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4C182" w14:textId="596659AC" w:rsidR="00406B08" w:rsidRPr="00406B08" w:rsidRDefault="00406B08" w:rsidP="00406B08">
      <w:pPr>
        <w:tabs>
          <w:tab w:val="left" w:pos="1985"/>
        </w:tabs>
        <w:spacing w:before="60" w:after="60"/>
        <w:jc w:val="both"/>
        <w:rPr>
          <w:rFonts w:ascii="Arial" w:eastAsia="SimSun" w:hAnsi="Arial" w:cs="Arial"/>
          <w:b/>
          <w:sz w:val="22"/>
          <w:szCs w:val="22"/>
          <w:lang w:val="en-US"/>
        </w:rPr>
      </w:pPr>
      <w:bookmarkStart w:id="0" w:name="Title"/>
      <w:bookmarkStart w:id="1" w:name="DocumentFor"/>
      <w:bookmarkStart w:id="2" w:name="_Toc508617208"/>
      <w:bookmarkStart w:id="3" w:name="_Hlk132042521"/>
      <w:bookmarkStart w:id="4" w:name="_Hlk166071962"/>
      <w:bookmarkEnd w:id="0"/>
      <w:bookmarkEnd w:id="1"/>
      <w:r w:rsidRPr="00406B08">
        <w:rPr>
          <w:rFonts w:ascii="Arial" w:eastAsia="SimSun" w:hAnsi="Arial" w:cs="Arial"/>
          <w:b/>
          <w:sz w:val="22"/>
          <w:szCs w:val="22"/>
          <w:lang w:val="en-US"/>
        </w:rPr>
        <w:t>3GPP TSG-RAN WG4 Meeting #118</w:t>
      </w:r>
      <w:r w:rsidRPr="00406B08">
        <w:rPr>
          <w:rFonts w:ascii="Arial" w:eastAsia="SimSun" w:hAnsi="Arial" w:cs="Arial"/>
          <w:b/>
          <w:sz w:val="22"/>
          <w:szCs w:val="22"/>
          <w:lang w:val="en-US"/>
        </w:rPr>
        <w:tab/>
        <w:t xml:space="preserve">                                               </w:t>
      </w:r>
      <w:r w:rsidR="001F52BD">
        <w:rPr>
          <w:rFonts w:ascii="Arial" w:eastAsia="SimSun" w:hAnsi="Arial" w:cs="Arial"/>
          <w:b/>
          <w:sz w:val="22"/>
          <w:szCs w:val="22"/>
          <w:lang w:val="en-US"/>
        </w:rPr>
        <w:t xml:space="preserve">                     </w:t>
      </w:r>
      <w:r w:rsidRPr="00406B08">
        <w:rPr>
          <w:rFonts w:ascii="Arial" w:eastAsia="SimSun" w:hAnsi="Arial" w:cs="Arial"/>
          <w:b/>
          <w:sz w:val="22"/>
          <w:szCs w:val="22"/>
          <w:lang w:val="en-US"/>
        </w:rPr>
        <w:t xml:space="preserve">  </w:t>
      </w:r>
      <w:r w:rsidR="001F52BD" w:rsidRPr="001F52BD">
        <w:rPr>
          <w:rFonts w:ascii="Arial" w:eastAsia="SimSun" w:hAnsi="Arial" w:cs="Arial"/>
          <w:b/>
          <w:sz w:val="22"/>
          <w:szCs w:val="22"/>
          <w:lang w:val="en-US"/>
        </w:rPr>
        <w:t>R4-2600541</w:t>
      </w:r>
      <w:r w:rsidRPr="00406B08">
        <w:rPr>
          <w:rFonts w:ascii="Arial" w:eastAsia="SimSun" w:hAnsi="Arial" w:cs="Arial"/>
          <w:b/>
          <w:sz w:val="22"/>
          <w:szCs w:val="22"/>
          <w:lang w:val="en-US"/>
        </w:rPr>
        <w:t xml:space="preserve">  </w:t>
      </w:r>
    </w:p>
    <w:p w14:paraId="686B0446" w14:textId="2D60E8B9" w:rsidR="00406B08" w:rsidRDefault="00406B08" w:rsidP="00257C6A">
      <w:pPr>
        <w:tabs>
          <w:tab w:val="left" w:pos="1985"/>
        </w:tabs>
        <w:spacing w:before="60" w:after="60"/>
        <w:jc w:val="both"/>
        <w:rPr>
          <w:rFonts w:ascii="Arial" w:eastAsia="SimSun" w:hAnsi="Arial" w:cs="Arial"/>
          <w:b/>
          <w:sz w:val="22"/>
          <w:szCs w:val="22"/>
        </w:rPr>
      </w:pPr>
      <w:r w:rsidRPr="00406B08">
        <w:rPr>
          <w:rFonts w:ascii="Arial" w:eastAsia="SimSun" w:hAnsi="Arial" w:cs="Arial"/>
          <w:b/>
          <w:sz w:val="22"/>
          <w:szCs w:val="22"/>
          <w:lang w:val="en-US"/>
        </w:rPr>
        <w:t xml:space="preserve">Gothenburg, Sweden, Feb. 09-13, 2026                                                           </w:t>
      </w:r>
    </w:p>
    <w:p w14:paraId="6B8C53BF" w14:textId="76B71344" w:rsidR="00485AAC" w:rsidRPr="00024BDE" w:rsidRDefault="00485AAC" w:rsidP="00257C6A">
      <w:pPr>
        <w:tabs>
          <w:tab w:val="left" w:pos="1985"/>
        </w:tabs>
        <w:spacing w:before="60" w:after="60"/>
        <w:jc w:val="both"/>
        <w:rPr>
          <w:rFonts w:ascii="Arial" w:eastAsia="SimSun" w:hAnsi="Arial" w:cs="Arial"/>
          <w:b/>
          <w:sz w:val="22"/>
          <w:szCs w:val="22"/>
        </w:rPr>
      </w:pPr>
      <w:r w:rsidRPr="00024BDE">
        <w:rPr>
          <w:rFonts w:ascii="Arial" w:eastAsia="SimSun" w:hAnsi="Arial" w:cs="Arial"/>
          <w:b/>
          <w:sz w:val="22"/>
          <w:szCs w:val="22"/>
        </w:rPr>
        <w:t>Agenda Item:</w:t>
      </w:r>
      <w:r w:rsidRPr="00024BDE">
        <w:rPr>
          <w:rFonts w:ascii="Arial" w:eastAsia="SimSun" w:hAnsi="Arial" w:cs="Arial"/>
          <w:b/>
          <w:sz w:val="22"/>
          <w:szCs w:val="22"/>
        </w:rPr>
        <w:tab/>
      </w:r>
      <w:r w:rsidR="00024BDE" w:rsidRPr="00024BDE">
        <w:rPr>
          <w:rFonts w:ascii="Arial" w:eastAsia="SimSun" w:hAnsi="Arial" w:cs="Arial"/>
          <w:b/>
          <w:sz w:val="22"/>
          <w:szCs w:val="22"/>
          <w:lang w:eastAsia="zh-CN"/>
        </w:rPr>
        <w:t>6</w:t>
      </w:r>
      <w:r w:rsidR="002C61B8" w:rsidRPr="00024BDE">
        <w:rPr>
          <w:rFonts w:ascii="Arial" w:eastAsia="SimSun" w:hAnsi="Arial" w:cs="Arial"/>
          <w:b/>
          <w:sz w:val="22"/>
          <w:szCs w:val="22"/>
          <w:lang w:eastAsia="zh-CN"/>
        </w:rPr>
        <w:t>.1</w:t>
      </w:r>
      <w:r w:rsidR="00024BDE" w:rsidRPr="00024BDE">
        <w:rPr>
          <w:rFonts w:ascii="Arial" w:eastAsia="SimSun" w:hAnsi="Arial" w:cs="Arial"/>
          <w:b/>
          <w:sz w:val="22"/>
          <w:szCs w:val="22"/>
          <w:lang w:eastAsia="zh-CN"/>
        </w:rPr>
        <w:t>1</w:t>
      </w:r>
      <w:r w:rsidR="002C61B8" w:rsidRPr="00024BDE">
        <w:rPr>
          <w:rFonts w:ascii="Arial" w:eastAsia="SimSun" w:hAnsi="Arial" w:cs="Arial"/>
          <w:b/>
          <w:sz w:val="22"/>
          <w:szCs w:val="22"/>
          <w:lang w:eastAsia="zh-CN"/>
        </w:rPr>
        <w:t>.</w:t>
      </w:r>
      <w:r w:rsidR="00406B08">
        <w:rPr>
          <w:rFonts w:ascii="Arial" w:eastAsia="SimSun" w:hAnsi="Arial" w:cs="Arial"/>
          <w:b/>
          <w:sz w:val="22"/>
          <w:szCs w:val="22"/>
          <w:lang w:eastAsia="zh-CN"/>
        </w:rPr>
        <w:t>3</w:t>
      </w:r>
    </w:p>
    <w:p w14:paraId="0175BDD4" w14:textId="27AE9271" w:rsidR="00485AAC" w:rsidRPr="00024BDE" w:rsidRDefault="00485AAC" w:rsidP="009139F9">
      <w:pPr>
        <w:tabs>
          <w:tab w:val="left" w:pos="1985"/>
        </w:tabs>
        <w:spacing w:before="60" w:after="60"/>
        <w:jc w:val="both"/>
        <w:rPr>
          <w:rFonts w:ascii="Arial" w:hAnsi="Arial" w:cs="Arial"/>
          <w:sz w:val="22"/>
          <w:szCs w:val="22"/>
          <w:lang w:eastAsia="ja-JP"/>
        </w:rPr>
      </w:pPr>
      <w:r w:rsidRPr="00024BDE">
        <w:rPr>
          <w:rFonts w:ascii="Arial" w:hAnsi="Arial" w:cs="Arial"/>
          <w:b/>
          <w:sz w:val="22"/>
          <w:szCs w:val="22"/>
        </w:rPr>
        <w:t xml:space="preserve">Source: </w:t>
      </w:r>
      <w:r w:rsidRPr="00024BDE">
        <w:rPr>
          <w:rFonts w:ascii="Arial" w:hAnsi="Arial" w:cs="Arial"/>
          <w:b/>
          <w:sz w:val="22"/>
          <w:szCs w:val="22"/>
        </w:rPr>
        <w:tab/>
      </w:r>
      <w:r w:rsidR="00024BDE" w:rsidRPr="00024BDE">
        <w:rPr>
          <w:rFonts w:ascii="Arial" w:hAnsi="Arial" w:cs="Arial"/>
          <w:b/>
          <w:sz w:val="22"/>
          <w:szCs w:val="22"/>
        </w:rPr>
        <w:t>A</w:t>
      </w:r>
      <w:r w:rsidR="00231205" w:rsidRPr="00024BDE">
        <w:rPr>
          <w:rFonts w:ascii="Arial" w:hAnsi="Arial" w:cs="Arial"/>
          <w:b/>
          <w:sz w:val="22"/>
          <w:szCs w:val="22"/>
        </w:rPr>
        <w:t>pple</w:t>
      </w:r>
    </w:p>
    <w:p w14:paraId="3ABFA4CE" w14:textId="40066EE7" w:rsidR="002C61B8" w:rsidRPr="00024BDE" w:rsidRDefault="00485AAC" w:rsidP="009139F9">
      <w:pPr>
        <w:tabs>
          <w:tab w:val="left" w:pos="1985"/>
        </w:tabs>
        <w:spacing w:before="60" w:after="60"/>
        <w:jc w:val="both"/>
        <w:rPr>
          <w:rFonts w:ascii="Arial" w:eastAsiaTheme="minorEastAsia" w:hAnsi="Arial" w:cs="Arial"/>
          <w:b/>
          <w:sz w:val="22"/>
          <w:szCs w:val="22"/>
          <w:lang w:eastAsia="zh-CN"/>
        </w:rPr>
      </w:pPr>
      <w:r w:rsidRPr="00024BDE">
        <w:rPr>
          <w:rFonts w:ascii="Arial" w:hAnsi="Arial" w:cs="Arial"/>
          <w:b/>
          <w:sz w:val="22"/>
          <w:szCs w:val="22"/>
        </w:rPr>
        <w:t xml:space="preserve">Title: </w:t>
      </w:r>
      <w:r w:rsidRPr="00024BDE">
        <w:rPr>
          <w:rFonts w:ascii="Arial" w:hAnsi="Arial" w:cs="Arial"/>
          <w:b/>
          <w:sz w:val="22"/>
          <w:szCs w:val="22"/>
        </w:rPr>
        <w:tab/>
      </w:r>
      <w:r w:rsidR="00687B88" w:rsidRPr="00687B88">
        <w:rPr>
          <w:rFonts w:ascii="Arial" w:eastAsiaTheme="minorEastAsia" w:hAnsi="Arial" w:cs="Arial" w:hint="eastAsia"/>
          <w:b/>
          <w:sz w:val="22"/>
          <w:szCs w:val="22"/>
          <w:lang w:val="en-US" w:eastAsia="zh-CN"/>
        </w:rPr>
        <w:t>R</w:t>
      </w:r>
      <w:r w:rsidR="00687B88" w:rsidRPr="00687B88">
        <w:rPr>
          <w:rFonts w:ascii="Arial" w:eastAsiaTheme="minorEastAsia" w:hAnsi="Arial" w:cs="Arial"/>
          <w:b/>
          <w:sz w:val="22"/>
          <w:szCs w:val="22"/>
          <w:lang w:val="en-US" w:eastAsia="zh-CN"/>
        </w:rPr>
        <w:t>RM performance requirements for positioning accuracy</w:t>
      </w:r>
    </w:p>
    <w:p w14:paraId="16A14E1A" w14:textId="24E1E375" w:rsidR="006753A1" w:rsidRPr="009C7B41" w:rsidRDefault="00485AAC" w:rsidP="009139F9">
      <w:pPr>
        <w:tabs>
          <w:tab w:val="left" w:pos="1985"/>
        </w:tabs>
        <w:spacing w:before="60" w:after="60"/>
        <w:jc w:val="both"/>
        <w:rPr>
          <w:rFonts w:ascii="Arial" w:hAnsi="Arial" w:cs="Arial"/>
          <w:b/>
          <w:sz w:val="22"/>
          <w:szCs w:val="22"/>
        </w:rPr>
      </w:pPr>
      <w:r w:rsidRPr="00024BDE">
        <w:rPr>
          <w:rFonts w:ascii="Arial" w:hAnsi="Arial" w:cs="Arial"/>
          <w:b/>
          <w:sz w:val="22"/>
          <w:szCs w:val="22"/>
        </w:rPr>
        <w:t>Document for:</w:t>
      </w:r>
      <w:r w:rsidRPr="00024BDE">
        <w:rPr>
          <w:rFonts w:ascii="Arial" w:hAnsi="Arial" w:cs="Arial"/>
          <w:b/>
          <w:sz w:val="22"/>
          <w:szCs w:val="22"/>
        </w:rPr>
        <w:tab/>
      </w:r>
      <w:r w:rsidR="00865239" w:rsidRPr="00024BDE">
        <w:rPr>
          <w:rFonts w:ascii="Arial" w:hAnsi="Arial" w:cs="Arial"/>
          <w:b/>
          <w:sz w:val="22"/>
          <w:szCs w:val="22"/>
        </w:rPr>
        <w:t>Discussion</w:t>
      </w:r>
    </w:p>
    <w:p w14:paraId="0351B4D9" w14:textId="3455B950" w:rsidR="006753A1" w:rsidRPr="00C66091" w:rsidRDefault="006753A1" w:rsidP="006753A1">
      <w:pPr>
        <w:pStyle w:val="Heading1"/>
        <w:numPr>
          <w:ilvl w:val="0"/>
          <w:numId w:val="3"/>
        </w:numPr>
        <w:spacing w:beforeLines="10" w:before="24" w:afterLines="10" w:after="24" w:line="360" w:lineRule="exact"/>
        <w:jc w:val="both"/>
        <w:rPr>
          <w:rFonts w:ascii="Times New Roman" w:hAnsi="Times New Roman"/>
        </w:rPr>
      </w:pPr>
      <w:r>
        <w:rPr>
          <w:rFonts w:ascii="Times New Roman" w:hAnsi="Times New Roman"/>
          <w:lang w:val="en-US"/>
        </w:rPr>
        <w:t>Discussion on p</w:t>
      </w:r>
      <w:r w:rsidRPr="008834B9">
        <w:rPr>
          <w:rFonts w:ascii="Times New Roman" w:hAnsi="Times New Roman"/>
          <w:lang w:val="en-US"/>
        </w:rPr>
        <w:t>otential RAN4 requirement for performance monitoring</w:t>
      </w:r>
    </w:p>
    <w:p w14:paraId="48FDA44B" w14:textId="4A8A59B6" w:rsidR="006753A1" w:rsidRDefault="006753A1" w:rsidP="006753A1">
      <w:r>
        <w:t>During prior RAN1 meetings the following agreements were reached:</w:t>
      </w:r>
    </w:p>
    <w:tbl>
      <w:tblPr>
        <w:tblStyle w:val="TableGrid"/>
        <w:tblW w:w="0" w:type="auto"/>
        <w:tblLook w:val="04A0" w:firstRow="1" w:lastRow="0" w:firstColumn="1" w:lastColumn="0" w:noHBand="0" w:noVBand="1"/>
      </w:tblPr>
      <w:tblGrid>
        <w:gridCol w:w="9630"/>
      </w:tblGrid>
      <w:tr w:rsidR="006753A1" w:rsidRPr="008834B9" w14:paraId="3978C413" w14:textId="77777777" w:rsidTr="00A54394">
        <w:tc>
          <w:tcPr>
            <w:tcW w:w="9630" w:type="dxa"/>
          </w:tcPr>
          <w:p w14:paraId="04C9AE6B" w14:textId="77777777" w:rsidR="006753A1" w:rsidRPr="00007ABB" w:rsidRDefault="006753A1" w:rsidP="00A54394">
            <w:pPr>
              <w:rPr>
                <w:b/>
                <w:u w:val="single"/>
                <w:lang w:val="en-US"/>
              </w:rPr>
            </w:pPr>
            <w:r w:rsidRPr="00007ABB">
              <w:rPr>
                <w:b/>
                <w:u w:val="single"/>
                <w:lang w:val="en-US"/>
              </w:rPr>
              <w:t>RAN1#116bis</w:t>
            </w:r>
          </w:p>
          <w:p w14:paraId="4834FD70" w14:textId="77777777" w:rsidR="006753A1" w:rsidRPr="00007ABB" w:rsidRDefault="006753A1" w:rsidP="00A54394">
            <w:pPr>
              <w:rPr>
                <w:rFonts w:eastAsia="DengXian"/>
                <w:highlight w:val="green"/>
              </w:rPr>
            </w:pPr>
            <w:r w:rsidRPr="00007ABB">
              <w:rPr>
                <w:rFonts w:eastAsia="DengXian"/>
                <w:highlight w:val="green"/>
              </w:rPr>
              <w:t>Agreement</w:t>
            </w:r>
          </w:p>
          <w:p w14:paraId="33EB8A5E" w14:textId="77777777" w:rsidR="006753A1" w:rsidRPr="00007ABB" w:rsidRDefault="006753A1" w:rsidP="00A54394">
            <w:r w:rsidRPr="00007ABB">
              <w:t xml:space="preserve">For AI/ML positioning Case 3a, for model performance monitoring metric calculation in label-based model monitoring, study the feasibility of the following options. </w:t>
            </w:r>
            <w:r w:rsidRPr="00007ABB">
              <w:rPr>
                <w:rFonts w:eastAsia="DengXian"/>
              </w:rPr>
              <w:t xml:space="preserve">To </w:t>
            </w:r>
            <w:r w:rsidRPr="00007ABB">
              <w:t>provide information on how to generate information on ground truth label for each option.</w:t>
            </w:r>
          </w:p>
          <w:p w14:paraId="6E27FDC1" w14:textId="77777777" w:rsidR="006753A1" w:rsidRPr="00007ABB" w:rsidRDefault="006753A1" w:rsidP="006753A1">
            <w:pPr>
              <w:numPr>
                <w:ilvl w:val="0"/>
                <w:numId w:val="45"/>
              </w:numPr>
              <w:spacing w:before="120" w:after="0" w:line="280" w:lineRule="atLeast"/>
              <w:jc w:val="both"/>
            </w:pPr>
            <w:r w:rsidRPr="00007ABB">
              <w:t>Option A.</w:t>
            </w:r>
            <w:r w:rsidRPr="00007ABB">
              <w:tab/>
              <w:t>NG-RAN node performs monitoring metric calculation for its own model.</w:t>
            </w:r>
          </w:p>
          <w:p w14:paraId="0F3ECB81" w14:textId="77777777" w:rsidR="006753A1" w:rsidRPr="00007ABB" w:rsidRDefault="006753A1" w:rsidP="006753A1">
            <w:pPr>
              <w:numPr>
                <w:ilvl w:val="0"/>
                <w:numId w:val="45"/>
              </w:numPr>
              <w:spacing w:before="120" w:after="0" w:line="280" w:lineRule="atLeast"/>
              <w:jc w:val="both"/>
            </w:pPr>
            <w:r w:rsidRPr="00007ABB">
              <w:t>Option B.</w:t>
            </w:r>
            <w:r w:rsidRPr="00007ABB">
              <w:tab/>
              <w:t>LMF performs monitoring metric calculation for the model located at the NG-RAN node.</w:t>
            </w:r>
          </w:p>
          <w:p w14:paraId="7711C709" w14:textId="77777777" w:rsidR="006753A1" w:rsidRPr="00007ABB" w:rsidRDefault="006753A1" w:rsidP="00A54394">
            <w:r w:rsidRPr="00007ABB">
              <w:t xml:space="preserve">Note: </w:t>
            </w:r>
            <w:r w:rsidRPr="00007ABB">
              <w:rPr>
                <w:rFonts w:eastAsia="DengXian"/>
              </w:rPr>
              <w:t>Final s</w:t>
            </w:r>
            <w:r w:rsidRPr="00007ABB">
              <w:t xml:space="preserve">election of Option A and Option B is out of RAN1 scope, </w:t>
            </w:r>
            <w:r w:rsidRPr="00007ABB">
              <w:rPr>
                <w:rFonts w:eastAsia="DengXian"/>
              </w:rPr>
              <w:t xml:space="preserve">but RAN1 can make recommendation about the option(s), </w:t>
            </w:r>
            <w:r w:rsidRPr="00007ABB">
              <w:t>and potential support of Option A and/or Option B is pending RAN3 confirmation.</w:t>
            </w:r>
          </w:p>
          <w:p w14:paraId="000DA6CD" w14:textId="77777777" w:rsidR="006753A1" w:rsidRPr="00007ABB" w:rsidRDefault="006753A1" w:rsidP="00A54394">
            <w:r w:rsidRPr="00007ABB">
              <w:t xml:space="preserve">Note: </w:t>
            </w:r>
            <w:r w:rsidRPr="00007ABB">
              <w:rPr>
                <w:rFonts w:eastAsia="DengXian"/>
              </w:rPr>
              <w:t>E</w:t>
            </w:r>
            <w:r w:rsidRPr="00007ABB">
              <w:t>xact method to perform the monitoring metric calculation is up to implementation</w:t>
            </w:r>
          </w:p>
          <w:p w14:paraId="26C4A39F" w14:textId="77777777" w:rsidR="006753A1" w:rsidRPr="00007ABB" w:rsidRDefault="006753A1" w:rsidP="00A54394">
            <w:pPr>
              <w:rPr>
                <w:rFonts w:eastAsia="DengXian"/>
                <w:highlight w:val="green"/>
                <w:lang w:val="en-US"/>
              </w:rPr>
            </w:pPr>
            <w:r w:rsidRPr="00007ABB">
              <w:rPr>
                <w:rFonts w:eastAsia="DengXian"/>
                <w:highlight w:val="green"/>
                <w:lang w:val="en-US"/>
              </w:rPr>
              <w:t>Agreement</w:t>
            </w:r>
          </w:p>
          <w:p w14:paraId="60C5D77D" w14:textId="77777777" w:rsidR="006753A1" w:rsidRPr="00007ABB" w:rsidRDefault="006753A1" w:rsidP="00A54394">
            <w:pPr>
              <w:rPr>
                <w:strike/>
              </w:rPr>
            </w:pPr>
            <w:r w:rsidRPr="00007ABB">
              <w:t xml:space="preserve">For model performance monitoring of AI/ML positioning Case 1, for model performance monitoring metric calculation in label-based model monitoring, study the feasibility, benefits, and </w:t>
            </w:r>
            <w:r w:rsidRPr="00007ABB">
              <w:rPr>
                <w:rFonts w:eastAsia="DengXian"/>
              </w:rPr>
              <w:t xml:space="preserve">potential </w:t>
            </w:r>
            <w:r w:rsidRPr="00007ABB">
              <w:t xml:space="preserve">specification impact of the following options </w:t>
            </w:r>
            <w:proofErr w:type="gramStart"/>
            <w:r w:rsidRPr="00007ABB">
              <w:t>with regard to</w:t>
            </w:r>
            <w:proofErr w:type="gramEnd"/>
            <w:r w:rsidRPr="00007ABB">
              <w:t xml:space="preserve"> how to generate information on ground truth label: </w:t>
            </w:r>
          </w:p>
          <w:p w14:paraId="20E8BDE3" w14:textId="77777777" w:rsidR="006753A1" w:rsidRPr="00007ABB" w:rsidRDefault="006753A1" w:rsidP="006753A1">
            <w:pPr>
              <w:pStyle w:val="ListParagraph"/>
              <w:widowControl w:val="0"/>
              <w:numPr>
                <w:ilvl w:val="0"/>
                <w:numId w:val="44"/>
              </w:numPr>
              <w:spacing w:before="120" w:after="0" w:line="280" w:lineRule="atLeast"/>
              <w:contextualSpacing w:val="0"/>
              <w:jc w:val="both"/>
              <w:rPr>
                <w:rFonts w:ascii="Times New Roman" w:hAnsi="Times New Roman"/>
              </w:rPr>
            </w:pPr>
            <w:r w:rsidRPr="00007ABB">
              <w:rPr>
                <w:rFonts w:ascii="Times New Roman" w:hAnsi="Times New Roman"/>
              </w:rPr>
              <w:t xml:space="preserve">Option A. The target UE side performs monitoring metric calculation. </w:t>
            </w:r>
          </w:p>
          <w:p w14:paraId="1BC98163" w14:textId="77777777" w:rsidR="006753A1" w:rsidRPr="00007ABB" w:rsidRDefault="006753A1" w:rsidP="006753A1">
            <w:pPr>
              <w:pStyle w:val="ListParagraph"/>
              <w:widowControl w:val="0"/>
              <w:numPr>
                <w:ilvl w:val="1"/>
                <w:numId w:val="43"/>
              </w:numPr>
              <w:spacing w:before="120" w:after="0" w:line="280" w:lineRule="atLeast"/>
              <w:contextualSpacing w:val="0"/>
              <w:jc w:val="both"/>
              <w:rPr>
                <w:rFonts w:ascii="Times New Roman" w:hAnsi="Times New Roman"/>
              </w:rPr>
            </w:pPr>
            <w:r w:rsidRPr="00007ABB">
              <w:rPr>
                <w:rFonts w:ascii="Times New Roman" w:hAnsi="Times New Roman"/>
              </w:rPr>
              <w:t xml:space="preserve">Option A-1. At least information on ground truth label of the target UE is generated by LMF and provided to the target UE. </w:t>
            </w:r>
          </w:p>
          <w:p w14:paraId="1C75773A" w14:textId="77777777" w:rsidR="006753A1" w:rsidRPr="00007ABB" w:rsidRDefault="006753A1" w:rsidP="006753A1">
            <w:pPr>
              <w:pStyle w:val="ListParagraph"/>
              <w:widowControl w:val="0"/>
              <w:numPr>
                <w:ilvl w:val="2"/>
                <w:numId w:val="43"/>
              </w:numPr>
              <w:spacing w:before="120" w:after="0" w:line="280" w:lineRule="atLeast"/>
              <w:contextualSpacing w:val="0"/>
              <w:jc w:val="both"/>
              <w:rPr>
                <w:rFonts w:ascii="Times New Roman" w:hAnsi="Times New Roman"/>
              </w:rPr>
            </w:pPr>
            <w:r w:rsidRPr="00007ABB">
              <w:rPr>
                <w:rFonts w:ascii="Times New Roman" w:hAnsi="Times New Roman"/>
              </w:rPr>
              <w:t xml:space="preserve">In one example, target UE and/or </w:t>
            </w:r>
            <w:proofErr w:type="spellStart"/>
            <w:r w:rsidRPr="00007ABB">
              <w:rPr>
                <w:rFonts w:ascii="Times New Roman" w:hAnsi="Times New Roman"/>
              </w:rPr>
              <w:t>gNB</w:t>
            </w:r>
            <w:proofErr w:type="spellEnd"/>
            <w:r w:rsidRPr="00007ABB">
              <w:rPr>
                <w:rFonts w:ascii="Times New Roman" w:hAnsi="Times New Roman"/>
              </w:rPr>
              <w:t xml:space="preserve"> sends measurement (e.g., legacy measurement) to LMF so that LMF can derive the information on ground truth label.</w:t>
            </w:r>
          </w:p>
          <w:p w14:paraId="616BB1C0" w14:textId="77777777" w:rsidR="006753A1" w:rsidRPr="00007ABB" w:rsidRDefault="006753A1" w:rsidP="006753A1">
            <w:pPr>
              <w:pStyle w:val="ListParagraph"/>
              <w:widowControl w:val="0"/>
              <w:numPr>
                <w:ilvl w:val="1"/>
                <w:numId w:val="43"/>
              </w:numPr>
              <w:spacing w:before="120" w:after="0" w:line="280" w:lineRule="atLeast"/>
              <w:contextualSpacing w:val="0"/>
              <w:jc w:val="both"/>
              <w:rPr>
                <w:rFonts w:ascii="Times New Roman" w:hAnsi="Times New Roman"/>
              </w:rPr>
            </w:pPr>
            <w:r w:rsidRPr="00007ABB">
              <w:rPr>
                <w:rFonts w:ascii="Times New Roman" w:hAnsi="Times New Roman"/>
              </w:rPr>
              <w:t>Option A-2. At least position calculation assistance data (e.g., existing information for UE-based positioning method) is provided from LMF to the target UE.</w:t>
            </w:r>
          </w:p>
          <w:p w14:paraId="7B8F101A" w14:textId="77777777" w:rsidR="006753A1" w:rsidRPr="00007ABB" w:rsidRDefault="006753A1" w:rsidP="006753A1">
            <w:pPr>
              <w:pStyle w:val="ListParagraph"/>
              <w:widowControl w:val="0"/>
              <w:numPr>
                <w:ilvl w:val="1"/>
                <w:numId w:val="43"/>
              </w:numPr>
              <w:spacing w:before="120" w:after="0" w:line="280" w:lineRule="atLeast"/>
              <w:contextualSpacing w:val="0"/>
              <w:jc w:val="both"/>
              <w:rPr>
                <w:rFonts w:ascii="Times New Roman" w:hAnsi="Times New Roman"/>
              </w:rPr>
            </w:pPr>
            <w:r w:rsidRPr="00007ABB">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3A69B13A" w14:textId="77777777" w:rsidR="006753A1" w:rsidRPr="00007ABB" w:rsidRDefault="006753A1" w:rsidP="006753A1">
            <w:pPr>
              <w:pStyle w:val="ListParagraph"/>
              <w:widowControl w:val="0"/>
              <w:numPr>
                <w:ilvl w:val="1"/>
                <w:numId w:val="43"/>
              </w:numPr>
              <w:spacing w:before="120" w:after="0" w:line="280" w:lineRule="atLeast"/>
              <w:contextualSpacing w:val="0"/>
              <w:jc w:val="both"/>
              <w:rPr>
                <w:rFonts w:ascii="Times New Roman" w:hAnsi="Times New Roman"/>
              </w:rPr>
            </w:pPr>
            <w:r w:rsidRPr="00007ABB">
              <w:rPr>
                <w:rFonts w:ascii="Times New Roman" w:hAnsi="Times New Roman"/>
              </w:rPr>
              <w:t xml:space="preserve">Option A-4. PRU measurement (and the corresponding PRU location if not already known at the UE-side) are sent from PRU to the target UE side </w:t>
            </w:r>
            <w:r w:rsidRPr="00007ABB">
              <w:rPr>
                <w:rFonts w:ascii="Times New Roman" w:hAnsi="Times New Roman"/>
                <w:strike/>
              </w:rPr>
              <w:t>(e.g., target UE, OTT server)</w:t>
            </w:r>
            <w:r w:rsidRPr="00007ABB">
              <w:rPr>
                <w:rFonts w:ascii="Times New Roman" w:hAnsi="Times New Roman"/>
              </w:rPr>
              <w:t xml:space="preserve">. </w:t>
            </w:r>
          </w:p>
          <w:p w14:paraId="03C0DA9C" w14:textId="77777777" w:rsidR="006753A1" w:rsidRPr="00007ABB" w:rsidRDefault="006753A1" w:rsidP="006753A1">
            <w:pPr>
              <w:pStyle w:val="ListParagraph"/>
              <w:widowControl w:val="0"/>
              <w:numPr>
                <w:ilvl w:val="2"/>
                <w:numId w:val="43"/>
              </w:numPr>
              <w:spacing w:before="120" w:after="0" w:line="280" w:lineRule="atLeast"/>
              <w:contextualSpacing w:val="0"/>
              <w:jc w:val="both"/>
              <w:rPr>
                <w:rFonts w:ascii="Times New Roman" w:hAnsi="Times New Roman"/>
              </w:rPr>
            </w:pPr>
            <w:r w:rsidRPr="00007ABB">
              <w:rPr>
                <w:rFonts w:ascii="Times New Roman" w:hAnsi="Times New Roman"/>
              </w:rPr>
              <w:t>Note: Option A-4 can be realized by implementation in a manner transparent to specification if the PRU sends information to the target UE side in a proprietary method.</w:t>
            </w:r>
          </w:p>
          <w:p w14:paraId="188F52AA" w14:textId="77777777" w:rsidR="006753A1" w:rsidRPr="00007ABB" w:rsidRDefault="006753A1" w:rsidP="006753A1">
            <w:pPr>
              <w:pStyle w:val="ListParagraph"/>
              <w:widowControl w:val="0"/>
              <w:numPr>
                <w:ilvl w:val="0"/>
                <w:numId w:val="43"/>
              </w:numPr>
              <w:spacing w:before="120" w:after="0" w:line="280" w:lineRule="atLeast"/>
              <w:contextualSpacing w:val="0"/>
              <w:jc w:val="both"/>
              <w:rPr>
                <w:rFonts w:ascii="Times New Roman" w:hAnsi="Times New Roman"/>
              </w:rPr>
            </w:pPr>
            <w:r w:rsidRPr="00007ABB">
              <w:rPr>
                <w:rFonts w:ascii="Times New Roman" w:hAnsi="Times New Roman"/>
              </w:rPr>
              <w:t>Option B. The LMF performs monitoring metric calculation.</w:t>
            </w:r>
          </w:p>
          <w:p w14:paraId="4D62FBE1" w14:textId="77777777" w:rsidR="006753A1" w:rsidRPr="00007ABB" w:rsidRDefault="006753A1" w:rsidP="006753A1">
            <w:pPr>
              <w:pStyle w:val="ListParagraph"/>
              <w:widowControl w:val="0"/>
              <w:numPr>
                <w:ilvl w:val="1"/>
                <w:numId w:val="43"/>
              </w:numPr>
              <w:spacing w:before="120" w:after="0" w:line="280" w:lineRule="atLeast"/>
              <w:contextualSpacing w:val="0"/>
              <w:jc w:val="both"/>
              <w:rPr>
                <w:rFonts w:ascii="Times New Roman" w:hAnsi="Times New Roman"/>
              </w:rPr>
            </w:pPr>
            <w:r w:rsidRPr="00007ABB">
              <w:rPr>
                <w:rFonts w:ascii="Times New Roman" w:eastAsia="DengXian" w:hAnsi="Times New Roman"/>
              </w:rPr>
              <w:lastRenderedPageBreak/>
              <w:t xml:space="preserve">Option B-1. </w:t>
            </w:r>
            <w:r w:rsidRPr="00007ABB">
              <w:rPr>
                <w:rFonts w:ascii="Times New Roman" w:hAnsi="Times New Roman"/>
              </w:rPr>
              <w:t xml:space="preserve">at least inference result (i.e., the model output corresponding to target UE’s channel measurement) of the target UE is sent by the target UE to LMF. </w:t>
            </w:r>
          </w:p>
          <w:p w14:paraId="6965C273" w14:textId="77777777" w:rsidR="006753A1" w:rsidRPr="00007ABB" w:rsidRDefault="006753A1" w:rsidP="006753A1">
            <w:pPr>
              <w:pStyle w:val="ListParagraph"/>
              <w:widowControl w:val="0"/>
              <w:numPr>
                <w:ilvl w:val="1"/>
                <w:numId w:val="43"/>
              </w:numPr>
              <w:spacing w:before="120" w:after="0" w:line="280" w:lineRule="atLeast"/>
              <w:contextualSpacing w:val="0"/>
              <w:jc w:val="both"/>
              <w:rPr>
                <w:rFonts w:ascii="Times New Roman" w:hAnsi="Times New Roman"/>
              </w:rPr>
            </w:pPr>
            <w:r w:rsidRPr="00007ABB">
              <w:rPr>
                <w:rFonts w:ascii="Times New Roman" w:hAnsi="Times New Roman"/>
              </w:rPr>
              <w:t>Option B-2. PRU’s channel measurement is sent via LMF to the target UE, and the inference result (i.e., the model output corresponding to PRU’s channel measurement) is sent by the target UE to LMF.</w:t>
            </w:r>
          </w:p>
          <w:p w14:paraId="7FE19C33" w14:textId="77777777" w:rsidR="006753A1" w:rsidRPr="00007ABB" w:rsidRDefault="006753A1" w:rsidP="00A54394">
            <w:pPr>
              <w:rPr>
                <w:rFonts w:eastAsia="DengXian"/>
              </w:rPr>
            </w:pPr>
            <w:r w:rsidRPr="00007ABB">
              <w:t xml:space="preserve">Note: exact method to perform the monitoring metric calculation is up to implementation. </w:t>
            </w:r>
          </w:p>
          <w:p w14:paraId="0D325C59" w14:textId="77777777" w:rsidR="006753A1" w:rsidRPr="00007ABB" w:rsidRDefault="006753A1" w:rsidP="00A54394">
            <w:r w:rsidRPr="00007ABB">
              <w:rPr>
                <w:rFonts w:eastAsia="DengXian"/>
              </w:rPr>
              <w:t>Note: Other options are not precluded.</w:t>
            </w:r>
          </w:p>
          <w:p w14:paraId="600D738F" w14:textId="77777777" w:rsidR="006753A1" w:rsidRPr="00007ABB" w:rsidRDefault="006753A1" w:rsidP="00A54394">
            <w:pPr>
              <w:rPr>
                <w:lang w:val="en-US"/>
              </w:rPr>
            </w:pPr>
          </w:p>
          <w:p w14:paraId="7F171BBF" w14:textId="77777777" w:rsidR="006753A1" w:rsidRPr="00007ABB" w:rsidRDefault="006753A1" w:rsidP="00A54394">
            <w:pPr>
              <w:rPr>
                <w:b/>
                <w:u w:val="single"/>
                <w:lang w:val="en-US"/>
              </w:rPr>
            </w:pPr>
            <w:r w:rsidRPr="00007ABB">
              <w:rPr>
                <w:b/>
                <w:u w:val="single"/>
                <w:lang w:val="en-US"/>
              </w:rPr>
              <w:t>RAN1#118</w:t>
            </w:r>
          </w:p>
          <w:p w14:paraId="349076AF" w14:textId="77777777" w:rsidR="006753A1" w:rsidRPr="00007ABB" w:rsidRDefault="006753A1" w:rsidP="00A54394">
            <w:pPr>
              <w:rPr>
                <w:rFonts w:eastAsia="DengXian"/>
              </w:rPr>
            </w:pPr>
            <w:r w:rsidRPr="00007ABB">
              <w:t>For AI/ML positioning Case 3a, for</w:t>
            </w:r>
            <w:r w:rsidRPr="00007ABB">
              <w:rPr>
                <w:rFonts w:eastAsia="DengXian"/>
              </w:rPr>
              <w:t xml:space="preserve"> </w:t>
            </w:r>
            <w:r w:rsidRPr="00007ABB">
              <w:t>performance monitoring metric calculation in label-based monitoring, from RAN1 perspective, Option A and Option B are feasible</w:t>
            </w:r>
            <w:r w:rsidRPr="00007ABB">
              <w:rPr>
                <w:rFonts w:eastAsia="DengXian"/>
              </w:rPr>
              <w:t>,</w:t>
            </w:r>
          </w:p>
          <w:p w14:paraId="2525DAA3" w14:textId="77777777" w:rsidR="006753A1" w:rsidRPr="00007ABB" w:rsidRDefault="006753A1" w:rsidP="006753A1">
            <w:pPr>
              <w:pStyle w:val="ListParagraph"/>
              <w:numPr>
                <w:ilvl w:val="0"/>
                <w:numId w:val="46"/>
              </w:numPr>
              <w:suppressAutoHyphens/>
              <w:spacing w:before="120" w:after="80"/>
              <w:contextualSpacing w:val="0"/>
              <w:jc w:val="both"/>
              <w:rPr>
                <w:rFonts w:ascii="Times New Roman" w:hAnsi="Times New Roman"/>
              </w:rPr>
            </w:pPr>
            <w:r w:rsidRPr="00007ABB">
              <w:rPr>
                <w:rFonts w:ascii="Times New Roman" w:hAnsi="Times New Roman"/>
              </w:rPr>
              <w:t>Option A.</w:t>
            </w:r>
            <w:r w:rsidRPr="00007ABB">
              <w:rPr>
                <w:rFonts w:ascii="Times New Roman" w:hAnsi="Times New Roman"/>
              </w:rPr>
              <w:tab/>
              <w:t>NG-RAN node performs monitoring metric calculation for its own model.</w:t>
            </w:r>
          </w:p>
          <w:p w14:paraId="3841687F" w14:textId="77777777" w:rsidR="006753A1" w:rsidRPr="00007ABB" w:rsidRDefault="006753A1" w:rsidP="006753A1">
            <w:pPr>
              <w:pStyle w:val="ListParagraph"/>
              <w:numPr>
                <w:ilvl w:val="0"/>
                <w:numId w:val="46"/>
              </w:numPr>
              <w:suppressAutoHyphens/>
              <w:spacing w:before="120" w:after="80"/>
              <w:contextualSpacing w:val="0"/>
              <w:jc w:val="both"/>
              <w:rPr>
                <w:rFonts w:ascii="Times New Roman" w:hAnsi="Times New Roman"/>
              </w:rPr>
            </w:pPr>
            <w:r w:rsidRPr="00007ABB">
              <w:rPr>
                <w:rFonts w:ascii="Times New Roman" w:hAnsi="Times New Roman"/>
              </w:rPr>
              <w:t>Option B.</w:t>
            </w:r>
            <w:r w:rsidRPr="00007ABB">
              <w:rPr>
                <w:rFonts w:ascii="Times New Roman" w:hAnsi="Times New Roman"/>
              </w:rPr>
              <w:tab/>
              <w:t>LMF performs monitoring metric calculation for the model located at the NG-RAN node.</w:t>
            </w:r>
          </w:p>
          <w:p w14:paraId="40529C57" w14:textId="77777777" w:rsidR="006753A1" w:rsidRPr="00007ABB" w:rsidRDefault="006753A1" w:rsidP="00A54394">
            <w:r w:rsidRPr="00007ABB">
              <w:t xml:space="preserve">Note: Final selection of Option A and Option B is out of RAN1 scope. Potential support of Option A and/or Option B is pending RAN3 confirmation. </w:t>
            </w:r>
          </w:p>
          <w:p w14:paraId="3C448508" w14:textId="77777777" w:rsidR="006753A1" w:rsidRPr="00007ABB" w:rsidRDefault="006753A1" w:rsidP="00A54394">
            <w:r w:rsidRPr="00007ABB">
              <w:t xml:space="preserve">Note: Exact method </w:t>
            </w:r>
            <w:r w:rsidRPr="00007ABB">
              <w:rPr>
                <w:rFonts w:eastAsia="DengXian"/>
              </w:rPr>
              <w:t xml:space="preserve">to perform </w:t>
            </w:r>
            <w:r w:rsidRPr="00007ABB">
              <w:t xml:space="preserve">monitoring metric </w:t>
            </w:r>
            <w:r w:rsidRPr="00007ABB">
              <w:rPr>
                <w:rFonts w:eastAsia="DengXian"/>
              </w:rPr>
              <w:t xml:space="preserve">calculation is </w:t>
            </w:r>
            <w:r w:rsidRPr="00007ABB">
              <w:t>up to implementation.</w:t>
            </w:r>
          </w:p>
          <w:p w14:paraId="2BB04C10" w14:textId="77777777" w:rsidR="006753A1" w:rsidRPr="00007ABB" w:rsidRDefault="006753A1" w:rsidP="00A54394">
            <w:r w:rsidRPr="00007ABB">
              <w:t xml:space="preserve">Note: For Option A, RAN1 assumes that user data privacy </w:t>
            </w:r>
            <w:r w:rsidRPr="00007ABB">
              <w:rPr>
                <w:rFonts w:eastAsia="DengXian"/>
              </w:rPr>
              <w:t>needs to</w:t>
            </w:r>
            <w:r w:rsidRPr="00007ABB">
              <w:t xml:space="preserve"> be preserved.</w:t>
            </w:r>
          </w:p>
          <w:p w14:paraId="2562D895" w14:textId="77777777" w:rsidR="006753A1" w:rsidRPr="00007ABB" w:rsidRDefault="006753A1" w:rsidP="00A54394">
            <w:pPr>
              <w:rPr>
                <w:rFonts w:eastAsia="DengXian"/>
              </w:rPr>
            </w:pPr>
          </w:p>
          <w:p w14:paraId="5C1B8CA4" w14:textId="77777777" w:rsidR="006753A1" w:rsidRPr="00007ABB" w:rsidRDefault="006753A1" w:rsidP="00A54394">
            <w:pPr>
              <w:rPr>
                <w:rFonts w:eastAsia="DengXian"/>
              </w:rPr>
            </w:pPr>
            <w:r w:rsidRPr="00007ABB">
              <w:rPr>
                <w:rFonts w:eastAsia="DengXian"/>
              </w:rPr>
              <w:t>Conclusion</w:t>
            </w:r>
          </w:p>
          <w:p w14:paraId="27EF587B" w14:textId="77777777" w:rsidR="006753A1" w:rsidRPr="00007ABB" w:rsidRDefault="006753A1" w:rsidP="00A54394">
            <w:r w:rsidRPr="00007ABB">
              <w:t>For model performance monitoring of AI/ML positioning Case 1, for model performance monitoring metric calculation in label-based model monitoring,</w:t>
            </w:r>
          </w:p>
          <w:p w14:paraId="2422258D" w14:textId="77777777" w:rsidR="006753A1" w:rsidRPr="00007ABB" w:rsidRDefault="006753A1" w:rsidP="006753A1">
            <w:pPr>
              <w:pStyle w:val="ListParagraph"/>
              <w:numPr>
                <w:ilvl w:val="0"/>
                <w:numId w:val="47"/>
              </w:numPr>
              <w:suppressAutoHyphens/>
              <w:spacing w:before="120" w:after="160"/>
              <w:contextualSpacing w:val="0"/>
              <w:jc w:val="both"/>
              <w:rPr>
                <w:rFonts w:ascii="Times New Roman" w:hAnsi="Times New Roman"/>
              </w:rPr>
            </w:pPr>
            <w:r w:rsidRPr="00007ABB">
              <w:rPr>
                <w:rFonts w:ascii="Times New Roman" w:hAnsi="Times New Roman"/>
                <w:lang w:val="de-DE"/>
              </w:rPr>
              <w:t xml:space="preserve">Option A-4 </w:t>
            </w:r>
            <w:proofErr w:type="spellStart"/>
            <w:r w:rsidRPr="00007ABB">
              <w:rPr>
                <w:rFonts w:ascii="Times New Roman" w:hAnsi="Times New Roman"/>
                <w:lang w:val="de-DE"/>
              </w:rPr>
              <w:t>can</w:t>
            </w:r>
            <w:proofErr w:type="spellEnd"/>
            <w:r w:rsidRPr="00007ABB">
              <w:rPr>
                <w:rFonts w:ascii="Times New Roman" w:hAnsi="Times New Roman"/>
                <w:lang w:val="de-DE"/>
              </w:rPr>
              <w:t xml:space="preserve"> </w:t>
            </w:r>
            <w:proofErr w:type="spellStart"/>
            <w:r w:rsidRPr="00007ABB">
              <w:rPr>
                <w:rFonts w:ascii="Times New Roman" w:hAnsi="Times New Roman"/>
                <w:lang w:val="de-DE"/>
              </w:rPr>
              <w:t>be</w:t>
            </w:r>
            <w:proofErr w:type="spellEnd"/>
            <w:r w:rsidRPr="00007ABB">
              <w:rPr>
                <w:rFonts w:ascii="Times New Roman" w:hAnsi="Times New Roman"/>
                <w:lang w:val="de-DE"/>
              </w:rPr>
              <w:t xml:space="preserve"> </w:t>
            </w:r>
            <w:proofErr w:type="spellStart"/>
            <w:r w:rsidRPr="00007ABB">
              <w:rPr>
                <w:rFonts w:ascii="Times New Roman" w:hAnsi="Times New Roman"/>
                <w:lang w:val="de-DE"/>
              </w:rPr>
              <w:t>realized</w:t>
            </w:r>
            <w:proofErr w:type="spellEnd"/>
            <w:r w:rsidRPr="00007ABB">
              <w:rPr>
                <w:rFonts w:ascii="Times New Roman" w:hAnsi="Times New Roman"/>
                <w:lang w:val="de-DE"/>
              </w:rPr>
              <w:t xml:space="preserve"> </w:t>
            </w:r>
            <w:proofErr w:type="spellStart"/>
            <w:r w:rsidRPr="00007ABB">
              <w:rPr>
                <w:rFonts w:ascii="Times New Roman" w:hAnsi="Times New Roman"/>
                <w:lang w:val="de-DE"/>
              </w:rPr>
              <w:t>by</w:t>
            </w:r>
            <w:proofErr w:type="spellEnd"/>
            <w:r w:rsidRPr="00007ABB">
              <w:rPr>
                <w:rFonts w:ascii="Times New Roman" w:hAnsi="Times New Roman"/>
                <w:lang w:val="de-DE"/>
              </w:rPr>
              <w:t xml:space="preserve"> </w:t>
            </w:r>
            <w:proofErr w:type="spellStart"/>
            <w:r w:rsidRPr="00007ABB">
              <w:rPr>
                <w:rFonts w:ascii="Times New Roman" w:hAnsi="Times New Roman"/>
                <w:lang w:val="de-DE"/>
              </w:rPr>
              <w:t>implementation</w:t>
            </w:r>
            <w:proofErr w:type="spellEnd"/>
            <w:r w:rsidRPr="00007ABB">
              <w:rPr>
                <w:rFonts w:ascii="Times New Roman" w:hAnsi="Times New Roman"/>
                <w:lang w:val="de-DE"/>
              </w:rPr>
              <w:t xml:space="preserve"> in a </w:t>
            </w:r>
            <w:proofErr w:type="spellStart"/>
            <w:r w:rsidRPr="00007ABB">
              <w:rPr>
                <w:rFonts w:ascii="Times New Roman" w:hAnsi="Times New Roman"/>
                <w:lang w:val="de-DE"/>
              </w:rPr>
              <w:t>manner</w:t>
            </w:r>
            <w:proofErr w:type="spellEnd"/>
            <w:r w:rsidRPr="00007ABB">
              <w:rPr>
                <w:rFonts w:ascii="Times New Roman" w:hAnsi="Times New Roman"/>
                <w:lang w:val="de-DE"/>
              </w:rPr>
              <w:t xml:space="preserve"> transparent </w:t>
            </w:r>
            <w:proofErr w:type="spellStart"/>
            <w:r w:rsidRPr="00007ABB">
              <w:rPr>
                <w:rFonts w:ascii="Times New Roman" w:hAnsi="Times New Roman"/>
                <w:lang w:val="de-DE"/>
              </w:rPr>
              <w:t>to</w:t>
            </w:r>
            <w:proofErr w:type="spellEnd"/>
            <w:r w:rsidRPr="00007ABB">
              <w:rPr>
                <w:rFonts w:ascii="Times New Roman" w:hAnsi="Times New Roman"/>
                <w:lang w:val="de-DE"/>
              </w:rPr>
              <w:t xml:space="preserve"> </w:t>
            </w:r>
            <w:proofErr w:type="spellStart"/>
            <w:r w:rsidRPr="00007ABB">
              <w:rPr>
                <w:rFonts w:ascii="Times New Roman" w:hAnsi="Times New Roman"/>
                <w:lang w:val="de-DE"/>
              </w:rPr>
              <w:t>specification</w:t>
            </w:r>
            <w:proofErr w:type="spellEnd"/>
            <w:r w:rsidRPr="00007ABB">
              <w:rPr>
                <w:rFonts w:ascii="Times New Roman" w:hAnsi="Times New Roman"/>
              </w:rPr>
              <w:t xml:space="preserve"> </w:t>
            </w:r>
            <w:proofErr w:type="spellStart"/>
            <w:r w:rsidRPr="00007ABB">
              <w:rPr>
                <w:rFonts w:ascii="Times New Roman" w:hAnsi="Times New Roman"/>
                <w:lang w:val="de-DE"/>
              </w:rPr>
              <w:t>specification</w:t>
            </w:r>
            <w:proofErr w:type="spellEnd"/>
            <w:r w:rsidRPr="00007ABB">
              <w:rPr>
                <w:rFonts w:ascii="Times New Roman" w:hAnsi="Times New Roman"/>
                <w:color w:val="FF0000"/>
                <w:lang w:val="de-DE"/>
              </w:rPr>
              <w:t xml:space="preserve"> </w:t>
            </w:r>
            <w:proofErr w:type="spellStart"/>
            <w:r w:rsidRPr="00007ABB">
              <w:rPr>
                <w:rFonts w:ascii="Times New Roman" w:hAnsi="Times New Roman"/>
                <w:color w:val="000000" w:themeColor="text1"/>
                <w:lang w:val="de-DE"/>
              </w:rPr>
              <w:t>if</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color w:val="000000" w:themeColor="text1"/>
                <w:lang w:val="de-DE"/>
              </w:rPr>
              <w:t>the</w:t>
            </w:r>
            <w:proofErr w:type="spellEnd"/>
            <w:r w:rsidRPr="00007ABB">
              <w:rPr>
                <w:rFonts w:ascii="Times New Roman" w:hAnsi="Times New Roman"/>
                <w:color w:val="000000" w:themeColor="text1"/>
                <w:lang w:val="de-DE"/>
              </w:rPr>
              <w:t xml:space="preserve"> PRU </w:t>
            </w:r>
            <w:proofErr w:type="spellStart"/>
            <w:r w:rsidRPr="00007ABB">
              <w:rPr>
                <w:rFonts w:ascii="Times New Roman" w:hAnsi="Times New Roman"/>
                <w:color w:val="000000" w:themeColor="text1"/>
                <w:lang w:val="de-DE"/>
              </w:rPr>
              <w:t>sends</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color w:val="000000" w:themeColor="text1"/>
                <w:lang w:val="de-DE"/>
              </w:rPr>
              <w:t>information</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color w:val="000000" w:themeColor="text1"/>
                <w:lang w:val="de-DE"/>
              </w:rPr>
              <w:t>to</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color w:val="000000" w:themeColor="text1"/>
                <w:lang w:val="de-DE"/>
              </w:rPr>
              <w:t>the</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color w:val="000000" w:themeColor="text1"/>
                <w:lang w:val="de-DE"/>
              </w:rPr>
              <w:t>target</w:t>
            </w:r>
            <w:proofErr w:type="spellEnd"/>
            <w:r w:rsidRPr="00007ABB">
              <w:rPr>
                <w:rFonts w:ascii="Times New Roman" w:hAnsi="Times New Roman"/>
                <w:color w:val="000000" w:themeColor="text1"/>
                <w:lang w:val="de-DE"/>
              </w:rPr>
              <w:t xml:space="preserve"> UE </w:t>
            </w:r>
            <w:proofErr w:type="spellStart"/>
            <w:r w:rsidRPr="00007ABB">
              <w:rPr>
                <w:rFonts w:ascii="Times New Roman" w:hAnsi="Times New Roman"/>
                <w:color w:val="000000" w:themeColor="text1"/>
                <w:lang w:val="de-DE"/>
              </w:rPr>
              <w:t>side</w:t>
            </w:r>
            <w:proofErr w:type="spellEnd"/>
            <w:r w:rsidRPr="00007ABB">
              <w:rPr>
                <w:rFonts w:ascii="Times New Roman" w:hAnsi="Times New Roman"/>
                <w:color w:val="000000" w:themeColor="text1"/>
                <w:lang w:val="de-DE"/>
              </w:rPr>
              <w:t xml:space="preserve"> in a </w:t>
            </w:r>
            <w:proofErr w:type="spellStart"/>
            <w:r w:rsidRPr="00007ABB">
              <w:rPr>
                <w:rFonts w:ascii="Times New Roman" w:hAnsi="Times New Roman"/>
                <w:color w:val="000000" w:themeColor="text1"/>
                <w:lang w:val="de-DE"/>
              </w:rPr>
              <w:t>proprietary</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color w:val="000000" w:themeColor="text1"/>
                <w:lang w:val="de-DE"/>
              </w:rPr>
              <w:t>method</w:t>
            </w:r>
            <w:proofErr w:type="spellEnd"/>
            <w:r w:rsidRPr="00007ABB">
              <w:rPr>
                <w:rFonts w:ascii="Times New Roman" w:hAnsi="Times New Roman"/>
                <w:color w:val="000000" w:themeColor="text1"/>
                <w:lang w:val="de-DE"/>
              </w:rPr>
              <w:t xml:space="preserve">. </w:t>
            </w:r>
            <w:proofErr w:type="spellStart"/>
            <w:r w:rsidRPr="00007ABB">
              <w:rPr>
                <w:rFonts w:ascii="Times New Roman" w:hAnsi="Times New Roman"/>
                <w:lang w:val="de-DE"/>
              </w:rPr>
              <w:t>No</w:t>
            </w:r>
            <w:proofErr w:type="spellEnd"/>
            <w:r w:rsidRPr="00007ABB">
              <w:rPr>
                <w:rFonts w:ascii="Times New Roman" w:hAnsi="Times New Roman"/>
                <w:lang w:val="de-DE"/>
              </w:rPr>
              <w:t xml:space="preserve"> </w:t>
            </w:r>
            <w:proofErr w:type="spellStart"/>
            <w:r w:rsidRPr="00007ABB">
              <w:rPr>
                <w:rFonts w:ascii="Times New Roman" w:hAnsi="Times New Roman"/>
                <w:lang w:val="de-DE"/>
              </w:rPr>
              <w:t>further</w:t>
            </w:r>
            <w:proofErr w:type="spellEnd"/>
            <w:r w:rsidRPr="00007ABB">
              <w:rPr>
                <w:rFonts w:ascii="Times New Roman" w:hAnsi="Times New Roman"/>
                <w:lang w:val="de-DE"/>
              </w:rPr>
              <w:t xml:space="preserve"> </w:t>
            </w:r>
            <w:proofErr w:type="spellStart"/>
            <w:r w:rsidRPr="00007ABB">
              <w:rPr>
                <w:rFonts w:ascii="Times New Roman" w:hAnsi="Times New Roman"/>
                <w:lang w:val="de-DE"/>
              </w:rPr>
              <w:t>discussion</w:t>
            </w:r>
            <w:proofErr w:type="spellEnd"/>
            <w:r w:rsidRPr="00007ABB">
              <w:rPr>
                <w:rFonts w:ascii="Times New Roman" w:hAnsi="Times New Roman"/>
                <w:lang w:val="de-DE"/>
              </w:rPr>
              <w:t xml:space="preserve"> on</w:t>
            </w:r>
            <w:r w:rsidRPr="00007ABB">
              <w:rPr>
                <w:rFonts w:ascii="Times New Roman" w:hAnsi="Times New Roman"/>
              </w:rPr>
              <w:t xml:space="preserve"> Option A-4.</w:t>
            </w:r>
          </w:p>
          <w:p w14:paraId="4D0754E9" w14:textId="77777777" w:rsidR="006753A1" w:rsidRPr="00007ABB" w:rsidRDefault="006753A1" w:rsidP="00A54394">
            <w:pPr>
              <w:spacing w:after="160" w:line="276" w:lineRule="auto"/>
            </w:pPr>
          </w:p>
          <w:p w14:paraId="2D513B73" w14:textId="77777777" w:rsidR="006753A1" w:rsidRPr="00007ABB" w:rsidRDefault="006753A1" w:rsidP="00A54394">
            <w:pPr>
              <w:rPr>
                <w:b/>
                <w:u w:val="single"/>
                <w:lang w:val="en-US"/>
              </w:rPr>
            </w:pPr>
            <w:r w:rsidRPr="00007ABB">
              <w:rPr>
                <w:b/>
                <w:u w:val="single"/>
                <w:lang w:val="en-US"/>
              </w:rPr>
              <w:t>RAN1#119</w:t>
            </w:r>
          </w:p>
          <w:p w14:paraId="20626539" w14:textId="77777777" w:rsidR="006753A1" w:rsidRPr="00007ABB" w:rsidRDefault="006753A1" w:rsidP="00A54394">
            <w:pPr>
              <w:spacing w:after="0"/>
              <w:rPr>
                <w:rFonts w:eastAsia="DengXian"/>
                <w:szCs w:val="24"/>
                <w:highlight w:val="green"/>
              </w:rPr>
            </w:pPr>
            <w:r w:rsidRPr="00007ABB">
              <w:rPr>
                <w:rFonts w:eastAsia="DengXian"/>
                <w:szCs w:val="24"/>
                <w:highlight w:val="green"/>
              </w:rPr>
              <w:t>Agreement</w:t>
            </w:r>
          </w:p>
          <w:p w14:paraId="79D20941" w14:textId="77777777" w:rsidR="006753A1" w:rsidRPr="00007ABB" w:rsidRDefault="006753A1" w:rsidP="00A54394">
            <w:pPr>
              <w:spacing w:after="0"/>
              <w:rPr>
                <w:rFonts w:eastAsia="Batang"/>
                <w:szCs w:val="24"/>
              </w:rPr>
            </w:pPr>
            <w:r w:rsidRPr="00007ABB">
              <w:rPr>
                <w:rFonts w:eastAsia="Batang"/>
                <w:szCs w:val="24"/>
              </w:rPr>
              <w:t xml:space="preserve">For model performance monitoring of AI/ML positioning Case 1, support at least: </w:t>
            </w:r>
          </w:p>
          <w:p w14:paraId="09BA02BF" w14:textId="77777777" w:rsidR="006753A1" w:rsidRPr="00007ABB" w:rsidRDefault="006753A1" w:rsidP="006753A1">
            <w:pPr>
              <w:widowControl w:val="0"/>
              <w:numPr>
                <w:ilvl w:val="0"/>
                <w:numId w:val="48"/>
              </w:numPr>
              <w:tabs>
                <w:tab w:val="left" w:pos="0"/>
              </w:tabs>
              <w:spacing w:before="120" w:after="80" w:line="280" w:lineRule="atLeast"/>
              <w:ind w:left="720"/>
              <w:jc w:val="both"/>
              <w:rPr>
                <w:rFonts w:eastAsia="Batang"/>
                <w:szCs w:val="24"/>
              </w:rPr>
            </w:pPr>
            <w:r w:rsidRPr="00007ABB">
              <w:rPr>
                <w:rFonts w:eastAsia="Batang"/>
                <w:szCs w:val="24"/>
              </w:rPr>
              <w:t xml:space="preserve">Option A. The target UE side performs monitoring metric calculation. </w:t>
            </w:r>
          </w:p>
          <w:p w14:paraId="4007FDBA" w14:textId="77777777" w:rsidR="006753A1" w:rsidRPr="00007ABB" w:rsidRDefault="006753A1" w:rsidP="006753A1">
            <w:pPr>
              <w:widowControl w:val="0"/>
              <w:numPr>
                <w:ilvl w:val="1"/>
                <w:numId w:val="48"/>
              </w:numPr>
              <w:tabs>
                <w:tab w:val="left" w:pos="0"/>
              </w:tabs>
              <w:spacing w:before="120" w:after="80" w:line="280" w:lineRule="atLeast"/>
              <w:ind w:left="1440"/>
              <w:jc w:val="both"/>
              <w:rPr>
                <w:rFonts w:eastAsia="Batang"/>
                <w:szCs w:val="24"/>
              </w:rPr>
            </w:pPr>
            <w:r w:rsidRPr="00007ABB">
              <w:rPr>
                <w:rFonts w:eastAsia="Batang"/>
                <w:szCs w:val="24"/>
              </w:rPr>
              <w:t xml:space="preserve">The target UE </w:t>
            </w:r>
            <w:r w:rsidRPr="00007ABB">
              <w:rPr>
                <w:rFonts w:eastAsia="DengXian"/>
                <w:szCs w:val="24"/>
              </w:rPr>
              <w:t>may</w:t>
            </w:r>
            <w:r w:rsidRPr="00007ABB">
              <w:rPr>
                <w:rFonts w:eastAsia="Batang"/>
                <w:szCs w:val="24"/>
              </w:rPr>
              <w:t xml:space="preserve"> signal the monitoring outcome to the LMF. </w:t>
            </w:r>
          </w:p>
          <w:p w14:paraId="0D9DA616" w14:textId="77777777" w:rsidR="006753A1" w:rsidRPr="00007ABB" w:rsidRDefault="006753A1" w:rsidP="006753A1">
            <w:pPr>
              <w:widowControl w:val="0"/>
              <w:numPr>
                <w:ilvl w:val="1"/>
                <w:numId w:val="48"/>
              </w:numPr>
              <w:tabs>
                <w:tab w:val="left" w:pos="0"/>
              </w:tabs>
              <w:spacing w:before="120" w:after="80" w:line="280" w:lineRule="atLeast"/>
              <w:ind w:left="1440"/>
              <w:jc w:val="both"/>
              <w:rPr>
                <w:rFonts w:eastAsia="Batang"/>
                <w:szCs w:val="24"/>
              </w:rPr>
            </w:pPr>
            <w:r w:rsidRPr="00007ABB">
              <w:rPr>
                <w:rFonts w:eastAsia="Batang"/>
                <w:szCs w:val="24"/>
              </w:rPr>
              <w:t>FFS: content of monitoring outcome</w:t>
            </w:r>
          </w:p>
          <w:p w14:paraId="73F9417A" w14:textId="77777777" w:rsidR="006753A1" w:rsidRPr="00373FE5" w:rsidRDefault="006753A1" w:rsidP="006753A1">
            <w:pPr>
              <w:widowControl w:val="0"/>
              <w:numPr>
                <w:ilvl w:val="0"/>
                <w:numId w:val="48"/>
              </w:numPr>
              <w:tabs>
                <w:tab w:val="left" w:pos="0"/>
              </w:tabs>
              <w:spacing w:before="120" w:after="80" w:line="280" w:lineRule="atLeast"/>
              <w:ind w:left="720"/>
              <w:jc w:val="both"/>
              <w:rPr>
                <w:rFonts w:ascii="Times" w:eastAsia="Batang" w:hAnsi="Times"/>
                <w:szCs w:val="24"/>
              </w:rPr>
            </w:pPr>
            <w:r w:rsidRPr="00007ABB">
              <w:rPr>
                <w:rFonts w:eastAsia="Batang"/>
                <w:szCs w:val="24"/>
              </w:rPr>
              <w:t>FFS: Option B</w:t>
            </w:r>
          </w:p>
          <w:p w14:paraId="3C51DAF5" w14:textId="77777777" w:rsidR="006753A1" w:rsidRDefault="006753A1" w:rsidP="00A54394">
            <w:pPr>
              <w:widowControl w:val="0"/>
              <w:tabs>
                <w:tab w:val="left" w:pos="-360"/>
                <w:tab w:val="left" w:pos="0"/>
              </w:tabs>
              <w:spacing w:after="80"/>
              <w:rPr>
                <w:rFonts w:ascii="Times" w:eastAsia="Batang" w:hAnsi="Times"/>
                <w:szCs w:val="24"/>
              </w:rPr>
            </w:pPr>
          </w:p>
          <w:p w14:paraId="2B49C997" w14:textId="77777777" w:rsidR="006753A1" w:rsidRPr="00373FE5" w:rsidRDefault="006753A1" w:rsidP="00A54394">
            <w:pPr>
              <w:rPr>
                <w:b/>
                <w:u w:val="single"/>
                <w:lang w:val="en-US"/>
              </w:rPr>
            </w:pPr>
            <w:r w:rsidRPr="00373FE5">
              <w:rPr>
                <w:rFonts w:hint="eastAsia"/>
                <w:b/>
                <w:u w:val="single"/>
                <w:lang w:val="en-US"/>
              </w:rPr>
              <w:t>R</w:t>
            </w:r>
            <w:r w:rsidRPr="00373FE5">
              <w:rPr>
                <w:b/>
                <w:u w:val="single"/>
                <w:lang w:val="en-US"/>
              </w:rPr>
              <w:t>AN1#120</w:t>
            </w:r>
            <w:r w:rsidRPr="00373FE5">
              <w:rPr>
                <w:rFonts w:hint="eastAsia"/>
                <w:b/>
                <w:u w:val="single"/>
                <w:lang w:val="en-US"/>
              </w:rPr>
              <w:t>bis</w:t>
            </w:r>
          </w:p>
          <w:p w14:paraId="48C75E80" w14:textId="77777777" w:rsidR="006753A1" w:rsidRPr="00373FE5" w:rsidRDefault="006753A1" w:rsidP="00A54394">
            <w:pPr>
              <w:rPr>
                <w:rFonts w:eastAsia="DengXian"/>
                <w:highlight w:val="green"/>
                <w:lang w:val="en-US" w:eastAsia="zh-CN"/>
              </w:rPr>
            </w:pPr>
            <w:r w:rsidRPr="00373FE5">
              <w:rPr>
                <w:rFonts w:eastAsia="DengXian"/>
                <w:highlight w:val="green"/>
                <w:lang w:val="en-US" w:eastAsia="zh-CN"/>
              </w:rPr>
              <w:t>Agreement</w:t>
            </w:r>
          </w:p>
          <w:p w14:paraId="23813AA1" w14:textId="77777777" w:rsidR="006753A1" w:rsidRPr="00373FE5" w:rsidRDefault="006753A1" w:rsidP="00A54394">
            <w:pPr>
              <w:spacing w:after="80"/>
            </w:pPr>
            <w:r w:rsidRPr="00373FE5">
              <w:t>For model performance monitoring of AI/ML positioning Case 1, “FFS: content of monitoring outcome” in RAN1#119 agreement is resolved by:</w:t>
            </w:r>
          </w:p>
          <w:p w14:paraId="2FB2FC12" w14:textId="77777777" w:rsidR="006753A1" w:rsidRPr="00373FE5" w:rsidRDefault="006753A1" w:rsidP="006753A1">
            <w:pPr>
              <w:widowControl w:val="0"/>
              <w:numPr>
                <w:ilvl w:val="0"/>
                <w:numId w:val="49"/>
              </w:numPr>
              <w:tabs>
                <w:tab w:val="left" w:pos="0"/>
                <w:tab w:val="left" w:pos="720"/>
              </w:tabs>
              <w:suppressAutoHyphens/>
              <w:spacing w:before="120" w:after="80" w:line="280" w:lineRule="atLeast"/>
              <w:jc w:val="both"/>
            </w:pPr>
            <w:r w:rsidRPr="00373FE5">
              <w:lastRenderedPageBreak/>
              <w:t>the content of monitoring outcome includes at least an indication that the target UE cannot perform the Case 1 positioning method.</w:t>
            </w:r>
          </w:p>
          <w:p w14:paraId="007D0041" w14:textId="77777777" w:rsidR="006753A1" w:rsidRPr="00373FE5" w:rsidRDefault="006753A1" w:rsidP="00A54394">
            <w:pPr>
              <w:widowControl w:val="0"/>
              <w:tabs>
                <w:tab w:val="left" w:pos="-360"/>
                <w:tab w:val="left" w:pos="0"/>
              </w:tabs>
              <w:spacing w:after="80"/>
              <w:rPr>
                <w:rFonts w:eastAsia="Batang"/>
                <w:szCs w:val="24"/>
              </w:rPr>
            </w:pPr>
          </w:p>
          <w:p w14:paraId="567F7C8D" w14:textId="77777777" w:rsidR="006753A1" w:rsidRPr="00373FE5" w:rsidRDefault="006753A1" w:rsidP="00A54394">
            <w:pPr>
              <w:widowControl w:val="0"/>
              <w:tabs>
                <w:tab w:val="left" w:pos="-360"/>
                <w:tab w:val="left" w:pos="0"/>
              </w:tabs>
              <w:spacing w:after="80"/>
              <w:rPr>
                <w:rFonts w:eastAsiaTheme="minorEastAsia"/>
                <w:szCs w:val="24"/>
                <w:lang w:eastAsia="zh-CN"/>
              </w:rPr>
            </w:pPr>
            <w:r w:rsidRPr="00373FE5">
              <w:rPr>
                <w:rFonts w:eastAsiaTheme="minorEastAsia"/>
                <w:szCs w:val="24"/>
                <w:lang w:eastAsia="zh-CN"/>
              </w:rPr>
              <w:t>RAN1#121</w:t>
            </w:r>
          </w:p>
          <w:p w14:paraId="73DA1D3D" w14:textId="77777777" w:rsidR="006753A1" w:rsidRPr="00373FE5" w:rsidRDefault="006753A1" w:rsidP="00A54394">
            <w:r w:rsidRPr="00373FE5">
              <w:t>Conclusion</w:t>
            </w:r>
          </w:p>
          <w:p w14:paraId="11A0A7AC" w14:textId="77777777" w:rsidR="006753A1" w:rsidRPr="00373FE5" w:rsidRDefault="006753A1" w:rsidP="00A54394">
            <w:r w:rsidRPr="00373FE5">
              <w:t>For model performance monitoring of AI/ML positioning Case 1, for model performance monitoring metric calculation in label-based model monitoring,</w:t>
            </w:r>
          </w:p>
          <w:p w14:paraId="5B4D245C" w14:textId="77777777" w:rsidR="006753A1" w:rsidRPr="002008C7" w:rsidRDefault="006753A1" w:rsidP="006753A1">
            <w:pPr>
              <w:pStyle w:val="ListParagraph"/>
              <w:widowControl w:val="0"/>
              <w:numPr>
                <w:ilvl w:val="0"/>
                <w:numId w:val="50"/>
              </w:numPr>
              <w:suppressAutoHyphens/>
              <w:spacing w:before="120" w:after="120" w:line="280" w:lineRule="atLeast"/>
              <w:contextualSpacing w:val="0"/>
              <w:jc w:val="both"/>
              <w:rPr>
                <w:rFonts w:ascii="Times New Roman" w:hAnsi="Times New Roman"/>
              </w:rPr>
            </w:pPr>
            <w:r w:rsidRPr="00373FE5">
              <w:rPr>
                <w:rFonts w:ascii="Times New Roman" w:hAnsi="Times New Roman"/>
              </w:rPr>
              <w:t>There is no consensus in RAN1 to support Option B (including Option B-1 and B-2).</w:t>
            </w:r>
          </w:p>
        </w:tc>
      </w:tr>
    </w:tbl>
    <w:p w14:paraId="73E777E6" w14:textId="77777777" w:rsidR="006753A1" w:rsidRPr="006753A1" w:rsidRDefault="006753A1" w:rsidP="006753A1">
      <w:pPr>
        <w:pStyle w:val="whitespace-normal"/>
        <w:rPr>
          <w:color w:val="000000"/>
          <w:sz w:val="20"/>
          <w:szCs w:val="20"/>
        </w:rPr>
      </w:pPr>
      <w:r w:rsidRPr="006753A1">
        <w:rPr>
          <w:color w:val="000000"/>
          <w:sz w:val="20"/>
          <w:szCs w:val="20"/>
        </w:rPr>
        <w:lastRenderedPageBreak/>
        <w:t>Performance monitoring is essential for AI/ML-enabled positioning systems to ensure reliable operation and maintain positioning accuracy over time. As AI/ML models are deployed in the field, their performance can degrade due to various factors such as changes in the radio environment, hardware variations, or distribution shifts from the training data. Without proper performance monitoring requirements, there is no systematic way to detect when a model is no longer performing adequately, which could lead to unacceptable positioning errors and degraded user experience. Defining clear performance monitoring requirements ensures that both the network and UE can detect performance degradation in a timely manner and take appropriate actions such as model switching, retraining, or fallback to legacy positioning methods.</w:t>
      </w:r>
    </w:p>
    <w:p w14:paraId="11EF9AEF" w14:textId="77777777" w:rsidR="006753A1" w:rsidRPr="006753A1" w:rsidRDefault="006753A1" w:rsidP="006753A1">
      <w:pPr>
        <w:pStyle w:val="whitespace-normal"/>
        <w:rPr>
          <w:color w:val="000000"/>
          <w:sz w:val="20"/>
          <w:szCs w:val="20"/>
        </w:rPr>
      </w:pPr>
      <w:r w:rsidRPr="006753A1">
        <w:rPr>
          <w:color w:val="000000"/>
          <w:sz w:val="20"/>
          <w:szCs w:val="20"/>
        </w:rPr>
        <w:t>From a standardization perspective, performance monitoring requirements are necessary to ensure interoperability between different vendors' implementations and to establish baseline expectations for AI/ML positioning systems. The RAN1 agreements have identified feasible options for monitoring metric calculation in both Case 1 (UE-side positioning) and Case 3a (network-side positioning), with Option A being supported for Case 1 where the target UE performs monitoring metric calculation. However, without RAN4 requirements that specify timing constraints and performance thresholds, implementations may vary significantly in their responsiveness to model degradation. These requirements would define critical aspects such as the maximum delay for monitoring metric calculation, the latency for signaling monitoring outcomes to the LMF, and potentially threshold values that trigger monitoring actions.</w:t>
      </w:r>
    </w:p>
    <w:p w14:paraId="3017775A" w14:textId="77777777" w:rsidR="006753A1" w:rsidRDefault="006753A1" w:rsidP="006753A1">
      <w:pPr>
        <w:pStyle w:val="whitespace-normal"/>
        <w:rPr>
          <w:color w:val="000000"/>
          <w:sz w:val="20"/>
          <w:szCs w:val="20"/>
        </w:rPr>
      </w:pPr>
      <w:r w:rsidRPr="006753A1">
        <w:rPr>
          <w:color w:val="000000"/>
          <w:sz w:val="20"/>
          <w:szCs w:val="20"/>
        </w:rPr>
        <w:t>The complexity of the monitoring procedures, particularly for Case 1 Option A-1 where ground truth labels are generated by LMF and provided to the target UE, introduces multiple signaling exchanges that could impact overall system latency. RAN4 requirements would ensure that these procedures do not introduce excessive delays that could affect the real-time nature of positioning services. Furthermore, defining these requirements will provide clear guidance for implementation and testing, enabling the industry to develop AI/ML positioning solutions that meet consistent quality standards across different deployment scenarios.</w:t>
      </w:r>
    </w:p>
    <w:p w14:paraId="0F660074" w14:textId="5C306E67" w:rsidR="00C66091" w:rsidRPr="006753A1" w:rsidRDefault="00C66091" w:rsidP="006753A1">
      <w:pPr>
        <w:pStyle w:val="whitespace-normal"/>
        <w:rPr>
          <w:color w:val="000000"/>
          <w:sz w:val="20"/>
          <w:szCs w:val="20"/>
        </w:rPr>
      </w:pPr>
      <w:r>
        <w:rPr>
          <w:color w:val="000000"/>
          <w:sz w:val="20"/>
          <w:szCs w:val="20"/>
        </w:rPr>
        <w:t xml:space="preserve">For Case 1 we can consider the following delay components: </w:t>
      </w:r>
    </w:p>
    <w:p w14:paraId="60A4AE82" w14:textId="77777777" w:rsidR="00C66091" w:rsidRPr="00C66091" w:rsidRDefault="00C66091" w:rsidP="00C66091">
      <w:pPr>
        <w:rPr>
          <w:b/>
          <w:bCs/>
          <w:lang w:val="en-US"/>
        </w:rPr>
      </w:pPr>
      <w:r w:rsidRPr="00C66091">
        <w:rPr>
          <w:b/>
          <w:bCs/>
          <w:lang w:val="en-US"/>
        </w:rPr>
        <w:t>1. Maximum Delay for Ground Truth Label Delivery from LMF to Target UE</w:t>
      </w:r>
    </w:p>
    <w:p w14:paraId="0A9C17F0" w14:textId="6F107115" w:rsidR="00C66091" w:rsidRPr="00C66091" w:rsidRDefault="00C66091" w:rsidP="00C66091">
      <w:pPr>
        <w:rPr>
          <w:lang w:val="en-US"/>
        </w:rPr>
      </w:pPr>
      <w:r w:rsidRPr="00C66091">
        <w:rPr>
          <w:lang w:val="en-US"/>
        </w:rPr>
        <w:t>In Case 1, the AI/ML model operates at the UE side to predict the UE's own position based on channel measurements (e.g., PRS measurements). For label-based monitoring, the UE needs to compare its AI/ML predictions against "ground truth" to calculate monitoring metrics (e.g., prediction error, accuracy).</w:t>
      </w:r>
    </w:p>
    <w:p w14:paraId="214F0212" w14:textId="77777777" w:rsidR="00C66091" w:rsidRPr="00C66091" w:rsidRDefault="00C66091" w:rsidP="00C66091">
      <w:pPr>
        <w:numPr>
          <w:ilvl w:val="0"/>
          <w:numId w:val="51"/>
        </w:numPr>
        <w:rPr>
          <w:lang w:val="en-US"/>
        </w:rPr>
      </w:pPr>
      <w:r w:rsidRPr="00C66091">
        <w:rPr>
          <w:lang w:val="en-US"/>
        </w:rPr>
        <w:t>The LMF generates the ground truth label (actual UE position) using traditional positioning methods or other reference data</w:t>
      </w:r>
    </w:p>
    <w:p w14:paraId="6F0F22A2" w14:textId="77777777" w:rsidR="00C66091" w:rsidRPr="00C66091" w:rsidRDefault="00C66091" w:rsidP="00C66091">
      <w:pPr>
        <w:numPr>
          <w:ilvl w:val="0"/>
          <w:numId w:val="51"/>
        </w:numPr>
        <w:rPr>
          <w:lang w:val="en-US"/>
        </w:rPr>
      </w:pPr>
      <w:r w:rsidRPr="00C66091">
        <w:rPr>
          <w:lang w:val="en-US"/>
        </w:rPr>
        <w:t>This ground truth must be delivered to the target UE so it can evaluate its own AI/ML model's performance</w:t>
      </w:r>
    </w:p>
    <w:p w14:paraId="32B0A69A" w14:textId="77777777" w:rsidR="00C66091" w:rsidRPr="00C66091" w:rsidRDefault="00C66091" w:rsidP="00C66091">
      <w:pPr>
        <w:numPr>
          <w:ilvl w:val="0"/>
          <w:numId w:val="51"/>
        </w:numPr>
        <w:rPr>
          <w:lang w:val="en-US"/>
        </w:rPr>
      </w:pPr>
      <w:r w:rsidRPr="00C66091">
        <w:rPr>
          <w:b/>
          <w:bCs/>
          <w:lang w:val="en-US"/>
        </w:rPr>
        <w:t>Timing impact:</w:t>
      </w:r>
      <w:r w:rsidRPr="00C66091">
        <w:rPr>
          <w:lang w:val="en-US"/>
        </w:rPr>
        <w:t> If this delivery is too slow, the ground truth may not correspond temporally to the AI/ML prediction being evaluated (the radio environment may have changed), making the monitoring metric meaningless</w:t>
      </w:r>
    </w:p>
    <w:p w14:paraId="3DF41E43" w14:textId="77777777" w:rsidR="00C66091" w:rsidRPr="00C66091" w:rsidRDefault="00C66091" w:rsidP="00C66091">
      <w:pPr>
        <w:numPr>
          <w:ilvl w:val="0"/>
          <w:numId w:val="51"/>
        </w:numPr>
        <w:rPr>
          <w:lang w:val="en-US"/>
        </w:rPr>
      </w:pPr>
      <w:r w:rsidRPr="00C66091">
        <w:rPr>
          <w:lang w:val="en-US"/>
        </w:rPr>
        <w:t>The delay should be short enough that the ground truth still represents the same positioning scenario as when the AI/ML model made its prediction</w:t>
      </w:r>
    </w:p>
    <w:p w14:paraId="5939D2A5" w14:textId="77777777" w:rsidR="00C66091" w:rsidRPr="00C66091" w:rsidRDefault="00C66091" w:rsidP="00C66091">
      <w:pPr>
        <w:rPr>
          <w:b/>
          <w:bCs/>
          <w:lang w:val="en-US"/>
        </w:rPr>
      </w:pPr>
      <w:r w:rsidRPr="00C66091">
        <w:rPr>
          <w:b/>
          <w:bCs/>
          <w:lang w:val="en-US"/>
        </w:rPr>
        <w:t>2. Maximum Delay for Monitoring Metric Calculation at the Target UE</w:t>
      </w:r>
    </w:p>
    <w:p w14:paraId="1A52E9C6" w14:textId="77777777" w:rsidR="00C66091" w:rsidRPr="00C66091" w:rsidRDefault="00C66091" w:rsidP="00C66091">
      <w:pPr>
        <w:rPr>
          <w:lang w:val="en-US"/>
        </w:rPr>
      </w:pPr>
      <w:r w:rsidRPr="00C66091">
        <w:rPr>
          <w:lang w:val="en-US"/>
        </w:rPr>
        <w:t>Once the UE has both its AI/ML prediction and the ground truth label, it needs to calculate monitoring metrics (e.g., positioning error, confidence levels, KPIs).</w:t>
      </w:r>
    </w:p>
    <w:p w14:paraId="7ADB8568" w14:textId="77777777" w:rsidR="00C66091" w:rsidRPr="00C66091" w:rsidRDefault="00C66091" w:rsidP="00C66091">
      <w:pPr>
        <w:numPr>
          <w:ilvl w:val="0"/>
          <w:numId w:val="52"/>
        </w:numPr>
        <w:rPr>
          <w:lang w:val="en-US"/>
        </w:rPr>
      </w:pPr>
      <w:r w:rsidRPr="00C66091">
        <w:rPr>
          <w:lang w:val="en-US"/>
        </w:rPr>
        <w:t>The UE compares: AI/ML predicted position vs. ground truth position</w:t>
      </w:r>
    </w:p>
    <w:p w14:paraId="5299F106" w14:textId="77777777" w:rsidR="00C66091" w:rsidRPr="00C66091" w:rsidRDefault="00C66091" w:rsidP="00C66091">
      <w:pPr>
        <w:numPr>
          <w:ilvl w:val="0"/>
          <w:numId w:val="52"/>
        </w:numPr>
        <w:rPr>
          <w:lang w:val="en-US"/>
        </w:rPr>
      </w:pPr>
      <w:r w:rsidRPr="00C66091">
        <w:rPr>
          <w:lang w:val="en-US"/>
        </w:rPr>
        <w:lastRenderedPageBreak/>
        <w:t>Calculates metrics such as positioning error magnitude, whether error exceeds threshold, model confidence scores</w:t>
      </w:r>
    </w:p>
    <w:p w14:paraId="76C051F6" w14:textId="77777777" w:rsidR="00C66091" w:rsidRPr="00C66091" w:rsidRDefault="00C66091" w:rsidP="00C66091">
      <w:pPr>
        <w:numPr>
          <w:ilvl w:val="0"/>
          <w:numId w:val="52"/>
        </w:numPr>
        <w:rPr>
          <w:lang w:val="en-US"/>
        </w:rPr>
      </w:pPr>
      <w:r w:rsidRPr="00C66091">
        <w:rPr>
          <w:b/>
          <w:bCs/>
          <w:lang w:val="en-US"/>
        </w:rPr>
        <w:t>Timing impact:</w:t>
      </w:r>
      <w:r w:rsidRPr="00C66091">
        <w:rPr>
          <w:lang w:val="en-US"/>
        </w:rPr>
        <w:t> This processing delay affects how quickly the system can detect model degradation</w:t>
      </w:r>
    </w:p>
    <w:p w14:paraId="4B1541F4" w14:textId="77777777" w:rsidR="00C66091" w:rsidRPr="00C66091" w:rsidRDefault="00C66091" w:rsidP="00C66091">
      <w:pPr>
        <w:numPr>
          <w:ilvl w:val="0"/>
          <w:numId w:val="52"/>
        </w:numPr>
        <w:rPr>
          <w:lang w:val="en-US"/>
        </w:rPr>
      </w:pPr>
      <w:r w:rsidRPr="00C66091">
        <w:rPr>
          <w:lang w:val="en-US"/>
        </w:rPr>
        <w:t>If the UE takes too long to compute metrics, it delays the detection of poor model performance, potentially allowing the system to continue using a degraded model for extended periods</w:t>
      </w:r>
    </w:p>
    <w:p w14:paraId="09900396" w14:textId="77777777" w:rsidR="00C66091" w:rsidRPr="00C66091" w:rsidRDefault="00C66091" w:rsidP="00C66091">
      <w:pPr>
        <w:numPr>
          <w:ilvl w:val="0"/>
          <w:numId w:val="52"/>
        </w:numPr>
        <w:rPr>
          <w:lang w:val="en-US"/>
        </w:rPr>
      </w:pPr>
      <w:r w:rsidRPr="00C66091">
        <w:rPr>
          <w:lang w:val="en-US"/>
        </w:rPr>
        <w:t>Fast calculation enables timely detection and response to performance issues</w:t>
      </w:r>
    </w:p>
    <w:p w14:paraId="74E65214" w14:textId="77777777" w:rsidR="00C66091" w:rsidRPr="00C66091" w:rsidRDefault="00C66091" w:rsidP="00C66091">
      <w:pPr>
        <w:rPr>
          <w:b/>
          <w:bCs/>
          <w:lang w:val="en-US"/>
        </w:rPr>
      </w:pPr>
      <w:r w:rsidRPr="00C66091">
        <w:rPr>
          <w:b/>
          <w:bCs/>
          <w:lang w:val="en-US"/>
        </w:rPr>
        <w:t>3. Maximum Delay for Monitoring Outcome Signaling from Target UE to LMF</w:t>
      </w:r>
    </w:p>
    <w:p w14:paraId="42E7B922" w14:textId="77777777" w:rsidR="00C66091" w:rsidRPr="00C66091" w:rsidRDefault="00C66091" w:rsidP="00C66091">
      <w:pPr>
        <w:rPr>
          <w:lang w:val="en-US"/>
        </w:rPr>
      </w:pPr>
      <w:r w:rsidRPr="00C66091">
        <w:rPr>
          <w:lang w:val="en-US"/>
        </w:rPr>
        <w:t>After calculating monitoring metrics, the UE needs to report the monitoring outcome back to the LMF. Based on RAN1 agreements, this includes at least "an indication that the target UE cannot perform the Case 1 positioning method."</w:t>
      </w:r>
    </w:p>
    <w:p w14:paraId="3E2407CD" w14:textId="77777777" w:rsidR="00C66091" w:rsidRPr="00C66091" w:rsidRDefault="00C66091" w:rsidP="00C66091">
      <w:pPr>
        <w:numPr>
          <w:ilvl w:val="0"/>
          <w:numId w:val="53"/>
        </w:numPr>
        <w:rPr>
          <w:lang w:val="en-US"/>
        </w:rPr>
      </w:pPr>
      <w:r w:rsidRPr="00C66091">
        <w:rPr>
          <w:lang w:val="en-US"/>
        </w:rPr>
        <w:t>The UE informs the LMF about monitoring results: model is performing well, model is degraded, or model cannot perform Case 1 positioning</w:t>
      </w:r>
    </w:p>
    <w:p w14:paraId="074C08A3" w14:textId="77777777" w:rsidR="00C66091" w:rsidRPr="00C66091" w:rsidRDefault="00C66091" w:rsidP="00C66091">
      <w:pPr>
        <w:numPr>
          <w:ilvl w:val="0"/>
          <w:numId w:val="53"/>
        </w:numPr>
        <w:rPr>
          <w:lang w:val="en-US"/>
        </w:rPr>
      </w:pPr>
      <w:r w:rsidRPr="00C66091">
        <w:rPr>
          <w:b/>
          <w:bCs/>
          <w:lang w:val="en-US"/>
        </w:rPr>
        <w:t>Timing impact:</w:t>
      </w:r>
      <w:r w:rsidRPr="00C66091">
        <w:rPr>
          <w:lang w:val="en-US"/>
        </w:rPr>
        <w:t> This signaling delay determines how quickly the network can react to model performance issues</w:t>
      </w:r>
    </w:p>
    <w:p w14:paraId="0AF3FB6F" w14:textId="77777777" w:rsidR="00C66091" w:rsidRPr="00C66091" w:rsidRDefault="00C66091" w:rsidP="00C66091">
      <w:pPr>
        <w:numPr>
          <w:ilvl w:val="0"/>
          <w:numId w:val="53"/>
        </w:numPr>
        <w:rPr>
          <w:lang w:val="en-US"/>
        </w:rPr>
      </w:pPr>
      <w:r w:rsidRPr="00C66091">
        <w:rPr>
          <w:lang w:val="en-US"/>
        </w:rPr>
        <w:t>Fast signaling enables the LMF to:</w:t>
      </w:r>
    </w:p>
    <w:p w14:paraId="4D0176DD" w14:textId="77777777" w:rsidR="00C66091" w:rsidRPr="00C66091" w:rsidRDefault="00C66091" w:rsidP="00C66091">
      <w:pPr>
        <w:numPr>
          <w:ilvl w:val="1"/>
          <w:numId w:val="53"/>
        </w:numPr>
        <w:rPr>
          <w:lang w:val="en-US"/>
        </w:rPr>
      </w:pPr>
      <w:r w:rsidRPr="00C66091">
        <w:rPr>
          <w:lang w:val="en-US"/>
        </w:rPr>
        <w:t>Switch to alternative positioning methods (e.g., fallback to legacy positioning)</w:t>
      </w:r>
    </w:p>
    <w:p w14:paraId="4C39D633" w14:textId="77777777" w:rsidR="00C66091" w:rsidRPr="00C66091" w:rsidRDefault="00C66091" w:rsidP="00C66091">
      <w:pPr>
        <w:numPr>
          <w:ilvl w:val="1"/>
          <w:numId w:val="53"/>
        </w:numPr>
        <w:rPr>
          <w:lang w:val="en-US"/>
        </w:rPr>
      </w:pPr>
      <w:r w:rsidRPr="00C66091">
        <w:rPr>
          <w:lang w:val="en-US"/>
        </w:rPr>
        <w:t>Trigger model updates or retraining</w:t>
      </w:r>
    </w:p>
    <w:p w14:paraId="61DB3B2A" w14:textId="77777777" w:rsidR="00C66091" w:rsidRPr="00C66091" w:rsidRDefault="00C66091" w:rsidP="00C66091">
      <w:pPr>
        <w:numPr>
          <w:ilvl w:val="1"/>
          <w:numId w:val="53"/>
        </w:numPr>
        <w:rPr>
          <w:lang w:val="en-US"/>
        </w:rPr>
      </w:pPr>
      <w:r w:rsidRPr="00C66091">
        <w:rPr>
          <w:lang w:val="en-US"/>
        </w:rPr>
        <w:t>Initiate model switching to a different AI/ML model</w:t>
      </w:r>
    </w:p>
    <w:p w14:paraId="3279B5E4" w14:textId="77777777" w:rsidR="00C66091" w:rsidRPr="00C66091" w:rsidRDefault="00C66091" w:rsidP="00C66091">
      <w:pPr>
        <w:numPr>
          <w:ilvl w:val="1"/>
          <w:numId w:val="53"/>
        </w:numPr>
        <w:rPr>
          <w:lang w:val="en-US"/>
        </w:rPr>
      </w:pPr>
      <w:r w:rsidRPr="00C66091">
        <w:rPr>
          <w:lang w:val="en-US"/>
        </w:rPr>
        <w:t>Adjust positioning service parameters</w:t>
      </w:r>
    </w:p>
    <w:p w14:paraId="0243BA6F" w14:textId="77777777" w:rsidR="00C66091" w:rsidRPr="00C66091" w:rsidRDefault="00C66091" w:rsidP="00C66091">
      <w:pPr>
        <w:numPr>
          <w:ilvl w:val="0"/>
          <w:numId w:val="53"/>
        </w:numPr>
        <w:rPr>
          <w:lang w:val="en-US"/>
        </w:rPr>
      </w:pPr>
      <w:r w:rsidRPr="00C66091">
        <w:rPr>
          <w:lang w:val="en-US"/>
        </w:rPr>
        <w:t>Slow signaling means the network remains unaware of UE-side model issues, potentially degrading positioning service quality</w:t>
      </w:r>
    </w:p>
    <w:p w14:paraId="5B070F04" w14:textId="77777777" w:rsidR="00C66091" w:rsidRDefault="00C66091" w:rsidP="00C66091">
      <w:pPr>
        <w:pStyle w:val="Heading2"/>
        <w:spacing w:before="0" w:after="0"/>
        <w:rPr>
          <w:rFonts w:ascii="Times New Roman" w:hAnsi="Times New Roman"/>
          <w:color w:val="000000"/>
          <w:sz w:val="20"/>
        </w:rPr>
      </w:pPr>
      <w:r w:rsidRPr="00C66091">
        <w:rPr>
          <w:rFonts w:ascii="Times New Roman" w:hAnsi="Times New Roman"/>
          <w:color w:val="000000"/>
          <w:sz w:val="20"/>
        </w:rPr>
        <w:t>End-to-End Impact on Case 1 AI/ML Positioning</w:t>
      </w:r>
    </w:p>
    <w:p w14:paraId="51ACCEBF" w14:textId="77777777" w:rsidR="00C66091" w:rsidRDefault="00C66091" w:rsidP="00C66091">
      <w:pPr>
        <w:pStyle w:val="Heading2"/>
        <w:spacing w:before="0" w:after="0"/>
        <w:rPr>
          <w:rFonts w:ascii="Times New Roman" w:hAnsi="Times New Roman"/>
          <w:color w:val="000000"/>
          <w:sz w:val="20"/>
        </w:rPr>
      </w:pPr>
      <w:r w:rsidRPr="00C66091">
        <w:rPr>
          <w:rFonts w:ascii="Times New Roman" w:hAnsi="Times New Roman"/>
          <w:color w:val="000000"/>
          <w:sz w:val="20"/>
        </w:rPr>
        <w:t>The</w:t>
      </w:r>
      <w:r w:rsidRPr="00C66091">
        <w:rPr>
          <w:rStyle w:val="apple-converted-space"/>
          <w:rFonts w:ascii="Times New Roman" w:hAnsi="Times New Roman"/>
          <w:color w:val="000000"/>
          <w:sz w:val="20"/>
        </w:rPr>
        <w:t> </w:t>
      </w:r>
      <w:r w:rsidRPr="00C66091">
        <w:rPr>
          <w:rStyle w:val="Strong"/>
          <w:rFonts w:ascii="Times New Roman" w:hAnsi="Times New Roman"/>
          <w:color w:val="000000"/>
          <w:sz w:val="20"/>
        </w:rPr>
        <w:t>total monitoring loop delay</w:t>
      </w:r>
      <w:r w:rsidRPr="00C66091">
        <w:rPr>
          <w:rStyle w:val="apple-converted-space"/>
          <w:rFonts w:ascii="Times New Roman" w:hAnsi="Times New Roman"/>
          <w:color w:val="000000"/>
          <w:sz w:val="20"/>
        </w:rPr>
        <w:t> </w:t>
      </w:r>
      <w:r w:rsidRPr="00C66091">
        <w:rPr>
          <w:rFonts w:ascii="Times New Roman" w:hAnsi="Times New Roman"/>
          <w:color w:val="000000"/>
          <w:sz w:val="20"/>
        </w:rPr>
        <w:t>is the sum of these three</w:t>
      </w:r>
      <w:r>
        <w:rPr>
          <w:rFonts w:ascii="Times New Roman" w:hAnsi="Times New Roman"/>
          <w:color w:val="000000"/>
          <w:sz w:val="20"/>
        </w:rPr>
        <w:t xml:space="preserve"> </w:t>
      </w:r>
      <w:r w:rsidRPr="00C66091">
        <w:rPr>
          <w:rFonts w:ascii="Times New Roman" w:hAnsi="Times New Roman"/>
          <w:color w:val="000000"/>
          <w:sz w:val="20"/>
        </w:rPr>
        <w:t>components:</w:t>
      </w:r>
      <w:r>
        <w:rPr>
          <w:rFonts w:ascii="Times New Roman" w:hAnsi="Times New Roman"/>
          <w:color w:val="000000"/>
          <w:sz w:val="20"/>
        </w:rPr>
        <w:t xml:space="preserve"> </w:t>
      </w:r>
    </w:p>
    <w:p w14:paraId="68E20F1B" w14:textId="13156BE3" w:rsidR="006753A1" w:rsidRPr="00C66091" w:rsidRDefault="00C66091" w:rsidP="00C66091">
      <w:pPr>
        <w:pStyle w:val="Heading2"/>
        <w:spacing w:before="0" w:after="0"/>
        <w:rPr>
          <w:rFonts w:ascii="Times New Roman" w:hAnsi="Times New Roman"/>
          <w:color w:val="000000"/>
          <w:sz w:val="20"/>
        </w:rPr>
      </w:pPr>
      <w:r w:rsidRPr="00C66091">
        <w:rPr>
          <w:rStyle w:val="HTMLCode"/>
          <w:rFonts w:ascii="Times New Roman" w:eastAsia="Malgun Gothic" w:hAnsi="Times New Roman" w:cs="Times New Roman"/>
          <w:color w:val="383A42"/>
        </w:rPr>
        <w:t xml:space="preserve">Total Monitoring Delay = Ground Truth Delivery + Metric Calculation + Outcome </w:t>
      </w:r>
      <w:proofErr w:type="spellStart"/>
      <w:r w:rsidRPr="00C66091">
        <w:rPr>
          <w:rStyle w:val="HTMLCode"/>
          <w:rFonts w:ascii="Times New Roman" w:eastAsia="Malgun Gothic" w:hAnsi="Times New Roman" w:cs="Times New Roman"/>
          <w:color w:val="383A42"/>
        </w:rPr>
        <w:t>Signaling</w:t>
      </w:r>
      <w:proofErr w:type="spellEnd"/>
    </w:p>
    <w:p w14:paraId="692DCA19" w14:textId="60ACA117" w:rsidR="00C66091" w:rsidRPr="00C66091" w:rsidRDefault="00231205" w:rsidP="00C66091">
      <w:pPr>
        <w:pStyle w:val="whitespace-normal"/>
        <w:spacing w:after="0" w:afterAutospacing="0"/>
        <w:rPr>
          <w:color w:val="000000"/>
          <w:sz w:val="20"/>
          <w:szCs w:val="20"/>
        </w:rPr>
      </w:pPr>
      <w:r w:rsidRPr="00231205">
        <w:rPr>
          <w:rFonts w:eastAsia="DengXian"/>
          <w:b/>
          <w:sz w:val="20"/>
          <w:szCs w:val="20"/>
          <w:lang w:eastAsia="zh-CN"/>
        </w:rPr>
        <w:t xml:space="preserve">Proposal </w:t>
      </w:r>
      <w:r w:rsidR="00C66091">
        <w:rPr>
          <w:rFonts w:eastAsia="DengXian"/>
          <w:b/>
          <w:sz w:val="20"/>
          <w:szCs w:val="20"/>
          <w:lang w:eastAsia="zh-CN"/>
        </w:rPr>
        <w:t>1</w:t>
      </w:r>
      <w:r w:rsidRPr="00231205">
        <w:rPr>
          <w:rFonts w:eastAsia="DengXian"/>
          <w:b/>
          <w:sz w:val="20"/>
          <w:szCs w:val="20"/>
          <w:lang w:eastAsia="zh-CN"/>
        </w:rPr>
        <w:t>:</w:t>
      </w:r>
      <w:r w:rsidR="00564275" w:rsidRPr="00564275">
        <w:rPr>
          <w:rFonts w:ascii="-webkit-standard" w:hAnsi="-webkit-standard"/>
          <w:color w:val="000000"/>
          <w:sz w:val="27"/>
          <w:szCs w:val="27"/>
        </w:rPr>
        <w:t xml:space="preserve"> </w:t>
      </w:r>
      <w:r w:rsidR="00C66091" w:rsidRPr="00C66091">
        <w:rPr>
          <w:rStyle w:val="Strong"/>
          <w:color w:val="000000"/>
          <w:sz w:val="20"/>
          <w:szCs w:val="20"/>
        </w:rPr>
        <w:t>For AI/ML positioning Case 1 performance monitoring, RAN4 should define delay requirements for at least Option A-1, covering:</w:t>
      </w:r>
    </w:p>
    <w:p w14:paraId="1CAF0770" w14:textId="77777777" w:rsidR="00C66091" w:rsidRPr="00C66091" w:rsidRDefault="00C66091" w:rsidP="00C66091">
      <w:pPr>
        <w:pStyle w:val="whitespace-normal"/>
        <w:numPr>
          <w:ilvl w:val="0"/>
          <w:numId w:val="54"/>
        </w:numPr>
        <w:spacing w:after="0" w:afterAutospacing="0"/>
        <w:rPr>
          <w:color w:val="000000"/>
          <w:sz w:val="20"/>
          <w:szCs w:val="20"/>
        </w:rPr>
      </w:pPr>
      <w:r w:rsidRPr="00C66091">
        <w:rPr>
          <w:rStyle w:val="Strong"/>
          <w:color w:val="000000"/>
          <w:sz w:val="20"/>
          <w:szCs w:val="20"/>
        </w:rPr>
        <w:t>Maximum delay for ground truth label delivery from LMF to target UE</w:t>
      </w:r>
    </w:p>
    <w:p w14:paraId="01BD0BD0" w14:textId="77777777" w:rsidR="00C66091" w:rsidRPr="00C66091" w:rsidRDefault="00C66091" w:rsidP="00C66091">
      <w:pPr>
        <w:pStyle w:val="whitespace-normal"/>
        <w:numPr>
          <w:ilvl w:val="0"/>
          <w:numId w:val="54"/>
        </w:numPr>
        <w:spacing w:after="0" w:afterAutospacing="0"/>
        <w:rPr>
          <w:color w:val="000000"/>
          <w:sz w:val="20"/>
          <w:szCs w:val="20"/>
        </w:rPr>
      </w:pPr>
      <w:r w:rsidRPr="00C66091">
        <w:rPr>
          <w:rStyle w:val="Strong"/>
          <w:color w:val="000000"/>
          <w:sz w:val="20"/>
          <w:szCs w:val="20"/>
        </w:rPr>
        <w:t>Maximum delay for monitoring metric calculation at the target UE</w:t>
      </w:r>
    </w:p>
    <w:p w14:paraId="4C7ADFE9" w14:textId="77777777" w:rsidR="00C66091" w:rsidRPr="00C66091" w:rsidRDefault="00C66091" w:rsidP="00C66091">
      <w:pPr>
        <w:pStyle w:val="whitespace-normal"/>
        <w:numPr>
          <w:ilvl w:val="0"/>
          <w:numId w:val="54"/>
        </w:numPr>
        <w:spacing w:after="0" w:afterAutospacing="0"/>
        <w:rPr>
          <w:color w:val="000000"/>
          <w:sz w:val="20"/>
          <w:szCs w:val="20"/>
        </w:rPr>
      </w:pPr>
      <w:r w:rsidRPr="00C66091">
        <w:rPr>
          <w:rStyle w:val="Strong"/>
          <w:color w:val="000000"/>
          <w:sz w:val="20"/>
          <w:szCs w:val="20"/>
        </w:rPr>
        <w:t>Maximum delay for monitoring outcome signaling from target UE to LMF</w:t>
      </w:r>
    </w:p>
    <w:p w14:paraId="40862FD4" w14:textId="20ECD413" w:rsidR="00231205" w:rsidRPr="0087782E" w:rsidRDefault="00231205" w:rsidP="0087782E">
      <w:pPr>
        <w:pStyle w:val="NormalWeb"/>
        <w:rPr>
          <w:b/>
          <w:bCs/>
          <w:color w:val="000000"/>
          <w:sz w:val="20"/>
          <w:szCs w:val="20"/>
        </w:rPr>
      </w:pPr>
    </w:p>
    <w:p w14:paraId="2A89AF05" w14:textId="77777777" w:rsidR="000D4433" w:rsidRPr="00815DDC" w:rsidRDefault="000D4433" w:rsidP="009139F9">
      <w:pPr>
        <w:pStyle w:val="Heading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Conclusions</w:t>
      </w:r>
    </w:p>
    <w:p w14:paraId="7F0C15F3" w14:textId="0FC85A4F" w:rsidR="000D4433" w:rsidRDefault="000D4433" w:rsidP="009139F9">
      <w:pPr>
        <w:spacing w:beforeLines="10" w:before="24" w:afterLines="10" w:after="24" w:line="360" w:lineRule="exact"/>
        <w:jc w:val="both"/>
        <w:rPr>
          <w:rFonts w:eastAsia="DengXian"/>
          <w:lang w:eastAsia="zh-CN"/>
        </w:rPr>
      </w:pPr>
      <w:r w:rsidRPr="00815DDC">
        <w:rPr>
          <w:rFonts w:eastAsia="Batang"/>
          <w:kern w:val="2"/>
          <w:lang w:val="en-US" w:eastAsia="ko-KR"/>
        </w:rPr>
        <w:t xml:space="preserve">In this contribution, </w:t>
      </w:r>
      <w:r w:rsidR="005B29B3">
        <w:rPr>
          <w:rFonts w:eastAsiaTheme="minorEastAsia" w:hint="eastAsia"/>
          <w:kern w:val="2"/>
          <w:lang w:val="en-US" w:eastAsia="zh-CN"/>
        </w:rPr>
        <w:t>we have</w:t>
      </w:r>
      <w:r w:rsidRPr="00815DDC">
        <w:rPr>
          <w:rFonts w:eastAsia="DengXian"/>
          <w:lang w:eastAsia="zh-CN"/>
        </w:rPr>
        <w:t xml:space="preserve"> got </w:t>
      </w:r>
      <w:r w:rsidR="00AD6900" w:rsidRPr="00815DDC">
        <w:rPr>
          <w:rFonts w:eastAsia="DengXian"/>
          <w:lang w:eastAsia="zh-CN"/>
        </w:rPr>
        <w:t>the following</w:t>
      </w:r>
      <w:r w:rsidRPr="00815DDC">
        <w:rPr>
          <w:rFonts w:eastAsia="DengXian"/>
          <w:lang w:eastAsia="zh-CN"/>
        </w:rPr>
        <w:t xml:space="preserve"> proposals</w:t>
      </w:r>
      <w:r>
        <w:rPr>
          <w:rFonts w:eastAsia="DengXian"/>
          <w:lang w:eastAsia="zh-CN"/>
        </w:rPr>
        <w:t>:</w:t>
      </w:r>
    </w:p>
    <w:p w14:paraId="54014C53" w14:textId="77777777" w:rsidR="00C66091" w:rsidRPr="00C66091" w:rsidRDefault="00C66091" w:rsidP="00C66091">
      <w:pPr>
        <w:pStyle w:val="whitespace-normal"/>
        <w:spacing w:after="0" w:afterAutospacing="0"/>
        <w:rPr>
          <w:color w:val="000000"/>
          <w:sz w:val="20"/>
          <w:szCs w:val="20"/>
        </w:rPr>
      </w:pPr>
      <w:r w:rsidRPr="00231205">
        <w:rPr>
          <w:rFonts w:eastAsia="DengXian"/>
          <w:b/>
          <w:sz w:val="20"/>
          <w:szCs w:val="20"/>
          <w:lang w:eastAsia="zh-CN"/>
        </w:rPr>
        <w:t xml:space="preserve">Proposal </w:t>
      </w:r>
      <w:r>
        <w:rPr>
          <w:rFonts w:eastAsia="DengXian"/>
          <w:b/>
          <w:sz w:val="20"/>
          <w:szCs w:val="20"/>
          <w:lang w:eastAsia="zh-CN"/>
        </w:rPr>
        <w:t>1</w:t>
      </w:r>
      <w:r w:rsidRPr="00231205">
        <w:rPr>
          <w:rFonts w:eastAsia="DengXian"/>
          <w:b/>
          <w:sz w:val="20"/>
          <w:szCs w:val="20"/>
          <w:lang w:eastAsia="zh-CN"/>
        </w:rPr>
        <w:t>:</w:t>
      </w:r>
      <w:r w:rsidRPr="00564275">
        <w:rPr>
          <w:rFonts w:ascii="-webkit-standard" w:hAnsi="-webkit-standard"/>
          <w:color w:val="000000"/>
          <w:sz w:val="27"/>
          <w:szCs w:val="27"/>
        </w:rPr>
        <w:t xml:space="preserve"> </w:t>
      </w:r>
      <w:r w:rsidRPr="00C66091">
        <w:rPr>
          <w:rStyle w:val="Strong"/>
          <w:color w:val="000000"/>
          <w:sz w:val="20"/>
          <w:szCs w:val="20"/>
        </w:rPr>
        <w:t>For AI/ML positioning Case 1 performance monitoring, RAN4 should define delay requirements for at least Option A-1, covering:</w:t>
      </w:r>
    </w:p>
    <w:p w14:paraId="50D9FCBB" w14:textId="77777777" w:rsidR="00C66091" w:rsidRPr="00C66091" w:rsidRDefault="00C66091" w:rsidP="00C66091">
      <w:pPr>
        <w:pStyle w:val="whitespace-normal"/>
        <w:numPr>
          <w:ilvl w:val="0"/>
          <w:numId w:val="54"/>
        </w:numPr>
        <w:spacing w:after="0" w:afterAutospacing="0"/>
        <w:rPr>
          <w:color w:val="000000"/>
          <w:sz w:val="20"/>
          <w:szCs w:val="20"/>
        </w:rPr>
      </w:pPr>
      <w:r w:rsidRPr="00C66091">
        <w:rPr>
          <w:rStyle w:val="Strong"/>
          <w:color w:val="000000"/>
          <w:sz w:val="20"/>
          <w:szCs w:val="20"/>
        </w:rPr>
        <w:t>Maximum delay for ground truth label delivery from LMF to target UE</w:t>
      </w:r>
    </w:p>
    <w:p w14:paraId="55C17BBB" w14:textId="77777777" w:rsidR="00C66091" w:rsidRPr="00C66091" w:rsidRDefault="00C66091" w:rsidP="00C66091">
      <w:pPr>
        <w:pStyle w:val="whitespace-normal"/>
        <w:numPr>
          <w:ilvl w:val="0"/>
          <w:numId w:val="54"/>
        </w:numPr>
        <w:spacing w:after="0" w:afterAutospacing="0"/>
        <w:rPr>
          <w:color w:val="000000"/>
          <w:sz w:val="20"/>
          <w:szCs w:val="20"/>
        </w:rPr>
      </w:pPr>
      <w:r w:rsidRPr="00C66091">
        <w:rPr>
          <w:rStyle w:val="Strong"/>
          <w:color w:val="000000"/>
          <w:sz w:val="20"/>
          <w:szCs w:val="20"/>
        </w:rPr>
        <w:t>Maximum delay for monitoring metric calculation at the target UE</w:t>
      </w:r>
    </w:p>
    <w:p w14:paraId="34904665" w14:textId="06DD0EA1" w:rsidR="000D4433" w:rsidRPr="00C66091" w:rsidRDefault="00C66091" w:rsidP="00564275">
      <w:pPr>
        <w:pStyle w:val="whitespace-normal"/>
        <w:numPr>
          <w:ilvl w:val="0"/>
          <w:numId w:val="54"/>
        </w:numPr>
        <w:spacing w:after="0" w:afterAutospacing="0"/>
        <w:rPr>
          <w:color w:val="000000"/>
          <w:sz w:val="20"/>
          <w:szCs w:val="20"/>
        </w:rPr>
      </w:pPr>
      <w:r w:rsidRPr="00C66091">
        <w:rPr>
          <w:rStyle w:val="Strong"/>
          <w:color w:val="000000"/>
          <w:sz w:val="20"/>
          <w:szCs w:val="20"/>
        </w:rPr>
        <w:t>Maximum delay for monitoring outcome signaling from target UE to LMF</w:t>
      </w:r>
    </w:p>
    <w:p w14:paraId="1DE95D7F" w14:textId="77777777" w:rsidR="000D4433" w:rsidRPr="00815DDC" w:rsidRDefault="000D4433" w:rsidP="009139F9">
      <w:pPr>
        <w:pStyle w:val="Heading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p w14:paraId="1CB48B95" w14:textId="48102040" w:rsidR="000D4433" w:rsidRPr="009A30C5" w:rsidRDefault="004F26C5" w:rsidP="009139F9">
      <w:pPr>
        <w:numPr>
          <w:ilvl w:val="0"/>
          <w:numId w:val="2"/>
        </w:numPr>
        <w:spacing w:beforeLines="10" w:before="24" w:afterLines="10" w:after="24" w:line="360" w:lineRule="exact"/>
        <w:jc w:val="both"/>
        <w:rPr>
          <w:rFonts w:eastAsia="SimSun"/>
          <w:lang w:eastAsia="zh-CN"/>
        </w:rPr>
      </w:pPr>
      <w:r w:rsidRPr="004F26C5">
        <w:rPr>
          <w:rFonts w:eastAsia="SimSun"/>
          <w:lang w:eastAsia="zh-CN"/>
        </w:rPr>
        <w:t>RP-250792</w:t>
      </w:r>
      <w:r w:rsidR="000D4433">
        <w:rPr>
          <w:rFonts w:eastAsia="SimSun"/>
          <w:lang w:eastAsia="zh-CN"/>
        </w:rPr>
        <w:t xml:space="preserve">, </w:t>
      </w:r>
      <w:r w:rsidRPr="004F26C5">
        <w:rPr>
          <w:rFonts w:eastAsia="SimSun"/>
          <w:lang w:eastAsia="zh-CN"/>
        </w:rPr>
        <w:t>Revised WID: Artificial Intelligence (AI)/Machine Learning (ML) for NR Air Interface</w:t>
      </w:r>
    </w:p>
    <w:bookmarkEnd w:id="2"/>
    <w:bookmarkEnd w:id="3"/>
    <w:bookmarkEnd w:id="4"/>
    <w:p w14:paraId="52A0280E" w14:textId="25DAE5D4" w:rsidR="000D4433" w:rsidRDefault="000D4433" w:rsidP="009139F9">
      <w:pPr>
        <w:pStyle w:val="00Text"/>
        <w:spacing w:beforeLines="10" w:before="24" w:afterLines="10" w:after="24" w:line="360" w:lineRule="exact"/>
        <w:rPr>
          <w:rFonts w:eastAsiaTheme="minorEastAsia"/>
        </w:rPr>
      </w:pPr>
    </w:p>
    <w:sectPr w:rsidR="000D44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D42DE" w14:textId="77777777" w:rsidR="008D720D" w:rsidRDefault="008D720D">
      <w:r>
        <w:separator/>
      </w:r>
    </w:p>
  </w:endnote>
  <w:endnote w:type="continuationSeparator" w:id="0">
    <w:p w14:paraId="6FBEC06C" w14:textId="77777777" w:rsidR="008D720D" w:rsidRDefault="008D7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等线"/>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28009F" w:csb1="00000000"/>
  </w:font>
  <w:font w:name="Times">
    <w:altName w:val="Times New Roman"/>
    <w:panose1 w:val="00000500000000020000"/>
    <w:charset w:val="00"/>
    <w:family w:val="roman"/>
    <w:pitch w:val="variable"/>
    <w:sig w:usb0="E0002EFF" w:usb1="C000785B" w:usb2="00000009" w:usb3="00000000" w:csb0="000001FF" w:csb1="00000000"/>
  </w:font>
  <w:font w:name="-webkit-standard">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45C7" w14:textId="77777777" w:rsidR="008D720D" w:rsidRDefault="008D720D">
      <w:r>
        <w:separator/>
      </w:r>
    </w:p>
  </w:footnote>
  <w:footnote w:type="continuationSeparator" w:id="0">
    <w:p w14:paraId="2086B846" w14:textId="77777777" w:rsidR="008D720D" w:rsidRDefault="008D7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DAA5925"/>
    <w:multiLevelType w:val="hybridMultilevel"/>
    <w:tmpl w:val="499C77D6"/>
    <w:lvl w:ilvl="0" w:tplc="FD1A993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573F06"/>
    <w:multiLevelType w:val="hybridMultilevel"/>
    <w:tmpl w:val="DC2E866E"/>
    <w:lvl w:ilvl="0" w:tplc="15D87D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711243"/>
    <w:multiLevelType w:val="multilevel"/>
    <w:tmpl w:val="88407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0C279F"/>
    <w:multiLevelType w:val="hybridMultilevel"/>
    <w:tmpl w:val="8598B26C"/>
    <w:lvl w:ilvl="0" w:tplc="B2062792">
      <w:numFmt w:val="bullet"/>
      <w:lvlText w:val="-"/>
      <w:lvlJc w:val="left"/>
      <w:pPr>
        <w:ind w:left="1413" w:hanging="42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9B33C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175D25"/>
    <w:multiLevelType w:val="multilevel"/>
    <w:tmpl w:val="3E14E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1"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42"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15270F"/>
    <w:multiLevelType w:val="multilevel"/>
    <w:tmpl w:val="2676D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7344786"/>
    <w:multiLevelType w:val="multilevel"/>
    <w:tmpl w:val="506EF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FE5479E"/>
    <w:multiLevelType w:val="hybridMultilevel"/>
    <w:tmpl w:val="8BC239B4"/>
    <w:lvl w:ilvl="0" w:tplc="781A161C">
      <w:numFmt w:val="bullet"/>
      <w:lvlText w:val="-"/>
      <w:lvlJc w:val="left"/>
      <w:pPr>
        <w:ind w:left="1504" w:hanging="360"/>
      </w:pPr>
      <w:rPr>
        <w:rFonts w:ascii="Times New Roman" w:eastAsia="DengXian"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2080009913">
    <w:abstractNumId w:val="30"/>
  </w:num>
  <w:num w:numId="2" w16cid:durableId="1453283792">
    <w:abstractNumId w:val="26"/>
  </w:num>
  <w:num w:numId="3" w16cid:durableId="1685010768">
    <w:abstractNumId w:val="5"/>
  </w:num>
  <w:num w:numId="4" w16cid:durableId="511451257">
    <w:abstractNumId w:val="32"/>
  </w:num>
  <w:num w:numId="5" w16cid:durableId="1785466936">
    <w:abstractNumId w:val="2"/>
  </w:num>
  <w:num w:numId="6" w16cid:durableId="1461068253">
    <w:abstractNumId w:val="17"/>
  </w:num>
  <w:num w:numId="7" w16cid:durableId="356732361">
    <w:abstractNumId w:val="13"/>
  </w:num>
  <w:num w:numId="8" w16cid:durableId="820388831">
    <w:abstractNumId w:val="4"/>
  </w:num>
  <w:num w:numId="9" w16cid:durableId="1310598230">
    <w:abstractNumId w:val="19"/>
  </w:num>
  <w:num w:numId="10" w16cid:durableId="146091038">
    <w:abstractNumId w:val="37"/>
  </w:num>
  <w:num w:numId="11" w16cid:durableId="632323128">
    <w:abstractNumId w:val="40"/>
  </w:num>
  <w:num w:numId="12" w16cid:durableId="334963565">
    <w:abstractNumId w:val="9"/>
  </w:num>
  <w:num w:numId="13" w16cid:durableId="390740535">
    <w:abstractNumId w:val="29"/>
  </w:num>
  <w:num w:numId="14" w16cid:durableId="238518059">
    <w:abstractNumId w:val="33"/>
  </w:num>
  <w:num w:numId="15" w16cid:durableId="743529153">
    <w:abstractNumId w:val="12"/>
  </w:num>
  <w:num w:numId="16" w16cid:durableId="1989557493">
    <w:abstractNumId w:val="45"/>
  </w:num>
  <w:num w:numId="17" w16cid:durableId="21311683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34613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68496">
    <w:abstractNumId w:val="22"/>
  </w:num>
  <w:num w:numId="20" w16cid:durableId="1728337795">
    <w:abstractNumId w:val="18"/>
  </w:num>
  <w:num w:numId="21" w16cid:durableId="451367290">
    <w:abstractNumId w:val="20"/>
  </w:num>
  <w:num w:numId="22" w16cid:durableId="1847866859">
    <w:abstractNumId w:val="10"/>
  </w:num>
  <w:num w:numId="23" w16cid:durableId="1349791682">
    <w:abstractNumId w:val="14"/>
  </w:num>
  <w:num w:numId="24" w16cid:durableId="455758592">
    <w:abstractNumId w:val="53"/>
  </w:num>
  <w:num w:numId="25" w16cid:durableId="64838893">
    <w:abstractNumId w:val="11"/>
  </w:num>
  <w:num w:numId="26" w16cid:durableId="1724451846">
    <w:abstractNumId w:val="23"/>
  </w:num>
  <w:num w:numId="27" w16cid:durableId="1271935319">
    <w:abstractNumId w:val="52"/>
  </w:num>
  <w:num w:numId="28" w16cid:durableId="197789318">
    <w:abstractNumId w:val="43"/>
  </w:num>
  <w:num w:numId="29" w16cid:durableId="149173869">
    <w:abstractNumId w:val="48"/>
  </w:num>
  <w:num w:numId="30" w16cid:durableId="1530558949">
    <w:abstractNumId w:val="16"/>
  </w:num>
  <w:num w:numId="31" w16cid:durableId="1462650332">
    <w:abstractNumId w:val="24"/>
  </w:num>
  <w:num w:numId="32" w16cid:durableId="1638337489">
    <w:abstractNumId w:val="34"/>
  </w:num>
  <w:num w:numId="33" w16cid:durableId="256598858">
    <w:abstractNumId w:val="46"/>
  </w:num>
  <w:num w:numId="34" w16cid:durableId="75789088">
    <w:abstractNumId w:val="28"/>
  </w:num>
  <w:num w:numId="35" w16cid:durableId="1451626029">
    <w:abstractNumId w:val="47"/>
  </w:num>
  <w:num w:numId="36" w16cid:durableId="2032488177">
    <w:abstractNumId w:val="38"/>
  </w:num>
  <w:num w:numId="37" w16cid:durableId="652174633">
    <w:abstractNumId w:val="8"/>
  </w:num>
  <w:num w:numId="38" w16cid:durableId="1909533161">
    <w:abstractNumId w:val="51"/>
  </w:num>
  <w:num w:numId="39" w16cid:durableId="1434403860">
    <w:abstractNumId w:val="1"/>
  </w:num>
  <w:num w:numId="40" w16cid:durableId="2045865005">
    <w:abstractNumId w:val="41"/>
  </w:num>
  <w:num w:numId="41" w16cid:durableId="1293636887">
    <w:abstractNumId w:val="35"/>
  </w:num>
  <w:num w:numId="42" w16cid:durableId="132716913">
    <w:abstractNumId w:val="0"/>
  </w:num>
  <w:num w:numId="43" w16cid:durableId="1604725679">
    <w:abstractNumId w:val="15"/>
  </w:num>
  <w:num w:numId="44" w16cid:durableId="296687979">
    <w:abstractNumId w:val="6"/>
  </w:num>
  <w:num w:numId="45" w16cid:durableId="462508010">
    <w:abstractNumId w:val="31"/>
  </w:num>
  <w:num w:numId="46" w16cid:durableId="1593510639">
    <w:abstractNumId w:val="44"/>
  </w:num>
  <w:num w:numId="47" w16cid:durableId="226838913">
    <w:abstractNumId w:val="3"/>
  </w:num>
  <w:num w:numId="48" w16cid:durableId="1572345174">
    <w:abstractNumId w:val="27"/>
  </w:num>
  <w:num w:numId="49" w16cid:durableId="513963732">
    <w:abstractNumId w:val="7"/>
  </w:num>
  <w:num w:numId="50" w16cid:durableId="401879459">
    <w:abstractNumId w:val="21"/>
  </w:num>
  <w:num w:numId="51" w16cid:durableId="1198087276">
    <w:abstractNumId w:val="39"/>
  </w:num>
  <w:num w:numId="52" w16cid:durableId="1274047027">
    <w:abstractNumId w:val="50"/>
  </w:num>
  <w:num w:numId="53" w16cid:durableId="1995719998">
    <w:abstractNumId w:val="49"/>
  </w:num>
  <w:num w:numId="54" w16cid:durableId="689263205">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DDF"/>
    <w:rsid w:val="00002113"/>
    <w:rsid w:val="0000309B"/>
    <w:rsid w:val="0000341B"/>
    <w:rsid w:val="00004E0D"/>
    <w:rsid w:val="000056E8"/>
    <w:rsid w:val="000056F8"/>
    <w:rsid w:val="00005A88"/>
    <w:rsid w:val="000069C6"/>
    <w:rsid w:val="000070E8"/>
    <w:rsid w:val="000078E2"/>
    <w:rsid w:val="00007D77"/>
    <w:rsid w:val="00010E22"/>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4BDE"/>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55B"/>
    <w:rsid w:val="0003670D"/>
    <w:rsid w:val="000368BB"/>
    <w:rsid w:val="00036A94"/>
    <w:rsid w:val="00036AF0"/>
    <w:rsid w:val="000371FD"/>
    <w:rsid w:val="000373E3"/>
    <w:rsid w:val="00040061"/>
    <w:rsid w:val="000400FE"/>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76CE"/>
    <w:rsid w:val="000901E3"/>
    <w:rsid w:val="00090200"/>
    <w:rsid w:val="00091E93"/>
    <w:rsid w:val="00092011"/>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D45"/>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463"/>
    <w:rsid w:val="000C3F36"/>
    <w:rsid w:val="000C3F99"/>
    <w:rsid w:val="000C46A1"/>
    <w:rsid w:val="000C48B5"/>
    <w:rsid w:val="000C4D22"/>
    <w:rsid w:val="000C54F1"/>
    <w:rsid w:val="000C640F"/>
    <w:rsid w:val="000C7E92"/>
    <w:rsid w:val="000D1BBD"/>
    <w:rsid w:val="000D2778"/>
    <w:rsid w:val="000D382D"/>
    <w:rsid w:val="000D39C6"/>
    <w:rsid w:val="000D3B5B"/>
    <w:rsid w:val="000D4433"/>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5BF9"/>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279DB"/>
    <w:rsid w:val="0013001E"/>
    <w:rsid w:val="001301EE"/>
    <w:rsid w:val="001305F9"/>
    <w:rsid w:val="0013135F"/>
    <w:rsid w:val="00131A69"/>
    <w:rsid w:val="00132AF3"/>
    <w:rsid w:val="00132AF6"/>
    <w:rsid w:val="0013339B"/>
    <w:rsid w:val="001341C4"/>
    <w:rsid w:val="00135413"/>
    <w:rsid w:val="00136026"/>
    <w:rsid w:val="001366AF"/>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4BB"/>
    <w:rsid w:val="00174873"/>
    <w:rsid w:val="0017573F"/>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2BD"/>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1205"/>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064"/>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57C6A"/>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87F59"/>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1B8"/>
    <w:rsid w:val="002C6708"/>
    <w:rsid w:val="002D09D8"/>
    <w:rsid w:val="002D0D61"/>
    <w:rsid w:val="002D1B83"/>
    <w:rsid w:val="002D3C93"/>
    <w:rsid w:val="002D44BD"/>
    <w:rsid w:val="002D48AF"/>
    <w:rsid w:val="002D50DA"/>
    <w:rsid w:val="002D6224"/>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6F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0BB3"/>
    <w:rsid w:val="00311460"/>
    <w:rsid w:val="00311C4E"/>
    <w:rsid w:val="00313FE8"/>
    <w:rsid w:val="00314082"/>
    <w:rsid w:val="003145FC"/>
    <w:rsid w:val="003146DD"/>
    <w:rsid w:val="00314BDF"/>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2E47"/>
    <w:rsid w:val="003631E4"/>
    <w:rsid w:val="00364251"/>
    <w:rsid w:val="00365A27"/>
    <w:rsid w:val="00366502"/>
    <w:rsid w:val="00367724"/>
    <w:rsid w:val="00367BFF"/>
    <w:rsid w:val="0037071B"/>
    <w:rsid w:val="003713BA"/>
    <w:rsid w:val="00372AA4"/>
    <w:rsid w:val="00373148"/>
    <w:rsid w:val="003732C7"/>
    <w:rsid w:val="0037341D"/>
    <w:rsid w:val="00374B0A"/>
    <w:rsid w:val="00374DD2"/>
    <w:rsid w:val="0037500A"/>
    <w:rsid w:val="00375FA4"/>
    <w:rsid w:val="00376178"/>
    <w:rsid w:val="0037684C"/>
    <w:rsid w:val="003805A5"/>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0DF4"/>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08"/>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6E55"/>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7677E"/>
    <w:rsid w:val="00480FE4"/>
    <w:rsid w:val="00481FB9"/>
    <w:rsid w:val="004835B4"/>
    <w:rsid w:val="00483E2D"/>
    <w:rsid w:val="004842FB"/>
    <w:rsid w:val="0048447F"/>
    <w:rsid w:val="00484861"/>
    <w:rsid w:val="00485AAC"/>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25A"/>
    <w:rsid w:val="004B5407"/>
    <w:rsid w:val="004B5420"/>
    <w:rsid w:val="004B65C6"/>
    <w:rsid w:val="004B7065"/>
    <w:rsid w:val="004B71B1"/>
    <w:rsid w:val="004B72DF"/>
    <w:rsid w:val="004C0C0F"/>
    <w:rsid w:val="004C1C62"/>
    <w:rsid w:val="004C3AF6"/>
    <w:rsid w:val="004C3D57"/>
    <w:rsid w:val="004C65B9"/>
    <w:rsid w:val="004C6EE6"/>
    <w:rsid w:val="004C7C0E"/>
    <w:rsid w:val="004D0FD5"/>
    <w:rsid w:val="004D12E1"/>
    <w:rsid w:val="004D1982"/>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6C5"/>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0672"/>
    <w:rsid w:val="00530AD6"/>
    <w:rsid w:val="005319A6"/>
    <w:rsid w:val="00531D80"/>
    <w:rsid w:val="00532407"/>
    <w:rsid w:val="0053398A"/>
    <w:rsid w:val="005349F2"/>
    <w:rsid w:val="00534C27"/>
    <w:rsid w:val="00535190"/>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2F74"/>
    <w:rsid w:val="00553090"/>
    <w:rsid w:val="00554324"/>
    <w:rsid w:val="005548F1"/>
    <w:rsid w:val="00554A16"/>
    <w:rsid w:val="005550DD"/>
    <w:rsid w:val="00555115"/>
    <w:rsid w:val="0055559B"/>
    <w:rsid w:val="005560CC"/>
    <w:rsid w:val="00560261"/>
    <w:rsid w:val="00561108"/>
    <w:rsid w:val="0056238E"/>
    <w:rsid w:val="00564275"/>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5FF3"/>
    <w:rsid w:val="005A616F"/>
    <w:rsid w:val="005B0106"/>
    <w:rsid w:val="005B0468"/>
    <w:rsid w:val="005B084E"/>
    <w:rsid w:val="005B11FE"/>
    <w:rsid w:val="005B234A"/>
    <w:rsid w:val="005B29B3"/>
    <w:rsid w:val="005B3A1B"/>
    <w:rsid w:val="005B42D4"/>
    <w:rsid w:val="005B5A4F"/>
    <w:rsid w:val="005B6DF0"/>
    <w:rsid w:val="005C0176"/>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4E5"/>
    <w:rsid w:val="005C7630"/>
    <w:rsid w:val="005D018A"/>
    <w:rsid w:val="005D0E77"/>
    <w:rsid w:val="005D1A84"/>
    <w:rsid w:val="005D1EFE"/>
    <w:rsid w:val="005D50E1"/>
    <w:rsid w:val="005D5472"/>
    <w:rsid w:val="005D6ABF"/>
    <w:rsid w:val="005D6C16"/>
    <w:rsid w:val="005D743E"/>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524"/>
    <w:rsid w:val="00612745"/>
    <w:rsid w:val="00612CAE"/>
    <w:rsid w:val="00614859"/>
    <w:rsid w:val="00614F2A"/>
    <w:rsid w:val="0061691F"/>
    <w:rsid w:val="006210C4"/>
    <w:rsid w:val="00621C46"/>
    <w:rsid w:val="00621EF2"/>
    <w:rsid w:val="00622B32"/>
    <w:rsid w:val="00622ECE"/>
    <w:rsid w:val="00624D03"/>
    <w:rsid w:val="00625B80"/>
    <w:rsid w:val="00625F4C"/>
    <w:rsid w:val="00626576"/>
    <w:rsid w:val="0062667D"/>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3A1"/>
    <w:rsid w:val="00675931"/>
    <w:rsid w:val="00675C03"/>
    <w:rsid w:val="00675F20"/>
    <w:rsid w:val="0067639A"/>
    <w:rsid w:val="00677E06"/>
    <w:rsid w:val="0068319C"/>
    <w:rsid w:val="00683839"/>
    <w:rsid w:val="00683A4C"/>
    <w:rsid w:val="00684221"/>
    <w:rsid w:val="006856E5"/>
    <w:rsid w:val="00685E3C"/>
    <w:rsid w:val="006867E0"/>
    <w:rsid w:val="006870B3"/>
    <w:rsid w:val="00687B88"/>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0C32"/>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13A9"/>
    <w:rsid w:val="007521B8"/>
    <w:rsid w:val="007522D5"/>
    <w:rsid w:val="0075273B"/>
    <w:rsid w:val="0075353E"/>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11DC"/>
    <w:rsid w:val="007B34F4"/>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4E2C"/>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5B5B"/>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4C2C"/>
    <w:rsid w:val="00855BEB"/>
    <w:rsid w:val="008568AD"/>
    <w:rsid w:val="00856B4D"/>
    <w:rsid w:val="0086011D"/>
    <w:rsid w:val="00860F93"/>
    <w:rsid w:val="008611CA"/>
    <w:rsid w:val="00861327"/>
    <w:rsid w:val="0086232E"/>
    <w:rsid w:val="00862804"/>
    <w:rsid w:val="00863CBE"/>
    <w:rsid w:val="00864290"/>
    <w:rsid w:val="00864326"/>
    <w:rsid w:val="00864950"/>
    <w:rsid w:val="00865239"/>
    <w:rsid w:val="008673E4"/>
    <w:rsid w:val="008721CA"/>
    <w:rsid w:val="00876140"/>
    <w:rsid w:val="008768B7"/>
    <w:rsid w:val="0087704D"/>
    <w:rsid w:val="0087782E"/>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2F8A"/>
    <w:rsid w:val="008B345A"/>
    <w:rsid w:val="008B40B6"/>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D720D"/>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9F9"/>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06B1"/>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4C25"/>
    <w:rsid w:val="00975EC8"/>
    <w:rsid w:val="0097607D"/>
    <w:rsid w:val="009767AC"/>
    <w:rsid w:val="00976F3F"/>
    <w:rsid w:val="009774FB"/>
    <w:rsid w:val="00977B92"/>
    <w:rsid w:val="00980D26"/>
    <w:rsid w:val="00980E79"/>
    <w:rsid w:val="00981493"/>
    <w:rsid w:val="00981975"/>
    <w:rsid w:val="009823B8"/>
    <w:rsid w:val="00982BCC"/>
    <w:rsid w:val="00982F89"/>
    <w:rsid w:val="00983910"/>
    <w:rsid w:val="009843F6"/>
    <w:rsid w:val="00984E5F"/>
    <w:rsid w:val="009856FF"/>
    <w:rsid w:val="009857BE"/>
    <w:rsid w:val="00985CBA"/>
    <w:rsid w:val="009860DC"/>
    <w:rsid w:val="009868BF"/>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2FBC"/>
    <w:rsid w:val="009B306A"/>
    <w:rsid w:val="009B41C2"/>
    <w:rsid w:val="009B421C"/>
    <w:rsid w:val="009B424B"/>
    <w:rsid w:val="009B5BBC"/>
    <w:rsid w:val="009B6ABA"/>
    <w:rsid w:val="009B7072"/>
    <w:rsid w:val="009B70DA"/>
    <w:rsid w:val="009C0727"/>
    <w:rsid w:val="009C0CB0"/>
    <w:rsid w:val="009C19DF"/>
    <w:rsid w:val="009C3013"/>
    <w:rsid w:val="009C434A"/>
    <w:rsid w:val="009C4848"/>
    <w:rsid w:val="009C5DD4"/>
    <w:rsid w:val="009C5E61"/>
    <w:rsid w:val="009C6214"/>
    <w:rsid w:val="009C68B9"/>
    <w:rsid w:val="009C68CA"/>
    <w:rsid w:val="009C6EE6"/>
    <w:rsid w:val="009C7156"/>
    <w:rsid w:val="009C7664"/>
    <w:rsid w:val="009C7B41"/>
    <w:rsid w:val="009D17A0"/>
    <w:rsid w:val="009D2022"/>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0D0"/>
    <w:rsid w:val="00A82D42"/>
    <w:rsid w:val="00A830DF"/>
    <w:rsid w:val="00A83A16"/>
    <w:rsid w:val="00A83F1B"/>
    <w:rsid w:val="00A8467D"/>
    <w:rsid w:val="00A84D25"/>
    <w:rsid w:val="00A85286"/>
    <w:rsid w:val="00A85DBC"/>
    <w:rsid w:val="00A85EA1"/>
    <w:rsid w:val="00A860B6"/>
    <w:rsid w:val="00A8638D"/>
    <w:rsid w:val="00A86C91"/>
    <w:rsid w:val="00A8765B"/>
    <w:rsid w:val="00A87C99"/>
    <w:rsid w:val="00A91032"/>
    <w:rsid w:val="00A91132"/>
    <w:rsid w:val="00A92BAE"/>
    <w:rsid w:val="00A934B3"/>
    <w:rsid w:val="00A93B37"/>
    <w:rsid w:val="00A94190"/>
    <w:rsid w:val="00A96C33"/>
    <w:rsid w:val="00A97086"/>
    <w:rsid w:val="00A97247"/>
    <w:rsid w:val="00AA226D"/>
    <w:rsid w:val="00AA28BF"/>
    <w:rsid w:val="00AA2B35"/>
    <w:rsid w:val="00AA2BF3"/>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96"/>
    <w:rsid w:val="00AD0AA7"/>
    <w:rsid w:val="00AD16F1"/>
    <w:rsid w:val="00AD1CBD"/>
    <w:rsid w:val="00AD1CE5"/>
    <w:rsid w:val="00AD21A1"/>
    <w:rsid w:val="00AD222C"/>
    <w:rsid w:val="00AD25D8"/>
    <w:rsid w:val="00AD2C35"/>
    <w:rsid w:val="00AD3CC7"/>
    <w:rsid w:val="00AD4B9B"/>
    <w:rsid w:val="00AD55DE"/>
    <w:rsid w:val="00AD639B"/>
    <w:rsid w:val="00AD6900"/>
    <w:rsid w:val="00AD6CE0"/>
    <w:rsid w:val="00AD77D7"/>
    <w:rsid w:val="00AE116C"/>
    <w:rsid w:val="00AE261C"/>
    <w:rsid w:val="00AE48C8"/>
    <w:rsid w:val="00AE4E8F"/>
    <w:rsid w:val="00AF0C47"/>
    <w:rsid w:val="00AF0E90"/>
    <w:rsid w:val="00AF0FED"/>
    <w:rsid w:val="00AF472C"/>
    <w:rsid w:val="00AF4FDB"/>
    <w:rsid w:val="00AF5CCD"/>
    <w:rsid w:val="00AF6E1F"/>
    <w:rsid w:val="00AF7250"/>
    <w:rsid w:val="00AF7ECE"/>
    <w:rsid w:val="00B0096A"/>
    <w:rsid w:val="00B0209D"/>
    <w:rsid w:val="00B02732"/>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5C26"/>
    <w:rsid w:val="00B36208"/>
    <w:rsid w:val="00B36687"/>
    <w:rsid w:val="00B3769C"/>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665D4"/>
    <w:rsid w:val="00B70F26"/>
    <w:rsid w:val="00B70FA2"/>
    <w:rsid w:val="00B72160"/>
    <w:rsid w:val="00B72ED9"/>
    <w:rsid w:val="00B753D2"/>
    <w:rsid w:val="00B75673"/>
    <w:rsid w:val="00B75741"/>
    <w:rsid w:val="00B75FFB"/>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28E0"/>
    <w:rsid w:val="00BC3E8A"/>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4113"/>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091"/>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97DDB"/>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00FB"/>
    <w:rsid w:val="00CC38B3"/>
    <w:rsid w:val="00CC4094"/>
    <w:rsid w:val="00CC41C2"/>
    <w:rsid w:val="00CC444B"/>
    <w:rsid w:val="00CC4D77"/>
    <w:rsid w:val="00CC6A30"/>
    <w:rsid w:val="00CC6B79"/>
    <w:rsid w:val="00CC6FE0"/>
    <w:rsid w:val="00CC7CED"/>
    <w:rsid w:val="00CD0120"/>
    <w:rsid w:val="00CD0583"/>
    <w:rsid w:val="00CD103D"/>
    <w:rsid w:val="00CD1ADE"/>
    <w:rsid w:val="00CD254C"/>
    <w:rsid w:val="00CD33FE"/>
    <w:rsid w:val="00CD41C0"/>
    <w:rsid w:val="00CD4218"/>
    <w:rsid w:val="00CD5CB0"/>
    <w:rsid w:val="00CD6C8B"/>
    <w:rsid w:val="00CD7BE7"/>
    <w:rsid w:val="00CD7F91"/>
    <w:rsid w:val="00CE01CA"/>
    <w:rsid w:val="00CE0386"/>
    <w:rsid w:val="00CE0C50"/>
    <w:rsid w:val="00CE0F2E"/>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480B"/>
    <w:rsid w:val="00CF54EB"/>
    <w:rsid w:val="00CF7587"/>
    <w:rsid w:val="00D0037C"/>
    <w:rsid w:val="00D0153D"/>
    <w:rsid w:val="00D028DF"/>
    <w:rsid w:val="00D02B99"/>
    <w:rsid w:val="00D0342E"/>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133"/>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1EE7"/>
    <w:rsid w:val="00D922A6"/>
    <w:rsid w:val="00D930FE"/>
    <w:rsid w:val="00D935B8"/>
    <w:rsid w:val="00D941B4"/>
    <w:rsid w:val="00D94332"/>
    <w:rsid w:val="00D9442D"/>
    <w:rsid w:val="00D95C27"/>
    <w:rsid w:val="00D9763F"/>
    <w:rsid w:val="00D97C23"/>
    <w:rsid w:val="00D97F28"/>
    <w:rsid w:val="00DA175A"/>
    <w:rsid w:val="00DA2833"/>
    <w:rsid w:val="00DA44AD"/>
    <w:rsid w:val="00DA56EA"/>
    <w:rsid w:val="00DA5825"/>
    <w:rsid w:val="00DA66C3"/>
    <w:rsid w:val="00DA6D7D"/>
    <w:rsid w:val="00DB048E"/>
    <w:rsid w:val="00DB077E"/>
    <w:rsid w:val="00DB0CE3"/>
    <w:rsid w:val="00DB0E27"/>
    <w:rsid w:val="00DB204E"/>
    <w:rsid w:val="00DB3E97"/>
    <w:rsid w:val="00DB3F9E"/>
    <w:rsid w:val="00DB4599"/>
    <w:rsid w:val="00DB4974"/>
    <w:rsid w:val="00DB4A68"/>
    <w:rsid w:val="00DB5BCD"/>
    <w:rsid w:val="00DB637C"/>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3B34"/>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86C"/>
    <w:rsid w:val="00E119AC"/>
    <w:rsid w:val="00E11C02"/>
    <w:rsid w:val="00E136AD"/>
    <w:rsid w:val="00E139D6"/>
    <w:rsid w:val="00E13CEA"/>
    <w:rsid w:val="00E1568F"/>
    <w:rsid w:val="00E15F8C"/>
    <w:rsid w:val="00E17D01"/>
    <w:rsid w:val="00E207D6"/>
    <w:rsid w:val="00E20D98"/>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2947"/>
    <w:rsid w:val="00E5301F"/>
    <w:rsid w:val="00E53F62"/>
    <w:rsid w:val="00E5558E"/>
    <w:rsid w:val="00E55ABC"/>
    <w:rsid w:val="00E55C6C"/>
    <w:rsid w:val="00E56CE5"/>
    <w:rsid w:val="00E57B74"/>
    <w:rsid w:val="00E57FAE"/>
    <w:rsid w:val="00E601F7"/>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6992"/>
    <w:rsid w:val="00E97962"/>
    <w:rsid w:val="00E97AA9"/>
    <w:rsid w:val="00EA09B1"/>
    <w:rsid w:val="00EA0D31"/>
    <w:rsid w:val="00EA1563"/>
    <w:rsid w:val="00EA2A91"/>
    <w:rsid w:val="00EA2FB6"/>
    <w:rsid w:val="00EA3C24"/>
    <w:rsid w:val="00EA3D76"/>
    <w:rsid w:val="00EA4BDA"/>
    <w:rsid w:val="00EA5508"/>
    <w:rsid w:val="00EA6F88"/>
    <w:rsid w:val="00EA720B"/>
    <w:rsid w:val="00EB0292"/>
    <w:rsid w:val="00EB0D60"/>
    <w:rsid w:val="00EB1A85"/>
    <w:rsid w:val="00EB1D43"/>
    <w:rsid w:val="00EB3438"/>
    <w:rsid w:val="00EB3A40"/>
    <w:rsid w:val="00EB3BAE"/>
    <w:rsid w:val="00EB3E89"/>
    <w:rsid w:val="00EB4593"/>
    <w:rsid w:val="00EB45B5"/>
    <w:rsid w:val="00EB4A6F"/>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176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4AB9"/>
    <w:rsid w:val="00F15628"/>
    <w:rsid w:val="00F15855"/>
    <w:rsid w:val="00F16000"/>
    <w:rsid w:val="00F163BC"/>
    <w:rsid w:val="00F16725"/>
    <w:rsid w:val="00F16D32"/>
    <w:rsid w:val="00F1709D"/>
    <w:rsid w:val="00F17FE1"/>
    <w:rsid w:val="00F2267B"/>
    <w:rsid w:val="00F22BD0"/>
    <w:rsid w:val="00F2304F"/>
    <w:rsid w:val="00F24C97"/>
    <w:rsid w:val="00F25AFC"/>
    <w:rsid w:val="00F25B8A"/>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DF5"/>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A1C"/>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282"/>
    <w:pPr>
      <w:spacing w:after="180"/>
    </w:pPr>
    <w:rPr>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uiPriority w:val="1"/>
    <w:qFormat/>
    <w:pPr>
      <w:ind w:left="1701" w:hanging="1701"/>
      <w:outlineLvl w:val="4"/>
    </w:pPr>
    <w:rPr>
      <w:sz w:val="22"/>
    </w:rPr>
  </w:style>
  <w:style w:type="paragraph" w:styleId="Heading6">
    <w:name w:val="heading 6"/>
    <w:basedOn w:val="H6"/>
    <w:next w:val="Normal"/>
    <w:uiPriority w:val="1"/>
    <w:qFormat/>
    <w:pPr>
      <w:outlineLvl w:val="5"/>
    </w:pPr>
  </w:style>
  <w:style w:type="paragraph" w:styleId="Heading7">
    <w:name w:val="heading 7"/>
    <w:basedOn w:val="H6"/>
    <w:next w:val="Normal"/>
    <w:uiPriority w:val="1"/>
    <w:qFormat/>
    <w:pPr>
      <w:outlineLvl w:val="6"/>
    </w:p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9">
    <w:name w:val="目录 9"/>
    <w:basedOn w:val="8"/>
    <w:uiPriority w:val="39"/>
    <w:pPr>
      <w:ind w:left="1418" w:hanging="1418"/>
    </w:pPr>
  </w:style>
  <w:style w:type="paragraph" w:customStyle="1" w:styleId="8">
    <w:name w:val="目录 8"/>
    <w:basedOn w:val="1"/>
    <w:pPr>
      <w:spacing w:before="180"/>
      <w:ind w:left="2693" w:hanging="2693"/>
    </w:pPr>
    <w:rPr>
      <w:b/>
    </w:rPr>
  </w:style>
  <w:style w:type="paragraph" w:customStyle="1" w:styleId="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
    <w:name w:val="目录 5"/>
    <w:basedOn w:val="4"/>
    <w:uiPriority w:val="1"/>
    <w:qFormat/>
    <w:pPr>
      <w:ind w:left="1701" w:hanging="1701"/>
    </w:pPr>
  </w:style>
  <w:style w:type="paragraph" w:customStyle="1" w:styleId="4">
    <w:name w:val="目录 4"/>
    <w:basedOn w:val="3"/>
    <w:uiPriority w:val="39"/>
    <w:qFormat/>
    <w:pPr>
      <w:ind w:left="1418" w:hanging="1418"/>
    </w:pPr>
  </w:style>
  <w:style w:type="paragraph" w:customStyle="1" w:styleId="3">
    <w:name w:val="目录 3"/>
    <w:basedOn w:val="2"/>
    <w:uiPriority w:val="39"/>
    <w:qFormat/>
    <w:pPr>
      <w:ind w:left="1134" w:hanging="1134"/>
    </w:pPr>
  </w:style>
  <w:style w:type="paragraph" w:customStyle="1" w:styleId="2">
    <w:name w:val="目录 2"/>
    <w:basedOn w:val="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qFormat/>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paragraph" w:customStyle="1" w:styleId="6">
    <w:name w:val="目录 6"/>
    <w:basedOn w:val="5"/>
    <w:next w:val="Normal"/>
    <w:uiPriority w:val="1"/>
    <w:qFormat/>
    <w:pPr>
      <w:ind w:left="1985" w:hanging="1985"/>
    </w:pPr>
  </w:style>
  <w:style w:type="paragraph" w:customStyle="1" w:styleId="7">
    <w:name w:val="目录 7"/>
    <w:basedOn w:val="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ListParagraphChar">
    <w:name w:val="List Paragraph Char"/>
    <w:aliases w:val="列出段落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42DFF"/>
    <w:rPr>
      <w:rFonts w:ascii="Calibri" w:eastAsia="Calibri" w:hAnsi="Calibri"/>
      <w:sz w:val="22"/>
      <w:szCs w:val="22"/>
      <w:lang w:val="en-US" w:eastAsia="en-US"/>
    </w:rPr>
  </w:style>
  <w:style w:type="paragraph" w:styleId="Revision">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Normal"/>
    <w:rsid w:val="0012486F"/>
    <w:pPr>
      <w:keepNext/>
      <w:keepLines/>
    </w:pPr>
    <w:rPr>
      <w:rFonts w:eastAsia="SimSun"/>
      <w:b/>
    </w:rPr>
  </w:style>
  <w:style w:type="character" w:customStyle="1" w:styleId="Heading2Char">
    <w:name w:val="Heading 2 Char"/>
    <w:link w:val="Heading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860DC"/>
    <w:rPr>
      <w:b/>
      <w:lang w:val="en-GB" w:eastAsia="en-US"/>
    </w:rPr>
  </w:style>
  <w:style w:type="character" w:customStyle="1" w:styleId="Char1">
    <w:name w:val="批注文字 Char1"/>
    <w:semiHidden/>
    <w:rsid w:val="009860DC"/>
    <w:rPr>
      <w:lang w:val="en-GB" w:eastAsia="en-US"/>
    </w:rPr>
  </w:style>
  <w:style w:type="character" w:customStyle="1" w:styleId="10">
    <w:name w:val="未处理的提及1"/>
    <w:uiPriority w:val="99"/>
    <w:semiHidden/>
    <w:unhideWhenUsed/>
    <w:rsid w:val="009860DC"/>
    <w:rPr>
      <w:color w:val="808080"/>
      <w:shd w:val="clear" w:color="auto" w:fill="E6E6E6"/>
    </w:rPr>
  </w:style>
  <w:style w:type="paragraph" w:customStyle="1" w:styleId="a">
    <w:name w:val="参考文献"/>
    <w:basedOn w:val="Normal"/>
    <w:qFormat/>
    <w:rsid w:val="009860DC"/>
    <w:pPr>
      <w:keepLines/>
      <w:numPr>
        <w:numId w:val="1"/>
      </w:numPr>
      <w:spacing w:after="0"/>
    </w:pPr>
    <w:rPr>
      <w:rFonts w:eastAsia="MS Mincho"/>
    </w:rPr>
  </w:style>
  <w:style w:type="table" w:styleId="TableGrid">
    <w:name w:val="Table Grid"/>
    <w:basedOn w:val="TableNormal"/>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Normal"/>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Heading1"/>
    <w:next w:val="Normal"/>
    <w:rsid w:val="009860DC"/>
    <w:pPr>
      <w:pBdr>
        <w:top w:val="none" w:sz="0" w:space="0" w:color="auto"/>
      </w:pBdr>
    </w:pPr>
    <w:rPr>
      <w:rFonts w:eastAsia="Times New Roman"/>
      <w:b/>
      <w:color w:val="0000FF"/>
    </w:rPr>
  </w:style>
  <w:style w:type="paragraph" w:styleId="EndnoteText">
    <w:name w:val="endnote text"/>
    <w:basedOn w:val="Normal"/>
    <w:link w:val="EndnoteTextChar"/>
    <w:rsid w:val="009860DC"/>
    <w:rPr>
      <w:rFonts w:eastAsia="SimSun"/>
    </w:rPr>
  </w:style>
  <w:style w:type="character" w:customStyle="1" w:styleId="EndnoteTextChar">
    <w:name w:val="Endnote Text Char"/>
    <w:link w:val="EndnoteText"/>
    <w:rsid w:val="009860DC"/>
    <w:rPr>
      <w:rFonts w:eastAsia="SimSun"/>
      <w:lang w:val="en-GB" w:eastAsia="en-US"/>
    </w:rPr>
  </w:style>
  <w:style w:type="character" w:styleId="EndnoteReference">
    <w:name w:val="endnote reference"/>
    <w:rsid w:val="009860DC"/>
    <w:rPr>
      <w:vertAlign w:val="superscript"/>
    </w:rPr>
  </w:style>
  <w:style w:type="character" w:customStyle="1" w:styleId="20">
    <w:name w:val="标题 2 字符"/>
    <w:uiPriority w:val="1"/>
    <w:rsid w:val="00B2715B"/>
    <w:rPr>
      <w:rFonts w:ascii="Arial" w:hAnsi="Arial"/>
      <w:sz w:val="32"/>
      <w:lang w:val="en-GB" w:eastAsia="en-US"/>
    </w:rPr>
  </w:style>
  <w:style w:type="character" w:customStyle="1" w:styleId="a0">
    <w:name w:val="批注框文本 字符"/>
    <w:rsid w:val="00B2715B"/>
    <w:rPr>
      <w:sz w:val="18"/>
      <w:szCs w:val="18"/>
      <w:lang w:val="en-GB" w:eastAsia="en-US"/>
    </w:rPr>
  </w:style>
  <w:style w:type="character" w:customStyle="1" w:styleId="a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2">
    <w:name w:val="批注文字 字符"/>
    <w:uiPriority w:val="99"/>
    <w:qFormat/>
    <w:rsid w:val="00B2715B"/>
    <w:rPr>
      <w:lang w:val="en-GB" w:eastAsia="en-US"/>
    </w:rPr>
  </w:style>
  <w:style w:type="character" w:customStyle="1" w:styleId="a3">
    <w:name w:val="批注主题 字符"/>
    <w:rsid w:val="00B2715B"/>
    <w:rPr>
      <w:rFonts w:eastAsia="Malgun Gothic"/>
      <w:b/>
      <w:bCs/>
      <w:lang w:val="en-GB" w:eastAsia="en-US"/>
    </w:rPr>
  </w:style>
  <w:style w:type="character" w:styleId="UnresolvedMention">
    <w:name w:val="Unresolved Mention"/>
    <w:uiPriority w:val="99"/>
    <w:semiHidden/>
    <w:unhideWhenUsed/>
    <w:rsid w:val="00B2715B"/>
    <w:rPr>
      <w:color w:val="808080"/>
      <w:shd w:val="clear" w:color="auto" w:fill="E6E6E6"/>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BodyText"/>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Normal"/>
    <w:link w:val="00TextChar"/>
    <w:qFormat/>
    <w:rsid w:val="00435025"/>
    <w:pPr>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rsid w:val="00435025"/>
    <w:rPr>
      <w:rFonts w:eastAsia="SimSun"/>
      <w:szCs w:val="24"/>
    </w:rPr>
  </w:style>
  <w:style w:type="character" w:customStyle="1" w:styleId="HeaderChar">
    <w:name w:val="Header Char"/>
    <w:basedOn w:val="DefaultParagraphFont"/>
    <w:link w:val="Header"/>
    <w:rsid w:val="004C6EE6"/>
    <w:rPr>
      <w:rFonts w:ascii="Arial" w:hAnsi="Arial"/>
      <w:b/>
      <w:noProof/>
      <w:sz w:val="18"/>
      <w:lang w:val="en-GB" w:eastAsia="en-US"/>
    </w:rPr>
  </w:style>
  <w:style w:type="table" w:customStyle="1" w:styleId="11">
    <w:name w:val="网格型1"/>
    <w:basedOn w:val="TableNormal"/>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6B56F0"/>
    <w:rPr>
      <w:rFonts w:ascii="Arial" w:hAnsi="Arial"/>
      <w:sz w:val="36"/>
      <w:lang w:val="en-GB" w:eastAsia="en-US"/>
    </w:rPr>
  </w:style>
  <w:style w:type="character" w:customStyle="1" w:styleId="FooterChar">
    <w:name w:val="Footer Char"/>
    <w:link w:val="Footer"/>
    <w:uiPriority w:val="99"/>
    <w:qFormat/>
    <w:rsid w:val="00B16B3C"/>
    <w:rPr>
      <w:rFonts w:ascii="Arial" w:hAnsi="Arial"/>
      <w:b/>
      <w:i/>
      <w:noProof/>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1"/>
    <w:rsid w:val="00530AD6"/>
    <w:rPr>
      <w:rFonts w:ascii="Arial" w:hAnsi="Arial"/>
      <w:sz w:val="28"/>
      <w:lang w:val="en-GB" w:eastAsia="en-US"/>
    </w:rPr>
  </w:style>
  <w:style w:type="character" w:customStyle="1" w:styleId="BodyTextChar">
    <w:name w:val="Body Text Char"/>
    <w:basedOn w:val="DefaultParagraphFont"/>
    <w:link w:val="BodyText"/>
    <w:rsid w:val="00530AD6"/>
    <w:rPr>
      <w:lang w:val="en-GB" w:eastAsia="en-US"/>
    </w:rPr>
  </w:style>
  <w:style w:type="paragraph" w:customStyle="1" w:styleId="3GPPHeader">
    <w:name w:val="3GPP_Header"/>
    <w:basedOn w:val="BodyText"/>
    <w:rsid w:val="00257C6A"/>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styleId="Strong">
    <w:name w:val="Strong"/>
    <w:basedOn w:val="DefaultParagraphFont"/>
    <w:uiPriority w:val="22"/>
    <w:qFormat/>
    <w:rsid w:val="00231205"/>
    <w:rPr>
      <w:b/>
      <w:bCs/>
    </w:rPr>
  </w:style>
  <w:style w:type="character" w:styleId="HTMLCode">
    <w:name w:val="HTML Code"/>
    <w:basedOn w:val="DefaultParagraphFont"/>
    <w:uiPriority w:val="99"/>
    <w:unhideWhenUsed/>
    <w:rsid w:val="00231205"/>
    <w:rPr>
      <w:rFonts w:ascii="Courier New" w:eastAsia="Times New Roman" w:hAnsi="Courier New" w:cs="Courier New"/>
      <w:sz w:val="20"/>
      <w:szCs w:val="20"/>
    </w:rPr>
  </w:style>
  <w:style w:type="paragraph" w:customStyle="1" w:styleId="whitespace-normal">
    <w:name w:val="whitespace-normal"/>
    <w:basedOn w:val="Normal"/>
    <w:rsid w:val="006753A1"/>
    <w:pPr>
      <w:spacing w:before="100" w:beforeAutospacing="1" w:after="100" w:afterAutospacing="1"/>
    </w:pPr>
    <w:rPr>
      <w:rFonts w:eastAsia="Times New Roman"/>
      <w:sz w:val="24"/>
      <w:szCs w:val="24"/>
      <w:lang w:val="en-US"/>
    </w:rPr>
  </w:style>
  <w:style w:type="paragraph" w:styleId="HTMLPreformatted">
    <w:name w:val="HTML Preformatted"/>
    <w:basedOn w:val="Normal"/>
    <w:link w:val="HTMLPreformattedChar"/>
    <w:uiPriority w:val="99"/>
    <w:unhideWhenUsed/>
    <w:rsid w:val="00C66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66091"/>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5458844">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57897443">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0918063">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35358182">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2745</TotalTime>
  <Pages>4</Pages>
  <Words>1659</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Apple</cp:lastModifiedBy>
  <cp:revision>321</cp:revision>
  <dcterms:created xsi:type="dcterms:W3CDTF">2023-04-10T08:26:00Z</dcterms:created>
  <dcterms:modified xsi:type="dcterms:W3CDTF">2026-01-30T06:13:00Z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