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531550" w14:textId="0748EE9D" w:rsidR="00BC722C" w:rsidRDefault="00BC722C" w:rsidP="0051471D">
      <w:pPr>
        <w:pStyle w:val="Header"/>
        <w:tabs>
          <w:tab w:val="right" w:pos="9781"/>
          <w:tab w:val="right" w:pos="13323"/>
        </w:tabs>
        <w:spacing w:before="60" w:after="60"/>
        <w:outlineLvl w:val="0"/>
        <w:rPr>
          <w:rFonts w:ascii="Arial" w:eastAsia="SimSun" w:hAnsi="Arial" w:cs="Arial"/>
          <w:b/>
          <w:lang w:eastAsia="zh-CN"/>
        </w:rPr>
      </w:pPr>
      <w:bookmarkStart w:id="0" w:name="Title"/>
      <w:bookmarkStart w:id="1" w:name="DocumentFor"/>
      <w:bookmarkEnd w:id="0"/>
      <w:bookmarkEnd w:id="1"/>
      <w:r w:rsidRPr="00F542A0">
        <w:rPr>
          <w:rFonts w:ascii="Arial" w:eastAsia="SimSun" w:hAnsi="Arial" w:cs="Arial"/>
          <w:b/>
          <w:lang w:eastAsia="zh-CN"/>
        </w:rPr>
        <w:t>3GPP TSG-RAN WG4 Meeting #11</w:t>
      </w:r>
      <w:r>
        <w:rPr>
          <w:rFonts w:ascii="Arial" w:eastAsia="SimSun" w:hAnsi="Arial" w:cs="Arial"/>
          <w:b/>
          <w:lang w:eastAsia="zh-CN"/>
        </w:rPr>
        <w:t>8</w:t>
      </w:r>
      <w:r w:rsidRPr="00F542A0">
        <w:rPr>
          <w:rFonts w:ascii="Arial" w:eastAsia="SimSun" w:hAnsi="Arial" w:cs="Arial"/>
          <w:b/>
          <w:lang w:eastAsia="zh-CN"/>
        </w:rPr>
        <w:tab/>
      </w:r>
      <w:r>
        <w:rPr>
          <w:rFonts w:ascii="Arial" w:eastAsia="SimSun" w:hAnsi="Arial" w:cs="Arial"/>
          <w:b/>
          <w:lang w:eastAsia="zh-CN"/>
        </w:rPr>
        <w:t xml:space="preserve">                                   </w:t>
      </w:r>
      <w:r w:rsidR="00AB427C">
        <w:rPr>
          <w:rFonts w:ascii="Arial" w:eastAsia="SimSun" w:hAnsi="Arial" w:cs="Arial"/>
          <w:b/>
          <w:lang w:eastAsia="zh-CN"/>
        </w:rPr>
        <w:t xml:space="preserve">                      </w:t>
      </w:r>
      <w:r>
        <w:rPr>
          <w:rFonts w:ascii="Arial" w:eastAsia="SimSun" w:hAnsi="Arial" w:cs="Arial"/>
          <w:b/>
          <w:lang w:eastAsia="zh-CN"/>
        </w:rPr>
        <w:t xml:space="preserve"> </w:t>
      </w:r>
      <w:r w:rsidR="00AB427C" w:rsidRPr="00AB427C">
        <w:rPr>
          <w:rFonts w:ascii="Arial" w:eastAsia="SimSun" w:hAnsi="Arial" w:cs="Arial"/>
          <w:b/>
          <w:lang w:eastAsia="zh-CN"/>
        </w:rPr>
        <w:t>R4-2600529</w:t>
      </w:r>
      <w:r w:rsidR="00AB427C">
        <w:rPr>
          <w:rFonts w:ascii="Arial" w:eastAsia="SimSun" w:hAnsi="Arial" w:cs="Arial"/>
          <w:b/>
          <w:lang w:eastAsia="zh-CN"/>
        </w:rPr>
        <w:t xml:space="preserve">  </w:t>
      </w:r>
    </w:p>
    <w:p w14:paraId="15DF0DD4" w14:textId="6F1814F8" w:rsidR="0051471D" w:rsidRDefault="00BC722C" w:rsidP="0051471D">
      <w:pPr>
        <w:pStyle w:val="Header"/>
        <w:tabs>
          <w:tab w:val="right" w:pos="9781"/>
          <w:tab w:val="right" w:pos="13323"/>
        </w:tabs>
        <w:spacing w:before="60" w:after="60"/>
        <w:outlineLvl w:val="0"/>
        <w:rPr>
          <w:rFonts w:ascii="Arial" w:eastAsia="SimSun" w:hAnsi="Arial" w:cs="Arial"/>
          <w:b/>
          <w:lang w:eastAsia="zh-CN"/>
        </w:rPr>
      </w:pPr>
      <w:r>
        <w:rPr>
          <w:rFonts w:ascii="Arial" w:eastAsia="SimSun" w:hAnsi="Arial" w:cs="Arial"/>
          <w:b/>
          <w:lang w:eastAsia="zh-CN"/>
        </w:rPr>
        <w:t>Gothenburg, Sweden, Feb. 09-13</w:t>
      </w:r>
      <w:r w:rsidRPr="00F542A0">
        <w:rPr>
          <w:rFonts w:ascii="Arial" w:eastAsia="SimSun" w:hAnsi="Arial" w:cs="Arial"/>
          <w:b/>
          <w:lang w:eastAsia="zh-CN"/>
        </w:rPr>
        <w:t>, 202</w:t>
      </w:r>
      <w:r>
        <w:rPr>
          <w:rFonts w:ascii="Arial" w:eastAsia="SimSun" w:hAnsi="Arial" w:cs="Arial"/>
          <w:b/>
          <w:lang w:eastAsia="zh-CN"/>
        </w:rPr>
        <w:t>6</w:t>
      </w:r>
      <w:r w:rsidR="0051471D">
        <w:rPr>
          <w:rFonts w:ascii="Arial" w:eastAsia="SimSun" w:hAnsi="Arial" w:cs="Arial"/>
          <w:b/>
          <w:lang w:eastAsia="zh-CN"/>
        </w:rPr>
        <w:t xml:space="preserve">                                                           </w:t>
      </w:r>
      <w:r w:rsidR="0051471D" w:rsidRPr="00F542A0">
        <w:rPr>
          <w:rFonts w:ascii="Arial" w:eastAsia="SimSun" w:hAnsi="Arial" w:cs="Arial"/>
          <w:b/>
          <w:lang w:eastAsia="zh-CN"/>
        </w:rPr>
        <w:tab/>
      </w:r>
    </w:p>
    <w:p w14:paraId="74CB711F" w14:textId="77777777" w:rsidR="0098592A" w:rsidRPr="00183676" w:rsidRDefault="0098592A" w:rsidP="00E747D4">
      <w:pPr>
        <w:widowControl w:val="0"/>
        <w:overflowPunct w:val="0"/>
        <w:autoSpaceDE w:val="0"/>
        <w:autoSpaceDN w:val="0"/>
        <w:adjustRightInd w:val="0"/>
        <w:textAlignment w:val="baseline"/>
        <w:rPr>
          <w:rFonts w:ascii="Arial" w:eastAsia="SimSun" w:hAnsi="Arial"/>
          <w:b/>
          <w:bCs/>
          <w:szCs w:val="20"/>
          <w:lang w:eastAsia="ja-JP"/>
        </w:rPr>
      </w:pPr>
    </w:p>
    <w:p w14:paraId="416EAE8D" w14:textId="5C834523" w:rsidR="00E747D4" w:rsidRPr="00614DD8" w:rsidRDefault="00E747D4" w:rsidP="0051471D">
      <w:pPr>
        <w:tabs>
          <w:tab w:val="left" w:pos="1985"/>
        </w:tabs>
        <w:rPr>
          <w:rFonts w:ascii="Arial" w:eastAsia="Calibri" w:hAnsi="Arial" w:cs="Arial"/>
          <w:b/>
          <w:bCs/>
        </w:rPr>
      </w:pPr>
      <w:r w:rsidRPr="00614DD8">
        <w:rPr>
          <w:rFonts w:ascii="Arial" w:eastAsia="Calibri" w:hAnsi="Arial" w:cs="Arial"/>
          <w:b/>
          <w:bCs/>
        </w:rPr>
        <w:t>Source:</w:t>
      </w:r>
      <w:r w:rsidRPr="00614DD8">
        <w:rPr>
          <w:rFonts w:ascii="Arial" w:eastAsia="Calibri" w:hAnsi="Arial" w:cs="Arial"/>
          <w:b/>
          <w:bCs/>
        </w:rPr>
        <w:tab/>
      </w:r>
      <w:r w:rsidR="00B54825">
        <w:rPr>
          <w:rFonts w:ascii="Arial" w:eastAsia="Calibri" w:hAnsi="Arial" w:cs="Arial"/>
          <w:b/>
          <w:bCs/>
        </w:rPr>
        <w:t>A</w:t>
      </w:r>
      <w:r w:rsidR="00C3526D">
        <w:rPr>
          <w:rFonts w:ascii="Arial" w:eastAsia="Calibri" w:hAnsi="Arial" w:cs="Arial"/>
          <w:b/>
          <w:bCs/>
        </w:rPr>
        <w:t>pple</w:t>
      </w:r>
    </w:p>
    <w:p w14:paraId="1B7C250B" w14:textId="715C5606" w:rsidR="00841BCD" w:rsidRPr="00614DD8" w:rsidRDefault="00841BCD" w:rsidP="00841BCD">
      <w:pPr>
        <w:ind w:left="1985" w:hanging="1985"/>
        <w:rPr>
          <w:rFonts w:ascii="Arial" w:eastAsia="Calibri" w:hAnsi="Arial" w:cs="Arial"/>
          <w:b/>
          <w:bCs/>
        </w:rPr>
      </w:pPr>
      <w:r w:rsidRPr="00614DD8">
        <w:rPr>
          <w:rFonts w:ascii="Arial" w:eastAsia="Calibri" w:hAnsi="Arial" w:cs="Arial"/>
          <w:b/>
          <w:bCs/>
        </w:rPr>
        <w:t>Title:</w:t>
      </w:r>
      <w:r w:rsidRPr="00614DD8">
        <w:rPr>
          <w:rFonts w:ascii="Arial" w:eastAsia="Calibri" w:hAnsi="Arial" w:cs="Arial"/>
          <w:b/>
          <w:bCs/>
        </w:rPr>
        <w:tab/>
      </w:r>
      <w:r w:rsidR="00B87D31">
        <w:rPr>
          <w:rFonts w:ascii="Arial" w:eastAsia="Calibri" w:hAnsi="Arial" w:cs="Arial"/>
          <w:b/>
          <w:bCs/>
        </w:rPr>
        <w:t xml:space="preserve">Discussion on </w:t>
      </w:r>
      <w:r w:rsidR="00B87D31" w:rsidRPr="00B87D31">
        <w:rPr>
          <w:rFonts w:ascii="Arial" w:eastAsia="Calibri" w:hAnsi="Arial" w:cs="Arial"/>
          <w:b/>
          <w:bCs/>
        </w:rPr>
        <w:t xml:space="preserve">AI/ML use cases </w:t>
      </w:r>
      <w:r w:rsidR="00387279">
        <w:rPr>
          <w:rFonts w:ascii="Arial" w:eastAsia="Calibri" w:hAnsi="Arial" w:cs="Arial"/>
          <w:b/>
          <w:bCs/>
        </w:rPr>
        <w:t>for RRM</w:t>
      </w:r>
    </w:p>
    <w:p w14:paraId="04A5E2C1" w14:textId="511FC2F9" w:rsidR="00841BCD" w:rsidRPr="00614DD8" w:rsidRDefault="00841BCD" w:rsidP="00841BCD">
      <w:pPr>
        <w:tabs>
          <w:tab w:val="left" w:pos="1985"/>
        </w:tabs>
        <w:spacing w:after="120"/>
        <w:rPr>
          <w:rFonts w:ascii="Arial" w:eastAsia="MS Mincho" w:hAnsi="Arial" w:cs="Arial"/>
          <w:b/>
          <w:bCs/>
          <w:szCs w:val="20"/>
        </w:rPr>
      </w:pPr>
      <w:r w:rsidRPr="00614DD8">
        <w:rPr>
          <w:rFonts w:ascii="Arial" w:eastAsia="MS Mincho" w:hAnsi="Arial" w:cs="Arial"/>
          <w:b/>
          <w:bCs/>
          <w:szCs w:val="20"/>
        </w:rPr>
        <w:t>Agenda item:</w:t>
      </w:r>
      <w:r w:rsidRPr="00614DD8">
        <w:rPr>
          <w:rFonts w:ascii="Arial" w:eastAsia="MS Mincho" w:hAnsi="Arial" w:cs="Arial"/>
          <w:b/>
          <w:bCs/>
          <w:szCs w:val="20"/>
        </w:rPr>
        <w:tab/>
      </w:r>
      <w:r w:rsidR="00B819F7">
        <w:rPr>
          <w:rFonts w:ascii="Arial" w:eastAsia="MS Mincho" w:hAnsi="Arial" w:cs="Arial"/>
          <w:b/>
          <w:bCs/>
          <w:szCs w:val="20"/>
        </w:rPr>
        <w:t>8.</w:t>
      </w:r>
      <w:r w:rsidR="0051471D">
        <w:rPr>
          <w:rFonts w:ascii="Arial" w:eastAsia="MS Mincho" w:hAnsi="Arial" w:cs="Arial"/>
          <w:b/>
          <w:bCs/>
          <w:szCs w:val="20"/>
        </w:rPr>
        <w:t>8</w:t>
      </w:r>
      <w:r w:rsidR="00BB0BB4">
        <w:rPr>
          <w:rFonts w:ascii="Arial" w:eastAsia="MS Mincho" w:hAnsi="Arial" w:cs="Arial"/>
          <w:b/>
          <w:bCs/>
          <w:szCs w:val="20"/>
        </w:rPr>
        <w:t>.</w:t>
      </w:r>
      <w:r w:rsidR="00B87D31">
        <w:rPr>
          <w:rFonts w:ascii="Arial" w:eastAsia="MS Mincho" w:hAnsi="Arial" w:cs="Arial"/>
          <w:b/>
          <w:bCs/>
          <w:szCs w:val="20"/>
        </w:rPr>
        <w:t>4</w:t>
      </w:r>
    </w:p>
    <w:p w14:paraId="60E0DF73" w14:textId="57BD8E58" w:rsidR="00E323E9" w:rsidRPr="00614DD8" w:rsidRDefault="00841BCD" w:rsidP="002056A9">
      <w:pPr>
        <w:tabs>
          <w:tab w:val="left" w:pos="1985"/>
        </w:tabs>
        <w:rPr>
          <w:rFonts w:ascii="Arial" w:eastAsia="Calibri" w:hAnsi="Arial" w:cs="Arial"/>
          <w:b/>
          <w:bCs/>
        </w:rPr>
      </w:pPr>
      <w:r w:rsidRPr="00614DD8">
        <w:rPr>
          <w:rFonts w:ascii="Arial" w:eastAsia="Calibri" w:hAnsi="Arial" w:cs="Arial"/>
          <w:b/>
          <w:bCs/>
        </w:rPr>
        <w:t>Document for:</w:t>
      </w:r>
      <w:r w:rsidRPr="00614DD8">
        <w:rPr>
          <w:rFonts w:ascii="Arial" w:eastAsia="Calibri" w:hAnsi="Arial" w:cs="Arial"/>
          <w:b/>
          <w:bCs/>
        </w:rPr>
        <w:tab/>
      </w:r>
      <w:r w:rsidR="00AE6D09" w:rsidRPr="00614DD8">
        <w:rPr>
          <w:rFonts w:ascii="Arial" w:eastAsia="Calibri" w:hAnsi="Arial" w:cs="Arial"/>
          <w:b/>
          <w:bCs/>
        </w:rPr>
        <w:t>Discussion</w:t>
      </w:r>
    </w:p>
    <w:p w14:paraId="48935550" w14:textId="28B72ADC" w:rsidR="004D2D88" w:rsidRDefault="00841BCD" w:rsidP="004D2D88">
      <w:pPr>
        <w:pStyle w:val="RAN4H1"/>
      </w:pPr>
      <w:bookmarkStart w:id="2" w:name="_Toc116995841"/>
      <w:bookmarkStart w:id="3" w:name="_Ref176878965"/>
      <w:bookmarkStart w:id="4" w:name="_Ref176878967"/>
      <w:bookmarkStart w:id="5" w:name="_Ref176878968"/>
      <w:bookmarkStart w:id="6" w:name="_Ref176878971"/>
      <w:r w:rsidRPr="00614DD8">
        <w:t>Intro</w:t>
      </w:r>
      <w:r w:rsidRPr="00614DD8">
        <w:rPr>
          <w:rStyle w:val="RAN4H1Char"/>
          <w:lang w:val="en-US"/>
        </w:rPr>
        <w:t>ductio</w:t>
      </w:r>
      <w:r w:rsidRPr="00614DD8">
        <w:t>n</w:t>
      </w:r>
      <w:bookmarkEnd w:id="2"/>
      <w:bookmarkEnd w:id="3"/>
      <w:bookmarkEnd w:id="4"/>
      <w:bookmarkEnd w:id="5"/>
      <w:bookmarkEnd w:id="6"/>
      <w:r w:rsidR="00E326B1">
        <w:t xml:space="preserve"> </w:t>
      </w:r>
    </w:p>
    <w:p w14:paraId="6D6D6B6B" w14:textId="10D15EEB" w:rsidR="00994E66" w:rsidRPr="00E65C3A" w:rsidRDefault="0088394D" w:rsidP="00410316">
      <w:pPr>
        <w:rPr>
          <w:sz w:val="20"/>
          <w:szCs w:val="20"/>
        </w:rPr>
      </w:pPr>
      <w:r w:rsidRPr="00E65C3A">
        <w:rPr>
          <w:sz w:val="20"/>
          <w:szCs w:val="20"/>
        </w:rPr>
        <w:t>This paper presents </w:t>
      </w:r>
      <w:r w:rsidRPr="00E65C3A">
        <w:rPr>
          <w:b/>
          <w:bCs/>
          <w:sz w:val="20"/>
          <w:szCs w:val="20"/>
        </w:rPr>
        <w:t>candidate AI/ML-based use cases for 6G RRM</w:t>
      </w:r>
      <w:r w:rsidRPr="00E65C3A">
        <w:rPr>
          <w:sz w:val="20"/>
          <w:szCs w:val="20"/>
        </w:rPr>
        <w:t xml:space="preserve"> aimed at reducing measurement gaps, lowering UE power consumption, boosting throughput, and strengthening mobility robustness. Building on 3GPP studies in TR 38.744 [1] and TR 38.843 [2], it extends prediction from cell-level to beam- and multi-domain L3 RSRP across time, frequency, and spatial dimensions, and further advances spatial-domain prediction in beam management across Rx spatial and temporal domains. </w:t>
      </w:r>
    </w:p>
    <w:p w14:paraId="5A15B0C0" w14:textId="3BEA3775" w:rsidR="0060453C" w:rsidRPr="00C368BD" w:rsidRDefault="000757A5" w:rsidP="0060453C">
      <w:pPr>
        <w:pStyle w:val="RAN4H1"/>
        <w:rPr>
          <w:rFonts w:ascii="Times New Roman" w:hAnsi="Times New Roman"/>
        </w:rPr>
      </w:pPr>
      <w:r w:rsidRPr="00C368BD">
        <w:rPr>
          <w:rFonts w:ascii="Times New Roman" w:hAnsi="Times New Roman"/>
        </w:rPr>
        <w:t xml:space="preserve">Discussion On </w:t>
      </w:r>
      <w:r w:rsidRPr="00C368BD">
        <w:rPr>
          <w:rFonts w:ascii="Times New Roman" w:hAnsi="Times New Roman"/>
          <w:lang w:eastAsia="ja-JP"/>
        </w:rPr>
        <w:t xml:space="preserve">AI/ML use case for </w:t>
      </w:r>
      <w:proofErr w:type="gramStart"/>
      <w:r w:rsidRPr="00C368BD">
        <w:rPr>
          <w:rFonts w:ascii="Times New Roman" w:hAnsi="Times New Roman"/>
          <w:lang w:eastAsia="ja-JP"/>
        </w:rPr>
        <w:t>RRM</w:t>
      </w:r>
      <w:r w:rsidR="003D7D50">
        <w:rPr>
          <w:rFonts w:ascii="Times New Roman" w:hAnsi="Times New Roman"/>
          <w:lang w:eastAsia="ja-JP"/>
        </w:rPr>
        <w:t xml:space="preserve"> :</w:t>
      </w:r>
      <w:proofErr w:type="gramEnd"/>
      <w:r w:rsidR="003D7D50">
        <w:rPr>
          <w:rFonts w:ascii="Times New Roman" w:hAnsi="Times New Roman"/>
          <w:lang w:eastAsia="ja-JP"/>
        </w:rPr>
        <w:t xml:space="preserve"> Track-1</w:t>
      </w:r>
    </w:p>
    <w:p w14:paraId="4C684A47" w14:textId="0576DF71" w:rsidR="00387279" w:rsidRPr="00E65C3A" w:rsidRDefault="007E4B39" w:rsidP="00F1258E">
      <w:pPr>
        <w:rPr>
          <w:color w:val="000000"/>
          <w:sz w:val="20"/>
          <w:szCs w:val="20"/>
        </w:rPr>
      </w:pPr>
      <w:bookmarkStart w:id="7" w:name="_Hlk197712042"/>
      <w:r w:rsidRPr="00E65C3A">
        <w:rPr>
          <w:color w:val="000000"/>
          <w:sz w:val="20"/>
          <w:szCs w:val="20"/>
        </w:rPr>
        <w:t>During RAN4#</w:t>
      </w:r>
      <w:proofErr w:type="gramStart"/>
      <w:r w:rsidRPr="00E65C3A">
        <w:rPr>
          <w:color w:val="000000"/>
          <w:sz w:val="20"/>
          <w:szCs w:val="20"/>
        </w:rPr>
        <w:t>11</w:t>
      </w:r>
      <w:r w:rsidR="00220E76" w:rsidRPr="00E65C3A">
        <w:rPr>
          <w:color w:val="000000"/>
          <w:sz w:val="20"/>
          <w:szCs w:val="20"/>
        </w:rPr>
        <w:t>7</w:t>
      </w:r>
      <w:r w:rsidRPr="00E65C3A">
        <w:rPr>
          <w:color w:val="000000"/>
          <w:sz w:val="20"/>
          <w:szCs w:val="20"/>
        </w:rPr>
        <w:t xml:space="preserve">  the</w:t>
      </w:r>
      <w:proofErr w:type="gramEnd"/>
      <w:r w:rsidRPr="00E65C3A">
        <w:rPr>
          <w:color w:val="000000"/>
          <w:sz w:val="20"/>
          <w:szCs w:val="20"/>
        </w:rPr>
        <w:t xml:space="preserve"> following agreements were reached: </w:t>
      </w:r>
    </w:p>
    <w:p w14:paraId="36845017" w14:textId="77777777" w:rsidR="00220E76" w:rsidRPr="00E65C3A" w:rsidRDefault="00220E76" w:rsidP="00220E76">
      <w:pPr>
        <w:jc w:val="both"/>
        <w:rPr>
          <w:sz w:val="20"/>
          <w:szCs w:val="20"/>
          <w:lang w:eastAsia="zh-CN"/>
        </w:rPr>
      </w:pPr>
      <w:r w:rsidRPr="00E65C3A">
        <w:rPr>
          <w:sz w:val="20"/>
          <w:szCs w:val="20"/>
          <w:highlight w:val="green"/>
          <w:lang w:eastAsia="zh-CN"/>
        </w:rPr>
        <w:t>Agreement</w:t>
      </w:r>
      <w:r w:rsidRPr="00E65C3A">
        <w:rPr>
          <w:sz w:val="20"/>
          <w:szCs w:val="20"/>
          <w:lang w:eastAsia="zh-CN"/>
        </w:rPr>
        <w:t>:</w:t>
      </w:r>
    </w:p>
    <w:p w14:paraId="0D0148A4" w14:textId="77777777" w:rsidR="00220E76" w:rsidRPr="00E65C3A" w:rsidRDefault="00220E76" w:rsidP="00220E76">
      <w:pPr>
        <w:jc w:val="both"/>
        <w:rPr>
          <w:sz w:val="20"/>
          <w:szCs w:val="20"/>
          <w:lang w:eastAsia="zh-CN"/>
        </w:rPr>
      </w:pPr>
      <w:r w:rsidRPr="00E65C3A">
        <w:rPr>
          <w:sz w:val="20"/>
          <w:szCs w:val="20"/>
          <w:lang w:eastAsia="zh-CN"/>
        </w:rPr>
        <w:t>1.</w:t>
      </w:r>
      <w:r w:rsidRPr="00E65C3A">
        <w:rPr>
          <w:sz w:val="20"/>
          <w:szCs w:val="20"/>
          <w:lang w:eastAsia="zh-CN"/>
        </w:rPr>
        <w:tab/>
        <w:t>Postpone L1-beam level prediction for Tx beam</w:t>
      </w:r>
    </w:p>
    <w:p w14:paraId="054C7D98" w14:textId="77777777" w:rsidR="00220E76" w:rsidRPr="00E65C3A" w:rsidRDefault="00220E76" w:rsidP="00220E76">
      <w:pPr>
        <w:jc w:val="both"/>
        <w:rPr>
          <w:sz w:val="20"/>
          <w:szCs w:val="20"/>
          <w:lang w:eastAsia="zh-CN"/>
        </w:rPr>
      </w:pPr>
      <w:r w:rsidRPr="00E65C3A">
        <w:rPr>
          <w:sz w:val="20"/>
          <w:szCs w:val="20"/>
          <w:lang w:eastAsia="zh-CN"/>
        </w:rPr>
        <w:t>2.</w:t>
      </w:r>
      <w:r w:rsidRPr="00E65C3A">
        <w:rPr>
          <w:sz w:val="20"/>
          <w:szCs w:val="20"/>
          <w:lang w:eastAsia="zh-CN"/>
        </w:rPr>
        <w:tab/>
        <w:t xml:space="preserve">Further discussion on the following identified the sub use cases under AI for RRM use case in RAN4#118 as the </w:t>
      </w:r>
      <w:proofErr w:type="gramStart"/>
      <w:r w:rsidRPr="00E65C3A">
        <w:rPr>
          <w:sz w:val="20"/>
          <w:szCs w:val="20"/>
          <w:lang w:eastAsia="zh-CN"/>
        </w:rPr>
        <w:t>first priority</w:t>
      </w:r>
      <w:proofErr w:type="gramEnd"/>
    </w:p>
    <w:p w14:paraId="627AE4AB" w14:textId="77777777" w:rsidR="00220E76" w:rsidRPr="00E65C3A" w:rsidRDefault="00220E76" w:rsidP="00220E76">
      <w:pPr>
        <w:ind w:leftChars="100" w:left="240"/>
        <w:jc w:val="both"/>
        <w:rPr>
          <w:sz w:val="20"/>
          <w:szCs w:val="20"/>
          <w:lang w:eastAsia="zh-CN"/>
        </w:rPr>
      </w:pPr>
      <w:r w:rsidRPr="00E65C3A">
        <w:rPr>
          <w:sz w:val="20"/>
          <w:szCs w:val="20"/>
          <w:lang w:eastAsia="zh-CN"/>
        </w:rPr>
        <w:t>a.</w:t>
      </w:r>
      <w:r w:rsidRPr="00E65C3A">
        <w:rPr>
          <w:sz w:val="20"/>
          <w:szCs w:val="20"/>
          <w:lang w:eastAsia="zh-CN"/>
        </w:rPr>
        <w:tab/>
        <w:t>For L3-beam level prediction for Tx beam</w:t>
      </w:r>
    </w:p>
    <w:p w14:paraId="1FA353A8" w14:textId="77777777" w:rsidR="00220E76" w:rsidRPr="00E65C3A" w:rsidRDefault="00220E76" w:rsidP="00220E76">
      <w:pPr>
        <w:ind w:leftChars="300" w:left="720"/>
        <w:jc w:val="both"/>
        <w:rPr>
          <w:sz w:val="20"/>
          <w:szCs w:val="20"/>
          <w:lang w:eastAsia="zh-CN"/>
        </w:rPr>
      </w:pPr>
      <w:proofErr w:type="spellStart"/>
      <w:r w:rsidRPr="00E65C3A">
        <w:rPr>
          <w:sz w:val="20"/>
          <w:szCs w:val="20"/>
          <w:lang w:eastAsia="zh-CN"/>
        </w:rPr>
        <w:t>i</w:t>
      </w:r>
      <w:proofErr w:type="spellEnd"/>
      <w:r w:rsidRPr="00E65C3A">
        <w:rPr>
          <w:sz w:val="20"/>
          <w:szCs w:val="20"/>
          <w:lang w:eastAsia="zh-CN"/>
        </w:rPr>
        <w:t>.</w:t>
      </w:r>
      <w:r w:rsidRPr="00E65C3A">
        <w:rPr>
          <w:sz w:val="20"/>
          <w:szCs w:val="20"/>
          <w:lang w:eastAsia="zh-CN"/>
        </w:rPr>
        <w:tab/>
        <w:t>FR1/FR2-1 spatial domain (intra-cell)</w:t>
      </w:r>
    </w:p>
    <w:p w14:paraId="57CD1E36" w14:textId="77777777" w:rsidR="00220E76" w:rsidRPr="00E65C3A" w:rsidRDefault="00220E76" w:rsidP="00220E76">
      <w:pPr>
        <w:ind w:leftChars="300" w:left="720"/>
        <w:jc w:val="both"/>
        <w:rPr>
          <w:sz w:val="20"/>
          <w:szCs w:val="20"/>
          <w:lang w:eastAsia="zh-CN"/>
        </w:rPr>
      </w:pPr>
      <w:r w:rsidRPr="00E65C3A">
        <w:rPr>
          <w:sz w:val="20"/>
          <w:szCs w:val="20"/>
          <w:lang w:eastAsia="zh-CN"/>
        </w:rPr>
        <w:t>ii.</w:t>
      </w:r>
      <w:r w:rsidRPr="00E65C3A">
        <w:rPr>
          <w:sz w:val="20"/>
          <w:szCs w:val="20"/>
          <w:lang w:eastAsia="zh-CN"/>
        </w:rPr>
        <w:tab/>
        <w:t>FR1/FR2-1 spatial domain (inter-cell, non-collocated)</w:t>
      </w:r>
    </w:p>
    <w:p w14:paraId="730CD0B6" w14:textId="77777777" w:rsidR="00220E76" w:rsidRPr="00E65C3A" w:rsidRDefault="00220E76" w:rsidP="00220E76">
      <w:pPr>
        <w:ind w:leftChars="300" w:left="720"/>
        <w:jc w:val="both"/>
        <w:rPr>
          <w:sz w:val="20"/>
          <w:szCs w:val="20"/>
          <w:lang w:eastAsia="zh-CN"/>
        </w:rPr>
      </w:pPr>
      <w:r w:rsidRPr="00E65C3A">
        <w:rPr>
          <w:sz w:val="20"/>
          <w:szCs w:val="20"/>
          <w:lang w:eastAsia="zh-CN"/>
        </w:rPr>
        <w:t>iii.</w:t>
      </w:r>
      <w:r w:rsidRPr="00E65C3A">
        <w:rPr>
          <w:sz w:val="20"/>
          <w:szCs w:val="20"/>
          <w:lang w:eastAsia="zh-CN"/>
        </w:rPr>
        <w:tab/>
        <w:t>FR1/FR2-1 frequency domain (inter-cell, non-collocated)</w:t>
      </w:r>
    </w:p>
    <w:p w14:paraId="4DAFC0D1" w14:textId="77777777" w:rsidR="00220E76" w:rsidRPr="00E65C3A" w:rsidRDefault="00220E76" w:rsidP="00220E76">
      <w:pPr>
        <w:ind w:leftChars="100" w:left="240"/>
        <w:jc w:val="both"/>
        <w:rPr>
          <w:sz w:val="20"/>
          <w:szCs w:val="20"/>
          <w:lang w:eastAsia="zh-CN"/>
        </w:rPr>
      </w:pPr>
      <w:r w:rsidRPr="00E65C3A">
        <w:rPr>
          <w:sz w:val="20"/>
          <w:szCs w:val="20"/>
          <w:lang w:eastAsia="zh-CN"/>
        </w:rPr>
        <w:t>b.</w:t>
      </w:r>
      <w:r w:rsidRPr="00E65C3A">
        <w:rPr>
          <w:sz w:val="20"/>
          <w:szCs w:val="20"/>
          <w:lang w:eastAsia="zh-CN"/>
        </w:rPr>
        <w:tab/>
        <w:t xml:space="preserve">For L3-cell level prediction </w:t>
      </w:r>
    </w:p>
    <w:p w14:paraId="6A84DE93" w14:textId="77777777" w:rsidR="00220E76" w:rsidRPr="00E65C3A" w:rsidRDefault="00220E76" w:rsidP="00220E76">
      <w:pPr>
        <w:ind w:leftChars="300" w:left="720"/>
        <w:jc w:val="both"/>
        <w:rPr>
          <w:sz w:val="20"/>
          <w:szCs w:val="20"/>
          <w:lang w:eastAsia="zh-CN"/>
        </w:rPr>
      </w:pPr>
      <w:proofErr w:type="spellStart"/>
      <w:r w:rsidRPr="00E65C3A">
        <w:rPr>
          <w:sz w:val="20"/>
          <w:szCs w:val="20"/>
          <w:lang w:eastAsia="zh-CN"/>
        </w:rPr>
        <w:t>i</w:t>
      </w:r>
      <w:proofErr w:type="spellEnd"/>
      <w:r w:rsidRPr="00E65C3A">
        <w:rPr>
          <w:sz w:val="20"/>
          <w:szCs w:val="20"/>
          <w:lang w:eastAsia="zh-CN"/>
        </w:rPr>
        <w:t>.</w:t>
      </w:r>
      <w:r w:rsidRPr="00E65C3A">
        <w:rPr>
          <w:sz w:val="20"/>
          <w:szCs w:val="20"/>
          <w:lang w:eastAsia="zh-CN"/>
        </w:rPr>
        <w:tab/>
        <w:t>FR1/FR2-1 freq. domain (inter-cell, non-collocated)</w:t>
      </w:r>
    </w:p>
    <w:p w14:paraId="065BA6A4" w14:textId="77777777" w:rsidR="00220E76" w:rsidRPr="00E65C3A" w:rsidRDefault="00220E76" w:rsidP="00220E76">
      <w:pPr>
        <w:ind w:leftChars="100" w:left="240"/>
        <w:jc w:val="both"/>
        <w:rPr>
          <w:sz w:val="20"/>
          <w:szCs w:val="20"/>
          <w:lang w:eastAsia="zh-CN"/>
        </w:rPr>
      </w:pPr>
      <w:r w:rsidRPr="00E65C3A">
        <w:rPr>
          <w:sz w:val="20"/>
          <w:szCs w:val="20"/>
          <w:lang w:eastAsia="zh-CN"/>
        </w:rPr>
        <w:t>c.</w:t>
      </w:r>
      <w:r w:rsidRPr="00E65C3A">
        <w:rPr>
          <w:sz w:val="20"/>
          <w:szCs w:val="20"/>
          <w:lang w:eastAsia="zh-CN"/>
        </w:rPr>
        <w:tab/>
        <w:t>Dynamic Adaptation of Measurement Procedure (single domain prediction based, no RSRP prediction is involved)</w:t>
      </w:r>
    </w:p>
    <w:p w14:paraId="05149103" w14:textId="77777777" w:rsidR="00220E76" w:rsidRPr="00E65C3A" w:rsidRDefault="00220E76" w:rsidP="00220E76">
      <w:pPr>
        <w:ind w:leftChars="100" w:left="240"/>
        <w:jc w:val="both"/>
        <w:rPr>
          <w:sz w:val="20"/>
          <w:szCs w:val="20"/>
          <w:lang w:eastAsia="zh-CN"/>
        </w:rPr>
      </w:pPr>
      <w:r w:rsidRPr="00E65C3A">
        <w:rPr>
          <w:sz w:val="20"/>
          <w:szCs w:val="20"/>
          <w:lang w:eastAsia="zh-CN"/>
        </w:rPr>
        <w:t>d.</w:t>
      </w:r>
      <w:r w:rsidRPr="00E65C3A">
        <w:rPr>
          <w:sz w:val="20"/>
          <w:szCs w:val="20"/>
          <w:lang w:eastAsia="zh-CN"/>
        </w:rPr>
        <w:tab/>
        <w:t>Spatial domain RX beam sweeping reduction (L1/L3)</w:t>
      </w:r>
    </w:p>
    <w:p w14:paraId="49FEDC3B" w14:textId="77777777" w:rsidR="00220E76" w:rsidRPr="00E65C3A" w:rsidRDefault="00220E76" w:rsidP="00387279">
      <w:pPr>
        <w:tabs>
          <w:tab w:val="center" w:pos="4813"/>
        </w:tabs>
        <w:spacing w:after="200"/>
        <w:rPr>
          <w:sz w:val="20"/>
          <w:szCs w:val="20"/>
        </w:rPr>
      </w:pPr>
    </w:p>
    <w:p w14:paraId="45FC13BC" w14:textId="63F864AE" w:rsidR="00220E76" w:rsidRPr="00E65C3A" w:rsidRDefault="00220E76" w:rsidP="00387279">
      <w:pPr>
        <w:tabs>
          <w:tab w:val="center" w:pos="4813"/>
        </w:tabs>
        <w:spacing w:after="200"/>
        <w:rPr>
          <w:sz w:val="20"/>
          <w:szCs w:val="20"/>
        </w:rPr>
      </w:pPr>
      <w:r w:rsidRPr="00E65C3A">
        <w:rPr>
          <w:sz w:val="20"/>
          <w:szCs w:val="20"/>
        </w:rPr>
        <w:t xml:space="preserve">For the discussion that follows we discuss </w:t>
      </w:r>
      <w:r w:rsidRPr="00E65C3A">
        <w:rPr>
          <w:b/>
          <w:bCs/>
          <w:sz w:val="20"/>
          <w:szCs w:val="20"/>
        </w:rPr>
        <w:t>Topic 1(= 2aii with merged 2d)</w:t>
      </w:r>
      <w:r w:rsidRPr="00E65C3A">
        <w:rPr>
          <w:sz w:val="20"/>
          <w:szCs w:val="20"/>
        </w:rPr>
        <w:t xml:space="preserve">, </w:t>
      </w:r>
      <w:r w:rsidRPr="00E65C3A">
        <w:rPr>
          <w:b/>
          <w:bCs/>
          <w:sz w:val="20"/>
          <w:szCs w:val="20"/>
        </w:rPr>
        <w:t>Topic 2(= 2</w:t>
      </w:r>
      <w:r w:rsidR="00F1258E" w:rsidRPr="00E65C3A">
        <w:rPr>
          <w:b/>
          <w:bCs/>
          <w:sz w:val="20"/>
          <w:szCs w:val="20"/>
        </w:rPr>
        <w:t>b</w:t>
      </w:r>
      <w:r w:rsidRPr="00E65C3A">
        <w:rPr>
          <w:b/>
          <w:bCs/>
          <w:sz w:val="20"/>
          <w:szCs w:val="20"/>
        </w:rPr>
        <w:t>i with</w:t>
      </w:r>
      <w:r w:rsidR="008D2902">
        <w:rPr>
          <w:b/>
          <w:bCs/>
          <w:sz w:val="20"/>
          <w:szCs w:val="20"/>
        </w:rPr>
        <w:t>/without variant</w:t>
      </w:r>
      <w:r w:rsidRPr="00E65C3A">
        <w:rPr>
          <w:b/>
          <w:bCs/>
          <w:sz w:val="20"/>
          <w:szCs w:val="20"/>
        </w:rPr>
        <w:t xml:space="preserve"> 2d)</w:t>
      </w:r>
      <w:r w:rsidRPr="00E65C3A">
        <w:rPr>
          <w:sz w:val="20"/>
          <w:szCs w:val="20"/>
        </w:rPr>
        <w:t xml:space="preserve">, </w:t>
      </w:r>
      <w:r w:rsidRPr="00E65C3A">
        <w:rPr>
          <w:b/>
          <w:bCs/>
          <w:sz w:val="20"/>
          <w:szCs w:val="20"/>
        </w:rPr>
        <w:t xml:space="preserve">Topic 3 (= 2ai </w:t>
      </w:r>
      <w:r w:rsidR="008D2902" w:rsidRPr="00E65C3A">
        <w:rPr>
          <w:b/>
          <w:bCs/>
          <w:sz w:val="20"/>
          <w:szCs w:val="20"/>
        </w:rPr>
        <w:t>with</w:t>
      </w:r>
      <w:r w:rsidR="008D2902">
        <w:rPr>
          <w:b/>
          <w:bCs/>
          <w:sz w:val="20"/>
          <w:szCs w:val="20"/>
        </w:rPr>
        <w:t>/without variant</w:t>
      </w:r>
      <w:r w:rsidR="008D2902" w:rsidRPr="00E65C3A">
        <w:rPr>
          <w:b/>
          <w:bCs/>
          <w:sz w:val="20"/>
          <w:szCs w:val="20"/>
        </w:rPr>
        <w:t xml:space="preserve"> 2d</w:t>
      </w:r>
      <w:r w:rsidRPr="00E65C3A">
        <w:rPr>
          <w:b/>
          <w:bCs/>
          <w:sz w:val="20"/>
          <w:szCs w:val="20"/>
        </w:rPr>
        <w:t>, Topic 4 (=</w:t>
      </w:r>
      <w:r w:rsidR="00F1258E" w:rsidRPr="00E65C3A">
        <w:rPr>
          <w:b/>
          <w:bCs/>
          <w:sz w:val="20"/>
          <w:szCs w:val="20"/>
        </w:rPr>
        <w:t xml:space="preserve">2aii + frequency domain </w:t>
      </w:r>
      <w:r w:rsidR="008D2902" w:rsidRPr="00E65C3A">
        <w:rPr>
          <w:b/>
          <w:bCs/>
          <w:sz w:val="20"/>
          <w:szCs w:val="20"/>
        </w:rPr>
        <w:t>with</w:t>
      </w:r>
      <w:r w:rsidR="008D2902">
        <w:rPr>
          <w:b/>
          <w:bCs/>
          <w:sz w:val="20"/>
          <w:szCs w:val="20"/>
        </w:rPr>
        <w:t>/without variant</w:t>
      </w:r>
      <w:r w:rsidR="008D2902" w:rsidRPr="00E65C3A">
        <w:rPr>
          <w:b/>
          <w:bCs/>
          <w:sz w:val="20"/>
          <w:szCs w:val="20"/>
        </w:rPr>
        <w:t xml:space="preserve"> 2</w:t>
      </w:r>
      <w:proofErr w:type="gramStart"/>
      <w:r w:rsidR="008D2902" w:rsidRPr="00E65C3A">
        <w:rPr>
          <w:b/>
          <w:bCs/>
          <w:sz w:val="20"/>
          <w:szCs w:val="20"/>
        </w:rPr>
        <w:t>d</w:t>
      </w:r>
      <w:r w:rsidRPr="00E65C3A">
        <w:rPr>
          <w:b/>
          <w:bCs/>
          <w:sz w:val="20"/>
          <w:szCs w:val="20"/>
        </w:rPr>
        <w:t xml:space="preserve"> )</w:t>
      </w:r>
      <w:proofErr w:type="gramEnd"/>
      <w:r w:rsidR="00F1258E" w:rsidRPr="00E65C3A">
        <w:rPr>
          <w:b/>
          <w:bCs/>
          <w:sz w:val="20"/>
          <w:szCs w:val="20"/>
        </w:rPr>
        <w:t xml:space="preserve">, </w:t>
      </w:r>
      <w:r w:rsidRPr="00E65C3A">
        <w:rPr>
          <w:b/>
          <w:bCs/>
          <w:sz w:val="20"/>
          <w:szCs w:val="20"/>
        </w:rPr>
        <w:t xml:space="preserve"> </w:t>
      </w:r>
      <w:r w:rsidR="00F1258E" w:rsidRPr="00E65C3A">
        <w:rPr>
          <w:b/>
          <w:bCs/>
          <w:sz w:val="20"/>
          <w:szCs w:val="20"/>
        </w:rPr>
        <w:t xml:space="preserve">Topic 5 (=2aii + frequency domain +time domain </w:t>
      </w:r>
      <w:r w:rsidR="008D2902" w:rsidRPr="00E65C3A">
        <w:rPr>
          <w:b/>
          <w:bCs/>
          <w:sz w:val="20"/>
          <w:szCs w:val="20"/>
        </w:rPr>
        <w:t>with</w:t>
      </w:r>
      <w:r w:rsidR="008D2902">
        <w:rPr>
          <w:b/>
          <w:bCs/>
          <w:sz w:val="20"/>
          <w:szCs w:val="20"/>
        </w:rPr>
        <w:t>/without variant</w:t>
      </w:r>
      <w:r w:rsidR="008D2902" w:rsidRPr="00E65C3A">
        <w:rPr>
          <w:b/>
          <w:bCs/>
          <w:sz w:val="20"/>
          <w:szCs w:val="20"/>
        </w:rPr>
        <w:t xml:space="preserve"> 2</w:t>
      </w:r>
      <w:proofErr w:type="gramStart"/>
      <w:r w:rsidR="008D2902" w:rsidRPr="00E65C3A">
        <w:rPr>
          <w:b/>
          <w:bCs/>
          <w:sz w:val="20"/>
          <w:szCs w:val="20"/>
        </w:rPr>
        <w:t>d</w:t>
      </w:r>
      <w:r w:rsidR="00F1258E" w:rsidRPr="00E65C3A">
        <w:rPr>
          <w:b/>
          <w:bCs/>
          <w:sz w:val="20"/>
          <w:szCs w:val="20"/>
        </w:rPr>
        <w:t xml:space="preserve"> )</w:t>
      </w:r>
      <w:proofErr w:type="gramEnd"/>
    </w:p>
    <w:p w14:paraId="673BBFFF" w14:textId="1BBBB8C1" w:rsidR="00A963C3" w:rsidRPr="00E65C3A" w:rsidRDefault="00A963C3" w:rsidP="00A963C3">
      <w:pPr>
        <w:tabs>
          <w:tab w:val="center" w:pos="4813"/>
        </w:tabs>
        <w:spacing w:after="200"/>
        <w:rPr>
          <w:sz w:val="20"/>
          <w:szCs w:val="20"/>
        </w:rPr>
      </w:pPr>
      <w:r w:rsidRPr="00E65C3A">
        <w:rPr>
          <w:b/>
          <w:bCs/>
          <w:sz w:val="20"/>
          <w:szCs w:val="20"/>
        </w:rPr>
        <w:t>Topic 1: Spatial Domain Prediction (Inter-Site Geometry)</w:t>
      </w:r>
      <w:r w:rsidRPr="00E65C3A">
        <w:rPr>
          <w:sz w:val="20"/>
          <w:szCs w:val="20"/>
        </w:rPr>
        <w:t> considers an intra-frequency, inter-site (non-collocated) scenario where the core logic maps a </w:t>
      </w:r>
      <w:r w:rsidRPr="00E65C3A">
        <w:rPr>
          <w:b/>
          <w:bCs/>
          <w:sz w:val="20"/>
          <w:szCs w:val="20"/>
        </w:rPr>
        <w:t>Measured Set (B)</w:t>
      </w:r>
      <w:r w:rsidRPr="00E65C3A">
        <w:rPr>
          <w:sz w:val="20"/>
          <w:szCs w:val="20"/>
        </w:rPr>
        <w:t> to a </w:t>
      </w:r>
      <w:r w:rsidRPr="00E65C3A">
        <w:rPr>
          <w:b/>
          <w:bCs/>
          <w:sz w:val="20"/>
          <w:szCs w:val="20"/>
        </w:rPr>
        <w:t>Predicted Set (A)</w:t>
      </w:r>
      <w:r w:rsidRPr="00E65C3A">
        <w:rPr>
          <w:sz w:val="20"/>
          <w:szCs w:val="20"/>
        </w:rPr>
        <w:t>. The input (Set B) consists of measurements from any set of currently visible cells, forming a flexible cluster fingerprint that does not strictly require the Serving Cell and can rely on strong neighbor-to-neighbor prediction. The output (Set A) is the beam-level quality for other target neighbor cells (Target Set). </w:t>
      </w:r>
      <w:r w:rsidRPr="00E65C3A">
        <w:rPr>
          <w:b/>
          <w:bCs/>
          <w:sz w:val="20"/>
          <w:szCs w:val="20"/>
        </w:rPr>
        <w:t>Variant 1A (Target Tx Beam Prediction)</w:t>
      </w:r>
      <w:r w:rsidRPr="00E65C3A">
        <w:rPr>
          <w:sz w:val="20"/>
          <w:szCs w:val="20"/>
        </w:rPr>
        <w:t> </w:t>
      </w:r>
      <w:r w:rsidRPr="00E65C3A">
        <w:rPr>
          <w:i/>
          <w:iCs/>
          <w:sz w:val="20"/>
          <w:szCs w:val="20"/>
        </w:rPr>
        <w:t>aims</w:t>
      </w:r>
      <w:r w:rsidRPr="00E65C3A">
        <w:rPr>
          <w:sz w:val="20"/>
          <w:szCs w:val="20"/>
        </w:rPr>
        <w:t xml:space="preserve"> to predict the best Tx beam IDs for the Target Set (A) based on inputs from Set B across non-collocated cells. The benefit in terms of measurement overhead and scheduling comes from the reduction logic whereby the UE measures only the subset (Set B) instead of the full list (Set A). </w:t>
      </w:r>
      <w:r w:rsidR="00790EA0" w:rsidRPr="00E65C3A">
        <w:rPr>
          <w:sz w:val="20"/>
          <w:szCs w:val="20"/>
        </w:rPr>
        <w:t>M</w:t>
      </w:r>
      <w:r w:rsidRPr="00E65C3A">
        <w:rPr>
          <w:sz w:val="20"/>
          <w:szCs w:val="20"/>
        </w:rPr>
        <w:t xml:space="preserve">ultiple neighbors can be measured in parallel </w:t>
      </w:r>
      <w:r w:rsidR="00790EA0" w:rsidRPr="00E65C3A">
        <w:rPr>
          <w:sz w:val="20"/>
          <w:szCs w:val="20"/>
        </w:rPr>
        <w:t>since SSBs are</w:t>
      </w:r>
      <w:r w:rsidRPr="00E65C3A">
        <w:rPr>
          <w:sz w:val="20"/>
          <w:szCs w:val="20"/>
        </w:rPr>
        <w:t xml:space="preserve"> time-aligned</w:t>
      </w:r>
      <w:r w:rsidR="00790EA0" w:rsidRPr="00E65C3A">
        <w:rPr>
          <w:sz w:val="20"/>
          <w:szCs w:val="20"/>
        </w:rPr>
        <w:t xml:space="preserve"> and CDM across neighbor cell per carrier</w:t>
      </w:r>
      <w:r w:rsidRPr="00E65C3A">
        <w:rPr>
          <w:sz w:val="20"/>
          <w:szCs w:val="20"/>
        </w:rPr>
        <w:t xml:space="preserve">. </w:t>
      </w:r>
      <w:r w:rsidR="00790EA0" w:rsidRPr="00E65C3A">
        <w:rPr>
          <w:sz w:val="20"/>
          <w:szCs w:val="20"/>
        </w:rPr>
        <w:t>By only measuring set B of beams</w:t>
      </w:r>
      <w:r w:rsidRPr="00E65C3A">
        <w:rPr>
          <w:sz w:val="20"/>
          <w:szCs w:val="20"/>
        </w:rPr>
        <w:t>, scheduling restrictions are reduced, leading to fewer silence periods where data cannot be scheduled and increased PDSCH/PUSCH availability.</w:t>
      </w:r>
    </w:p>
    <w:p w14:paraId="7A41793C" w14:textId="77777777" w:rsidR="00A963C3" w:rsidRDefault="00A963C3" w:rsidP="00A963C3">
      <w:pPr>
        <w:tabs>
          <w:tab w:val="center" w:pos="4813"/>
        </w:tabs>
        <w:spacing w:after="200"/>
        <w:rPr>
          <w:sz w:val="20"/>
          <w:szCs w:val="20"/>
        </w:rPr>
      </w:pPr>
      <w:r w:rsidRPr="00E65C3A">
        <w:rPr>
          <w:b/>
          <w:bCs/>
          <w:sz w:val="20"/>
          <w:szCs w:val="20"/>
        </w:rPr>
        <w:t>Variant 1B (Target Tx + Rx Beam Prediction – Full Link Alignment)</w:t>
      </w:r>
      <w:r w:rsidRPr="00E65C3A">
        <w:rPr>
          <w:sz w:val="20"/>
          <w:szCs w:val="20"/>
        </w:rPr>
        <w:t> extends Variant 1A by predicting not only the Tx beam ID but also the specific UE Rx spatial filter (Rx beam) required to measure it. The goal is full link alignment, and the benefit is Rx beam optimization. On top of the gains from Variant 1A, this enhancement reduces the duration of the measurement window. Instead of sweeping all N Rx beams during a measurement occasion, the UE measures only a small number of Rx beams. The result is a further reduction in scheduling restrictions, as the busy time per measurement event is minimized, freeing up additional resources for data throughput.</w:t>
      </w:r>
    </w:p>
    <w:p w14:paraId="485C590B" w14:textId="38E5369C" w:rsidR="00E378B6" w:rsidRDefault="00E378B6" w:rsidP="00A963C3">
      <w:pPr>
        <w:tabs>
          <w:tab w:val="center" w:pos="4813"/>
        </w:tabs>
        <w:spacing w:after="200"/>
        <w:rPr>
          <w:sz w:val="20"/>
          <w:szCs w:val="20"/>
        </w:rPr>
      </w:pPr>
      <w:r w:rsidRPr="00E378B6">
        <w:rPr>
          <w:sz w:val="20"/>
          <w:szCs w:val="20"/>
        </w:rPr>
        <w:lastRenderedPageBreak/>
        <w:t xml:space="preserve">In 5G networks, intra-frequency SSBs are time-aligned and often code-division multiplexed (CDM). When a UE opens </w:t>
      </w:r>
      <w:proofErr w:type="gramStart"/>
      <w:r w:rsidRPr="00E378B6">
        <w:rPr>
          <w:sz w:val="20"/>
          <w:szCs w:val="20"/>
        </w:rPr>
        <w:t>its</w:t>
      </w:r>
      <w:proofErr w:type="gramEnd"/>
      <w:r w:rsidRPr="00E378B6">
        <w:rPr>
          <w:sz w:val="20"/>
          <w:szCs w:val="20"/>
        </w:rPr>
        <w:t xml:space="preserve"> receive window for an SMTC occasion, it captures the composite signal containing multiple cells simultaneously. The "cost" of this measurement is primarily the duration of the window itself, not necessarily the number of cell IDs processed within that window. Consequently, the "scheduling restrictions" claimed to be reduced by Topic 1 are largely fixed by the SMTC duration. Predicting a subset of cells (Set A) from another subset (Set B) offers negligible scheduling gain because the UE has already paid the penalty of</w:t>
      </w:r>
      <w:r>
        <w:rPr>
          <w:sz w:val="20"/>
          <w:szCs w:val="20"/>
        </w:rPr>
        <w:t xml:space="preserve"> the measurement</w:t>
      </w:r>
      <w:r w:rsidRPr="00E378B6">
        <w:rPr>
          <w:sz w:val="20"/>
          <w:szCs w:val="20"/>
        </w:rPr>
        <w:t xml:space="preserve">. </w:t>
      </w:r>
    </w:p>
    <w:p w14:paraId="0864207D" w14:textId="2554E765" w:rsidR="00E378B6" w:rsidRPr="00E378B6" w:rsidRDefault="00E378B6" w:rsidP="00E378B6">
      <w:pPr>
        <w:pStyle w:val="NormalWeb"/>
        <w:rPr>
          <w:color w:val="000000"/>
          <w:sz w:val="20"/>
          <w:szCs w:val="20"/>
        </w:rPr>
      </w:pPr>
      <w:r w:rsidRPr="00E378B6">
        <w:rPr>
          <w:color w:val="000000"/>
          <w:sz w:val="20"/>
          <w:szCs w:val="20"/>
        </w:rPr>
        <w:t>We contend that</w:t>
      </w:r>
      <w:r w:rsidRPr="00E378B6">
        <w:rPr>
          <w:rStyle w:val="apple-converted-space"/>
          <w:color w:val="000000"/>
          <w:sz w:val="20"/>
          <w:szCs w:val="20"/>
        </w:rPr>
        <w:t> </w:t>
      </w:r>
      <w:r w:rsidRPr="00E378B6">
        <w:rPr>
          <w:b/>
          <w:bCs/>
          <w:color w:val="000000"/>
          <w:sz w:val="20"/>
          <w:szCs w:val="20"/>
        </w:rPr>
        <w:t>Topic 1 (Inter-Site Spatial Prediction)</w:t>
      </w:r>
      <w:r w:rsidRPr="00E378B6">
        <w:rPr>
          <w:rStyle w:val="apple-converted-space"/>
          <w:color w:val="000000"/>
          <w:sz w:val="20"/>
          <w:szCs w:val="20"/>
        </w:rPr>
        <w:t> </w:t>
      </w:r>
      <w:r w:rsidRPr="00E378B6">
        <w:rPr>
          <w:color w:val="000000"/>
          <w:sz w:val="20"/>
          <w:szCs w:val="20"/>
        </w:rPr>
        <w:t>should be viewed as a distributed variant of</w:t>
      </w:r>
      <w:r w:rsidRPr="00E378B6">
        <w:rPr>
          <w:rStyle w:val="apple-converted-space"/>
          <w:color w:val="000000"/>
          <w:sz w:val="20"/>
          <w:szCs w:val="20"/>
        </w:rPr>
        <w:t> </w:t>
      </w:r>
      <w:r w:rsidRPr="00E378B6">
        <w:rPr>
          <w:b/>
          <w:bCs/>
          <w:color w:val="000000"/>
          <w:sz w:val="20"/>
          <w:szCs w:val="20"/>
        </w:rPr>
        <w:t>Topic 3 (Intra-Cell Low SNR)</w:t>
      </w:r>
      <w:r w:rsidRPr="00E378B6">
        <w:rPr>
          <w:rStyle w:val="apple-converted-space"/>
          <w:color w:val="000000"/>
          <w:sz w:val="20"/>
          <w:szCs w:val="20"/>
        </w:rPr>
        <w:t> </w:t>
      </w:r>
      <w:r w:rsidRPr="00E378B6">
        <w:rPr>
          <w:color w:val="000000"/>
          <w:sz w:val="20"/>
          <w:szCs w:val="20"/>
        </w:rPr>
        <w:t>rather than a distinct architectural modality.</w:t>
      </w:r>
      <w:r w:rsidRPr="00E378B6">
        <w:rPr>
          <w:rStyle w:val="apple-converted-space"/>
          <w:color w:val="000000"/>
          <w:sz w:val="20"/>
          <w:szCs w:val="20"/>
        </w:rPr>
        <w:t> </w:t>
      </w:r>
      <w:r w:rsidRPr="00E378B6">
        <w:rPr>
          <w:rStyle w:val="citation-424"/>
          <w:color w:val="000000"/>
          <w:sz w:val="20"/>
          <w:szCs w:val="20"/>
        </w:rPr>
        <w:t xml:space="preserve">Both use cases rely on identical spatial </w:t>
      </w:r>
      <w:r>
        <w:rPr>
          <w:rStyle w:val="citation-424"/>
          <w:color w:val="000000"/>
          <w:sz w:val="20"/>
          <w:szCs w:val="20"/>
        </w:rPr>
        <w:t xml:space="preserve">prediction </w:t>
      </w:r>
      <w:r w:rsidRPr="00E378B6">
        <w:rPr>
          <w:rStyle w:val="citation-424"/>
          <w:color w:val="000000"/>
          <w:sz w:val="20"/>
          <w:szCs w:val="20"/>
        </w:rPr>
        <w:t>logic to map a</w:t>
      </w:r>
      <w:r w:rsidRPr="00E378B6">
        <w:rPr>
          <w:rStyle w:val="apple-converted-space"/>
          <w:color w:val="000000"/>
          <w:sz w:val="20"/>
          <w:szCs w:val="20"/>
        </w:rPr>
        <w:t> </w:t>
      </w:r>
      <w:r w:rsidRPr="00E378B6">
        <w:rPr>
          <w:rStyle w:val="citation-424"/>
          <w:i/>
          <w:iCs/>
          <w:color w:val="000000"/>
          <w:sz w:val="20"/>
          <w:szCs w:val="20"/>
        </w:rPr>
        <w:t>Measured Set</w:t>
      </w:r>
      <w:r w:rsidRPr="00E378B6">
        <w:rPr>
          <w:rStyle w:val="apple-converted-space"/>
          <w:color w:val="000000"/>
          <w:sz w:val="20"/>
          <w:szCs w:val="20"/>
        </w:rPr>
        <w:t> </w:t>
      </w:r>
      <w:r>
        <w:rPr>
          <w:rStyle w:val="apple-converted-space"/>
          <w:color w:val="000000"/>
          <w:sz w:val="20"/>
          <w:szCs w:val="20"/>
        </w:rPr>
        <w:t xml:space="preserve">of beams </w:t>
      </w:r>
      <w:r w:rsidRPr="00E378B6">
        <w:rPr>
          <w:rStyle w:val="citation-424"/>
          <w:color w:val="000000"/>
          <w:sz w:val="20"/>
          <w:szCs w:val="20"/>
        </w:rPr>
        <w:t>to a</w:t>
      </w:r>
      <w:r w:rsidRPr="00E378B6">
        <w:rPr>
          <w:rStyle w:val="apple-converted-space"/>
          <w:color w:val="000000"/>
          <w:sz w:val="20"/>
          <w:szCs w:val="20"/>
        </w:rPr>
        <w:t> </w:t>
      </w:r>
      <w:r w:rsidRPr="00E378B6">
        <w:rPr>
          <w:rStyle w:val="citation-424"/>
          <w:i/>
          <w:iCs/>
          <w:color w:val="000000"/>
          <w:sz w:val="20"/>
          <w:szCs w:val="20"/>
        </w:rPr>
        <w:t>Predicted Set</w:t>
      </w:r>
      <w:r w:rsidRPr="00E378B6">
        <w:rPr>
          <w:color w:val="000000"/>
          <w:sz w:val="20"/>
          <w:szCs w:val="20"/>
        </w:rPr>
        <w:t>.</w:t>
      </w:r>
      <w:r w:rsidRPr="00E378B6">
        <w:rPr>
          <w:rStyle w:val="apple-converted-space"/>
          <w:color w:val="000000"/>
          <w:sz w:val="20"/>
          <w:szCs w:val="20"/>
        </w:rPr>
        <w:t> </w:t>
      </w:r>
      <w:r w:rsidRPr="00E378B6">
        <w:rPr>
          <w:rStyle w:val="citation-423"/>
          <w:color w:val="000000"/>
          <w:sz w:val="20"/>
          <w:szCs w:val="20"/>
        </w:rPr>
        <w:t>The primary distinction is merely geometrical: Topic 3 operates within a controlled, collocated environment, whereas Topic 1 attempts to resolve the same spatial correlations across non-collocated sites, introducing high geometric complexity</w:t>
      </w:r>
      <w:r w:rsidRPr="00E378B6">
        <w:rPr>
          <w:color w:val="000000"/>
          <w:sz w:val="20"/>
          <w:szCs w:val="20"/>
        </w:rPr>
        <w:t>.</w:t>
      </w:r>
    </w:p>
    <w:p w14:paraId="043F2152" w14:textId="1BA15DC0" w:rsidR="00E378B6" w:rsidRPr="00E378B6" w:rsidRDefault="00E378B6" w:rsidP="00E378B6">
      <w:pPr>
        <w:pStyle w:val="NormalWeb"/>
        <w:rPr>
          <w:color w:val="000000"/>
          <w:sz w:val="20"/>
          <w:szCs w:val="20"/>
        </w:rPr>
      </w:pPr>
      <w:r w:rsidRPr="00E378B6">
        <w:rPr>
          <w:color w:val="000000"/>
          <w:sz w:val="20"/>
          <w:szCs w:val="20"/>
        </w:rPr>
        <w:t xml:space="preserve"> </w:t>
      </w:r>
      <w:r>
        <w:rPr>
          <w:b/>
          <w:bCs/>
          <w:color w:val="000000"/>
          <w:sz w:val="20"/>
          <w:szCs w:val="20"/>
        </w:rPr>
        <w:t>C</w:t>
      </w:r>
      <w:r w:rsidRPr="00E378B6">
        <w:rPr>
          <w:b/>
          <w:bCs/>
          <w:color w:val="000000"/>
          <w:sz w:val="20"/>
          <w:szCs w:val="20"/>
        </w:rPr>
        <w:t>luster-based approach</w:t>
      </w:r>
      <w:r w:rsidRPr="00E378B6">
        <w:rPr>
          <w:rStyle w:val="apple-converted-space"/>
          <w:color w:val="000000"/>
          <w:sz w:val="20"/>
          <w:szCs w:val="20"/>
        </w:rPr>
        <w:t> </w:t>
      </w:r>
      <w:r w:rsidRPr="00E378B6">
        <w:rPr>
          <w:color w:val="000000"/>
          <w:sz w:val="20"/>
          <w:szCs w:val="20"/>
        </w:rPr>
        <w:t xml:space="preserve">inherent to Topic 1 </w:t>
      </w:r>
      <w:r>
        <w:rPr>
          <w:color w:val="000000"/>
          <w:sz w:val="20"/>
          <w:szCs w:val="20"/>
        </w:rPr>
        <w:t xml:space="preserve">could </w:t>
      </w:r>
      <w:r w:rsidRPr="00E378B6">
        <w:rPr>
          <w:color w:val="000000"/>
          <w:sz w:val="20"/>
          <w:szCs w:val="20"/>
        </w:rPr>
        <w:t>offer</w:t>
      </w:r>
      <w:r>
        <w:rPr>
          <w:color w:val="000000"/>
          <w:sz w:val="20"/>
          <w:szCs w:val="20"/>
        </w:rPr>
        <w:t xml:space="preserve"> </w:t>
      </w:r>
      <w:r w:rsidRPr="00E378B6">
        <w:rPr>
          <w:color w:val="000000"/>
          <w:sz w:val="20"/>
          <w:szCs w:val="20"/>
        </w:rPr>
        <w:t>a specific technical advantage regarding</w:t>
      </w:r>
      <w:r w:rsidRPr="00E378B6">
        <w:rPr>
          <w:rStyle w:val="apple-converted-space"/>
          <w:color w:val="000000"/>
          <w:sz w:val="20"/>
          <w:szCs w:val="20"/>
        </w:rPr>
        <w:t> </w:t>
      </w:r>
      <w:r w:rsidRPr="00E378B6">
        <w:rPr>
          <w:b/>
          <w:bCs/>
          <w:color w:val="000000"/>
          <w:sz w:val="20"/>
          <w:szCs w:val="20"/>
        </w:rPr>
        <w:t>noise reduction</w:t>
      </w:r>
      <w:r w:rsidRPr="00E378B6">
        <w:rPr>
          <w:color w:val="000000"/>
          <w:sz w:val="20"/>
          <w:szCs w:val="20"/>
        </w:rPr>
        <w:t>.</w:t>
      </w:r>
      <w:r w:rsidRPr="00E378B6">
        <w:rPr>
          <w:rStyle w:val="apple-converted-space"/>
          <w:color w:val="000000"/>
          <w:sz w:val="20"/>
          <w:szCs w:val="20"/>
        </w:rPr>
        <w:t> </w:t>
      </w:r>
      <w:r w:rsidRPr="00E378B6">
        <w:rPr>
          <w:rStyle w:val="citation-422"/>
          <w:color w:val="000000"/>
          <w:sz w:val="20"/>
          <w:szCs w:val="20"/>
        </w:rPr>
        <w:t>By aggregating measurements from multiple neighbor cells simultaneously, the AI input (Set B) benefits from macro-diversity, which can effectively smooth out independent fading and measurement noise across the cluster</w:t>
      </w:r>
      <w:r w:rsidRPr="00E378B6">
        <w:rPr>
          <w:color w:val="000000"/>
          <w:sz w:val="20"/>
          <w:szCs w:val="20"/>
        </w:rPr>
        <w:t>.</w:t>
      </w:r>
    </w:p>
    <w:p w14:paraId="59A460F4" w14:textId="77777777" w:rsidR="001F49BD" w:rsidRPr="001F49BD" w:rsidRDefault="00E378B6" w:rsidP="001F49BD">
      <w:pPr>
        <w:pStyle w:val="NormalWeb"/>
        <w:rPr>
          <w:color w:val="000000"/>
          <w:sz w:val="20"/>
          <w:szCs w:val="20"/>
        </w:rPr>
      </w:pPr>
      <w:r w:rsidRPr="00E378B6">
        <w:rPr>
          <w:rStyle w:val="citation-421"/>
          <w:color w:val="000000"/>
          <w:sz w:val="20"/>
          <w:szCs w:val="20"/>
        </w:rPr>
        <w:t>However, despite this noise reduction benefit, the core objective of Topic 1</w:t>
      </w:r>
      <w:r>
        <w:rPr>
          <w:rStyle w:val="citation-421"/>
          <w:color w:val="000000"/>
          <w:sz w:val="20"/>
          <w:szCs w:val="20"/>
        </w:rPr>
        <w:t xml:space="preserve">, </w:t>
      </w:r>
      <w:r w:rsidRPr="00E378B6">
        <w:rPr>
          <w:rStyle w:val="citation-421"/>
          <w:color w:val="000000"/>
          <w:sz w:val="20"/>
          <w:szCs w:val="20"/>
        </w:rPr>
        <w:t>reducing intra-frequency measurement overhead</w:t>
      </w:r>
      <w:r>
        <w:rPr>
          <w:rStyle w:val="citation-421"/>
          <w:color w:val="000000"/>
          <w:sz w:val="20"/>
          <w:szCs w:val="20"/>
        </w:rPr>
        <w:t xml:space="preserve">, </w:t>
      </w:r>
      <w:r w:rsidRPr="00E378B6">
        <w:rPr>
          <w:rStyle w:val="citation-421"/>
          <w:color w:val="000000"/>
          <w:sz w:val="20"/>
          <w:szCs w:val="20"/>
        </w:rPr>
        <w:t>yields diminishing returns since the UE can already measure multiple intra-frequency cells simultaneously within a single SMTC window</w:t>
      </w:r>
      <w:r w:rsidRPr="001F49BD">
        <w:rPr>
          <w:color w:val="000000"/>
          <w:sz w:val="20"/>
          <w:szCs w:val="20"/>
        </w:rPr>
        <w:t>.</w:t>
      </w:r>
      <w:r w:rsidRPr="001F49BD">
        <w:rPr>
          <w:rStyle w:val="apple-converted-space"/>
          <w:color w:val="000000"/>
          <w:sz w:val="20"/>
          <w:szCs w:val="20"/>
        </w:rPr>
        <w:t> </w:t>
      </w:r>
      <w:r w:rsidR="001F49BD" w:rsidRPr="001F49BD">
        <w:rPr>
          <w:color w:val="000000"/>
          <w:sz w:val="20"/>
          <w:szCs w:val="20"/>
        </w:rPr>
        <w:t>Conceptually, Topic 1 and Topic 3 should be merged because they utilize the exact same "cluster-based" architectural logic to solve a spatial mapping problem.</w:t>
      </w:r>
      <w:r w:rsidR="001F49BD" w:rsidRPr="001F49BD">
        <w:rPr>
          <w:rStyle w:val="apple-converted-space"/>
          <w:color w:val="000000"/>
          <w:sz w:val="20"/>
          <w:szCs w:val="20"/>
        </w:rPr>
        <w:t> </w:t>
      </w:r>
      <w:r w:rsidR="001F49BD" w:rsidRPr="001F49BD">
        <w:rPr>
          <w:rStyle w:val="citation-462"/>
          <w:color w:val="000000"/>
          <w:sz w:val="20"/>
          <w:szCs w:val="20"/>
        </w:rPr>
        <w:t>While Topic 3 is categorized as "Intra-Cell," its definition explicitly permits the input (Set B) to include measurements from "neighboring cells" to leverage spatial correlation across the site</w:t>
      </w:r>
      <w:r w:rsidR="001F49BD" w:rsidRPr="001F49BD">
        <w:rPr>
          <w:color w:val="000000"/>
          <w:sz w:val="20"/>
          <w:szCs w:val="20"/>
        </w:rPr>
        <w:t>.</w:t>
      </w:r>
      <w:r w:rsidR="001F49BD" w:rsidRPr="001F49BD">
        <w:rPr>
          <w:rStyle w:val="apple-converted-space"/>
          <w:color w:val="000000"/>
          <w:sz w:val="20"/>
          <w:szCs w:val="20"/>
        </w:rPr>
        <w:t> </w:t>
      </w:r>
      <w:r w:rsidR="001F49BD" w:rsidRPr="001F49BD">
        <w:rPr>
          <w:rStyle w:val="citation-461"/>
          <w:color w:val="000000"/>
          <w:sz w:val="20"/>
          <w:szCs w:val="20"/>
        </w:rPr>
        <w:t>This is mechanically identical to the definition of Topic 1, which uses measurements from "currently visible cells" to form a "flexible cluster fingerprint"</w:t>
      </w:r>
      <w:r w:rsidR="001F49BD" w:rsidRPr="001F49BD">
        <w:rPr>
          <w:color w:val="000000"/>
          <w:sz w:val="20"/>
          <w:szCs w:val="20"/>
        </w:rPr>
        <w:t>. Since Topic 3 already validates the capability to ingest multi-cell neighbor data to infer beam quality, it technically encompasses the "inter-site" mechanism defined in Topic 1.</w:t>
      </w:r>
    </w:p>
    <w:p w14:paraId="7A714D85" w14:textId="687AB57D" w:rsidR="00E378B6" w:rsidRPr="001F49BD" w:rsidRDefault="001F49BD" w:rsidP="001F49BD">
      <w:pPr>
        <w:pStyle w:val="NormalWeb"/>
        <w:rPr>
          <w:color w:val="000000"/>
          <w:sz w:val="20"/>
          <w:szCs w:val="20"/>
        </w:rPr>
      </w:pPr>
      <w:r w:rsidRPr="001F49BD">
        <w:rPr>
          <w:color w:val="000000"/>
          <w:sz w:val="20"/>
          <w:szCs w:val="20"/>
        </w:rPr>
        <w:t>Therefore, Topic 1 is best viewed simply as a specific configuration of Topic 3—a "cluster-based input" variant—rather than a distinct use case.</w:t>
      </w:r>
      <w:r w:rsidRPr="001F49BD">
        <w:rPr>
          <w:rStyle w:val="apple-converted-space"/>
          <w:color w:val="000000"/>
          <w:sz w:val="20"/>
          <w:szCs w:val="20"/>
        </w:rPr>
        <w:t> </w:t>
      </w:r>
      <w:r w:rsidRPr="001F49BD">
        <w:rPr>
          <w:rStyle w:val="citation-460"/>
          <w:color w:val="000000"/>
          <w:sz w:val="20"/>
          <w:szCs w:val="20"/>
        </w:rPr>
        <w:t>In both scenarios, the AI performs the same core function: mapping a Measured Set (B) derived from the surrounding spatial geometry to a Predicted Set (A)</w:t>
      </w:r>
      <w:r w:rsidRPr="001F49BD">
        <w:rPr>
          <w:color w:val="000000"/>
          <w:sz w:val="20"/>
          <w:szCs w:val="20"/>
        </w:rPr>
        <w:t>. Whether the target beam is on the same tower (Topic 3) or a non-collocated tower (Topic 1) is a secondary variable; the fundamental engine is a spatial predictor driven by a cluster of inputs. Merging them into a single "Spatial Domain Prediction" topic acknowledges that solving the cluster-based mapping in Topic 3 inherently solves the geometric challenge of Topic 1</w:t>
      </w:r>
      <w:r>
        <w:rPr>
          <w:color w:val="000000"/>
          <w:sz w:val="20"/>
          <w:szCs w:val="20"/>
        </w:rPr>
        <w:t>.</w:t>
      </w:r>
    </w:p>
    <w:p w14:paraId="0EDCCE81" w14:textId="77777777" w:rsidR="005870B1" w:rsidRPr="00E65C3A" w:rsidRDefault="005870B1" w:rsidP="005870B1">
      <w:pPr>
        <w:tabs>
          <w:tab w:val="center" w:pos="4813"/>
        </w:tabs>
        <w:spacing w:after="200"/>
        <w:rPr>
          <w:sz w:val="20"/>
          <w:szCs w:val="20"/>
        </w:rPr>
      </w:pPr>
      <w:r w:rsidRPr="00E65C3A">
        <w:rPr>
          <w:b/>
          <w:bCs/>
          <w:sz w:val="20"/>
          <w:szCs w:val="20"/>
        </w:rPr>
        <w:t>Topic 2: Frequency Domain Prediction (Inter-Site Cell Level)</w:t>
      </w:r>
      <w:r w:rsidRPr="00E65C3A">
        <w:rPr>
          <w:sz w:val="20"/>
          <w:szCs w:val="20"/>
        </w:rPr>
        <w:t> addresses a non-collocated inter-site scenario where the UE uses low-band (FR1) measurements to predict coverage on high-band (FR2) neighbor cells. </w:t>
      </w:r>
      <w:r w:rsidRPr="00E65C3A">
        <w:rPr>
          <w:b/>
          <w:bCs/>
          <w:sz w:val="20"/>
          <w:szCs w:val="20"/>
        </w:rPr>
        <w:t>Topic 2A (Cluster-Based Cell Level)</w:t>
      </w:r>
      <w:r w:rsidRPr="00E65C3A">
        <w:rPr>
          <w:sz w:val="20"/>
          <w:szCs w:val="20"/>
        </w:rPr>
        <w:t> focuses on predicting inter-frequency L3-RSRP for the target FR2 cell. The main benefit is measurement gap (MG) avoidance, achieved by skipping the measurement of frequency layers that are enabled through AI/ML-based cell-level prediction, thereby reducing the need for inter-frequency measurement gaps.</w:t>
      </w:r>
    </w:p>
    <w:p w14:paraId="47EAF0D9" w14:textId="222110D7" w:rsidR="005870B1" w:rsidRDefault="005870B1" w:rsidP="005870B1">
      <w:pPr>
        <w:tabs>
          <w:tab w:val="center" w:pos="4813"/>
        </w:tabs>
        <w:spacing w:after="200"/>
        <w:rPr>
          <w:sz w:val="20"/>
          <w:szCs w:val="20"/>
        </w:rPr>
      </w:pPr>
      <w:r w:rsidRPr="00E65C3A">
        <w:rPr>
          <w:b/>
          <w:bCs/>
          <w:sz w:val="20"/>
          <w:szCs w:val="20"/>
        </w:rPr>
        <w:t>Topic 2B (Cluster-Based Frequency–Spatial (Rx))</w:t>
      </w:r>
      <w:r w:rsidRPr="00E65C3A">
        <w:rPr>
          <w:sz w:val="20"/>
          <w:szCs w:val="20"/>
        </w:rPr>
        <w:t xml:space="preserve"> extends this approach by predicting both inter-frequency L3-RSRP and the UE Rx beam. The mechanism uses inputs from spatial clusters across cells and Rx beams in FR1 to predict the FR2 cell-level RSRP. The main benefit is </w:t>
      </w:r>
      <w:r w:rsidR="00E65C3A">
        <w:rPr>
          <w:sz w:val="20"/>
          <w:szCs w:val="20"/>
        </w:rPr>
        <w:t xml:space="preserve">further </w:t>
      </w:r>
      <w:r w:rsidRPr="00E65C3A">
        <w:rPr>
          <w:sz w:val="20"/>
          <w:szCs w:val="20"/>
        </w:rPr>
        <w:t xml:space="preserve">measurement gap (MG) </w:t>
      </w:r>
      <w:r w:rsidR="00E65C3A">
        <w:rPr>
          <w:sz w:val="20"/>
          <w:szCs w:val="20"/>
        </w:rPr>
        <w:t>skipping</w:t>
      </w:r>
      <w:r w:rsidRPr="00E65C3A">
        <w:rPr>
          <w:sz w:val="20"/>
          <w:szCs w:val="20"/>
        </w:rPr>
        <w:t>, as MGs are further reduced by skipping Rx beam sweeps. The measurement ga</w:t>
      </w:r>
      <w:r w:rsidR="00E65C3A">
        <w:rPr>
          <w:sz w:val="20"/>
          <w:szCs w:val="20"/>
        </w:rPr>
        <w:t>ps</w:t>
      </w:r>
      <w:r w:rsidRPr="00E65C3A">
        <w:rPr>
          <w:sz w:val="20"/>
          <w:szCs w:val="20"/>
        </w:rPr>
        <w:t xml:space="preserve"> </w:t>
      </w:r>
      <w:r w:rsidR="00E65C3A">
        <w:rPr>
          <w:sz w:val="20"/>
          <w:szCs w:val="20"/>
        </w:rPr>
        <w:t>are</w:t>
      </w:r>
      <w:r w:rsidRPr="00E65C3A">
        <w:rPr>
          <w:sz w:val="20"/>
          <w:szCs w:val="20"/>
        </w:rPr>
        <w:t xml:space="preserve"> significantly </w:t>
      </w:r>
      <w:r w:rsidR="00E65C3A">
        <w:rPr>
          <w:sz w:val="20"/>
          <w:szCs w:val="20"/>
        </w:rPr>
        <w:t>reduced</w:t>
      </w:r>
      <w:r w:rsidRPr="00E65C3A">
        <w:rPr>
          <w:sz w:val="20"/>
          <w:szCs w:val="20"/>
        </w:rPr>
        <w:t xml:space="preserve"> by measuring only a targeted subset of Rx beams, which minimizes overhead and maximizes serving cell throughput.</w:t>
      </w:r>
    </w:p>
    <w:p w14:paraId="1E5D8F82" w14:textId="77777777" w:rsidR="008F7D83" w:rsidRPr="008F7D83" w:rsidRDefault="008F7D83" w:rsidP="008F7D83">
      <w:pPr>
        <w:tabs>
          <w:tab w:val="center" w:pos="4813"/>
        </w:tabs>
        <w:spacing w:after="200"/>
        <w:rPr>
          <w:sz w:val="20"/>
          <w:szCs w:val="20"/>
        </w:rPr>
      </w:pPr>
      <w:r w:rsidRPr="008F7D83">
        <w:rPr>
          <w:sz w:val="20"/>
          <w:szCs w:val="20"/>
        </w:rPr>
        <w:t>While the primary classification of Topic 2 is 'Frequency Domain,' the definition explicitly scopes it as an </w:t>
      </w:r>
      <w:r w:rsidRPr="008F7D83">
        <w:rPr>
          <w:b/>
          <w:bCs/>
          <w:sz w:val="20"/>
          <w:szCs w:val="20"/>
        </w:rPr>
        <w:t>inter-site, non-collocated scenario</w:t>
      </w:r>
      <w:r w:rsidRPr="008F7D83">
        <w:rPr>
          <w:sz w:val="20"/>
          <w:szCs w:val="20"/>
        </w:rPr>
        <w:t>. This introduces a fundamental </w:t>
      </w:r>
      <w:r w:rsidRPr="008F7D83">
        <w:rPr>
          <w:b/>
          <w:bCs/>
          <w:sz w:val="20"/>
          <w:szCs w:val="20"/>
        </w:rPr>
        <w:t>geometrical non-linearity</w:t>
      </w:r>
      <w:r w:rsidRPr="008F7D83">
        <w:rPr>
          <w:sz w:val="20"/>
          <w:szCs w:val="20"/>
        </w:rPr>
        <w:t> that the AI must solve:</w:t>
      </w:r>
    </w:p>
    <w:p w14:paraId="06573C75" w14:textId="77777777" w:rsidR="008F7D83" w:rsidRPr="008F7D83" w:rsidRDefault="008F7D83" w:rsidP="008F7D83">
      <w:pPr>
        <w:numPr>
          <w:ilvl w:val="0"/>
          <w:numId w:val="119"/>
        </w:numPr>
        <w:tabs>
          <w:tab w:val="center" w:pos="4813"/>
        </w:tabs>
        <w:spacing w:after="200"/>
        <w:rPr>
          <w:sz w:val="20"/>
          <w:szCs w:val="20"/>
        </w:rPr>
      </w:pPr>
      <w:r w:rsidRPr="008F7D83">
        <w:rPr>
          <w:b/>
          <w:bCs/>
          <w:sz w:val="20"/>
          <w:szCs w:val="20"/>
        </w:rPr>
        <w:t>The Spectral Challenge (Explicit):</w:t>
      </w:r>
      <w:r w:rsidRPr="008F7D83">
        <w:rPr>
          <w:sz w:val="20"/>
          <w:szCs w:val="20"/>
        </w:rPr>
        <w:t> The AI must map propagation characteristics from a robust low band (FR1) to a volatile high band (FR2), accounting for frequency-dependent diffraction and blockage.</w:t>
      </w:r>
    </w:p>
    <w:p w14:paraId="5BB6F9E4" w14:textId="77777777" w:rsidR="008F7D83" w:rsidRPr="008F7D83" w:rsidRDefault="008F7D83" w:rsidP="008F7D83">
      <w:pPr>
        <w:numPr>
          <w:ilvl w:val="0"/>
          <w:numId w:val="119"/>
        </w:numPr>
        <w:tabs>
          <w:tab w:val="center" w:pos="4813"/>
        </w:tabs>
        <w:spacing w:after="200"/>
        <w:rPr>
          <w:sz w:val="20"/>
          <w:szCs w:val="20"/>
        </w:rPr>
      </w:pPr>
      <w:r w:rsidRPr="008F7D83">
        <w:rPr>
          <w:b/>
          <w:bCs/>
          <w:sz w:val="20"/>
          <w:szCs w:val="20"/>
        </w:rPr>
        <w:t>The Geometrical Challenge (Implicit):</w:t>
      </w:r>
      <w:r w:rsidRPr="008F7D83">
        <w:rPr>
          <w:sz w:val="20"/>
          <w:szCs w:val="20"/>
        </w:rPr>
        <w:t> Because the FR1 source and FR2 target are </w:t>
      </w:r>
      <w:r w:rsidRPr="008F7D83">
        <w:rPr>
          <w:b/>
          <w:bCs/>
          <w:sz w:val="20"/>
          <w:szCs w:val="20"/>
        </w:rPr>
        <w:t>non-collocated</w:t>
      </w:r>
      <w:r w:rsidRPr="008F7D83">
        <w:rPr>
          <w:sz w:val="20"/>
          <w:szCs w:val="20"/>
        </w:rPr>
        <w:t>, their spatial domains are decoupled. The AI cannot simply rely on a shared Angle of Arrival (</w:t>
      </w:r>
      <w:proofErr w:type="spellStart"/>
      <w:r w:rsidRPr="008F7D83">
        <w:rPr>
          <w:sz w:val="20"/>
          <w:szCs w:val="20"/>
        </w:rPr>
        <w:t>AoA</w:t>
      </w:r>
      <w:proofErr w:type="spellEnd"/>
      <w:r w:rsidRPr="008F7D83">
        <w:rPr>
          <w:sz w:val="20"/>
          <w:szCs w:val="20"/>
        </w:rPr>
        <w:t>) or co-sited beam correspondence. Instead, it must infer the channel quality of a physically distant FR2 neighbor using only the local FR1 spatial cluster fingerprint.</w:t>
      </w:r>
    </w:p>
    <w:p w14:paraId="3D5ADC0D" w14:textId="08D4ED08" w:rsidR="008F7D83" w:rsidRPr="00E65C3A" w:rsidRDefault="008F7D83" w:rsidP="005870B1">
      <w:pPr>
        <w:tabs>
          <w:tab w:val="center" w:pos="4813"/>
        </w:tabs>
        <w:spacing w:after="200"/>
        <w:rPr>
          <w:sz w:val="20"/>
          <w:szCs w:val="20"/>
        </w:rPr>
      </w:pPr>
      <w:r w:rsidRPr="008F7D83">
        <w:rPr>
          <w:sz w:val="20"/>
          <w:szCs w:val="20"/>
        </w:rPr>
        <w:t>Therefore, Topic 2 is effectively a </w:t>
      </w:r>
      <w:r w:rsidRPr="008F7D83">
        <w:rPr>
          <w:b/>
          <w:bCs/>
          <w:sz w:val="20"/>
          <w:szCs w:val="20"/>
        </w:rPr>
        <w:t>dual-domain prediction problem</w:t>
      </w:r>
      <w:r w:rsidRPr="008F7D83">
        <w:rPr>
          <w:sz w:val="20"/>
          <w:szCs w:val="20"/>
        </w:rPr>
        <w:t> (Spatial Geometry + Spectral Extrapolation). This makes it a rigorous stress test for the AI architecture. Validating this 'disjointed' prediction capability in Step 1 is essential because it proves the AI can handle </w:t>
      </w:r>
      <w:r w:rsidRPr="008F7D83">
        <w:rPr>
          <w:b/>
          <w:bCs/>
          <w:sz w:val="20"/>
          <w:szCs w:val="20"/>
        </w:rPr>
        <w:t>non-linear geometric mappings</w:t>
      </w:r>
      <w:r w:rsidRPr="008F7D83">
        <w:rPr>
          <w:sz w:val="20"/>
          <w:szCs w:val="20"/>
        </w:rPr>
        <w:t> before we introduce the additional complexity of time-domain forecasting in later steps</w:t>
      </w:r>
    </w:p>
    <w:p w14:paraId="3511452E" w14:textId="77777777" w:rsidR="005870B1" w:rsidRPr="00E65C3A" w:rsidRDefault="005870B1" w:rsidP="005870B1">
      <w:pPr>
        <w:tabs>
          <w:tab w:val="center" w:pos="4813"/>
        </w:tabs>
        <w:spacing w:after="200"/>
        <w:rPr>
          <w:sz w:val="20"/>
          <w:szCs w:val="20"/>
        </w:rPr>
      </w:pPr>
      <w:r w:rsidRPr="00E65C3A">
        <w:rPr>
          <w:b/>
          <w:bCs/>
          <w:sz w:val="20"/>
          <w:szCs w:val="20"/>
        </w:rPr>
        <w:lastRenderedPageBreak/>
        <w:t>Topic 3: Spatial Domain Prediction (Intra-Cell Low SNR)</w:t>
      </w:r>
      <w:r w:rsidRPr="00E65C3A">
        <w:rPr>
          <w:sz w:val="20"/>
          <w:szCs w:val="20"/>
        </w:rPr>
        <w:t> focuses on an intra-site, collocated scenario targeting beam prediction under low-SNR (cell-edge) conditions, where both the input measurements and the prediction targets belong to the same physical site or cell. The core logic maps a </w:t>
      </w:r>
      <w:r w:rsidRPr="00E65C3A">
        <w:rPr>
          <w:b/>
          <w:bCs/>
          <w:sz w:val="20"/>
          <w:szCs w:val="20"/>
        </w:rPr>
        <w:t>Measured Set (B)</w:t>
      </w:r>
      <w:r w:rsidRPr="00E65C3A">
        <w:rPr>
          <w:sz w:val="20"/>
          <w:szCs w:val="20"/>
        </w:rPr>
        <w:t> to a </w:t>
      </w:r>
      <w:r w:rsidRPr="00E65C3A">
        <w:rPr>
          <w:b/>
          <w:bCs/>
          <w:sz w:val="20"/>
          <w:szCs w:val="20"/>
        </w:rPr>
        <w:t>Predicted Set (A)</w:t>
      </w:r>
      <w:r w:rsidRPr="00E65C3A">
        <w:rPr>
          <w:sz w:val="20"/>
          <w:szCs w:val="20"/>
        </w:rPr>
        <w:t> within the same site or cell. The flexible input (Set B) consists of measurements from the target cell itself, using a subset of strong beams, and optionally from collocated or neighboring cells such as the serving cell or other sectors. This forms a cluster-based input that leverages spatial correlation across the entire site. The output (Set A) is the full set of beam-level quality metrics (L1/L3-RSRP) for the target cell. </w:t>
      </w:r>
      <w:r w:rsidRPr="00E65C3A">
        <w:rPr>
          <w:b/>
          <w:bCs/>
          <w:sz w:val="20"/>
          <w:szCs w:val="20"/>
        </w:rPr>
        <w:t>Topic 3A (Intra-Site Tx Beam Recovery at the Cell Edge)</w:t>
      </w:r>
      <w:r w:rsidRPr="00E65C3A">
        <w:rPr>
          <w:sz w:val="20"/>
          <w:szCs w:val="20"/>
        </w:rPr>
        <w:t> aims to predict Tx beam IDs for the target cell (Set A) using only a sparse subset of measurements (Set B), where the AI reconstructs the full beam power spectrum from partial and noisy inputs to identify optimal beams even when they are buried in noise under low-SNR conditions.</w:t>
      </w:r>
    </w:p>
    <w:p w14:paraId="7297BE3D" w14:textId="77777777" w:rsidR="005870B1" w:rsidRPr="00E65C3A" w:rsidRDefault="005870B1" w:rsidP="005870B1">
      <w:pPr>
        <w:tabs>
          <w:tab w:val="center" w:pos="4813"/>
        </w:tabs>
        <w:spacing w:after="200"/>
        <w:rPr>
          <w:sz w:val="20"/>
          <w:szCs w:val="20"/>
        </w:rPr>
      </w:pPr>
      <w:r w:rsidRPr="00E65C3A">
        <w:rPr>
          <w:b/>
          <w:bCs/>
          <w:sz w:val="20"/>
          <w:szCs w:val="20"/>
        </w:rPr>
        <w:t>Topic 3B (Intra-Site Spatial Alignment – Rx Beam)</w:t>
      </w:r>
      <w:r w:rsidRPr="00E65C3A">
        <w:rPr>
          <w:sz w:val="20"/>
          <w:szCs w:val="20"/>
        </w:rPr>
        <w:t> extends the framework by predicting both the Tx beam ID and the optimal UE Rx beam index. The main benefit is Rx efficiency, as the UE can switch directly to the predicted Rx beam without performing a full Rx beam sweep. This yields a clear scheduling gain by eliminating the silence periods required for Rx beam training, thereby maximizing throughput even in challenging cell-edge conditions, while also preserving the robustness and overhead reduction benefits achieved through low-SNR recovery and reduced exhaustive beam sweeping.</w:t>
      </w:r>
    </w:p>
    <w:p w14:paraId="638A0EE5" w14:textId="77777777" w:rsidR="005870B1" w:rsidRPr="00E65C3A" w:rsidRDefault="005870B1" w:rsidP="005870B1">
      <w:pPr>
        <w:tabs>
          <w:tab w:val="center" w:pos="4813"/>
        </w:tabs>
        <w:spacing w:after="200"/>
        <w:rPr>
          <w:sz w:val="20"/>
          <w:szCs w:val="20"/>
        </w:rPr>
      </w:pPr>
      <w:r w:rsidRPr="00E65C3A">
        <w:rPr>
          <w:b/>
          <w:bCs/>
          <w:sz w:val="20"/>
          <w:szCs w:val="20"/>
        </w:rPr>
        <w:t xml:space="preserve">Topic 4: </w:t>
      </w:r>
      <w:proofErr w:type="spellStart"/>
      <w:r w:rsidRPr="00E65C3A">
        <w:rPr>
          <w:b/>
          <w:bCs/>
          <w:sz w:val="20"/>
          <w:szCs w:val="20"/>
        </w:rPr>
        <w:t>Spatio</w:t>
      </w:r>
      <w:proofErr w:type="spellEnd"/>
      <w:r w:rsidRPr="00E65C3A">
        <w:rPr>
          <w:b/>
          <w:bCs/>
          <w:sz w:val="20"/>
          <w:szCs w:val="20"/>
        </w:rPr>
        <w:t>-Spectral Prediction (Inter-Site Beam Level)</w:t>
      </w:r>
      <w:r w:rsidRPr="00E65C3A">
        <w:rPr>
          <w:sz w:val="20"/>
          <w:szCs w:val="20"/>
        </w:rPr>
        <w:t> represents the superset of Topic 1 and Topic 2 by combining inter-site spatial geometry with inter-frequency extrapolation. In this context, the UE uses low-band (FR1) measurements from the serving cell and neighbor cells to predict high-band (FR2) beam-level quality on non-collocated neighbor sites. </w:t>
      </w:r>
      <w:r w:rsidRPr="00E65C3A">
        <w:rPr>
          <w:b/>
          <w:bCs/>
          <w:sz w:val="20"/>
          <w:szCs w:val="20"/>
        </w:rPr>
        <w:t>Topic 4A (Cross-Band Tx Beam Prediction – Tx Only)</w:t>
      </w:r>
      <w:r w:rsidRPr="00E65C3A">
        <w:rPr>
          <w:sz w:val="20"/>
          <w:szCs w:val="20"/>
        </w:rPr>
        <w:t> targets the prediction of specific FR2 Tx beam IDs (Set A) using FR1 inputs (Set B). The benefits are measurement gap (MG) avoidance and reduction. MG elimination is enabled through frequency-domain AI/ML prediction following the Topic 2 logic, while measurement gap length (MGL) reduction is enabled through spatial prediction following the Topic 1 logic. When an MG is still required, the UE measures only the predicted subset of Tx beams (Set B) instead of performing a full blind sweep over Set A, thereby reducing the required MGL.</w:t>
      </w:r>
    </w:p>
    <w:p w14:paraId="426A5928" w14:textId="77777777" w:rsidR="005870B1" w:rsidRPr="00E65C3A" w:rsidRDefault="005870B1" w:rsidP="005870B1">
      <w:pPr>
        <w:tabs>
          <w:tab w:val="center" w:pos="4813"/>
        </w:tabs>
        <w:spacing w:after="200"/>
        <w:rPr>
          <w:sz w:val="20"/>
          <w:szCs w:val="20"/>
        </w:rPr>
      </w:pPr>
      <w:r w:rsidRPr="00E65C3A">
        <w:rPr>
          <w:b/>
          <w:bCs/>
          <w:sz w:val="20"/>
          <w:szCs w:val="20"/>
        </w:rPr>
        <w:t>Topic 4B (Cross-Band Tx + Rx Beam Prediction – Full Link)</w:t>
      </w:r>
      <w:r w:rsidRPr="00E65C3A">
        <w:rPr>
          <w:sz w:val="20"/>
          <w:szCs w:val="20"/>
        </w:rPr>
        <w:t> extends Topic 4A by predicting both the FR2 Tx beam ID and the optimal UE Rx beam index from FR1 inputs. The benefit is the maximization of MG reduction through cumulative gains, which include all advantages of Topic 4A such as gap avoidance and reduced Tx beam search. In addition, Rx beam sweep avoidance further reduces the MGL by eliminating the need for the UE to sweep its Rx beams. Instead, the network opens minimal micro-gaps solely to measure the predicted Tx beam over a small number of Rx beams, maximizing availability for serving-cell data transmission.</w:t>
      </w:r>
    </w:p>
    <w:p w14:paraId="3C8CDD9F" w14:textId="2628F3DA" w:rsidR="005870B1" w:rsidRPr="00E65C3A" w:rsidRDefault="005870B1" w:rsidP="005870B1">
      <w:pPr>
        <w:tabs>
          <w:tab w:val="center" w:pos="4813"/>
        </w:tabs>
        <w:spacing w:after="200"/>
        <w:rPr>
          <w:sz w:val="20"/>
          <w:szCs w:val="20"/>
        </w:rPr>
      </w:pPr>
      <w:r w:rsidRPr="00E65C3A">
        <w:rPr>
          <w:b/>
          <w:bCs/>
          <w:sz w:val="20"/>
          <w:szCs w:val="20"/>
        </w:rPr>
        <w:t xml:space="preserve">Topic 5: </w:t>
      </w:r>
      <w:proofErr w:type="spellStart"/>
      <w:r w:rsidRPr="00E65C3A">
        <w:rPr>
          <w:b/>
          <w:bCs/>
          <w:sz w:val="20"/>
          <w:szCs w:val="20"/>
        </w:rPr>
        <w:t>Spatio</w:t>
      </w:r>
      <w:proofErr w:type="spellEnd"/>
      <w:r w:rsidRPr="00E65C3A">
        <w:rPr>
          <w:b/>
          <w:bCs/>
          <w:sz w:val="20"/>
          <w:szCs w:val="20"/>
        </w:rPr>
        <w:t>-Temporal-Spectral Prediction (Inter-Site Beam Level)</w:t>
      </w:r>
      <w:r w:rsidRPr="00E65C3A">
        <w:rPr>
          <w:sz w:val="20"/>
          <w:szCs w:val="20"/>
        </w:rPr>
        <w:t xml:space="preserve"> is the superset of Topic 4 augmented with time-domain prediction, extending the </w:t>
      </w:r>
      <w:proofErr w:type="spellStart"/>
      <w:r w:rsidRPr="00E65C3A">
        <w:rPr>
          <w:sz w:val="20"/>
          <w:szCs w:val="20"/>
        </w:rPr>
        <w:t>spatio</w:t>
      </w:r>
      <w:proofErr w:type="spellEnd"/>
      <w:r w:rsidRPr="00E65C3A">
        <w:rPr>
          <w:sz w:val="20"/>
          <w:szCs w:val="20"/>
        </w:rPr>
        <w:t>-spectral logic by incorporating a temporal dimension to forecast future channel states. In this context, the UE uses historical and current low-band (FR1) measurements to predict future high-band (FR2) beam-level quality at time </w:t>
      </w:r>
      <m:oMath>
        <m:r>
          <w:rPr>
            <w:rFonts w:ascii="Cambria Math" w:hAnsi="Cambria Math"/>
            <w:sz w:val="20"/>
            <w:szCs w:val="20"/>
          </w:rPr>
          <m:t>t+</m:t>
        </m:r>
        <m:r>
          <m:rPr>
            <m:sty m:val="p"/>
          </m:rPr>
          <w:rPr>
            <w:rFonts w:ascii="Cambria Math" w:hAnsi="Cambria Math"/>
            <w:sz w:val="20"/>
            <w:szCs w:val="20"/>
          </w:rPr>
          <m:t>Δ</m:t>
        </m:r>
        <m:r>
          <w:rPr>
            <w:rFonts w:ascii="Cambria Math" w:hAnsi="Cambria Math"/>
            <w:sz w:val="20"/>
            <w:szCs w:val="20"/>
          </w:rPr>
          <m:t>t</m:t>
        </m:r>
      </m:oMath>
      <w:r w:rsidRPr="00E65C3A">
        <w:rPr>
          <w:sz w:val="20"/>
          <w:szCs w:val="20"/>
        </w:rPr>
        <w:t>. </w:t>
      </w:r>
      <w:r w:rsidRPr="00E65C3A">
        <w:rPr>
          <w:b/>
          <w:bCs/>
          <w:sz w:val="20"/>
          <w:szCs w:val="20"/>
        </w:rPr>
        <w:t>Topic 5A (</w:t>
      </w:r>
      <w:proofErr w:type="spellStart"/>
      <w:r w:rsidRPr="00E65C3A">
        <w:rPr>
          <w:b/>
          <w:bCs/>
          <w:sz w:val="20"/>
          <w:szCs w:val="20"/>
        </w:rPr>
        <w:t>Spatio</w:t>
      </w:r>
      <w:proofErr w:type="spellEnd"/>
      <w:r w:rsidRPr="00E65C3A">
        <w:rPr>
          <w:b/>
          <w:bCs/>
          <w:sz w:val="20"/>
          <w:szCs w:val="20"/>
        </w:rPr>
        <w:t>-Temporal Tx Prediction)</w:t>
      </w:r>
      <w:r w:rsidRPr="00E65C3A">
        <w:rPr>
          <w:sz w:val="20"/>
          <w:szCs w:val="20"/>
        </w:rPr>
        <w:t> focuses on predicting future FR2 Tx beam IDs based on user trajectory and mobility trends. The benefits include time-domain efficiency and enhanced mobility. It inherits all measurement gap (MG) reduction benefits of Topic 4A, while additionally achieving time-domain MG reduction by skipping measurement patterns in time. Periodic physical measurements are replaced by AI/ML forecasts, reducing the total number of required gaps. This also enables enhanced mobility support, such as conditional handover (CHO) and reduced handover latency, by allowing the network to prepare target-cell resources in advance based on forecasted signal trends.</w:t>
      </w:r>
    </w:p>
    <w:p w14:paraId="031EE718" w14:textId="77777777" w:rsidR="005870B1" w:rsidRPr="00E65C3A" w:rsidRDefault="005870B1" w:rsidP="005870B1">
      <w:pPr>
        <w:tabs>
          <w:tab w:val="center" w:pos="4813"/>
        </w:tabs>
        <w:spacing w:after="200"/>
        <w:rPr>
          <w:sz w:val="20"/>
          <w:szCs w:val="20"/>
        </w:rPr>
      </w:pPr>
      <w:r w:rsidRPr="00E65C3A">
        <w:rPr>
          <w:b/>
          <w:bCs/>
          <w:sz w:val="20"/>
          <w:szCs w:val="20"/>
        </w:rPr>
        <w:t>Topic 5B (</w:t>
      </w:r>
      <w:proofErr w:type="spellStart"/>
      <w:r w:rsidRPr="00E65C3A">
        <w:rPr>
          <w:b/>
          <w:bCs/>
          <w:sz w:val="20"/>
          <w:szCs w:val="20"/>
        </w:rPr>
        <w:t>Spatio</w:t>
      </w:r>
      <w:proofErr w:type="spellEnd"/>
      <w:r w:rsidRPr="00E65C3A">
        <w:rPr>
          <w:b/>
          <w:bCs/>
          <w:sz w:val="20"/>
          <w:szCs w:val="20"/>
        </w:rPr>
        <w:t>-Temporal Tx + Rx Prediction)</w:t>
      </w:r>
      <w:r w:rsidRPr="00E65C3A">
        <w:rPr>
          <w:sz w:val="20"/>
          <w:szCs w:val="20"/>
        </w:rPr>
        <w:t> extends Topic 5A by predicting both the future FR2 Tx beam and the optimal future UE Rx beam index. The benefits are proactive alignment and maximized overhead reduction. It inherits all benefits of Topic 4B, including gap avoidance and Rx sweep removal, and further maximizes efficiency by combining skipped time instances (time-domain) with skipped Rx sweeps (spatial-domain). This proactive beam alignment improves beam reliability during high-speed mobility by reducing beam failure risk. The UE can proactively rotate its Rx beam to match the predicted future angle of arrival, enabling zero-interruption maintenance of the link.</w:t>
      </w:r>
    </w:p>
    <w:p w14:paraId="3511C56D" w14:textId="77777777" w:rsidR="005870B1" w:rsidRPr="00E65C3A" w:rsidRDefault="005870B1" w:rsidP="005870B1">
      <w:pPr>
        <w:tabs>
          <w:tab w:val="center" w:pos="4813"/>
        </w:tabs>
        <w:spacing w:after="200"/>
        <w:rPr>
          <w:sz w:val="20"/>
          <w:szCs w:val="20"/>
        </w:rPr>
      </w:pPr>
      <w:r w:rsidRPr="00E65C3A">
        <w:rPr>
          <w:sz w:val="20"/>
          <w:szCs w:val="20"/>
        </w:rPr>
        <w:t>To ensure credible standard impact and manageable technical risk, the investigation order must validate the core prediction modalities—spatial and spectral—under controlled conditions before exposing them to full inter-site and cross-domain complexity. The priority strategy therefore emphasizes early robustness proofs and clear isolation of failure modes, enabling confident integration into higher-order supersets.</w:t>
      </w:r>
    </w:p>
    <w:p w14:paraId="05CFBDBE" w14:textId="3EF1FF1E" w:rsidR="005870B1" w:rsidRPr="00E65C3A" w:rsidRDefault="005870B1" w:rsidP="005870B1">
      <w:pPr>
        <w:tabs>
          <w:tab w:val="center" w:pos="4813"/>
        </w:tabs>
        <w:spacing w:after="200"/>
        <w:rPr>
          <w:sz w:val="20"/>
          <w:szCs w:val="20"/>
        </w:rPr>
      </w:pPr>
      <w:r w:rsidRPr="00E65C3A">
        <w:rPr>
          <w:b/>
          <w:bCs/>
          <w:sz w:val="20"/>
          <w:szCs w:val="20"/>
        </w:rPr>
        <w:t>Rationale for Investigation Prioritization.</w:t>
      </w:r>
      <w:r w:rsidRPr="00E65C3A">
        <w:rPr>
          <w:sz w:val="20"/>
          <w:szCs w:val="20"/>
        </w:rPr>
        <w:t> The strategy should focus on de-risking the fundamental modalities of prediction—spatial and spectral—independently before integrating them. </w:t>
      </w:r>
      <w:r w:rsidRPr="00E65C3A">
        <w:rPr>
          <w:b/>
          <w:bCs/>
          <w:sz w:val="20"/>
          <w:szCs w:val="20"/>
        </w:rPr>
        <w:t>Topic 3 (Intra-Site Spatial / Low SNR)</w:t>
      </w:r>
      <w:r w:rsidRPr="00E65C3A">
        <w:rPr>
          <w:sz w:val="20"/>
          <w:szCs w:val="20"/>
        </w:rPr>
        <w:t xml:space="preserve"> is the preferred starting point because it provides an ideal controlled environment to validate spatial prediction techniques. Since both source and target beams originate from collocated or adjacent sectors on the same site, the underlying geometrical correlations are strong and relatively deterministic compared to inter-site scenarios. By explicitly targeting </w:t>
      </w:r>
      <w:r w:rsidRPr="00E65C3A">
        <w:rPr>
          <w:sz w:val="20"/>
          <w:szCs w:val="20"/>
        </w:rPr>
        <w:lastRenderedPageBreak/>
        <w:t xml:space="preserve">low-SNR (cell-edge) conditions, Topic 3 addresses the most critical challenge for AI-based RRM: robustness when physical measurements are unreliable. Demonstrating that AI can reconstruct accurate beam-level quality from sparse, noisy inputs within a known geometry is </w:t>
      </w:r>
      <w:proofErr w:type="gramStart"/>
      <w:r w:rsidRPr="00E65C3A">
        <w:rPr>
          <w:sz w:val="20"/>
          <w:szCs w:val="20"/>
        </w:rPr>
        <w:t>a necessary prerequisite</w:t>
      </w:r>
      <w:proofErr w:type="gramEnd"/>
      <w:r w:rsidRPr="00E65C3A">
        <w:rPr>
          <w:sz w:val="20"/>
          <w:szCs w:val="20"/>
        </w:rPr>
        <w:t xml:space="preserve"> before tackling more complex and less predictable inter-site spatial relationships.</w:t>
      </w:r>
    </w:p>
    <w:p w14:paraId="0DAEDF05" w14:textId="77777777" w:rsidR="005870B1" w:rsidRPr="00E65C3A" w:rsidRDefault="005870B1" w:rsidP="005870B1">
      <w:pPr>
        <w:tabs>
          <w:tab w:val="center" w:pos="4813"/>
        </w:tabs>
        <w:spacing w:after="200"/>
        <w:rPr>
          <w:sz w:val="20"/>
          <w:szCs w:val="20"/>
        </w:rPr>
      </w:pPr>
      <w:r w:rsidRPr="00E65C3A">
        <w:rPr>
          <w:sz w:val="20"/>
          <w:szCs w:val="20"/>
        </w:rPr>
        <w:t>In parallel, </w:t>
      </w:r>
      <w:r w:rsidRPr="00E65C3A">
        <w:rPr>
          <w:b/>
          <w:bCs/>
          <w:sz w:val="20"/>
          <w:szCs w:val="20"/>
        </w:rPr>
        <w:t>Topic 2 (Frequency Domain Prediction)</w:t>
      </w:r>
      <w:r w:rsidRPr="00E65C3A">
        <w:rPr>
          <w:sz w:val="20"/>
          <w:szCs w:val="20"/>
        </w:rPr>
        <w:t> addresses the second fundamental pillar: cross-band spectral correlation. It isolates the challenge of mapping propagation characteristics from a more robust low band (FR1) to a more volatile high band (FR2), which is central to 6G efficiency goals where continuous FR2 monitoring is power- and overhead-intensive. Investigating this topic independently validates the ability of AI/ML to learn frequency-dependent pathloss and blockage behavior, directly targeting the primary RAN4 pain point of inter-frequency measurement gaps. While </w:t>
      </w:r>
      <w:r w:rsidRPr="00E65C3A">
        <w:rPr>
          <w:b/>
          <w:bCs/>
          <w:sz w:val="20"/>
          <w:szCs w:val="20"/>
        </w:rPr>
        <w:t>Topic 1 (Inter-Site Spatial Prediction)</w:t>
      </w:r>
      <w:r w:rsidRPr="00E65C3A">
        <w:rPr>
          <w:sz w:val="20"/>
          <w:szCs w:val="20"/>
        </w:rPr>
        <w:t> is important, it introduces high geometric complexity at an early stage. Because its core benefit—measurement and scheduling overhead reduction via prediction—is functionally aligned with Topic 3, Topic 3 provides a safer and cleaner spatial proof-of-concept. Moreover, the combined insights from Topic 3 (robust spatial reconstruction) and Topic 2 (non-collocated frequency-domain inference) form the necessary building blocks to move directly into </w:t>
      </w:r>
      <w:r w:rsidRPr="00E65C3A">
        <w:rPr>
          <w:b/>
          <w:bCs/>
          <w:sz w:val="20"/>
          <w:szCs w:val="20"/>
        </w:rPr>
        <w:t>Topic 4</w:t>
      </w:r>
      <w:r w:rsidRPr="00E65C3A">
        <w:rPr>
          <w:sz w:val="20"/>
          <w:szCs w:val="20"/>
        </w:rPr>
        <w:t>, the superset that jointly addresses inter-site geometry and inter-frequency prediction.</w:t>
      </w:r>
    </w:p>
    <w:p w14:paraId="719CA1E9" w14:textId="42A15D52" w:rsidR="008F46E0" w:rsidRPr="00C86556" w:rsidRDefault="00C86556" w:rsidP="00C86556">
      <w:pPr>
        <w:tabs>
          <w:tab w:val="center" w:pos="4813"/>
        </w:tabs>
        <w:spacing w:after="200"/>
        <w:jc w:val="center"/>
        <w:rPr>
          <w:sz w:val="18"/>
          <w:szCs w:val="18"/>
        </w:rPr>
      </w:pPr>
      <w:r>
        <w:rPr>
          <w:noProof/>
          <w:sz w:val="18"/>
          <w:szCs w:val="18"/>
        </w:rPr>
        <w:drawing>
          <wp:inline distT="0" distB="0" distL="0" distR="0" wp14:anchorId="46476AC5" wp14:editId="35C50115">
            <wp:extent cx="4745320" cy="2664714"/>
            <wp:effectExtent l="0" t="0" r="5080" b="2540"/>
            <wp:docPr id="1372397540" name="Picture 10" descr="A diagram of a topic&#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397540" name="Picture 10" descr="A diagram of a topic&#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76577" cy="2682266"/>
                    </a:xfrm>
                    <a:prstGeom prst="rect">
                      <a:avLst/>
                    </a:prstGeom>
                  </pic:spPr>
                </pic:pic>
              </a:graphicData>
            </a:graphic>
          </wp:inline>
        </w:drawing>
      </w:r>
    </w:p>
    <w:p w14:paraId="23690863" w14:textId="7F9CEB3F" w:rsidR="00387279" w:rsidRPr="00C03E50" w:rsidRDefault="005870B1" w:rsidP="00C03E50">
      <w:pPr>
        <w:spacing w:after="200"/>
        <w:jc w:val="center"/>
        <w:rPr>
          <w:i/>
          <w:iCs/>
          <w:sz w:val="18"/>
          <w:szCs w:val="18"/>
        </w:rPr>
      </w:pPr>
      <w:r w:rsidRPr="00C368BD">
        <w:rPr>
          <w:i/>
          <w:iCs/>
          <w:sz w:val="18"/>
          <w:szCs w:val="18"/>
        </w:rPr>
        <w:t xml:space="preserve">Figure </w:t>
      </w:r>
      <w:r>
        <w:rPr>
          <w:i/>
          <w:iCs/>
          <w:sz w:val="18"/>
          <w:szCs w:val="18"/>
        </w:rPr>
        <w:t>1</w:t>
      </w:r>
      <w:r w:rsidRPr="00C368BD">
        <w:rPr>
          <w:i/>
          <w:iCs/>
          <w:sz w:val="18"/>
          <w:szCs w:val="18"/>
        </w:rPr>
        <w:t xml:space="preserve">: </w:t>
      </w:r>
      <w:r>
        <w:rPr>
          <w:i/>
          <w:iCs/>
          <w:sz w:val="18"/>
          <w:szCs w:val="18"/>
        </w:rPr>
        <w:t>AI/ML for 6R RRM Topics and dependencies</w:t>
      </w:r>
    </w:p>
    <w:p w14:paraId="493E7C37" w14:textId="18E31B45" w:rsidR="005870B1" w:rsidRPr="00E65C3A" w:rsidRDefault="005870B1" w:rsidP="005870B1">
      <w:pPr>
        <w:tabs>
          <w:tab w:val="center" w:pos="4813"/>
        </w:tabs>
        <w:spacing w:after="200"/>
        <w:rPr>
          <w:sz w:val="20"/>
          <w:szCs w:val="20"/>
        </w:rPr>
      </w:pPr>
      <w:r w:rsidRPr="00E65C3A">
        <w:rPr>
          <w:b/>
          <w:bCs/>
          <w:sz w:val="20"/>
          <w:szCs w:val="20"/>
        </w:rPr>
        <w:t>Proposed Investigation Roadmap: AI/ML for 6G RRM.</w:t>
      </w:r>
      <w:r w:rsidRPr="00E65C3A">
        <w:rPr>
          <w:sz w:val="20"/>
          <w:szCs w:val="20"/>
        </w:rPr>
        <w:t> Based on the rationale above, a phased investigation roadmap is proposed to systematically build complexity while validating performance benefits at each stage. </w:t>
      </w:r>
      <w:r w:rsidRPr="00E65C3A">
        <w:rPr>
          <w:b/>
          <w:bCs/>
          <w:sz w:val="20"/>
          <w:szCs w:val="20"/>
        </w:rPr>
        <w:t>Step 1 focuses on foundational pillar investigation in a parallel track</w:t>
      </w:r>
      <w:r w:rsidRPr="00E65C3A">
        <w:rPr>
          <w:sz w:val="20"/>
          <w:szCs w:val="20"/>
        </w:rPr>
        <w:t>, with the objective of establishing baseline confidence in the two core prediction modalities independently. This includes </w:t>
      </w:r>
      <w:r w:rsidRPr="00E65C3A">
        <w:rPr>
          <w:b/>
          <w:bCs/>
          <w:sz w:val="20"/>
          <w:szCs w:val="20"/>
        </w:rPr>
        <w:t>Topic 2 (Frequency Domain Prediction)</w:t>
      </w:r>
      <w:r w:rsidRPr="00E65C3A">
        <w:rPr>
          <w:sz w:val="20"/>
          <w:szCs w:val="20"/>
        </w:rPr>
        <w:t>, which aims to demonstrate that robust FR1 measurements can reliably predict FR2 cell coverage and spatial alignment, with success measured by a significant reduction or elimination of inter-frequency measurement gaps while maintaining FR2 accessibility. In parallel, </w:t>
      </w:r>
      <w:r w:rsidRPr="00E65C3A">
        <w:rPr>
          <w:b/>
          <w:bCs/>
          <w:sz w:val="20"/>
          <w:szCs w:val="20"/>
        </w:rPr>
        <w:t>Topic 3 (Spatial Domain Intra-Cell / Low SNR)</w:t>
      </w:r>
      <w:r w:rsidRPr="00E65C3A">
        <w:rPr>
          <w:sz w:val="20"/>
          <w:szCs w:val="20"/>
        </w:rPr>
        <w:t> targets proof that AI can accurately infer complete beam sets from sparse inputs within a collocated geometry under challenging cell-edge noise conditions. Success in this topic is defined by reliable beam recovery at low SNR where legacy reporting fails, thereby reducing the need for exhaustive Rx sweeping and easing scheduling restrictions.</w:t>
      </w:r>
    </w:p>
    <w:p w14:paraId="7D301A86" w14:textId="2ECDBAC4" w:rsidR="005870B1" w:rsidRPr="00E65C3A" w:rsidRDefault="005870B1" w:rsidP="005870B1">
      <w:pPr>
        <w:tabs>
          <w:tab w:val="center" w:pos="4813"/>
        </w:tabs>
        <w:spacing w:after="200"/>
        <w:rPr>
          <w:sz w:val="20"/>
          <w:szCs w:val="20"/>
        </w:rPr>
      </w:pPr>
      <w:r w:rsidRPr="00E65C3A">
        <w:rPr>
          <w:b/>
          <w:bCs/>
          <w:sz w:val="20"/>
          <w:szCs w:val="20"/>
        </w:rPr>
        <w:t>Step 2 and Step 3 extend these validated capabilities toward realistic and proactive 6G deployment scenarios.</w:t>
      </w:r>
      <w:r w:rsidRPr="00E65C3A">
        <w:rPr>
          <w:sz w:val="20"/>
          <w:szCs w:val="20"/>
        </w:rPr>
        <w:t> </w:t>
      </w:r>
      <w:r w:rsidRPr="00E65C3A">
        <w:rPr>
          <w:b/>
          <w:bCs/>
          <w:sz w:val="20"/>
          <w:szCs w:val="20"/>
        </w:rPr>
        <w:t>Step 2 (Integration and Superset Validation)</w:t>
      </w:r>
      <w:r w:rsidRPr="00E65C3A">
        <w:rPr>
          <w:sz w:val="20"/>
          <w:szCs w:val="20"/>
        </w:rPr>
        <w:t> centers on </w:t>
      </w:r>
      <w:r w:rsidRPr="00E65C3A">
        <w:rPr>
          <w:b/>
          <w:bCs/>
          <w:sz w:val="20"/>
          <w:szCs w:val="20"/>
        </w:rPr>
        <w:t>Topic 4 (</w:t>
      </w:r>
      <w:proofErr w:type="spellStart"/>
      <w:r w:rsidRPr="00E65C3A">
        <w:rPr>
          <w:b/>
          <w:bCs/>
          <w:sz w:val="20"/>
          <w:szCs w:val="20"/>
        </w:rPr>
        <w:t>Spatio</w:t>
      </w:r>
      <w:proofErr w:type="spellEnd"/>
      <w:r w:rsidRPr="00E65C3A">
        <w:rPr>
          <w:b/>
          <w:bCs/>
          <w:sz w:val="20"/>
          <w:szCs w:val="20"/>
        </w:rPr>
        <w:t>-Spectral Prediction)</w:t>
      </w:r>
      <w:r w:rsidRPr="00E65C3A">
        <w:rPr>
          <w:sz w:val="20"/>
          <w:szCs w:val="20"/>
        </w:rPr>
        <w:t>, which acts as the superset of Topic 1 and Topic 2 by combining spatial and spectral inference. The objective is to use FR1 measurements from serving and neighbor cells to predict precise Tx and Rx beam quality on non-collocated FR2 neighbor sites, with success measured by achieving measurement-free inter-site, inter-frequency mobility and maximizing spectral efficiency through the removal of both spatial and spectral measurement overhead. Building on this, </w:t>
      </w:r>
      <w:r w:rsidRPr="00E65C3A">
        <w:rPr>
          <w:b/>
          <w:bCs/>
          <w:sz w:val="20"/>
          <w:szCs w:val="20"/>
        </w:rPr>
        <w:t>Step 3 (Temporal Extension)</w:t>
      </w:r>
      <w:r w:rsidR="00D94929" w:rsidRPr="00E65C3A">
        <w:rPr>
          <w:b/>
          <w:bCs/>
          <w:sz w:val="20"/>
          <w:szCs w:val="20"/>
        </w:rPr>
        <w:t xml:space="preserve"> </w:t>
      </w:r>
      <w:r w:rsidRPr="00E65C3A">
        <w:rPr>
          <w:sz w:val="20"/>
          <w:szCs w:val="20"/>
        </w:rPr>
        <w:t>introduces </w:t>
      </w:r>
      <w:r w:rsidRPr="00E65C3A">
        <w:rPr>
          <w:b/>
          <w:bCs/>
          <w:sz w:val="20"/>
          <w:szCs w:val="20"/>
        </w:rPr>
        <w:t>Topic 5 (</w:t>
      </w:r>
      <w:proofErr w:type="spellStart"/>
      <w:r w:rsidRPr="00E65C3A">
        <w:rPr>
          <w:b/>
          <w:bCs/>
          <w:sz w:val="20"/>
          <w:szCs w:val="20"/>
        </w:rPr>
        <w:t>Spatio</w:t>
      </w:r>
      <w:proofErr w:type="spellEnd"/>
      <w:r w:rsidRPr="00E65C3A">
        <w:rPr>
          <w:b/>
          <w:bCs/>
          <w:sz w:val="20"/>
          <w:szCs w:val="20"/>
        </w:rPr>
        <w:t>-Temporal-Spectral Prediction)</w:t>
      </w:r>
      <w:r w:rsidRPr="00E65C3A">
        <w:rPr>
          <w:sz w:val="20"/>
          <w:szCs w:val="20"/>
        </w:rPr>
        <w:t> as the superset of Topic 4 with an added time dimension. The objective is to forecast future beam quality based on user mobility trends to enable proactive RRM, with success defined by enabling conditional handover with near-zero interruption and preemptively avoiding beam failure through predictive Rx beam alignment.</w:t>
      </w:r>
    </w:p>
    <w:p w14:paraId="1DB74B5F" w14:textId="72B2E705" w:rsidR="00790EA0" w:rsidRPr="00E65C3A" w:rsidRDefault="00790EA0" w:rsidP="00790EA0">
      <w:pPr>
        <w:tabs>
          <w:tab w:val="center" w:pos="4813"/>
        </w:tabs>
        <w:spacing w:after="200"/>
        <w:rPr>
          <w:sz w:val="20"/>
          <w:szCs w:val="20"/>
        </w:rPr>
      </w:pPr>
      <w:r w:rsidRPr="00E65C3A">
        <w:rPr>
          <w:sz w:val="20"/>
          <w:szCs w:val="20"/>
        </w:rPr>
        <w:t xml:space="preserve">Regarding the </w:t>
      </w:r>
      <w:r w:rsidR="00220E76" w:rsidRPr="00E65C3A">
        <w:rPr>
          <w:b/>
          <w:bCs/>
          <w:sz w:val="20"/>
          <w:szCs w:val="20"/>
        </w:rPr>
        <w:t>Dynamic Adaptation of Measurement Procedure</w:t>
      </w:r>
      <w:r w:rsidR="00220E76" w:rsidRPr="00E65C3A">
        <w:rPr>
          <w:sz w:val="20"/>
          <w:szCs w:val="20"/>
        </w:rPr>
        <w:t>, c</w:t>
      </w:r>
      <w:r w:rsidRPr="00E65C3A">
        <w:rPr>
          <w:sz w:val="20"/>
          <w:szCs w:val="20"/>
        </w:rPr>
        <w:t xml:space="preserve">urrent 5G NR measurement procedures were designed under the assumption that radio conditions evolve gradually and that exhaustive, periodic measurements </w:t>
      </w:r>
      <w:r w:rsidRPr="00E65C3A">
        <w:rPr>
          <w:sz w:val="20"/>
          <w:szCs w:val="20"/>
        </w:rPr>
        <w:lastRenderedPageBreak/>
        <w:t>across configured cells, beams, and frequency layers are necessary to ensure mobility robustness. While this assumption was acceptable for sub-6 GHz deployments with limited spatial resolution, it becomes increasingly inefficient and, in some cases, unsafe for 5G evolution toward FR2 and early 6G systems. Narrow beams, dense multi-TRP deployments, and multi-frequency operation dramatically increase the measurement search space, forcing UEs to perform frequent and wide-scope measurements even when the underlying radio environment is stable.</w:t>
      </w:r>
    </w:p>
    <w:p w14:paraId="1BD346AB" w14:textId="77777777" w:rsidR="00790EA0" w:rsidRPr="00E65C3A" w:rsidRDefault="00790EA0" w:rsidP="00790EA0">
      <w:pPr>
        <w:tabs>
          <w:tab w:val="center" w:pos="4813"/>
        </w:tabs>
        <w:spacing w:after="200"/>
        <w:rPr>
          <w:sz w:val="20"/>
          <w:szCs w:val="20"/>
        </w:rPr>
      </w:pPr>
      <w:r w:rsidRPr="00E65C3A">
        <w:rPr>
          <w:sz w:val="20"/>
          <w:szCs w:val="20"/>
        </w:rPr>
        <w:t>This rigid, worst-case-driven measurement paradigm leads to excessive power consumption, unnecessary measurement gaps, increased latency in detecting relevant mobility candidates, and reduced user throughput. Importantly, the current framework lacks any mechanism to differentiate between environments that require dense, frequent measurements (e.g., high mobility, beam-volatile scenarios) and those that are inherently stable (e.g., stationary or slowly varying channels). As a result, measurement procedures are applied uniformly, independent of actual space-time-frequency channel dynamics observed at the UE.</w:t>
      </w:r>
    </w:p>
    <w:p w14:paraId="134AC8B8" w14:textId="3C66ADB2" w:rsidR="00790EA0" w:rsidRPr="00E65C3A" w:rsidRDefault="00790EA0" w:rsidP="00790EA0">
      <w:pPr>
        <w:tabs>
          <w:tab w:val="center" w:pos="4813"/>
        </w:tabs>
        <w:spacing w:after="200"/>
        <w:rPr>
          <w:sz w:val="20"/>
          <w:szCs w:val="20"/>
        </w:rPr>
      </w:pPr>
      <w:r w:rsidRPr="00E65C3A">
        <w:rPr>
          <w:sz w:val="20"/>
          <w:szCs w:val="20"/>
        </w:rPr>
        <w:t>Extending 5G toward 6G therefore requires a principled evolution of measurement procedures that allows adaptation based on predicted channel stability and relevance, while preserving the existing network-controlled RRM architecture and safety guarantees. AI/ML-assisted inference at the UE can be used to assess stability and relevance across spatial, temporal, and frequency domains, enabling dynamic adjustment of </w:t>
      </w:r>
      <w:r w:rsidRPr="00E65C3A">
        <w:rPr>
          <w:b/>
          <w:bCs/>
          <w:sz w:val="20"/>
          <w:szCs w:val="20"/>
        </w:rPr>
        <w:t>when</w:t>
      </w:r>
      <w:r w:rsidRPr="00E65C3A">
        <w:rPr>
          <w:sz w:val="20"/>
          <w:szCs w:val="20"/>
        </w:rPr>
        <w:t> measurements are performed and </w:t>
      </w:r>
      <w:r w:rsidRPr="00E65C3A">
        <w:rPr>
          <w:b/>
          <w:bCs/>
          <w:sz w:val="20"/>
          <w:szCs w:val="20"/>
        </w:rPr>
        <w:t>what</w:t>
      </w:r>
      <w:r w:rsidR="00220E76" w:rsidRPr="00E65C3A">
        <w:rPr>
          <w:b/>
          <w:bCs/>
          <w:sz w:val="20"/>
          <w:szCs w:val="20"/>
        </w:rPr>
        <w:t xml:space="preserve"> </w:t>
      </w:r>
      <w:r w:rsidRPr="00E65C3A">
        <w:rPr>
          <w:sz w:val="20"/>
          <w:szCs w:val="20"/>
        </w:rPr>
        <w:t xml:space="preserve">measurement scope is required. Such adaptation does not replace legacy </w:t>
      </w:r>
      <w:proofErr w:type="gramStart"/>
      <w:r w:rsidRPr="00E65C3A">
        <w:rPr>
          <w:sz w:val="20"/>
          <w:szCs w:val="20"/>
        </w:rPr>
        <w:t>measurements, but</w:t>
      </w:r>
      <w:proofErr w:type="gramEnd"/>
      <w:r w:rsidRPr="00E65C3A">
        <w:rPr>
          <w:sz w:val="20"/>
          <w:szCs w:val="20"/>
        </w:rPr>
        <w:t xml:space="preserve"> complements them by allowing conservative reduction when confidence is high and automatic fallback when uncertainty increases.</w:t>
      </w:r>
    </w:p>
    <w:p w14:paraId="700ECB71" w14:textId="1194CD17" w:rsidR="005870B1" w:rsidRDefault="005870B1" w:rsidP="00C03E50">
      <w:pPr>
        <w:tabs>
          <w:tab w:val="center" w:pos="4813"/>
        </w:tabs>
        <w:spacing w:after="200"/>
        <w:jc w:val="center"/>
        <w:rPr>
          <w:sz w:val="18"/>
          <w:szCs w:val="18"/>
        </w:rPr>
      </w:pPr>
    </w:p>
    <w:p w14:paraId="3875478B" w14:textId="3D57EBA8" w:rsidR="00B20475" w:rsidRPr="00C03E50" w:rsidRDefault="00194637" w:rsidP="00CB11FC">
      <w:pPr>
        <w:tabs>
          <w:tab w:val="center" w:pos="4813"/>
        </w:tabs>
        <w:spacing w:after="200"/>
        <w:jc w:val="center"/>
        <w:rPr>
          <w:sz w:val="18"/>
          <w:szCs w:val="18"/>
        </w:rPr>
      </w:pPr>
      <w:r w:rsidRPr="00194637">
        <w:rPr>
          <w:noProof/>
          <w:sz w:val="18"/>
          <w:szCs w:val="18"/>
        </w:rPr>
        <w:drawing>
          <wp:inline distT="0" distB="0" distL="0" distR="0" wp14:anchorId="70F86CD6" wp14:editId="64DFD0C1">
            <wp:extent cx="6113145" cy="3107690"/>
            <wp:effectExtent l="0" t="0" r="0" b="3810"/>
            <wp:docPr id="351249085" name="Picture 1" descr="A diagram of a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249085" name="Picture 1" descr="A diagram of a measurement&#10;&#10;AI-generated content may be incorrect."/>
                    <pic:cNvPicPr/>
                  </pic:nvPicPr>
                  <pic:blipFill>
                    <a:blip r:embed="rId14"/>
                    <a:stretch>
                      <a:fillRect/>
                    </a:stretch>
                  </pic:blipFill>
                  <pic:spPr>
                    <a:xfrm>
                      <a:off x="0" y="0"/>
                      <a:ext cx="6113145" cy="3107690"/>
                    </a:xfrm>
                    <a:prstGeom prst="rect">
                      <a:avLst/>
                    </a:prstGeom>
                  </pic:spPr>
                </pic:pic>
              </a:graphicData>
            </a:graphic>
          </wp:inline>
        </w:drawing>
      </w:r>
    </w:p>
    <w:p w14:paraId="6D3490BA" w14:textId="60B37CCD" w:rsidR="00387279" w:rsidRPr="00C368BD" w:rsidRDefault="005870B1" w:rsidP="00E34AE0">
      <w:pPr>
        <w:spacing w:after="200"/>
        <w:jc w:val="center"/>
        <w:rPr>
          <w:i/>
          <w:iCs/>
          <w:sz w:val="18"/>
          <w:szCs w:val="18"/>
        </w:rPr>
      </w:pPr>
      <w:r w:rsidRPr="00C368BD">
        <w:rPr>
          <w:i/>
          <w:iCs/>
          <w:sz w:val="18"/>
          <w:szCs w:val="18"/>
        </w:rPr>
        <w:t xml:space="preserve">Figure </w:t>
      </w:r>
      <w:r w:rsidR="00C03E50">
        <w:rPr>
          <w:i/>
          <w:iCs/>
          <w:sz w:val="18"/>
          <w:szCs w:val="18"/>
        </w:rPr>
        <w:t>2</w:t>
      </w:r>
      <w:r w:rsidRPr="00C368BD">
        <w:rPr>
          <w:i/>
          <w:iCs/>
          <w:sz w:val="18"/>
          <w:szCs w:val="18"/>
        </w:rPr>
        <w:t xml:space="preserve">: </w:t>
      </w:r>
      <w:r w:rsidR="00C03E50">
        <w:rPr>
          <w:i/>
          <w:iCs/>
          <w:sz w:val="18"/>
          <w:szCs w:val="18"/>
        </w:rPr>
        <w:t>RRM AI/ML Investigation Prioritization</w:t>
      </w:r>
    </w:p>
    <w:p w14:paraId="456D483C" w14:textId="274F859F" w:rsidR="00AE3DCC" w:rsidRPr="00E65C3A" w:rsidRDefault="00E34AE0" w:rsidP="00AE3DCC">
      <w:pPr>
        <w:pStyle w:val="RAN4proposal"/>
        <w:numPr>
          <w:ilvl w:val="0"/>
          <w:numId w:val="18"/>
        </w:numPr>
        <w:tabs>
          <w:tab w:val="left" w:pos="1134"/>
        </w:tabs>
        <w:ind w:left="709" w:hanging="709"/>
        <w:rPr>
          <w:bCs/>
          <w:color w:val="000000"/>
          <w:szCs w:val="20"/>
        </w:rPr>
      </w:pPr>
      <w:r w:rsidRPr="00E65C3A">
        <w:rPr>
          <w:bCs/>
          <w:color w:val="000000"/>
          <w:szCs w:val="20"/>
        </w:rPr>
        <w:t xml:space="preserve">We propose defining the study's technical scope by structuring each AI/ML RRM prediction use case into Variant A (Tx-only prediction) and Variant B (joint </w:t>
      </w:r>
      <w:proofErr w:type="spellStart"/>
      <w:r w:rsidRPr="00E65C3A">
        <w:rPr>
          <w:bCs/>
          <w:color w:val="000000"/>
          <w:szCs w:val="20"/>
        </w:rPr>
        <w:t>Tx+Rx</w:t>
      </w:r>
      <w:proofErr w:type="spellEnd"/>
      <w:r w:rsidRPr="00E65C3A">
        <w:rPr>
          <w:bCs/>
          <w:color w:val="000000"/>
          <w:szCs w:val="20"/>
        </w:rPr>
        <w:t xml:space="preserve"> beam prediction). </w:t>
      </w:r>
      <w:r w:rsidR="00F1258E" w:rsidRPr="00E65C3A">
        <w:rPr>
          <w:bCs/>
          <w:color w:val="000000"/>
          <w:szCs w:val="20"/>
        </w:rPr>
        <w:t>This inclusion is critical to leverage the significant measurement overhead and gap reductions identified from skipping unnecessary Rx beam sweeps</w:t>
      </w:r>
    </w:p>
    <w:p w14:paraId="3DA3FAA9" w14:textId="345CB719" w:rsidR="00E34AE0" w:rsidRDefault="00C86556" w:rsidP="00E34AE0">
      <w:pPr>
        <w:pStyle w:val="RAN4proposal"/>
        <w:numPr>
          <w:ilvl w:val="0"/>
          <w:numId w:val="18"/>
        </w:numPr>
        <w:tabs>
          <w:tab w:val="left" w:pos="1134"/>
        </w:tabs>
        <w:ind w:left="709" w:hanging="709"/>
        <w:rPr>
          <w:color w:val="000000"/>
          <w:szCs w:val="20"/>
        </w:rPr>
      </w:pPr>
      <w:r w:rsidRPr="00C86556">
        <w:rPr>
          <w:color w:val="000000"/>
          <w:szCs w:val="20"/>
        </w:rPr>
        <w:t>We propose organizing the study into two independent investigation tracks.</w:t>
      </w:r>
      <w:r w:rsidRPr="00C86556">
        <w:rPr>
          <w:rStyle w:val="apple-converted-space"/>
          <w:rFonts w:eastAsiaTheme="majorEastAsia"/>
          <w:color w:val="000000"/>
          <w:szCs w:val="20"/>
        </w:rPr>
        <w:t> </w:t>
      </w:r>
      <w:r w:rsidRPr="00C86556">
        <w:rPr>
          <w:color w:val="000000"/>
          <w:szCs w:val="20"/>
        </w:rPr>
        <w:t>Track 1</w:t>
      </w:r>
      <w:r w:rsidRPr="00C86556">
        <w:rPr>
          <w:rStyle w:val="apple-converted-space"/>
          <w:rFonts w:eastAsiaTheme="majorEastAsia"/>
          <w:color w:val="000000"/>
          <w:szCs w:val="20"/>
        </w:rPr>
        <w:t> </w:t>
      </w:r>
      <w:r w:rsidRPr="00C86556">
        <w:rPr>
          <w:color w:val="000000"/>
          <w:szCs w:val="20"/>
        </w:rPr>
        <w:t xml:space="preserve">follows a phased model development roadmap: Step 1 validates foundational spatial (T3, including cluster variants) and spectral cell-level (T2) prediction. Step 2 integrates these into the </w:t>
      </w:r>
      <w:proofErr w:type="spellStart"/>
      <w:r w:rsidRPr="00C86556">
        <w:rPr>
          <w:color w:val="000000"/>
          <w:szCs w:val="20"/>
        </w:rPr>
        <w:t>spatio</w:t>
      </w:r>
      <w:proofErr w:type="spellEnd"/>
      <w:r w:rsidRPr="00C86556">
        <w:rPr>
          <w:color w:val="000000"/>
          <w:szCs w:val="20"/>
        </w:rPr>
        <w:t>-spectral superset (T4), followed by Step 3 extending into the time domain (T5). Independently,</w:t>
      </w:r>
      <w:r w:rsidRPr="00C86556">
        <w:rPr>
          <w:rStyle w:val="apple-converted-space"/>
          <w:rFonts w:eastAsiaTheme="majorEastAsia"/>
          <w:color w:val="000000"/>
          <w:szCs w:val="20"/>
        </w:rPr>
        <w:t> </w:t>
      </w:r>
      <w:proofErr w:type="gramStart"/>
      <w:r w:rsidRPr="00C86556">
        <w:rPr>
          <w:color w:val="000000"/>
          <w:szCs w:val="20"/>
        </w:rPr>
        <w:t>Track</w:t>
      </w:r>
      <w:proofErr w:type="gramEnd"/>
      <w:r w:rsidRPr="00C86556">
        <w:rPr>
          <w:color w:val="000000"/>
          <w:szCs w:val="20"/>
        </w:rPr>
        <w:t xml:space="preserve"> 2</w:t>
      </w:r>
      <w:r w:rsidRPr="00C86556">
        <w:rPr>
          <w:rStyle w:val="apple-converted-space"/>
          <w:rFonts w:eastAsiaTheme="majorEastAsia"/>
          <w:color w:val="000000"/>
          <w:szCs w:val="20"/>
        </w:rPr>
        <w:t> </w:t>
      </w:r>
      <w:r w:rsidRPr="00C86556">
        <w:rPr>
          <w:color w:val="000000"/>
          <w:szCs w:val="20"/>
        </w:rPr>
        <w:t>investigates "Dynamic RRM Measurement Adaptation" mechanisms, focusing on defining triggers and scenarios for relaxing measuring legacy procedures, and evaluating system benefits.</w:t>
      </w:r>
    </w:p>
    <w:p w14:paraId="43DF6EBA" w14:textId="3B78890C" w:rsidR="003D7D50" w:rsidRPr="00C368BD" w:rsidRDefault="003D7D50" w:rsidP="003D7D50">
      <w:pPr>
        <w:pStyle w:val="RAN4H1"/>
        <w:rPr>
          <w:rFonts w:ascii="Times New Roman" w:hAnsi="Times New Roman"/>
        </w:rPr>
      </w:pPr>
      <w:r w:rsidRPr="003D7D50">
        <w:rPr>
          <w:rFonts w:ascii="Times New Roman" w:hAnsi="Times New Roman"/>
        </w:rPr>
        <w:t xml:space="preserve"> </w:t>
      </w:r>
      <w:r w:rsidRPr="00C368BD">
        <w:rPr>
          <w:rFonts w:ascii="Times New Roman" w:hAnsi="Times New Roman"/>
        </w:rPr>
        <w:t xml:space="preserve">Discussion On </w:t>
      </w:r>
      <w:r w:rsidRPr="00C368BD">
        <w:rPr>
          <w:rFonts w:ascii="Times New Roman" w:hAnsi="Times New Roman"/>
          <w:lang w:eastAsia="ja-JP"/>
        </w:rPr>
        <w:t xml:space="preserve">AI/ML use case for </w:t>
      </w:r>
      <w:proofErr w:type="gramStart"/>
      <w:r w:rsidRPr="00C368BD">
        <w:rPr>
          <w:rFonts w:ascii="Times New Roman" w:hAnsi="Times New Roman"/>
          <w:lang w:eastAsia="ja-JP"/>
        </w:rPr>
        <w:t>RRM</w:t>
      </w:r>
      <w:r>
        <w:rPr>
          <w:rFonts w:ascii="Times New Roman" w:hAnsi="Times New Roman"/>
          <w:lang w:eastAsia="ja-JP"/>
        </w:rPr>
        <w:t xml:space="preserve"> :</w:t>
      </w:r>
      <w:proofErr w:type="gramEnd"/>
      <w:r>
        <w:rPr>
          <w:rFonts w:ascii="Times New Roman" w:hAnsi="Times New Roman"/>
          <w:lang w:eastAsia="ja-JP"/>
        </w:rPr>
        <w:t xml:space="preserve"> Track-2</w:t>
      </w:r>
    </w:p>
    <w:p w14:paraId="75117553" w14:textId="6DA7A18C" w:rsidR="00CB11FC" w:rsidRDefault="00CB11FC" w:rsidP="00CB11FC"/>
    <w:p w14:paraId="4EBB5385" w14:textId="03F97B5B" w:rsidR="00CB11FC" w:rsidRDefault="00AB5CE2" w:rsidP="00CB11FC">
      <w:pPr>
        <w:rPr>
          <w:sz w:val="20"/>
          <w:szCs w:val="20"/>
        </w:rPr>
      </w:pPr>
      <w:r w:rsidRPr="00AB5CE2">
        <w:rPr>
          <w:sz w:val="20"/>
          <w:szCs w:val="20"/>
        </w:rPr>
        <w:lastRenderedPageBreak/>
        <w:t>We will present some use cases for Track-2: Dynamic Measurement Adaptation and the role of the AI/ML</w:t>
      </w:r>
      <w:r>
        <w:rPr>
          <w:sz w:val="20"/>
          <w:szCs w:val="20"/>
        </w:rPr>
        <w:t>.</w:t>
      </w:r>
    </w:p>
    <w:p w14:paraId="6E050303" w14:textId="77777777" w:rsidR="00AB5CE2" w:rsidRDefault="00AB5CE2" w:rsidP="00CB11FC">
      <w:pPr>
        <w:rPr>
          <w:sz w:val="20"/>
          <w:szCs w:val="20"/>
        </w:rPr>
      </w:pPr>
    </w:p>
    <w:p w14:paraId="3F8A039A" w14:textId="1709A62B" w:rsidR="00AB5CE2" w:rsidRPr="00AB5CE2" w:rsidRDefault="00AB5CE2" w:rsidP="00AB5CE2">
      <w:pPr>
        <w:rPr>
          <w:b/>
          <w:bCs/>
          <w:sz w:val="20"/>
          <w:szCs w:val="20"/>
          <w:u w:val="single"/>
        </w:rPr>
      </w:pPr>
      <w:r w:rsidRPr="00AB5CE2">
        <w:rPr>
          <w:b/>
          <w:bCs/>
          <w:sz w:val="20"/>
          <w:szCs w:val="20"/>
          <w:u w:val="single"/>
        </w:rPr>
        <w:t>(1)</w:t>
      </w:r>
      <w:r w:rsidRPr="00AB5CE2">
        <w:rPr>
          <w:sz w:val="20"/>
          <w:szCs w:val="20"/>
          <w:u w:val="single"/>
        </w:rPr>
        <w:t xml:space="preserve"> </w:t>
      </w:r>
      <w:r w:rsidRPr="00AB5CE2">
        <w:rPr>
          <w:b/>
          <w:bCs/>
          <w:sz w:val="20"/>
          <w:szCs w:val="20"/>
          <w:u w:val="single"/>
        </w:rPr>
        <w:t>Assistance-Aided Activation of AI-Based Inter-Frequency Prediction</w:t>
      </w:r>
    </w:p>
    <w:p w14:paraId="50A60871" w14:textId="77777777" w:rsidR="00AB5CE2" w:rsidRPr="00AB5CE2" w:rsidRDefault="00AB5CE2" w:rsidP="00AB5CE2">
      <w:pPr>
        <w:rPr>
          <w:sz w:val="20"/>
          <w:szCs w:val="20"/>
        </w:rPr>
      </w:pPr>
      <w:r w:rsidRPr="00AB5CE2">
        <w:rPr>
          <w:sz w:val="20"/>
          <w:szCs w:val="20"/>
        </w:rPr>
        <w:t>Inter-frequency mobility is a critical component of NR network operation, ensuring seamless service continuity across different carrier frequencies and radio access technologies. Traditionally, as defined in RAN4 specifications (e.g., TS 38.133), inter-frequency measurements require the network to configure measurement gaps (MGs). During these gaps, the UE tunes its RF chain away from the serving cell to measure target frequencies. While necessary, measurement gaps interrupt DL/UL data transmission, degrade system throughput, and increase latency.</w:t>
      </w:r>
    </w:p>
    <w:p w14:paraId="0C9EB4DD" w14:textId="77777777" w:rsidR="00AB5CE2" w:rsidRPr="00AB5CE2" w:rsidRDefault="00AB5CE2" w:rsidP="00AB5CE2">
      <w:pPr>
        <w:rPr>
          <w:sz w:val="20"/>
          <w:szCs w:val="20"/>
        </w:rPr>
      </w:pPr>
      <w:r w:rsidRPr="00AB5CE2">
        <w:rPr>
          <w:sz w:val="20"/>
          <w:szCs w:val="20"/>
        </w:rPr>
        <w:t>Recent studies in RAN1 (TR 38.843) have demonstrated the feasibility of using AI/ML models at the UE to predict radio conditions on a target frequency based on measurements taken on the currently active reference frequency (serving cell). If successful, this allows the UE to generate inter-frequency RRM reports (e.g., RSRP, SINR) without requiring measurement gaps, offering significant spectral efficiency gains.</w:t>
      </w:r>
    </w:p>
    <w:p w14:paraId="3F8D45A5" w14:textId="76B9E522" w:rsidR="00AB5CE2" w:rsidRPr="00AB5CE2" w:rsidRDefault="00AB5CE2" w:rsidP="00AB5CE2">
      <w:pPr>
        <w:rPr>
          <w:sz w:val="20"/>
          <w:szCs w:val="20"/>
        </w:rPr>
      </w:pPr>
      <w:r w:rsidRPr="00AB5CE2">
        <w:rPr>
          <w:sz w:val="20"/>
          <w:szCs w:val="20"/>
        </w:rPr>
        <w:t>However, the fundamental premise of this approach</w:t>
      </w:r>
      <w:r>
        <w:rPr>
          <w:sz w:val="20"/>
          <w:szCs w:val="20"/>
        </w:rPr>
        <w:t xml:space="preserve">, </w:t>
      </w:r>
      <w:r w:rsidRPr="00AB5CE2">
        <w:rPr>
          <w:sz w:val="20"/>
          <w:szCs w:val="20"/>
        </w:rPr>
        <w:t>that the reference channel and target channel are sufficiently correlated</w:t>
      </w:r>
      <w:r>
        <w:rPr>
          <w:sz w:val="20"/>
          <w:szCs w:val="20"/>
        </w:rPr>
        <w:t xml:space="preserve">, </w:t>
      </w:r>
      <w:r w:rsidRPr="00AB5CE2">
        <w:rPr>
          <w:sz w:val="20"/>
          <w:szCs w:val="20"/>
        </w:rPr>
        <w:t>is not universally valid. The spatial and temporal correlation across frequencies depends heavily on:</w:t>
      </w:r>
    </w:p>
    <w:p w14:paraId="29B5B019" w14:textId="77777777" w:rsidR="00AB5CE2" w:rsidRPr="00AB5CE2" w:rsidRDefault="00AB5CE2" w:rsidP="00AB5CE2">
      <w:pPr>
        <w:numPr>
          <w:ilvl w:val="0"/>
          <w:numId w:val="121"/>
        </w:numPr>
        <w:rPr>
          <w:sz w:val="20"/>
          <w:szCs w:val="20"/>
        </w:rPr>
      </w:pPr>
      <w:r w:rsidRPr="00AB5CE2">
        <w:rPr>
          <w:b/>
          <w:bCs/>
          <w:sz w:val="20"/>
          <w:szCs w:val="20"/>
        </w:rPr>
        <w:t>Frequency Separation:</w:t>
      </w:r>
      <w:r w:rsidRPr="00AB5CE2">
        <w:rPr>
          <w:sz w:val="20"/>
          <w:szCs w:val="20"/>
        </w:rPr>
        <w:t> The correlation between FR1 (e.g., 2 GHz) and FR2 (e.g., 28 GHz) is often negligible due to vastly different propagation characteristics and blockage sensitivity.</w:t>
      </w:r>
    </w:p>
    <w:p w14:paraId="3A316ACD" w14:textId="77777777" w:rsidR="00AB5CE2" w:rsidRPr="00AB5CE2" w:rsidRDefault="00AB5CE2" w:rsidP="00AB5CE2">
      <w:pPr>
        <w:numPr>
          <w:ilvl w:val="0"/>
          <w:numId w:val="121"/>
        </w:numPr>
        <w:rPr>
          <w:sz w:val="20"/>
          <w:szCs w:val="20"/>
        </w:rPr>
      </w:pPr>
      <w:r w:rsidRPr="00AB5CE2">
        <w:rPr>
          <w:b/>
          <w:bCs/>
          <w:sz w:val="20"/>
          <w:szCs w:val="20"/>
        </w:rPr>
        <w:t>Local Geometry:</w:t>
      </w:r>
      <w:r w:rsidRPr="00AB5CE2">
        <w:rPr>
          <w:sz w:val="20"/>
          <w:szCs w:val="20"/>
        </w:rPr>
        <w:t> Specific obstacles in the UE’s immediate vicinity may block the target frequency while leaving the reference frequency unaffected, instantaneously breaking correlation.</w:t>
      </w:r>
    </w:p>
    <w:p w14:paraId="14DB0B66" w14:textId="77777777" w:rsidR="00AB5CE2" w:rsidRPr="00AB5CE2" w:rsidRDefault="00AB5CE2" w:rsidP="00AB5CE2">
      <w:pPr>
        <w:numPr>
          <w:ilvl w:val="0"/>
          <w:numId w:val="121"/>
        </w:numPr>
        <w:rPr>
          <w:sz w:val="20"/>
          <w:szCs w:val="20"/>
        </w:rPr>
      </w:pPr>
      <w:r w:rsidRPr="00AB5CE2">
        <w:rPr>
          <w:b/>
          <w:bCs/>
          <w:sz w:val="20"/>
          <w:szCs w:val="20"/>
        </w:rPr>
        <w:t>UE Mobility State:</w:t>
      </w:r>
      <w:r w:rsidRPr="00AB5CE2">
        <w:rPr>
          <w:sz w:val="20"/>
          <w:szCs w:val="20"/>
        </w:rPr>
        <w:t> Rapid changes in orientation or location can alter multipath profiles faster than the model can adapt.</w:t>
      </w:r>
    </w:p>
    <w:p w14:paraId="32510220" w14:textId="77777777" w:rsidR="00AB5CE2" w:rsidRPr="00AB5CE2" w:rsidRDefault="00AB5CE2" w:rsidP="00AB5CE2">
      <w:pPr>
        <w:rPr>
          <w:sz w:val="20"/>
          <w:szCs w:val="20"/>
        </w:rPr>
      </w:pPr>
      <w:r w:rsidRPr="00AB5CE2">
        <w:rPr>
          <w:sz w:val="20"/>
          <w:szCs w:val="20"/>
        </w:rPr>
        <w:t xml:space="preserve">Currently, the </w:t>
      </w:r>
      <w:proofErr w:type="spellStart"/>
      <w:r w:rsidRPr="00AB5CE2">
        <w:rPr>
          <w:sz w:val="20"/>
          <w:szCs w:val="20"/>
        </w:rPr>
        <w:t>gNB</w:t>
      </w:r>
      <w:proofErr w:type="spellEnd"/>
      <w:r w:rsidRPr="00AB5CE2">
        <w:rPr>
          <w:sz w:val="20"/>
          <w:szCs w:val="20"/>
        </w:rPr>
        <w:t xml:space="preserve"> (RAN2 protocol entity) has no standardized mechanism to determine the instantaneous reliability of the UE's AI-based cross-frequency inference. The </w:t>
      </w:r>
      <w:proofErr w:type="spellStart"/>
      <w:r w:rsidRPr="00AB5CE2">
        <w:rPr>
          <w:sz w:val="20"/>
          <w:szCs w:val="20"/>
        </w:rPr>
        <w:t>gNB</w:t>
      </w:r>
      <w:proofErr w:type="spellEnd"/>
      <w:r w:rsidRPr="00AB5CE2">
        <w:rPr>
          <w:sz w:val="20"/>
          <w:szCs w:val="20"/>
        </w:rPr>
        <w:t xml:space="preserve"> faces a binary deployment choice:</w:t>
      </w:r>
    </w:p>
    <w:p w14:paraId="68CB56B2" w14:textId="77777777" w:rsidR="00AB5CE2" w:rsidRPr="00AB5CE2" w:rsidRDefault="00AB5CE2" w:rsidP="00AB5CE2">
      <w:pPr>
        <w:numPr>
          <w:ilvl w:val="0"/>
          <w:numId w:val="122"/>
        </w:numPr>
        <w:rPr>
          <w:sz w:val="20"/>
          <w:szCs w:val="20"/>
        </w:rPr>
      </w:pPr>
      <w:r w:rsidRPr="00AB5CE2">
        <w:rPr>
          <w:b/>
          <w:bCs/>
          <w:sz w:val="20"/>
          <w:szCs w:val="20"/>
        </w:rPr>
        <w:t>Risky Activation:</w:t>
      </w:r>
      <w:r w:rsidRPr="00AB5CE2">
        <w:rPr>
          <w:sz w:val="20"/>
          <w:szCs w:val="20"/>
        </w:rPr>
        <w:t> Blindly enable AI-based reporting to eliminate gaps, risking inaccurate measurements, RLF (Radio Link Failure), or ping-pong handovers when correlation is weak.</w:t>
      </w:r>
    </w:p>
    <w:p w14:paraId="5BC9D908" w14:textId="77777777" w:rsidR="00AB5CE2" w:rsidRDefault="00AB5CE2" w:rsidP="00AB5CE2">
      <w:pPr>
        <w:numPr>
          <w:ilvl w:val="0"/>
          <w:numId w:val="122"/>
        </w:numPr>
        <w:rPr>
          <w:sz w:val="20"/>
          <w:szCs w:val="20"/>
        </w:rPr>
      </w:pPr>
      <w:r w:rsidRPr="00AB5CE2">
        <w:rPr>
          <w:b/>
          <w:bCs/>
          <w:sz w:val="20"/>
          <w:szCs w:val="20"/>
        </w:rPr>
        <w:t>Conservative Fallback:</w:t>
      </w:r>
      <w:r w:rsidRPr="00AB5CE2">
        <w:rPr>
          <w:sz w:val="20"/>
          <w:szCs w:val="20"/>
        </w:rPr>
        <w:t> Permanently disable AI and rely on legacy measurement gaps, forfeiting potential capacity gains even when conditions for AI prediction are ideal.</w:t>
      </w:r>
    </w:p>
    <w:p w14:paraId="7019EC0A" w14:textId="77777777" w:rsidR="00AB5CE2" w:rsidRPr="00AB5CE2" w:rsidRDefault="00AB5CE2" w:rsidP="00AB5CE2">
      <w:pPr>
        <w:ind w:left="720"/>
        <w:rPr>
          <w:sz w:val="20"/>
          <w:szCs w:val="20"/>
        </w:rPr>
      </w:pPr>
    </w:p>
    <w:p w14:paraId="6997F719" w14:textId="77777777" w:rsidR="00AB5CE2" w:rsidRDefault="00AB5CE2" w:rsidP="00AB5CE2">
      <w:pPr>
        <w:rPr>
          <w:sz w:val="20"/>
          <w:szCs w:val="20"/>
        </w:rPr>
      </w:pPr>
      <w:r w:rsidRPr="00AB5CE2">
        <w:rPr>
          <w:sz w:val="20"/>
          <w:szCs w:val="20"/>
        </w:rPr>
        <w:t>To overcome this, a dynamic mechanism is required where the network retains control over measurement configuration but is assisted by UE-side visibility into the local feasibility of AI prediction.</w:t>
      </w:r>
    </w:p>
    <w:p w14:paraId="18E9FCFB" w14:textId="77777777" w:rsidR="00CB18D6" w:rsidRPr="00AB5CE2" w:rsidRDefault="00CB18D6" w:rsidP="00AB5CE2">
      <w:pPr>
        <w:rPr>
          <w:sz w:val="20"/>
          <w:szCs w:val="20"/>
        </w:rPr>
      </w:pPr>
    </w:p>
    <w:p w14:paraId="05EF6934" w14:textId="5B0A49A5" w:rsidR="00AB5CE2" w:rsidRPr="00AB5CE2" w:rsidRDefault="00AB5CE2" w:rsidP="00AB5CE2">
      <w:pPr>
        <w:rPr>
          <w:b/>
          <w:bCs/>
          <w:sz w:val="20"/>
          <w:szCs w:val="20"/>
        </w:rPr>
      </w:pPr>
      <w:r w:rsidRPr="00AB5CE2">
        <w:rPr>
          <w:b/>
          <w:bCs/>
          <w:sz w:val="20"/>
          <w:szCs w:val="20"/>
        </w:rPr>
        <w:t>The Exact Role of AI/ML and the Proposed Indicator</w:t>
      </w:r>
      <w:r>
        <w:rPr>
          <w:b/>
          <w:bCs/>
          <w:sz w:val="20"/>
          <w:szCs w:val="20"/>
        </w:rPr>
        <w:t>:</w:t>
      </w:r>
      <w:r w:rsidRPr="00AB5CE2">
        <w:rPr>
          <w:b/>
          <w:bCs/>
          <w:sz w:val="20"/>
          <w:szCs w:val="20"/>
        </w:rPr>
        <w:t xml:space="preserve"> The AI Confidence Assessment</w:t>
      </w:r>
    </w:p>
    <w:p w14:paraId="14D79839" w14:textId="77777777" w:rsidR="00AB5CE2" w:rsidRPr="00AB5CE2" w:rsidRDefault="00AB5CE2" w:rsidP="00AB5CE2">
      <w:pPr>
        <w:ind w:left="720"/>
        <w:rPr>
          <w:sz w:val="20"/>
          <w:szCs w:val="20"/>
        </w:rPr>
      </w:pPr>
    </w:p>
    <w:p w14:paraId="56687367" w14:textId="6F57F54D" w:rsidR="00AB5CE2" w:rsidRPr="00AB5CE2" w:rsidRDefault="00CB18D6" w:rsidP="00AB5CE2">
      <w:pPr>
        <w:rPr>
          <w:sz w:val="20"/>
          <w:szCs w:val="20"/>
        </w:rPr>
      </w:pPr>
      <w:r w:rsidRPr="00CB18D6">
        <w:rPr>
          <w:sz w:val="20"/>
          <w:szCs w:val="20"/>
        </w:rPr>
        <w:t>Crucially, this indicator is not the predicted measurement value itself (e.g., RSRP), but rather meta-data about the reliability of the UE's prediction engine in the current local context. This dynamic confidence assessment ensures the network only utilizes AI inference when performance is guaranteed to be reliable.</w:t>
      </w:r>
    </w:p>
    <w:p w14:paraId="002023E4" w14:textId="77777777" w:rsidR="00AB5CE2" w:rsidRPr="00AB5CE2" w:rsidRDefault="00AB5CE2" w:rsidP="00AB5CE2">
      <w:pPr>
        <w:rPr>
          <w:sz w:val="20"/>
          <w:szCs w:val="20"/>
        </w:rPr>
      </w:pPr>
      <w:r w:rsidRPr="00AB5CE2">
        <w:rPr>
          <w:sz w:val="20"/>
          <w:szCs w:val="20"/>
        </w:rPr>
        <w:t>It could take the form of:</w:t>
      </w:r>
    </w:p>
    <w:p w14:paraId="6C0DA3C3" w14:textId="77777777" w:rsidR="00AB5CE2" w:rsidRPr="00AB5CE2" w:rsidRDefault="00AB5CE2" w:rsidP="00AB5CE2">
      <w:pPr>
        <w:numPr>
          <w:ilvl w:val="0"/>
          <w:numId w:val="125"/>
        </w:numPr>
        <w:rPr>
          <w:sz w:val="20"/>
          <w:szCs w:val="20"/>
        </w:rPr>
      </w:pPr>
      <w:r w:rsidRPr="00AB5CE2">
        <w:rPr>
          <w:b/>
          <w:bCs/>
          <w:sz w:val="20"/>
          <w:szCs w:val="20"/>
        </w:rPr>
        <w:t>Option A (Binary):</w:t>
      </w:r>
      <w:r w:rsidRPr="00AB5CE2">
        <w:rPr>
          <w:sz w:val="20"/>
          <w:szCs w:val="20"/>
        </w:rPr>
        <w:t> </w:t>
      </w:r>
      <w:proofErr w:type="spellStart"/>
      <w:r w:rsidRPr="00AB5CE2">
        <w:rPr>
          <w:sz w:val="20"/>
          <w:szCs w:val="20"/>
        </w:rPr>
        <w:t>AI_Reliability_Flag</w:t>
      </w:r>
      <w:proofErr w:type="spellEnd"/>
      <w:r w:rsidRPr="00AB5CE2">
        <w:rPr>
          <w:sz w:val="20"/>
          <w:szCs w:val="20"/>
        </w:rPr>
        <w:t> (0 = Unreliable/Correlation Lost; 1 = Reliable).</w:t>
      </w:r>
    </w:p>
    <w:p w14:paraId="62506A0C" w14:textId="77777777" w:rsidR="00AB5CE2" w:rsidRPr="00AB5CE2" w:rsidRDefault="00AB5CE2" w:rsidP="00AB5CE2">
      <w:pPr>
        <w:numPr>
          <w:ilvl w:val="0"/>
          <w:numId w:val="125"/>
        </w:numPr>
        <w:rPr>
          <w:sz w:val="20"/>
          <w:szCs w:val="20"/>
        </w:rPr>
      </w:pPr>
      <w:r w:rsidRPr="00AB5CE2">
        <w:rPr>
          <w:b/>
          <w:bCs/>
          <w:sz w:val="20"/>
          <w:szCs w:val="20"/>
        </w:rPr>
        <w:t>Option B (Multi-level):</w:t>
      </w:r>
      <w:r w:rsidRPr="00AB5CE2">
        <w:rPr>
          <w:sz w:val="20"/>
          <w:szCs w:val="20"/>
        </w:rPr>
        <w:t> A 2-bit indicator defining confidence zones (e.g., High Confidence, Medium Confidence, Low Confidence, Out-of-Distribution).</w:t>
      </w:r>
    </w:p>
    <w:p w14:paraId="3CBDD8D3" w14:textId="593CF07D" w:rsidR="00AB5CE2" w:rsidRDefault="004D2F05" w:rsidP="00CB18D6">
      <w:pPr>
        <w:jc w:val="center"/>
        <w:rPr>
          <w:sz w:val="20"/>
          <w:szCs w:val="20"/>
        </w:rPr>
      </w:pPr>
      <w:r w:rsidRPr="004D2F05">
        <w:rPr>
          <w:noProof/>
          <w:sz w:val="20"/>
          <w:szCs w:val="20"/>
        </w:rPr>
        <w:drawing>
          <wp:inline distT="0" distB="0" distL="0" distR="0" wp14:anchorId="11E2C208" wp14:editId="405FA355">
            <wp:extent cx="4347076" cy="2495719"/>
            <wp:effectExtent l="0" t="0" r="0" b="0"/>
            <wp:docPr id="1837197316"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197316" name="Picture 1" descr="A diagram of a computer system&#10;&#10;AI-generated content may be incorrect."/>
                    <pic:cNvPicPr/>
                  </pic:nvPicPr>
                  <pic:blipFill>
                    <a:blip r:embed="rId15"/>
                    <a:stretch>
                      <a:fillRect/>
                    </a:stretch>
                  </pic:blipFill>
                  <pic:spPr>
                    <a:xfrm>
                      <a:off x="0" y="0"/>
                      <a:ext cx="4406492" cy="2529830"/>
                    </a:xfrm>
                    <a:prstGeom prst="rect">
                      <a:avLst/>
                    </a:prstGeom>
                  </pic:spPr>
                </pic:pic>
              </a:graphicData>
            </a:graphic>
          </wp:inline>
        </w:drawing>
      </w:r>
    </w:p>
    <w:p w14:paraId="40E7EEA5" w14:textId="67AA6C73" w:rsidR="00CB18D6" w:rsidRPr="00C03E50" w:rsidRDefault="00CB18D6" w:rsidP="00CB18D6">
      <w:pPr>
        <w:tabs>
          <w:tab w:val="center" w:pos="4813"/>
        </w:tabs>
        <w:spacing w:after="200"/>
        <w:jc w:val="center"/>
        <w:rPr>
          <w:sz w:val="18"/>
          <w:szCs w:val="18"/>
        </w:rPr>
      </w:pPr>
    </w:p>
    <w:p w14:paraId="1CBAF806" w14:textId="66D04D29" w:rsidR="00CB18D6" w:rsidRPr="00C368BD" w:rsidRDefault="00CB18D6" w:rsidP="00CB18D6">
      <w:pPr>
        <w:spacing w:after="200"/>
        <w:jc w:val="center"/>
        <w:rPr>
          <w:i/>
          <w:iCs/>
          <w:sz w:val="18"/>
          <w:szCs w:val="18"/>
        </w:rPr>
      </w:pPr>
      <w:r w:rsidRPr="00C368BD">
        <w:rPr>
          <w:i/>
          <w:iCs/>
          <w:sz w:val="18"/>
          <w:szCs w:val="18"/>
        </w:rPr>
        <w:t xml:space="preserve">Figure </w:t>
      </w:r>
      <w:r w:rsidR="00624E67">
        <w:rPr>
          <w:i/>
          <w:iCs/>
          <w:sz w:val="18"/>
          <w:szCs w:val="18"/>
        </w:rPr>
        <w:t>3</w:t>
      </w:r>
      <w:r w:rsidR="00624E67" w:rsidRPr="00C368BD">
        <w:rPr>
          <w:i/>
          <w:iCs/>
          <w:sz w:val="18"/>
          <w:szCs w:val="18"/>
        </w:rPr>
        <w:t>:</w:t>
      </w:r>
      <w:r w:rsidR="00624E67" w:rsidRPr="00CB18D6">
        <w:rPr>
          <w:i/>
          <w:iCs/>
          <w:sz w:val="18"/>
          <w:szCs w:val="18"/>
        </w:rPr>
        <w:t xml:space="preserve"> Assistance</w:t>
      </w:r>
      <w:r w:rsidRPr="00CB18D6">
        <w:rPr>
          <w:i/>
          <w:iCs/>
          <w:sz w:val="18"/>
          <w:szCs w:val="18"/>
        </w:rPr>
        <w:t>-Aided Activation of AI-Based Inter-Frequency Prediction</w:t>
      </w:r>
    </w:p>
    <w:p w14:paraId="6430DAAB" w14:textId="77777777" w:rsidR="00AB5CE2" w:rsidRPr="00AB5CE2" w:rsidRDefault="00AB5CE2" w:rsidP="00CB11FC">
      <w:pPr>
        <w:rPr>
          <w:sz w:val="20"/>
          <w:szCs w:val="20"/>
        </w:rPr>
      </w:pPr>
    </w:p>
    <w:p w14:paraId="175FBEBC" w14:textId="328DFEC7" w:rsidR="00CB18D6" w:rsidRDefault="00CB18D6" w:rsidP="00CB18D6">
      <w:pPr>
        <w:pStyle w:val="RAN4proposal"/>
        <w:numPr>
          <w:ilvl w:val="0"/>
          <w:numId w:val="18"/>
        </w:numPr>
        <w:tabs>
          <w:tab w:val="left" w:pos="1134"/>
        </w:tabs>
        <w:ind w:left="709" w:hanging="709"/>
        <w:rPr>
          <w:color w:val="000000"/>
          <w:szCs w:val="20"/>
        </w:rPr>
      </w:pPr>
      <w:r w:rsidRPr="00CB18D6">
        <w:rPr>
          <w:color w:val="000000"/>
          <w:szCs w:val="20"/>
        </w:rPr>
        <w:lastRenderedPageBreak/>
        <w:t>Investigate the use of a UE-signaled "AI Prediction Confidence Level" as a primary trigger for dynamic measurement adaptation mechanisms. This enables the network to adaptively switch between gap-less AI inference and legacy measurement gap configurations based on real-time local model reliability</w:t>
      </w:r>
      <w:r w:rsidRPr="00C86556">
        <w:rPr>
          <w:color w:val="000000"/>
          <w:szCs w:val="20"/>
        </w:rPr>
        <w:t>.</w:t>
      </w:r>
    </w:p>
    <w:p w14:paraId="66EA80EB" w14:textId="47E59457" w:rsidR="00A75488" w:rsidRDefault="00CB18D6" w:rsidP="00A75488">
      <w:pPr>
        <w:pStyle w:val="RAN4proposal"/>
        <w:numPr>
          <w:ilvl w:val="0"/>
          <w:numId w:val="0"/>
        </w:numPr>
        <w:ind w:left="360" w:hanging="360"/>
        <w:rPr>
          <w:bCs/>
          <w:u w:val="single"/>
        </w:rPr>
      </w:pPr>
      <w:r w:rsidRPr="00CB18D6">
        <w:rPr>
          <w:bCs/>
          <w:szCs w:val="20"/>
          <w:u w:val="single"/>
        </w:rPr>
        <w:t>(</w:t>
      </w:r>
      <w:r>
        <w:rPr>
          <w:bCs/>
          <w:szCs w:val="20"/>
          <w:u w:val="single"/>
        </w:rPr>
        <w:t>2</w:t>
      </w:r>
      <w:r w:rsidRPr="00CB18D6">
        <w:rPr>
          <w:bCs/>
          <w:szCs w:val="20"/>
          <w:u w:val="single"/>
        </w:rPr>
        <w:t>)</w:t>
      </w:r>
      <w:r w:rsidRPr="00CB18D6">
        <w:rPr>
          <w:szCs w:val="20"/>
          <w:u w:val="single"/>
        </w:rPr>
        <w:t xml:space="preserve"> </w:t>
      </w:r>
      <w:r w:rsidR="00A75488" w:rsidRPr="00A75488">
        <w:rPr>
          <w:bCs/>
          <w:u w:val="single"/>
        </w:rPr>
        <w:t>Prioritized Identification and Monitoring of Inter-Frequency Candidates</w:t>
      </w:r>
    </w:p>
    <w:p w14:paraId="1DF4277F" w14:textId="720ACF9F" w:rsidR="00A75488" w:rsidRDefault="00A75488" w:rsidP="00A75488">
      <w:pPr>
        <w:rPr>
          <w:sz w:val="20"/>
          <w:szCs w:val="20"/>
        </w:rPr>
      </w:pPr>
      <w:r w:rsidRPr="00A75488">
        <w:rPr>
          <w:sz w:val="20"/>
          <w:szCs w:val="20"/>
        </w:rPr>
        <w:t>In</w:t>
      </w:r>
      <w:r>
        <w:rPr>
          <w:sz w:val="20"/>
          <w:szCs w:val="20"/>
        </w:rPr>
        <w:t xml:space="preserve"> </w:t>
      </w:r>
      <w:r w:rsidRPr="00A75488">
        <w:rPr>
          <w:sz w:val="20"/>
          <w:szCs w:val="20"/>
        </w:rPr>
        <w:t xml:space="preserve">dense NR networks deployed across multiple frequency layers, UEs are often configured with large lists of potential inter-frequency target cells to ensure seamless mobility. Current standardized procedures typically treat all </w:t>
      </w:r>
      <w:r>
        <w:rPr>
          <w:sz w:val="20"/>
          <w:szCs w:val="20"/>
        </w:rPr>
        <w:t>carrier cells</w:t>
      </w:r>
      <w:r w:rsidRPr="00A75488">
        <w:rPr>
          <w:sz w:val="20"/>
          <w:szCs w:val="20"/>
        </w:rPr>
        <w:t xml:space="preserve"> in this configured set uniformly. This forces the UE to expend equal effort</w:t>
      </w:r>
      <w:r>
        <w:rPr>
          <w:sz w:val="20"/>
          <w:szCs w:val="20"/>
        </w:rPr>
        <w:t xml:space="preserve">, </w:t>
      </w:r>
      <w:r w:rsidRPr="00A75488">
        <w:rPr>
          <w:sz w:val="20"/>
          <w:szCs w:val="20"/>
        </w:rPr>
        <w:t>in terms of measurement gaps, power consumption,</w:t>
      </w:r>
      <w:r>
        <w:rPr>
          <w:sz w:val="20"/>
          <w:szCs w:val="20"/>
        </w:rPr>
        <w:t xml:space="preserve"> </w:t>
      </w:r>
      <w:r w:rsidRPr="00A75488">
        <w:rPr>
          <w:sz w:val="20"/>
          <w:szCs w:val="20"/>
        </w:rPr>
        <w:t>on every c</w:t>
      </w:r>
      <w:r>
        <w:rPr>
          <w:sz w:val="20"/>
          <w:szCs w:val="20"/>
        </w:rPr>
        <w:t>arrier</w:t>
      </w:r>
      <w:r w:rsidRPr="00A75488">
        <w:rPr>
          <w:sz w:val="20"/>
          <w:szCs w:val="20"/>
        </w:rPr>
        <w:t>, regardless of whether a specific candidate is a strong, likely handover target or a weak, redundant one</w:t>
      </w:r>
      <w:r>
        <w:rPr>
          <w:sz w:val="20"/>
          <w:szCs w:val="20"/>
        </w:rPr>
        <w:t xml:space="preserve"> or not detectable in the UE’s region</w:t>
      </w:r>
      <w:r w:rsidRPr="00A75488">
        <w:rPr>
          <w:sz w:val="20"/>
          <w:szCs w:val="20"/>
        </w:rPr>
        <w:t>. This uniform, worst-case approach decouples measurement effort from actual mobility value. Consequently, as network density increases, the aggregate measurement overhead scales unsustainably, wasting UE resources on low-value targets while failing to focus efforts on the small subset of cells that are truly critical for maintaining connectivity.</w:t>
      </w:r>
    </w:p>
    <w:p w14:paraId="3A9BE8A3" w14:textId="6EDAA6FD" w:rsidR="00A75488" w:rsidRPr="00A75488" w:rsidRDefault="00A75488" w:rsidP="00A75488">
      <w:pPr>
        <w:rPr>
          <w:sz w:val="20"/>
          <w:szCs w:val="20"/>
        </w:rPr>
      </w:pPr>
    </w:p>
    <w:p w14:paraId="0A388338" w14:textId="77777777" w:rsidR="00A75488" w:rsidRPr="00A75488" w:rsidRDefault="00A75488" w:rsidP="00A75488">
      <w:pPr>
        <w:rPr>
          <w:sz w:val="20"/>
          <w:szCs w:val="20"/>
        </w:rPr>
      </w:pPr>
      <w:r w:rsidRPr="00A75488">
        <w:rPr>
          <w:sz w:val="20"/>
          <w:szCs w:val="20"/>
        </w:rPr>
        <w:t>The objective of this proposal is to investigate a dynamic prioritization framework that decouples measurement effort from the size of the configured candidate list. By differentiating inter-frequency candidates based on their relative value to imminent mobility decisions, the framework aims to:</w:t>
      </w:r>
    </w:p>
    <w:p w14:paraId="350EB231" w14:textId="77777777" w:rsidR="00A75488" w:rsidRPr="00A75488" w:rsidRDefault="00A75488" w:rsidP="00A75488">
      <w:pPr>
        <w:numPr>
          <w:ilvl w:val="0"/>
          <w:numId w:val="126"/>
        </w:numPr>
        <w:rPr>
          <w:sz w:val="20"/>
          <w:szCs w:val="20"/>
        </w:rPr>
      </w:pPr>
      <w:r w:rsidRPr="00A75488">
        <w:rPr>
          <w:b/>
          <w:bCs/>
          <w:sz w:val="20"/>
          <w:szCs w:val="20"/>
        </w:rPr>
        <w:t>Reduce Aggregate Overhead:</w:t>
      </w:r>
      <w:r w:rsidRPr="00A75488">
        <w:rPr>
          <w:sz w:val="20"/>
          <w:szCs w:val="20"/>
        </w:rPr>
        <w:t> Significantly lower the total measurement gap time, power consumption, and signaling burden on the UE by reducing the monitoring intensity for low-value candidates.</w:t>
      </w:r>
    </w:p>
    <w:p w14:paraId="0FD6DA25" w14:textId="77777777" w:rsidR="00A75488" w:rsidRPr="00A75488" w:rsidRDefault="00A75488" w:rsidP="00A75488">
      <w:pPr>
        <w:numPr>
          <w:ilvl w:val="0"/>
          <w:numId w:val="126"/>
        </w:numPr>
        <w:rPr>
          <w:sz w:val="20"/>
          <w:szCs w:val="20"/>
        </w:rPr>
      </w:pPr>
      <w:r w:rsidRPr="00A75488">
        <w:rPr>
          <w:b/>
          <w:bCs/>
          <w:sz w:val="20"/>
          <w:szCs w:val="20"/>
        </w:rPr>
        <w:t>Maintain Mobility Robustness:</w:t>
      </w:r>
      <w:r w:rsidRPr="00A75488">
        <w:rPr>
          <w:sz w:val="20"/>
          <w:szCs w:val="20"/>
        </w:rPr>
        <w:t> Ensure that physical measurement resources are concentrated on a limited set of high-value, decision-critical targets to secure primary mobility paths with legacy-grade robustness.</w:t>
      </w:r>
    </w:p>
    <w:p w14:paraId="407B76D6" w14:textId="77777777" w:rsidR="00A75488" w:rsidRPr="00A75488" w:rsidRDefault="00A75488" w:rsidP="00A75488">
      <w:pPr>
        <w:numPr>
          <w:ilvl w:val="0"/>
          <w:numId w:val="126"/>
        </w:numPr>
        <w:rPr>
          <w:sz w:val="20"/>
          <w:szCs w:val="20"/>
        </w:rPr>
      </w:pPr>
      <w:r w:rsidRPr="00A75488">
        <w:rPr>
          <w:b/>
          <w:bCs/>
          <w:sz w:val="20"/>
          <w:szCs w:val="20"/>
        </w:rPr>
        <w:t>Enable Intelligent Monitoring:</w:t>
      </w:r>
      <w:r w:rsidRPr="00A75488">
        <w:rPr>
          <w:sz w:val="20"/>
          <w:szCs w:val="20"/>
        </w:rPr>
        <w:t> Leverage AI/ML-assisted inference and infrequent validation to maintain sufficient awareness of lower-value candidates without the high cost of continuous physical measurement.</w:t>
      </w:r>
    </w:p>
    <w:p w14:paraId="40A41E26" w14:textId="0F001390" w:rsidR="00CB18D6" w:rsidRDefault="00CB18D6" w:rsidP="003D7D50">
      <w:pPr>
        <w:pStyle w:val="RAN4proposal"/>
        <w:numPr>
          <w:ilvl w:val="0"/>
          <w:numId w:val="0"/>
        </w:numPr>
        <w:rPr>
          <w:bCs/>
          <w:szCs w:val="20"/>
          <w:u w:val="single"/>
        </w:rPr>
      </w:pPr>
    </w:p>
    <w:p w14:paraId="52E6E3F8" w14:textId="2BE66077" w:rsidR="00A75488" w:rsidRPr="00A75488" w:rsidRDefault="00A75488" w:rsidP="00A75488">
      <w:pPr>
        <w:rPr>
          <w:b/>
          <w:bCs/>
          <w:sz w:val="20"/>
          <w:szCs w:val="20"/>
        </w:rPr>
      </w:pPr>
      <w:r w:rsidRPr="00A75488">
        <w:rPr>
          <w:sz w:val="20"/>
          <w:szCs w:val="20"/>
        </w:rPr>
        <w:t xml:space="preserve">In this use case, the AI/ML model deployed at the UE functions primarily as an intelligent, context-aware classifier and </w:t>
      </w:r>
      <w:r w:rsidRPr="00A75488">
        <w:rPr>
          <w:b/>
          <w:bCs/>
          <w:sz w:val="20"/>
          <w:szCs w:val="20"/>
        </w:rPr>
        <w:t xml:space="preserve">ranking engine. </w:t>
      </w:r>
    </w:p>
    <w:p w14:paraId="7EC479CE" w14:textId="77777777" w:rsidR="00A75488" w:rsidRPr="00A75488" w:rsidRDefault="00A75488" w:rsidP="00A75488">
      <w:pPr>
        <w:rPr>
          <w:sz w:val="20"/>
          <w:szCs w:val="20"/>
        </w:rPr>
      </w:pPr>
      <w:r w:rsidRPr="00A75488">
        <w:rPr>
          <w:sz w:val="20"/>
          <w:szCs w:val="20"/>
        </w:rPr>
        <w:t>The AI/ML engine operates by digesting real-time radio conditions and contextual history to classify configured frequency layers into actionable priority categories:</w:t>
      </w:r>
    </w:p>
    <w:p w14:paraId="5281D66F" w14:textId="77777777" w:rsidR="00A75488" w:rsidRPr="00A75488" w:rsidRDefault="00A75488" w:rsidP="00A75488">
      <w:pPr>
        <w:numPr>
          <w:ilvl w:val="0"/>
          <w:numId w:val="127"/>
        </w:numPr>
        <w:rPr>
          <w:sz w:val="20"/>
          <w:szCs w:val="20"/>
        </w:rPr>
      </w:pPr>
      <w:r w:rsidRPr="00A75488">
        <w:rPr>
          <w:b/>
          <w:bCs/>
          <w:sz w:val="20"/>
          <w:szCs w:val="20"/>
        </w:rPr>
        <w:t>Inputs:</w:t>
      </w:r>
      <w:r w:rsidRPr="00A75488">
        <w:rPr>
          <w:sz w:val="20"/>
          <w:szCs w:val="20"/>
        </w:rPr>
        <w:t> The model ingests current serving cell metrics (e.g., L1-RSRP, SINR trends, Doppler shift/velocity estimates), rough geographical context (if available), and crucial historical data, such as previous successful handover targets along similar routes or time-of-day network loading patterns.</w:t>
      </w:r>
    </w:p>
    <w:p w14:paraId="5A0C513D" w14:textId="77777777" w:rsidR="00A75488" w:rsidRPr="00A75488" w:rsidRDefault="00A75488" w:rsidP="00A75488">
      <w:pPr>
        <w:numPr>
          <w:ilvl w:val="0"/>
          <w:numId w:val="127"/>
        </w:numPr>
        <w:rPr>
          <w:sz w:val="20"/>
          <w:szCs w:val="20"/>
        </w:rPr>
      </w:pPr>
      <w:r w:rsidRPr="00A75488">
        <w:rPr>
          <w:b/>
          <w:bCs/>
          <w:sz w:val="20"/>
          <w:szCs w:val="20"/>
        </w:rPr>
        <w:t>Processing (Classification):</w:t>
      </w:r>
      <w:r w:rsidRPr="00A75488">
        <w:rPr>
          <w:sz w:val="20"/>
          <w:szCs w:val="20"/>
        </w:rPr>
        <w:t> The model processes these inputs to determine the probability that a specific neighboring frequency layer contains a viable cell that will trigger a handover event in the near horizon.</w:t>
      </w:r>
    </w:p>
    <w:p w14:paraId="25958719" w14:textId="77777777" w:rsidR="00A75488" w:rsidRPr="00A75488" w:rsidRDefault="00A75488" w:rsidP="00A75488">
      <w:pPr>
        <w:numPr>
          <w:ilvl w:val="0"/>
          <w:numId w:val="127"/>
        </w:numPr>
        <w:rPr>
          <w:sz w:val="20"/>
          <w:szCs w:val="20"/>
        </w:rPr>
      </w:pPr>
      <w:r w:rsidRPr="00A75488">
        <w:rPr>
          <w:b/>
          <w:bCs/>
          <w:sz w:val="20"/>
          <w:szCs w:val="20"/>
        </w:rPr>
        <w:t>Outputs (Priority Labels):</w:t>
      </w:r>
      <w:r w:rsidRPr="00A75488">
        <w:rPr>
          <w:sz w:val="20"/>
          <w:szCs w:val="20"/>
        </w:rPr>
        <w:t> The AI assigns a priority status to each configured inter-frequency layer. For example:</w:t>
      </w:r>
    </w:p>
    <w:p w14:paraId="746CA02C" w14:textId="77777777" w:rsidR="00A75488" w:rsidRPr="00A75488" w:rsidRDefault="00A75488" w:rsidP="00A75488">
      <w:pPr>
        <w:numPr>
          <w:ilvl w:val="1"/>
          <w:numId w:val="127"/>
        </w:numPr>
        <w:rPr>
          <w:sz w:val="20"/>
          <w:szCs w:val="20"/>
        </w:rPr>
      </w:pPr>
      <w:r w:rsidRPr="00A75488">
        <w:rPr>
          <w:i/>
          <w:iCs/>
          <w:sz w:val="20"/>
          <w:szCs w:val="20"/>
        </w:rPr>
        <w:t>High-Value/Critical:</w:t>
      </w:r>
      <w:r w:rsidRPr="00A75488">
        <w:rPr>
          <w:sz w:val="20"/>
          <w:szCs w:val="20"/>
        </w:rPr>
        <w:t> Layers with a high historical probability of being a handover target in this specific context.</w:t>
      </w:r>
    </w:p>
    <w:p w14:paraId="0649ACE0" w14:textId="77777777" w:rsidR="00A75488" w:rsidRPr="00A75488" w:rsidRDefault="00A75488" w:rsidP="00A75488">
      <w:pPr>
        <w:numPr>
          <w:ilvl w:val="1"/>
          <w:numId w:val="127"/>
        </w:numPr>
        <w:rPr>
          <w:sz w:val="20"/>
          <w:szCs w:val="20"/>
        </w:rPr>
      </w:pPr>
      <w:r w:rsidRPr="00A75488">
        <w:rPr>
          <w:i/>
          <w:iCs/>
          <w:sz w:val="20"/>
          <w:szCs w:val="20"/>
        </w:rPr>
        <w:t>Opportunistic/Low-Value:</w:t>
      </w:r>
      <w:r w:rsidRPr="00A75488">
        <w:rPr>
          <w:sz w:val="20"/>
          <w:szCs w:val="20"/>
        </w:rPr>
        <w:t> Layers that are historically weak or absent in the current environment, unlikely to yield better targets than the serving cell.</w:t>
      </w:r>
    </w:p>
    <w:p w14:paraId="0DCBFDBE" w14:textId="5379CEA3" w:rsidR="00A75488" w:rsidRPr="00A75488" w:rsidRDefault="00A75488" w:rsidP="00A75488"/>
    <w:p w14:paraId="039C9E13" w14:textId="4771B8A3" w:rsidR="00AB5CE2" w:rsidRDefault="00D700D2" w:rsidP="00D700D2">
      <w:pPr>
        <w:jc w:val="center"/>
      </w:pPr>
      <w:r>
        <w:rPr>
          <w:noProof/>
        </w:rPr>
        <w:drawing>
          <wp:inline distT="0" distB="0" distL="0" distR="0" wp14:anchorId="70C5226C" wp14:editId="4724917D">
            <wp:extent cx="4554744" cy="2472535"/>
            <wp:effectExtent l="0" t="0" r="5080" b="4445"/>
            <wp:docPr id="570097525" name="Picture 2" descr="A diagram of a carri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97525" name="Picture 2" descr="A diagram of a carrier&#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01554" cy="2497946"/>
                    </a:xfrm>
                    <a:prstGeom prst="rect">
                      <a:avLst/>
                    </a:prstGeom>
                  </pic:spPr>
                </pic:pic>
              </a:graphicData>
            </a:graphic>
          </wp:inline>
        </w:drawing>
      </w:r>
    </w:p>
    <w:p w14:paraId="3DC3D796" w14:textId="77777777" w:rsidR="00CB18D6" w:rsidRDefault="00CB18D6" w:rsidP="00CB11FC"/>
    <w:p w14:paraId="4D72C8A9" w14:textId="4AAA0B1F" w:rsidR="004D2F05" w:rsidRPr="004D2F05" w:rsidRDefault="004D2F05" w:rsidP="004D2F05">
      <w:pPr>
        <w:spacing w:after="200"/>
        <w:jc w:val="center"/>
        <w:rPr>
          <w:i/>
          <w:iCs/>
          <w:sz w:val="18"/>
          <w:szCs w:val="18"/>
        </w:rPr>
      </w:pPr>
      <w:r w:rsidRPr="00C368BD">
        <w:rPr>
          <w:i/>
          <w:iCs/>
          <w:sz w:val="18"/>
          <w:szCs w:val="18"/>
        </w:rPr>
        <w:t xml:space="preserve">Figure </w:t>
      </w:r>
      <w:r>
        <w:rPr>
          <w:i/>
          <w:iCs/>
          <w:sz w:val="18"/>
          <w:szCs w:val="18"/>
        </w:rPr>
        <w:t>4</w:t>
      </w:r>
      <w:r w:rsidRPr="00C368BD">
        <w:rPr>
          <w:i/>
          <w:iCs/>
          <w:sz w:val="18"/>
          <w:szCs w:val="18"/>
        </w:rPr>
        <w:t>:</w:t>
      </w:r>
      <w:r w:rsidRPr="00CB18D6">
        <w:rPr>
          <w:i/>
          <w:iCs/>
          <w:sz w:val="18"/>
          <w:szCs w:val="18"/>
        </w:rPr>
        <w:t xml:space="preserve"> </w:t>
      </w:r>
      <w:r>
        <w:rPr>
          <w:i/>
          <w:iCs/>
          <w:sz w:val="18"/>
          <w:szCs w:val="18"/>
        </w:rPr>
        <w:t xml:space="preserve">Track2: </w:t>
      </w:r>
      <w:r w:rsidRPr="004D2F05">
        <w:rPr>
          <w:i/>
          <w:iCs/>
          <w:sz w:val="18"/>
          <w:szCs w:val="18"/>
        </w:rPr>
        <w:t>Prioritized Identification and Monitoring of Inter-Frequency Candidates</w:t>
      </w:r>
    </w:p>
    <w:p w14:paraId="0201D748" w14:textId="7588E196" w:rsidR="003D7D50" w:rsidRDefault="003D7D50" w:rsidP="003D7D50">
      <w:pPr>
        <w:pStyle w:val="RAN4proposal"/>
        <w:numPr>
          <w:ilvl w:val="0"/>
          <w:numId w:val="18"/>
        </w:numPr>
        <w:tabs>
          <w:tab w:val="left" w:pos="1134"/>
        </w:tabs>
        <w:ind w:left="709" w:hanging="709"/>
        <w:rPr>
          <w:color w:val="000000"/>
          <w:szCs w:val="20"/>
        </w:rPr>
      </w:pPr>
      <w:r>
        <w:rPr>
          <w:color w:val="000000"/>
          <w:szCs w:val="20"/>
        </w:rPr>
        <w:lastRenderedPageBreak/>
        <w:t>I</w:t>
      </w:r>
      <w:r w:rsidRPr="003D7D50">
        <w:rPr>
          <w:color w:val="000000"/>
          <w:szCs w:val="20"/>
        </w:rPr>
        <w:t>nvestigate a </w:t>
      </w:r>
      <w:r w:rsidRPr="003D7D50">
        <w:rPr>
          <w:bCs/>
          <w:color w:val="000000"/>
          <w:szCs w:val="20"/>
        </w:rPr>
        <w:t>UE-assisted AI/ML prioritization framework</w:t>
      </w:r>
      <w:r w:rsidRPr="003D7D50">
        <w:rPr>
          <w:color w:val="000000"/>
          <w:szCs w:val="20"/>
        </w:rPr>
        <w:t> that classifies inter-frequency candidates into high-value and opportunistic categories based on handover utility and historical context. This enables the network to </w:t>
      </w:r>
      <w:r w:rsidRPr="003D7D50">
        <w:rPr>
          <w:bCs/>
          <w:color w:val="000000"/>
          <w:szCs w:val="20"/>
        </w:rPr>
        <w:t>dynamically concentrate physical measurement resources</w:t>
      </w:r>
      <w:r w:rsidRPr="003D7D50">
        <w:rPr>
          <w:color w:val="000000"/>
          <w:szCs w:val="20"/>
        </w:rPr>
        <w:t> on decision-critical targets while reducing the monitoring overhead for low-priority layers</w:t>
      </w:r>
      <w:r w:rsidRPr="00C86556">
        <w:rPr>
          <w:color w:val="000000"/>
          <w:szCs w:val="20"/>
        </w:rPr>
        <w:t>.</w:t>
      </w:r>
    </w:p>
    <w:p w14:paraId="19BDA97E" w14:textId="77777777" w:rsidR="00131239" w:rsidRDefault="00131239" w:rsidP="00131239">
      <w:pPr>
        <w:pStyle w:val="RAN4proposal"/>
        <w:numPr>
          <w:ilvl w:val="0"/>
          <w:numId w:val="0"/>
        </w:numPr>
        <w:rPr>
          <w:bCs/>
          <w:szCs w:val="20"/>
          <w:u w:val="single"/>
        </w:rPr>
      </w:pPr>
    </w:p>
    <w:p w14:paraId="27F90BD2" w14:textId="27F54124" w:rsidR="00131239" w:rsidRPr="00131239" w:rsidRDefault="00131239" w:rsidP="00131239">
      <w:pPr>
        <w:pStyle w:val="RAN4proposal"/>
        <w:numPr>
          <w:ilvl w:val="0"/>
          <w:numId w:val="0"/>
        </w:numPr>
        <w:rPr>
          <w:bCs/>
          <w:u w:val="single"/>
        </w:rPr>
      </w:pPr>
      <w:r w:rsidRPr="00131239">
        <w:rPr>
          <w:bCs/>
          <w:szCs w:val="20"/>
          <w:u w:val="single"/>
        </w:rPr>
        <w:t>(</w:t>
      </w:r>
      <w:r>
        <w:rPr>
          <w:bCs/>
          <w:szCs w:val="20"/>
          <w:u w:val="single"/>
        </w:rPr>
        <w:t>3</w:t>
      </w:r>
      <w:r w:rsidRPr="00131239">
        <w:rPr>
          <w:bCs/>
          <w:szCs w:val="20"/>
          <w:u w:val="single"/>
        </w:rPr>
        <w:t>)</w:t>
      </w:r>
      <w:r w:rsidRPr="00131239">
        <w:rPr>
          <w:bCs/>
          <w:u w:val="single"/>
        </w:rPr>
        <w:t xml:space="preserve"> </w:t>
      </w:r>
      <w:r w:rsidRPr="00131239">
        <w:rPr>
          <w:u w:val="single"/>
        </w:rPr>
        <w:t>UE-Assisted Context-Aware Beamwidth and Stability Indicator</w:t>
      </w:r>
    </w:p>
    <w:p w14:paraId="5C30010F" w14:textId="77777777" w:rsidR="00131239" w:rsidRPr="00131239" w:rsidRDefault="00131239" w:rsidP="00131239">
      <w:pPr>
        <w:pStyle w:val="NormalWeb"/>
        <w:rPr>
          <w:color w:val="000000"/>
          <w:sz w:val="20"/>
          <w:szCs w:val="20"/>
        </w:rPr>
      </w:pPr>
      <w:r w:rsidRPr="00131239">
        <w:rPr>
          <w:color w:val="000000"/>
          <w:sz w:val="20"/>
          <w:szCs w:val="20"/>
        </w:rPr>
        <w:t xml:space="preserve">In FR2/FR3 deployments with narrow beamforming, beam stability can change on time scales that are shorter than conventional measurement reporting, filtering, and network-side reaction loops. Sudden UE motion, rotation, or local blockage can cause rapid beam misalignment or link degradation before the </w:t>
      </w:r>
      <w:proofErr w:type="spellStart"/>
      <w:r w:rsidRPr="00131239">
        <w:rPr>
          <w:color w:val="000000"/>
          <w:sz w:val="20"/>
          <w:szCs w:val="20"/>
        </w:rPr>
        <w:t>gNB</w:t>
      </w:r>
      <w:proofErr w:type="spellEnd"/>
      <w:r w:rsidRPr="00131239">
        <w:rPr>
          <w:color w:val="000000"/>
          <w:sz w:val="20"/>
          <w:szCs w:val="20"/>
        </w:rPr>
        <w:t xml:space="preserve"> can detect and respond based on standard radio measurements such as RSRP or SINR. As a result, beamwidth selection and beam management based solely on delayed radio measurements can be sub-optimal, leading to increased beam failure events, interruption, and reduced mobility robustness. This creates a timing and observability gap between the UE’s instantaneous link dynamics and the network’s reactive RRM decisions.</w:t>
      </w:r>
    </w:p>
    <w:p w14:paraId="01E7744C" w14:textId="75E71855" w:rsidR="003D7D50" w:rsidRDefault="00131239" w:rsidP="00131239">
      <w:pPr>
        <w:pStyle w:val="NormalWeb"/>
        <w:rPr>
          <w:color w:val="000000"/>
          <w:sz w:val="20"/>
          <w:szCs w:val="20"/>
        </w:rPr>
      </w:pPr>
      <w:r w:rsidRPr="00131239">
        <w:rPr>
          <w:color w:val="000000"/>
          <w:sz w:val="20"/>
          <w:szCs w:val="20"/>
        </w:rPr>
        <w:t xml:space="preserve">The objective is to investigate a UE-assisted framework in which the UE predicts short-term beam stability using AI/ML and reports a compact beam stability </w:t>
      </w:r>
      <w:r>
        <w:rPr>
          <w:color w:val="000000"/>
          <w:sz w:val="20"/>
          <w:szCs w:val="20"/>
        </w:rPr>
        <w:t>and/</w:t>
      </w:r>
      <w:r w:rsidRPr="00131239">
        <w:rPr>
          <w:color w:val="000000"/>
          <w:sz w:val="20"/>
          <w:szCs w:val="20"/>
        </w:rPr>
        <w:t xml:space="preserve">or beamwidth adaptation indicator to the network. This indicator is used by the </w:t>
      </w:r>
      <w:proofErr w:type="spellStart"/>
      <w:r w:rsidRPr="00131239">
        <w:rPr>
          <w:color w:val="000000"/>
          <w:sz w:val="20"/>
          <w:szCs w:val="20"/>
        </w:rPr>
        <w:t>gNB</w:t>
      </w:r>
      <w:proofErr w:type="spellEnd"/>
      <w:r w:rsidRPr="00131239">
        <w:rPr>
          <w:color w:val="000000"/>
          <w:sz w:val="20"/>
          <w:szCs w:val="20"/>
        </w:rPr>
        <w:t xml:space="preserve"> as an additional input to dynamically adapt beamwidth selection and beam management measurement configurations, such as measurement periodicity</w:t>
      </w:r>
      <w:r>
        <w:rPr>
          <w:color w:val="000000"/>
          <w:sz w:val="20"/>
          <w:szCs w:val="20"/>
        </w:rPr>
        <w:t xml:space="preserve">. </w:t>
      </w:r>
      <w:r w:rsidRPr="00131239">
        <w:rPr>
          <w:color w:val="000000"/>
          <w:sz w:val="20"/>
          <w:szCs w:val="20"/>
        </w:rPr>
        <w:t xml:space="preserve">The goal is to enable proactive network </w:t>
      </w:r>
      <w:r>
        <w:rPr>
          <w:color w:val="000000"/>
          <w:sz w:val="20"/>
          <w:szCs w:val="20"/>
        </w:rPr>
        <w:t xml:space="preserve">measurement </w:t>
      </w:r>
      <w:r w:rsidRPr="00131239">
        <w:rPr>
          <w:color w:val="000000"/>
          <w:sz w:val="20"/>
          <w:szCs w:val="20"/>
        </w:rPr>
        <w:t>adaptation that balances performance and robustness, reducing reliance on purely reactive decisions based on delayed radio measurements and improving mobility and beam management reliability in narrow-beam deployments.</w:t>
      </w:r>
    </w:p>
    <w:p w14:paraId="6F3B0A10" w14:textId="06986A98" w:rsidR="00131239" w:rsidRPr="00131239" w:rsidRDefault="00131239" w:rsidP="00131239">
      <w:pPr>
        <w:pStyle w:val="NormalWeb"/>
        <w:rPr>
          <w:color w:val="000000"/>
          <w:sz w:val="20"/>
          <w:szCs w:val="20"/>
        </w:rPr>
      </w:pPr>
      <w:r w:rsidRPr="00131239">
        <w:rPr>
          <w:color w:val="000000"/>
          <w:sz w:val="20"/>
          <w:szCs w:val="20"/>
        </w:rPr>
        <w:t>The UE-side AI/ML model predicts short-term beam stability based on a combination of UE-available information and radio context. The specific model architecture and feature set are implementation specific. Conceptually, the inputs may include:</w:t>
      </w:r>
    </w:p>
    <w:p w14:paraId="46FDEC24" w14:textId="77777777" w:rsidR="00131239" w:rsidRPr="00131239" w:rsidRDefault="00131239" w:rsidP="00131239">
      <w:pPr>
        <w:pStyle w:val="NormalWeb"/>
        <w:numPr>
          <w:ilvl w:val="0"/>
          <w:numId w:val="128"/>
        </w:numPr>
        <w:rPr>
          <w:color w:val="000000"/>
          <w:sz w:val="20"/>
          <w:szCs w:val="20"/>
        </w:rPr>
      </w:pPr>
      <w:r w:rsidRPr="00131239">
        <w:rPr>
          <w:b/>
          <w:bCs/>
          <w:color w:val="000000"/>
          <w:sz w:val="20"/>
          <w:szCs w:val="20"/>
        </w:rPr>
        <w:t>Recent beam-level radio measurements</w:t>
      </w:r>
      <w:r w:rsidRPr="00131239">
        <w:rPr>
          <w:color w:val="000000"/>
          <w:sz w:val="20"/>
          <w:szCs w:val="20"/>
        </w:rPr>
        <w:t>, such as beam-specific RSRP, SINR, or CSI-related metrics, capturing short-term beam quality trends</w:t>
      </w:r>
    </w:p>
    <w:p w14:paraId="16590EB3" w14:textId="6DAF989A" w:rsidR="00131239" w:rsidRPr="00131239" w:rsidRDefault="00131239" w:rsidP="00131239">
      <w:pPr>
        <w:pStyle w:val="NormalWeb"/>
        <w:numPr>
          <w:ilvl w:val="0"/>
          <w:numId w:val="128"/>
        </w:numPr>
        <w:rPr>
          <w:color w:val="000000"/>
          <w:sz w:val="20"/>
          <w:szCs w:val="20"/>
        </w:rPr>
      </w:pPr>
      <w:r w:rsidRPr="00131239">
        <w:rPr>
          <w:b/>
          <w:bCs/>
          <w:color w:val="000000"/>
          <w:sz w:val="20"/>
          <w:szCs w:val="20"/>
        </w:rPr>
        <w:t>Temporal dynamics of beam measurements</w:t>
      </w:r>
      <w:r w:rsidRPr="00131239">
        <w:rPr>
          <w:color w:val="000000"/>
          <w:sz w:val="20"/>
          <w:szCs w:val="20"/>
        </w:rPr>
        <w:t>, including short-term variation, or beam switching history</w:t>
      </w:r>
    </w:p>
    <w:p w14:paraId="7195B8E6" w14:textId="77777777" w:rsidR="00131239" w:rsidRPr="00131239" w:rsidRDefault="00131239" w:rsidP="00131239">
      <w:pPr>
        <w:pStyle w:val="NormalWeb"/>
        <w:numPr>
          <w:ilvl w:val="0"/>
          <w:numId w:val="128"/>
        </w:numPr>
        <w:rPr>
          <w:color w:val="000000"/>
          <w:sz w:val="20"/>
          <w:szCs w:val="20"/>
        </w:rPr>
      </w:pPr>
      <w:r w:rsidRPr="00131239">
        <w:rPr>
          <w:b/>
          <w:bCs/>
          <w:color w:val="000000"/>
          <w:sz w:val="20"/>
          <w:szCs w:val="20"/>
        </w:rPr>
        <w:t>Mobility-related indicators derived from radio behavior</w:t>
      </w:r>
      <w:r w:rsidRPr="00131239">
        <w:rPr>
          <w:color w:val="000000"/>
          <w:sz w:val="20"/>
          <w:szCs w:val="20"/>
        </w:rPr>
        <w:t>, such as Doppler-related effects, rapid RSRP fluctuation, or handover/beam failure precursors</w:t>
      </w:r>
    </w:p>
    <w:p w14:paraId="37259F8E" w14:textId="3591943E" w:rsidR="003D7D50" w:rsidRPr="00131239" w:rsidRDefault="00131239" w:rsidP="00A71B3B">
      <w:pPr>
        <w:pStyle w:val="NormalWeb"/>
        <w:numPr>
          <w:ilvl w:val="0"/>
          <w:numId w:val="128"/>
        </w:numPr>
      </w:pPr>
      <w:r w:rsidRPr="00131239">
        <w:rPr>
          <w:b/>
          <w:bCs/>
          <w:color w:val="000000"/>
          <w:sz w:val="20"/>
          <w:szCs w:val="20"/>
        </w:rPr>
        <w:t>UE-local context signals</w:t>
      </w:r>
      <w:r w:rsidRPr="00131239">
        <w:rPr>
          <w:color w:val="000000"/>
          <w:sz w:val="20"/>
          <w:szCs w:val="20"/>
        </w:rPr>
        <w:t xml:space="preserve"> available at the UE that are correlated with short-term link stability </w:t>
      </w:r>
    </w:p>
    <w:p w14:paraId="551BFA81" w14:textId="74058A6F" w:rsidR="00131239" w:rsidRPr="00131239" w:rsidRDefault="00131239" w:rsidP="00131239">
      <w:pPr>
        <w:pStyle w:val="NormalWeb"/>
        <w:rPr>
          <w:sz w:val="20"/>
          <w:szCs w:val="20"/>
        </w:rPr>
      </w:pPr>
      <w:r w:rsidRPr="00131239">
        <w:rPr>
          <w:sz w:val="20"/>
          <w:szCs w:val="20"/>
        </w:rPr>
        <w:t>The UE AI/ML model produces compact, standardized outputs that summarize predicted short-term beam stability and suitability of narrow-beam operation. Conceptually, the outputs may include one or more of the following:</w:t>
      </w:r>
    </w:p>
    <w:p w14:paraId="2D661CE0" w14:textId="77777777" w:rsidR="00131239" w:rsidRPr="00131239" w:rsidRDefault="00131239" w:rsidP="00131239">
      <w:pPr>
        <w:pStyle w:val="NormalWeb"/>
        <w:numPr>
          <w:ilvl w:val="0"/>
          <w:numId w:val="129"/>
        </w:numPr>
        <w:rPr>
          <w:sz w:val="20"/>
          <w:szCs w:val="20"/>
        </w:rPr>
      </w:pPr>
      <w:r w:rsidRPr="00131239">
        <w:rPr>
          <w:b/>
          <w:bCs/>
          <w:sz w:val="20"/>
          <w:szCs w:val="20"/>
        </w:rPr>
        <w:t>Beam Stability Indicator</w:t>
      </w:r>
      <w:r w:rsidRPr="00131239">
        <w:rPr>
          <w:sz w:val="20"/>
          <w:szCs w:val="20"/>
        </w:rPr>
        <w:br/>
        <w:t>A discrete or quantized indicator representing the predicted short-term stability of the current or candidate narrow-beam configuration (e.g., Stable / Marginal / Unstable).</w:t>
      </w:r>
    </w:p>
    <w:p w14:paraId="416E9A70" w14:textId="77777777" w:rsidR="00131239" w:rsidRPr="00131239" w:rsidRDefault="00131239" w:rsidP="00131239">
      <w:pPr>
        <w:pStyle w:val="NormalWeb"/>
        <w:numPr>
          <w:ilvl w:val="0"/>
          <w:numId w:val="129"/>
        </w:numPr>
        <w:rPr>
          <w:sz w:val="20"/>
          <w:szCs w:val="20"/>
        </w:rPr>
      </w:pPr>
      <w:r w:rsidRPr="00131239">
        <w:rPr>
          <w:b/>
          <w:bCs/>
          <w:sz w:val="20"/>
          <w:szCs w:val="20"/>
        </w:rPr>
        <w:t>Beamwidth Preference Indicator</w:t>
      </w:r>
      <w:r w:rsidRPr="00131239">
        <w:rPr>
          <w:sz w:val="20"/>
          <w:szCs w:val="20"/>
        </w:rPr>
        <w:br/>
        <w:t>An indicator reflecting whether narrow-beam operation is predicted to be suitable or whether wider, more robust beams are recommended (e.g., Narrow-Beam-Suitable vs Wide-Beam-Recommended).</w:t>
      </w:r>
    </w:p>
    <w:p w14:paraId="4B278517" w14:textId="77777777" w:rsidR="00131239" w:rsidRPr="00131239" w:rsidRDefault="00131239" w:rsidP="00131239">
      <w:pPr>
        <w:pStyle w:val="NormalWeb"/>
        <w:numPr>
          <w:ilvl w:val="0"/>
          <w:numId w:val="129"/>
        </w:numPr>
        <w:rPr>
          <w:sz w:val="20"/>
          <w:szCs w:val="20"/>
        </w:rPr>
      </w:pPr>
      <w:r w:rsidRPr="00131239">
        <w:rPr>
          <w:b/>
          <w:bCs/>
          <w:sz w:val="20"/>
          <w:szCs w:val="20"/>
        </w:rPr>
        <w:t>Time-to-Degradation / Time-to-Failure Indicator (Optional)</w:t>
      </w:r>
      <w:r w:rsidRPr="00131239">
        <w:rPr>
          <w:sz w:val="20"/>
          <w:szCs w:val="20"/>
        </w:rPr>
        <w:br/>
        <w:t xml:space="preserve">A coarse estimate or class-based indicator of the predicted time horizon over which the current narrow-beam configuration is expected to remain reliable (e.g., Short / Medium / </w:t>
      </w:r>
      <w:proofErr w:type="gramStart"/>
      <w:r w:rsidRPr="00131239">
        <w:rPr>
          <w:sz w:val="20"/>
          <w:szCs w:val="20"/>
        </w:rPr>
        <w:t>Long, or quantized time</w:t>
      </w:r>
      <w:proofErr w:type="gramEnd"/>
      <w:r w:rsidRPr="00131239">
        <w:rPr>
          <w:sz w:val="20"/>
          <w:szCs w:val="20"/>
        </w:rPr>
        <w:t xml:space="preserve"> buckets).</w:t>
      </w:r>
    </w:p>
    <w:p w14:paraId="454326A8" w14:textId="76389309" w:rsidR="00EB1454" w:rsidRPr="00EB1454" w:rsidRDefault="00131239" w:rsidP="00EB1454">
      <w:pPr>
        <w:pStyle w:val="NormalWeb"/>
        <w:numPr>
          <w:ilvl w:val="0"/>
          <w:numId w:val="129"/>
        </w:numPr>
        <w:rPr>
          <w:sz w:val="20"/>
          <w:szCs w:val="20"/>
        </w:rPr>
      </w:pPr>
      <w:r w:rsidRPr="00131239">
        <w:rPr>
          <w:b/>
          <w:bCs/>
          <w:sz w:val="20"/>
          <w:szCs w:val="20"/>
        </w:rPr>
        <w:t>Prediction Reliability or Confidence Metric (Optional)</w:t>
      </w:r>
      <w:r w:rsidRPr="00131239">
        <w:rPr>
          <w:sz w:val="20"/>
          <w:szCs w:val="20"/>
        </w:rPr>
        <w:br/>
        <w:t>An associated confidence or reliability measure indicating the trust level of the prediction, enabling the network to apply risk-aware policies when adapting beam and measurement configurations.</w:t>
      </w:r>
    </w:p>
    <w:p w14:paraId="5E138BB3" w14:textId="61629B6A" w:rsidR="00131239" w:rsidRDefault="00EB1454" w:rsidP="00EB1454">
      <w:pPr>
        <w:pStyle w:val="NormalWeb"/>
        <w:jc w:val="center"/>
      </w:pPr>
      <w:r>
        <w:rPr>
          <w:noProof/>
        </w:rPr>
        <w:lastRenderedPageBreak/>
        <w:drawing>
          <wp:inline distT="0" distB="0" distL="0" distR="0" wp14:anchorId="1EF10E0C" wp14:editId="2C6FACB9">
            <wp:extent cx="5289780" cy="2948473"/>
            <wp:effectExtent l="0" t="0" r="0" b="0"/>
            <wp:docPr id="986802498" name="Picture 3" descr="Diagram of a network control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02498" name="Picture 3" descr="Diagram of a network control system&#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37103" cy="3030590"/>
                    </a:xfrm>
                    <a:prstGeom prst="rect">
                      <a:avLst/>
                    </a:prstGeom>
                  </pic:spPr>
                </pic:pic>
              </a:graphicData>
            </a:graphic>
          </wp:inline>
        </w:drawing>
      </w:r>
    </w:p>
    <w:p w14:paraId="61D3075C" w14:textId="7A02F5D3" w:rsidR="00EB1454" w:rsidRPr="00EB1454" w:rsidRDefault="00EB1454" w:rsidP="00EB1454">
      <w:pPr>
        <w:spacing w:after="200"/>
        <w:jc w:val="center"/>
        <w:rPr>
          <w:i/>
          <w:iCs/>
          <w:sz w:val="18"/>
          <w:szCs w:val="18"/>
        </w:rPr>
      </w:pPr>
      <w:r w:rsidRPr="00C368BD">
        <w:rPr>
          <w:i/>
          <w:iCs/>
          <w:sz w:val="18"/>
          <w:szCs w:val="18"/>
        </w:rPr>
        <w:t xml:space="preserve">Figure </w:t>
      </w:r>
      <w:r>
        <w:rPr>
          <w:i/>
          <w:iCs/>
          <w:sz w:val="18"/>
          <w:szCs w:val="18"/>
        </w:rPr>
        <w:t>4</w:t>
      </w:r>
      <w:r w:rsidRPr="00C368BD">
        <w:rPr>
          <w:i/>
          <w:iCs/>
          <w:sz w:val="18"/>
          <w:szCs w:val="18"/>
        </w:rPr>
        <w:t>:</w:t>
      </w:r>
      <w:r w:rsidRPr="00CB18D6">
        <w:rPr>
          <w:i/>
          <w:iCs/>
          <w:sz w:val="18"/>
          <w:szCs w:val="18"/>
        </w:rPr>
        <w:t xml:space="preserve"> </w:t>
      </w:r>
      <w:r>
        <w:rPr>
          <w:i/>
          <w:iCs/>
          <w:sz w:val="18"/>
          <w:szCs w:val="18"/>
        </w:rPr>
        <w:t>Track2:</w:t>
      </w:r>
      <w:r w:rsidR="00972D02">
        <w:rPr>
          <w:i/>
          <w:iCs/>
          <w:sz w:val="18"/>
          <w:szCs w:val="18"/>
        </w:rPr>
        <w:t xml:space="preserve"> </w:t>
      </w:r>
      <w:r w:rsidRPr="00EB1454">
        <w:rPr>
          <w:i/>
          <w:iCs/>
          <w:sz w:val="18"/>
          <w:szCs w:val="18"/>
        </w:rPr>
        <w:t>UE-Assisted Context-Aware Beamwidth and Stability Indicator</w:t>
      </w:r>
    </w:p>
    <w:p w14:paraId="55440AB4" w14:textId="54ED6E00" w:rsidR="00EB1454" w:rsidRPr="00972D02" w:rsidRDefault="00EB1454" w:rsidP="00EB1454">
      <w:pPr>
        <w:pStyle w:val="RAN4proposal"/>
        <w:numPr>
          <w:ilvl w:val="0"/>
          <w:numId w:val="18"/>
        </w:numPr>
        <w:tabs>
          <w:tab w:val="left" w:pos="1134"/>
        </w:tabs>
        <w:ind w:left="709" w:hanging="709"/>
        <w:rPr>
          <w:color w:val="000000"/>
          <w:szCs w:val="20"/>
        </w:rPr>
      </w:pPr>
      <w:r w:rsidRPr="00EB1454">
        <w:rPr>
          <w:color w:val="000000"/>
          <w:szCs w:val="20"/>
        </w:rPr>
        <w:t xml:space="preserve">Investigate a UE-assisted framework in which the UE predicts short-term beam stability using AI/ML and reports a compact beam stability and/or beamwidth adaptation indicator. The </w:t>
      </w:r>
      <w:proofErr w:type="spellStart"/>
      <w:r w:rsidRPr="00EB1454">
        <w:rPr>
          <w:color w:val="000000"/>
          <w:szCs w:val="20"/>
        </w:rPr>
        <w:t>gNB</w:t>
      </w:r>
      <w:proofErr w:type="spellEnd"/>
      <w:r w:rsidRPr="00EB1454">
        <w:rPr>
          <w:color w:val="000000"/>
          <w:szCs w:val="20"/>
        </w:rPr>
        <w:t xml:space="preserve"> uses this indicator to dynamically adapt beamwidth selection and beam management measurement configurations.</w:t>
      </w:r>
    </w:p>
    <w:p w14:paraId="5065A9C4" w14:textId="3D09C41E" w:rsidR="00B5262D" w:rsidRPr="00C368BD" w:rsidRDefault="009E773D" w:rsidP="00B5262D">
      <w:pPr>
        <w:pStyle w:val="RAN4H1"/>
        <w:rPr>
          <w:rFonts w:ascii="Times New Roman" w:hAnsi="Times New Roman"/>
        </w:rPr>
      </w:pPr>
      <w:bookmarkStart w:id="8" w:name="_Toc116995848"/>
      <w:bookmarkEnd w:id="7"/>
      <w:r>
        <w:rPr>
          <w:rFonts w:ascii="Times New Roman" w:hAnsi="Times New Roman"/>
        </w:rPr>
        <w:t xml:space="preserve"> </w:t>
      </w:r>
      <w:r w:rsidR="00CD7492" w:rsidRPr="00C368BD">
        <w:rPr>
          <w:rFonts w:ascii="Times New Roman" w:hAnsi="Times New Roman"/>
        </w:rPr>
        <w:t>Conclusion</w:t>
      </w:r>
      <w:bookmarkEnd w:id="8"/>
      <w:r w:rsidR="00A50D8A">
        <w:rPr>
          <w:rFonts w:ascii="Times New Roman" w:hAnsi="Times New Roman"/>
        </w:rPr>
        <w:t>s</w:t>
      </w:r>
    </w:p>
    <w:p w14:paraId="0A23220E" w14:textId="3A065425" w:rsidR="0088394D" w:rsidRPr="00392F90" w:rsidRDefault="0088394D" w:rsidP="0088394D">
      <w:pPr>
        <w:rPr>
          <w:sz w:val="20"/>
          <w:szCs w:val="20"/>
        </w:rPr>
      </w:pPr>
      <w:r w:rsidRPr="00392F90">
        <w:rPr>
          <w:sz w:val="20"/>
          <w:szCs w:val="20"/>
        </w:rPr>
        <w:t xml:space="preserve">In this paper, we discussed candidate AI/ML-based use cases for 6G RRM, highlighting approaches to reduce measurement gaps, lower UE power consumption, increase throughput, and enhance mobility robustness. We made the following proposals: </w:t>
      </w:r>
    </w:p>
    <w:p w14:paraId="524D63F1" w14:textId="77777777" w:rsidR="00C03E50" w:rsidRPr="00C03E50" w:rsidRDefault="00C03E50" w:rsidP="0088394D">
      <w:pPr>
        <w:rPr>
          <w:sz w:val="18"/>
          <w:szCs w:val="18"/>
        </w:rPr>
      </w:pPr>
    </w:p>
    <w:p w14:paraId="4C717943" w14:textId="77777777" w:rsidR="00C03E50" w:rsidRPr="00392F90" w:rsidRDefault="00C03E50" w:rsidP="00C86556">
      <w:pPr>
        <w:pStyle w:val="RAN4proposal"/>
        <w:numPr>
          <w:ilvl w:val="0"/>
          <w:numId w:val="120"/>
        </w:numPr>
        <w:tabs>
          <w:tab w:val="left" w:pos="1134"/>
        </w:tabs>
        <w:rPr>
          <w:bCs/>
          <w:color w:val="000000"/>
          <w:szCs w:val="20"/>
        </w:rPr>
      </w:pPr>
      <w:r w:rsidRPr="00392F90">
        <w:rPr>
          <w:bCs/>
          <w:color w:val="000000"/>
          <w:szCs w:val="20"/>
        </w:rPr>
        <w:t xml:space="preserve">We propose defining the study's technical scope by structuring each AI/ML RRM prediction use case into Variant A (Tx-only prediction) and Variant B (joint </w:t>
      </w:r>
      <w:proofErr w:type="spellStart"/>
      <w:r w:rsidRPr="00392F90">
        <w:rPr>
          <w:bCs/>
          <w:color w:val="000000"/>
          <w:szCs w:val="20"/>
        </w:rPr>
        <w:t>Tx+Rx</w:t>
      </w:r>
      <w:proofErr w:type="spellEnd"/>
      <w:r w:rsidRPr="00392F90">
        <w:rPr>
          <w:bCs/>
          <w:color w:val="000000"/>
          <w:szCs w:val="20"/>
        </w:rPr>
        <w:t xml:space="preserve"> beam prediction). This inclusion is critical to leverage the significant measurement overhead and gap reductions identified from skipping unnecessary Rx beam sweeps</w:t>
      </w:r>
    </w:p>
    <w:p w14:paraId="717334A2" w14:textId="60833CC0" w:rsidR="00A50D8A" w:rsidRDefault="00C86556" w:rsidP="00C86556">
      <w:pPr>
        <w:pStyle w:val="RAN4proposal"/>
        <w:numPr>
          <w:ilvl w:val="0"/>
          <w:numId w:val="18"/>
        </w:numPr>
        <w:tabs>
          <w:tab w:val="left" w:pos="1134"/>
        </w:tabs>
        <w:ind w:left="709" w:hanging="709"/>
        <w:rPr>
          <w:color w:val="000000"/>
          <w:szCs w:val="20"/>
        </w:rPr>
      </w:pPr>
      <w:r w:rsidRPr="00C86556">
        <w:rPr>
          <w:color w:val="000000"/>
          <w:szCs w:val="20"/>
        </w:rPr>
        <w:t>We propose organizing the study into two independent investigation tracks.</w:t>
      </w:r>
      <w:r w:rsidRPr="00C86556">
        <w:rPr>
          <w:rStyle w:val="apple-converted-space"/>
          <w:rFonts w:eastAsiaTheme="majorEastAsia"/>
          <w:color w:val="000000"/>
          <w:szCs w:val="20"/>
        </w:rPr>
        <w:t> </w:t>
      </w:r>
      <w:r w:rsidRPr="00C86556">
        <w:rPr>
          <w:color w:val="000000"/>
          <w:szCs w:val="20"/>
        </w:rPr>
        <w:t>Track 1</w:t>
      </w:r>
      <w:r w:rsidRPr="00C86556">
        <w:rPr>
          <w:rStyle w:val="apple-converted-space"/>
          <w:rFonts w:eastAsiaTheme="majorEastAsia"/>
          <w:color w:val="000000"/>
          <w:szCs w:val="20"/>
        </w:rPr>
        <w:t> </w:t>
      </w:r>
      <w:r w:rsidRPr="00C86556">
        <w:rPr>
          <w:color w:val="000000"/>
          <w:szCs w:val="20"/>
        </w:rPr>
        <w:t xml:space="preserve">follows a phased model development roadmap: Step 1 validates foundational spatial (T3, including cluster variants) and spectral cell-level (T2) prediction. Step 2 integrates these into the </w:t>
      </w:r>
      <w:proofErr w:type="spellStart"/>
      <w:r w:rsidRPr="00C86556">
        <w:rPr>
          <w:color w:val="000000"/>
          <w:szCs w:val="20"/>
        </w:rPr>
        <w:t>spatio</w:t>
      </w:r>
      <w:proofErr w:type="spellEnd"/>
      <w:r w:rsidRPr="00C86556">
        <w:rPr>
          <w:color w:val="000000"/>
          <w:szCs w:val="20"/>
        </w:rPr>
        <w:t>-spectral superset (T4), followed by Step 3 extending into the time domain (T5). Independently,</w:t>
      </w:r>
      <w:r w:rsidRPr="00C86556">
        <w:rPr>
          <w:rStyle w:val="apple-converted-space"/>
          <w:rFonts w:eastAsiaTheme="majorEastAsia"/>
          <w:color w:val="000000"/>
          <w:szCs w:val="20"/>
        </w:rPr>
        <w:t> </w:t>
      </w:r>
      <w:proofErr w:type="gramStart"/>
      <w:r w:rsidRPr="00C86556">
        <w:rPr>
          <w:color w:val="000000"/>
          <w:szCs w:val="20"/>
        </w:rPr>
        <w:t>Track</w:t>
      </w:r>
      <w:proofErr w:type="gramEnd"/>
      <w:r w:rsidRPr="00C86556">
        <w:rPr>
          <w:color w:val="000000"/>
          <w:szCs w:val="20"/>
        </w:rPr>
        <w:t xml:space="preserve"> 2</w:t>
      </w:r>
      <w:r w:rsidRPr="00C86556">
        <w:rPr>
          <w:rStyle w:val="apple-converted-space"/>
          <w:rFonts w:eastAsiaTheme="majorEastAsia"/>
          <w:color w:val="000000"/>
          <w:szCs w:val="20"/>
        </w:rPr>
        <w:t> </w:t>
      </w:r>
      <w:r w:rsidRPr="00C86556">
        <w:rPr>
          <w:color w:val="000000"/>
          <w:szCs w:val="20"/>
        </w:rPr>
        <w:t>investigates "Dynamic RRM Measurement Adaptation" mechanisms, focusing on defining triggers and scenarios for relaxing measuring legacy procedures, and evaluating system benefits.</w:t>
      </w:r>
    </w:p>
    <w:p w14:paraId="41F9FD4A" w14:textId="77777777" w:rsidR="00972D02" w:rsidRDefault="00972D02" w:rsidP="00972D02">
      <w:pPr>
        <w:pStyle w:val="RAN4proposal"/>
        <w:numPr>
          <w:ilvl w:val="0"/>
          <w:numId w:val="18"/>
        </w:numPr>
        <w:tabs>
          <w:tab w:val="left" w:pos="1134"/>
        </w:tabs>
        <w:ind w:left="709" w:hanging="709"/>
        <w:rPr>
          <w:color w:val="000000"/>
          <w:szCs w:val="20"/>
        </w:rPr>
      </w:pPr>
      <w:r w:rsidRPr="00CB18D6">
        <w:rPr>
          <w:color w:val="000000"/>
          <w:szCs w:val="20"/>
        </w:rPr>
        <w:t>Investigate the use of a UE-signaled "AI Prediction Confidence Level" as a primary trigger for dynamic measurement adaptation mechanisms. This enables the network to adaptively switch between gap-less AI inference and legacy measurement gap configurations based on real-time local model reliability</w:t>
      </w:r>
      <w:r w:rsidRPr="00C86556">
        <w:rPr>
          <w:color w:val="000000"/>
          <w:szCs w:val="20"/>
        </w:rPr>
        <w:t>.</w:t>
      </w:r>
    </w:p>
    <w:p w14:paraId="49FC3DB5" w14:textId="77777777" w:rsidR="00972D02" w:rsidRDefault="00972D02" w:rsidP="00972D02">
      <w:pPr>
        <w:pStyle w:val="RAN4proposal"/>
        <w:numPr>
          <w:ilvl w:val="0"/>
          <w:numId w:val="18"/>
        </w:numPr>
        <w:tabs>
          <w:tab w:val="left" w:pos="1134"/>
        </w:tabs>
        <w:ind w:left="709" w:hanging="709"/>
        <w:rPr>
          <w:color w:val="000000"/>
          <w:szCs w:val="20"/>
        </w:rPr>
      </w:pPr>
      <w:r>
        <w:rPr>
          <w:color w:val="000000"/>
          <w:szCs w:val="20"/>
        </w:rPr>
        <w:t>I</w:t>
      </w:r>
      <w:r w:rsidRPr="003D7D50">
        <w:rPr>
          <w:color w:val="000000"/>
          <w:szCs w:val="20"/>
        </w:rPr>
        <w:t>nvestigate a </w:t>
      </w:r>
      <w:r w:rsidRPr="003D7D50">
        <w:rPr>
          <w:bCs/>
          <w:color w:val="000000"/>
          <w:szCs w:val="20"/>
        </w:rPr>
        <w:t>UE-assisted AI/ML prioritization framework</w:t>
      </w:r>
      <w:r w:rsidRPr="003D7D50">
        <w:rPr>
          <w:color w:val="000000"/>
          <w:szCs w:val="20"/>
        </w:rPr>
        <w:t> that classifies inter-frequency candidates into high-value and opportunistic categories based on handover utility and historical context. This enables the network to </w:t>
      </w:r>
      <w:r w:rsidRPr="003D7D50">
        <w:rPr>
          <w:bCs/>
          <w:color w:val="000000"/>
          <w:szCs w:val="20"/>
        </w:rPr>
        <w:t>dynamically concentrate physical measurement resources</w:t>
      </w:r>
      <w:r w:rsidRPr="003D7D50">
        <w:rPr>
          <w:color w:val="000000"/>
          <w:szCs w:val="20"/>
        </w:rPr>
        <w:t> on decision-critical targets while reducing the monitoring overhead for low-priority layers</w:t>
      </w:r>
      <w:r w:rsidRPr="00C86556">
        <w:rPr>
          <w:color w:val="000000"/>
          <w:szCs w:val="20"/>
        </w:rPr>
        <w:t>.</w:t>
      </w:r>
    </w:p>
    <w:p w14:paraId="4D622A43" w14:textId="77777777" w:rsidR="00972D02" w:rsidRPr="00972D02" w:rsidRDefault="00972D02" w:rsidP="00972D02"/>
    <w:p w14:paraId="5E5579F6" w14:textId="01E8CDA4" w:rsidR="00972D02" w:rsidRPr="00972D02" w:rsidRDefault="00972D02" w:rsidP="00972D02">
      <w:pPr>
        <w:pStyle w:val="RAN4proposal"/>
        <w:numPr>
          <w:ilvl w:val="0"/>
          <w:numId w:val="18"/>
        </w:numPr>
        <w:tabs>
          <w:tab w:val="left" w:pos="1134"/>
        </w:tabs>
        <w:ind w:left="709" w:hanging="709"/>
        <w:rPr>
          <w:color w:val="000000"/>
          <w:szCs w:val="20"/>
        </w:rPr>
      </w:pPr>
      <w:r w:rsidRPr="00EB1454">
        <w:rPr>
          <w:color w:val="000000"/>
          <w:szCs w:val="20"/>
        </w:rPr>
        <w:t xml:space="preserve">Investigate a UE-assisted framework in which the UE predicts short-term beam stability using AI/ML and reports a compact beam stability and/or beamwidth adaptation indicator. The </w:t>
      </w:r>
      <w:proofErr w:type="spellStart"/>
      <w:r w:rsidRPr="00EB1454">
        <w:rPr>
          <w:color w:val="000000"/>
          <w:szCs w:val="20"/>
        </w:rPr>
        <w:t>gNB</w:t>
      </w:r>
      <w:proofErr w:type="spellEnd"/>
      <w:r w:rsidRPr="00EB1454">
        <w:rPr>
          <w:color w:val="000000"/>
          <w:szCs w:val="20"/>
        </w:rPr>
        <w:t xml:space="preserve"> uses this indicator to dynamically adapt beamwidth selection and beam management measurement configurations.</w:t>
      </w:r>
    </w:p>
    <w:p w14:paraId="59536887" w14:textId="60C7B8AF" w:rsidR="00A50D8A" w:rsidRPr="00A50D8A" w:rsidRDefault="00A50D8A" w:rsidP="0088394D">
      <w:pPr>
        <w:pStyle w:val="RAN4H1"/>
        <w:rPr>
          <w:rFonts w:ascii="Times New Roman" w:hAnsi="Times New Roman"/>
        </w:rPr>
      </w:pPr>
      <w:r>
        <w:rPr>
          <w:rFonts w:ascii="Times New Roman" w:hAnsi="Times New Roman"/>
        </w:rPr>
        <w:lastRenderedPageBreak/>
        <w:t>References</w:t>
      </w:r>
    </w:p>
    <w:p w14:paraId="329DD6CC" w14:textId="45D5A7BF" w:rsidR="00F2293B" w:rsidRDefault="003849F5" w:rsidP="00F2293B">
      <w:pPr>
        <w:pStyle w:val="ListParagraph"/>
        <w:numPr>
          <w:ilvl w:val="0"/>
          <w:numId w:val="5"/>
        </w:numPr>
        <w:ind w:right="-22"/>
      </w:pPr>
      <w:r w:rsidRPr="003849F5">
        <w:t>3GPP TR 38.744, </w:t>
      </w:r>
      <w:r w:rsidRPr="003849F5">
        <w:rPr>
          <w:i/>
          <w:iCs/>
        </w:rPr>
        <w:t>Study on Artificial Intelligence (AI)/Machine Learning (ML) for Mobility in NR</w:t>
      </w:r>
      <w:r w:rsidRPr="003849F5">
        <w:t>, Draft Technical Report, RAN #109.</w:t>
      </w:r>
    </w:p>
    <w:p w14:paraId="4C55692A" w14:textId="4CE66911" w:rsidR="003849F5" w:rsidRDefault="0088394D" w:rsidP="00F2293B">
      <w:pPr>
        <w:pStyle w:val="ListParagraph"/>
        <w:numPr>
          <w:ilvl w:val="0"/>
          <w:numId w:val="5"/>
        </w:numPr>
        <w:ind w:right="-22"/>
      </w:pPr>
      <w:r w:rsidRPr="0088394D">
        <w:t>3GPP TR 38.843, </w:t>
      </w:r>
      <w:r w:rsidRPr="0088394D">
        <w:rPr>
          <w:i/>
          <w:iCs/>
        </w:rPr>
        <w:t>Study on Artificial Intelligence (AI)/Machine Learning (ML) for NR Air Interface</w:t>
      </w:r>
      <w:r w:rsidRPr="0088394D">
        <w:t>, Technical Report</w:t>
      </w:r>
    </w:p>
    <w:sectPr w:rsidR="003849F5"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1E4A3" w14:textId="77777777" w:rsidR="00930DA8" w:rsidRDefault="00930DA8" w:rsidP="00001C9B">
      <w:r>
        <w:separator/>
      </w:r>
    </w:p>
  </w:endnote>
  <w:endnote w:type="continuationSeparator" w:id="0">
    <w:p w14:paraId="1F50A3FA" w14:textId="77777777" w:rsidR="00930DA8" w:rsidRDefault="00930DA8" w:rsidP="00001C9B">
      <w:r>
        <w:continuationSeparator/>
      </w:r>
    </w:p>
  </w:endnote>
  <w:endnote w:type="continuationNotice" w:id="1">
    <w:p w14:paraId="2CEEF2DB" w14:textId="77777777" w:rsidR="00930DA8" w:rsidRDefault="00930D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28009F" w:csb1="00000000"/>
  </w:font>
  <w:font w:name="Yu Mincho">
    <w:panose1 w:val="02020400000000000000"/>
    <w:charset w:val="80"/>
    <w:family w:val="roman"/>
    <w:pitch w:val="variable"/>
    <w:sig w:usb0="800002E7" w:usb1="2AC7FCFF" w:usb2="00000012" w:usb3="00000000" w:csb0="0002009F" w:csb1="00000000"/>
  </w:font>
  <w:font w:name="Nokia Pure Text Light">
    <w:altName w:val="Khmer UI"/>
    <w:panose1 w:val="020B0604020202020204"/>
    <w:charset w:val="00"/>
    <w:family w:val="swiss"/>
    <w:pitch w:val="variable"/>
    <w:sig w:usb0="A00002FF" w:usb1="700078FB" w:usb2="00010000" w:usb3="00000000" w:csb0="0000019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ll MT">
    <w:panose1 w:val="02020503060305020303"/>
    <w:charset w:val="4D"/>
    <w:family w:val="roman"/>
    <w:pitch w:val="variable"/>
    <w:sig w:usb0="00000003" w:usb1="00000000" w:usb2="00000000" w:usb3="00000000" w:csb0="00000001" w:csb1="00000000"/>
  </w:font>
  <w:font w:name="Nokia Pure Text">
    <w:panose1 w:val="020B0604020202020204"/>
    <w:charset w:val="00"/>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DA69D4" w14:textId="77777777" w:rsidR="00930DA8" w:rsidRDefault="00930DA8" w:rsidP="00001C9B">
      <w:r>
        <w:separator/>
      </w:r>
    </w:p>
  </w:footnote>
  <w:footnote w:type="continuationSeparator" w:id="0">
    <w:p w14:paraId="0AF052C0" w14:textId="77777777" w:rsidR="00930DA8" w:rsidRDefault="00930DA8" w:rsidP="00001C9B">
      <w:r>
        <w:continuationSeparator/>
      </w:r>
    </w:p>
  </w:footnote>
  <w:footnote w:type="continuationNotice" w:id="1">
    <w:p w14:paraId="51F23E45" w14:textId="77777777" w:rsidR="00930DA8" w:rsidRDefault="00930DA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F0E05"/>
    <w:multiLevelType w:val="hybridMultilevel"/>
    <w:tmpl w:val="6DD4F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B33DDA"/>
    <w:multiLevelType w:val="multilevel"/>
    <w:tmpl w:val="08EA6F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587CFA"/>
    <w:multiLevelType w:val="multilevel"/>
    <w:tmpl w:val="93C2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9B4319"/>
    <w:multiLevelType w:val="multilevel"/>
    <w:tmpl w:val="91D8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4774F8"/>
    <w:multiLevelType w:val="multilevel"/>
    <w:tmpl w:val="25324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8055926"/>
    <w:multiLevelType w:val="multilevel"/>
    <w:tmpl w:val="9DBEE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140A7F"/>
    <w:multiLevelType w:val="multilevel"/>
    <w:tmpl w:val="C70E0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9416C2"/>
    <w:multiLevelType w:val="multilevel"/>
    <w:tmpl w:val="A740C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291D2B"/>
    <w:multiLevelType w:val="multilevel"/>
    <w:tmpl w:val="52BEA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E7B3AA6"/>
    <w:multiLevelType w:val="multilevel"/>
    <w:tmpl w:val="3DF8C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EB43F43"/>
    <w:multiLevelType w:val="multilevel"/>
    <w:tmpl w:val="6BE00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05371ED"/>
    <w:multiLevelType w:val="multilevel"/>
    <w:tmpl w:val="CFCA1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0F961DF"/>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3B4316"/>
    <w:multiLevelType w:val="multilevel"/>
    <w:tmpl w:val="A920D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54F3DBC"/>
    <w:multiLevelType w:val="hybridMultilevel"/>
    <w:tmpl w:val="B0B82F88"/>
    <w:lvl w:ilvl="0" w:tplc="20000001">
      <w:start w:val="1"/>
      <w:numFmt w:val="bullet"/>
      <w:lvlText w:val=""/>
      <w:lvlJc w:val="left"/>
      <w:pPr>
        <w:ind w:left="720" w:hanging="360"/>
      </w:pPr>
      <w:rPr>
        <w:rFonts w:ascii="Symbol" w:hAnsi="Symbol" w:hint="default"/>
      </w:rPr>
    </w:lvl>
    <w:lvl w:ilvl="1" w:tplc="352AF4E8">
      <w:start w:val="1"/>
      <w:numFmt w:val="lowerRoman"/>
      <w:lvlText w:val="(%2)"/>
      <w:lvlJc w:val="left"/>
      <w:pPr>
        <w:ind w:left="1800" w:hanging="360"/>
      </w:pPr>
      <w:rPr>
        <w:rFonts w:asciiTheme="majorBidi" w:eastAsia="Batang" w:hAnsiTheme="majorBidi" w:cstheme="majorBidi"/>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5FD3DB1"/>
    <w:multiLevelType w:val="multilevel"/>
    <w:tmpl w:val="E21CF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A253C2"/>
    <w:multiLevelType w:val="multilevel"/>
    <w:tmpl w:val="23C21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290AB5"/>
    <w:multiLevelType w:val="multilevel"/>
    <w:tmpl w:val="FF782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885557F"/>
    <w:multiLevelType w:val="multilevel"/>
    <w:tmpl w:val="8530E8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198C4CED"/>
    <w:multiLevelType w:val="hybridMultilevel"/>
    <w:tmpl w:val="D40A2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F05DCD"/>
    <w:multiLevelType w:val="multilevel"/>
    <w:tmpl w:val="8FD46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1FE3625"/>
    <w:multiLevelType w:val="hybridMultilevel"/>
    <w:tmpl w:val="C37E301A"/>
    <w:lvl w:ilvl="0" w:tplc="AB80F19C">
      <w:start w:val="1"/>
      <w:numFmt w:val="bullet"/>
      <w:lvlText w:val=""/>
      <w:lvlJc w:val="left"/>
      <w:pPr>
        <w:tabs>
          <w:tab w:val="num" w:pos="720"/>
        </w:tabs>
        <w:ind w:left="720" w:hanging="360"/>
      </w:pPr>
      <w:rPr>
        <w:rFonts w:ascii="Wingdings" w:hAnsi="Wingdings" w:hint="default"/>
      </w:rPr>
    </w:lvl>
    <w:lvl w:ilvl="1" w:tplc="AF2E1648">
      <w:numFmt w:val="bullet"/>
      <w:lvlText w:val=""/>
      <w:lvlJc w:val="left"/>
      <w:pPr>
        <w:tabs>
          <w:tab w:val="num" w:pos="1440"/>
        </w:tabs>
        <w:ind w:left="1440" w:hanging="360"/>
      </w:pPr>
      <w:rPr>
        <w:rFonts w:ascii="Wingdings" w:hAnsi="Wingdings" w:hint="default"/>
      </w:rPr>
    </w:lvl>
    <w:lvl w:ilvl="2" w:tplc="19505AF2" w:tentative="1">
      <w:start w:val="1"/>
      <w:numFmt w:val="bullet"/>
      <w:lvlText w:val=""/>
      <w:lvlJc w:val="left"/>
      <w:pPr>
        <w:tabs>
          <w:tab w:val="num" w:pos="2160"/>
        </w:tabs>
        <w:ind w:left="2160" w:hanging="360"/>
      </w:pPr>
      <w:rPr>
        <w:rFonts w:ascii="Wingdings" w:hAnsi="Wingdings" w:hint="default"/>
      </w:rPr>
    </w:lvl>
    <w:lvl w:ilvl="3" w:tplc="7466D838" w:tentative="1">
      <w:start w:val="1"/>
      <w:numFmt w:val="bullet"/>
      <w:lvlText w:val=""/>
      <w:lvlJc w:val="left"/>
      <w:pPr>
        <w:tabs>
          <w:tab w:val="num" w:pos="2880"/>
        </w:tabs>
        <w:ind w:left="2880" w:hanging="360"/>
      </w:pPr>
      <w:rPr>
        <w:rFonts w:ascii="Wingdings" w:hAnsi="Wingdings" w:hint="default"/>
      </w:rPr>
    </w:lvl>
    <w:lvl w:ilvl="4" w:tplc="94AAE4E0" w:tentative="1">
      <w:start w:val="1"/>
      <w:numFmt w:val="bullet"/>
      <w:lvlText w:val=""/>
      <w:lvlJc w:val="left"/>
      <w:pPr>
        <w:tabs>
          <w:tab w:val="num" w:pos="3600"/>
        </w:tabs>
        <w:ind w:left="3600" w:hanging="360"/>
      </w:pPr>
      <w:rPr>
        <w:rFonts w:ascii="Wingdings" w:hAnsi="Wingdings" w:hint="default"/>
      </w:rPr>
    </w:lvl>
    <w:lvl w:ilvl="5" w:tplc="12D0F978" w:tentative="1">
      <w:start w:val="1"/>
      <w:numFmt w:val="bullet"/>
      <w:lvlText w:val=""/>
      <w:lvlJc w:val="left"/>
      <w:pPr>
        <w:tabs>
          <w:tab w:val="num" w:pos="4320"/>
        </w:tabs>
        <w:ind w:left="4320" w:hanging="360"/>
      </w:pPr>
      <w:rPr>
        <w:rFonts w:ascii="Wingdings" w:hAnsi="Wingdings" w:hint="default"/>
      </w:rPr>
    </w:lvl>
    <w:lvl w:ilvl="6" w:tplc="34922836" w:tentative="1">
      <w:start w:val="1"/>
      <w:numFmt w:val="bullet"/>
      <w:lvlText w:val=""/>
      <w:lvlJc w:val="left"/>
      <w:pPr>
        <w:tabs>
          <w:tab w:val="num" w:pos="5040"/>
        </w:tabs>
        <w:ind w:left="5040" w:hanging="360"/>
      </w:pPr>
      <w:rPr>
        <w:rFonts w:ascii="Wingdings" w:hAnsi="Wingdings" w:hint="default"/>
      </w:rPr>
    </w:lvl>
    <w:lvl w:ilvl="7" w:tplc="2DE89582" w:tentative="1">
      <w:start w:val="1"/>
      <w:numFmt w:val="bullet"/>
      <w:lvlText w:val=""/>
      <w:lvlJc w:val="left"/>
      <w:pPr>
        <w:tabs>
          <w:tab w:val="num" w:pos="5760"/>
        </w:tabs>
        <w:ind w:left="5760" w:hanging="360"/>
      </w:pPr>
      <w:rPr>
        <w:rFonts w:ascii="Wingdings" w:hAnsi="Wingdings" w:hint="default"/>
      </w:rPr>
    </w:lvl>
    <w:lvl w:ilvl="8" w:tplc="2F8C8C2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466033C"/>
    <w:multiLevelType w:val="multilevel"/>
    <w:tmpl w:val="9A60C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882ED2"/>
    <w:multiLevelType w:val="multilevel"/>
    <w:tmpl w:val="BFD6FC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55B5FF2"/>
    <w:multiLevelType w:val="multilevel"/>
    <w:tmpl w:val="E85EE6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7243C3E"/>
    <w:multiLevelType w:val="hybridMultilevel"/>
    <w:tmpl w:val="BB985702"/>
    <w:lvl w:ilvl="0" w:tplc="5C6C2CFC">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29530AB1"/>
    <w:multiLevelType w:val="multilevel"/>
    <w:tmpl w:val="E85EE6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B86785D"/>
    <w:multiLevelType w:val="multilevel"/>
    <w:tmpl w:val="BC382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E7E5899"/>
    <w:multiLevelType w:val="multilevel"/>
    <w:tmpl w:val="68A87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8363BF"/>
    <w:multiLevelType w:val="multilevel"/>
    <w:tmpl w:val="AD146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0392B70"/>
    <w:multiLevelType w:val="hybridMultilevel"/>
    <w:tmpl w:val="288CE832"/>
    <w:lvl w:ilvl="0" w:tplc="20000001">
      <w:start w:val="1"/>
      <w:numFmt w:val="bullet"/>
      <w:lvlText w:val=""/>
      <w:lvlJc w:val="left"/>
      <w:pPr>
        <w:ind w:left="644" w:hanging="360"/>
      </w:pPr>
      <w:rPr>
        <w:rFonts w:ascii="Symbol" w:hAnsi="Symbol" w:hint="default"/>
      </w:rPr>
    </w:lvl>
    <w:lvl w:ilvl="1" w:tplc="7C80E0CE">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30770B5C"/>
    <w:multiLevelType w:val="multilevel"/>
    <w:tmpl w:val="E0F6F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3DF23E4"/>
    <w:multiLevelType w:val="hybridMultilevel"/>
    <w:tmpl w:val="161450D6"/>
    <w:lvl w:ilvl="0" w:tplc="7BA87054">
      <w:start w:val="1"/>
      <w:numFmt w:val="bullet"/>
      <w:lvlText w:val=""/>
      <w:lvlJc w:val="left"/>
      <w:pPr>
        <w:tabs>
          <w:tab w:val="num" w:pos="720"/>
        </w:tabs>
        <w:ind w:left="720" w:hanging="360"/>
      </w:pPr>
      <w:rPr>
        <w:rFonts w:ascii="Symbol" w:hAnsi="Symbol" w:hint="default"/>
      </w:rPr>
    </w:lvl>
    <w:lvl w:ilvl="1" w:tplc="A560D656" w:tentative="1">
      <w:start w:val="1"/>
      <w:numFmt w:val="bullet"/>
      <w:lvlText w:val=""/>
      <w:lvlJc w:val="left"/>
      <w:pPr>
        <w:tabs>
          <w:tab w:val="num" w:pos="1440"/>
        </w:tabs>
        <w:ind w:left="1440" w:hanging="360"/>
      </w:pPr>
      <w:rPr>
        <w:rFonts w:ascii="Symbol" w:hAnsi="Symbol" w:hint="default"/>
      </w:rPr>
    </w:lvl>
    <w:lvl w:ilvl="2" w:tplc="2DD6FA20" w:tentative="1">
      <w:start w:val="1"/>
      <w:numFmt w:val="bullet"/>
      <w:lvlText w:val=""/>
      <w:lvlJc w:val="left"/>
      <w:pPr>
        <w:tabs>
          <w:tab w:val="num" w:pos="2160"/>
        </w:tabs>
        <w:ind w:left="2160" w:hanging="360"/>
      </w:pPr>
      <w:rPr>
        <w:rFonts w:ascii="Symbol" w:hAnsi="Symbol" w:hint="default"/>
      </w:rPr>
    </w:lvl>
    <w:lvl w:ilvl="3" w:tplc="4F46BF72" w:tentative="1">
      <w:start w:val="1"/>
      <w:numFmt w:val="bullet"/>
      <w:lvlText w:val=""/>
      <w:lvlJc w:val="left"/>
      <w:pPr>
        <w:tabs>
          <w:tab w:val="num" w:pos="2880"/>
        </w:tabs>
        <w:ind w:left="2880" w:hanging="360"/>
      </w:pPr>
      <w:rPr>
        <w:rFonts w:ascii="Symbol" w:hAnsi="Symbol" w:hint="default"/>
      </w:rPr>
    </w:lvl>
    <w:lvl w:ilvl="4" w:tplc="15F479A2" w:tentative="1">
      <w:start w:val="1"/>
      <w:numFmt w:val="bullet"/>
      <w:lvlText w:val=""/>
      <w:lvlJc w:val="left"/>
      <w:pPr>
        <w:tabs>
          <w:tab w:val="num" w:pos="3600"/>
        </w:tabs>
        <w:ind w:left="3600" w:hanging="360"/>
      </w:pPr>
      <w:rPr>
        <w:rFonts w:ascii="Symbol" w:hAnsi="Symbol" w:hint="default"/>
      </w:rPr>
    </w:lvl>
    <w:lvl w:ilvl="5" w:tplc="CABC2AEA" w:tentative="1">
      <w:start w:val="1"/>
      <w:numFmt w:val="bullet"/>
      <w:lvlText w:val=""/>
      <w:lvlJc w:val="left"/>
      <w:pPr>
        <w:tabs>
          <w:tab w:val="num" w:pos="4320"/>
        </w:tabs>
        <w:ind w:left="4320" w:hanging="360"/>
      </w:pPr>
      <w:rPr>
        <w:rFonts w:ascii="Symbol" w:hAnsi="Symbol" w:hint="default"/>
      </w:rPr>
    </w:lvl>
    <w:lvl w:ilvl="6" w:tplc="D396C50E" w:tentative="1">
      <w:start w:val="1"/>
      <w:numFmt w:val="bullet"/>
      <w:lvlText w:val=""/>
      <w:lvlJc w:val="left"/>
      <w:pPr>
        <w:tabs>
          <w:tab w:val="num" w:pos="5040"/>
        </w:tabs>
        <w:ind w:left="5040" w:hanging="360"/>
      </w:pPr>
      <w:rPr>
        <w:rFonts w:ascii="Symbol" w:hAnsi="Symbol" w:hint="default"/>
      </w:rPr>
    </w:lvl>
    <w:lvl w:ilvl="7" w:tplc="22522322" w:tentative="1">
      <w:start w:val="1"/>
      <w:numFmt w:val="bullet"/>
      <w:lvlText w:val=""/>
      <w:lvlJc w:val="left"/>
      <w:pPr>
        <w:tabs>
          <w:tab w:val="num" w:pos="5760"/>
        </w:tabs>
        <w:ind w:left="5760" w:hanging="360"/>
      </w:pPr>
      <w:rPr>
        <w:rFonts w:ascii="Symbol" w:hAnsi="Symbol" w:hint="default"/>
      </w:rPr>
    </w:lvl>
    <w:lvl w:ilvl="8" w:tplc="420C262A"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33F502CB"/>
    <w:multiLevelType w:val="multilevel"/>
    <w:tmpl w:val="9ABCB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36291E"/>
    <w:multiLevelType w:val="hybridMultilevel"/>
    <w:tmpl w:val="21B2F3FC"/>
    <w:lvl w:ilvl="0" w:tplc="B57014EC">
      <w:start w:val="1"/>
      <w:numFmt w:val="bullet"/>
      <w:lvlText w:val=""/>
      <w:lvlJc w:val="left"/>
      <w:pPr>
        <w:tabs>
          <w:tab w:val="num" w:pos="720"/>
        </w:tabs>
        <w:ind w:left="720" w:hanging="360"/>
      </w:pPr>
      <w:rPr>
        <w:rFonts w:ascii="Wingdings" w:hAnsi="Wingdings" w:hint="default"/>
      </w:rPr>
    </w:lvl>
    <w:lvl w:ilvl="1" w:tplc="F800AB90">
      <w:numFmt w:val="bullet"/>
      <w:lvlText w:val=""/>
      <w:lvlJc w:val="left"/>
      <w:pPr>
        <w:tabs>
          <w:tab w:val="num" w:pos="1440"/>
        </w:tabs>
        <w:ind w:left="1440" w:hanging="360"/>
      </w:pPr>
      <w:rPr>
        <w:rFonts w:ascii="Wingdings" w:hAnsi="Wingdings" w:hint="default"/>
      </w:rPr>
    </w:lvl>
    <w:lvl w:ilvl="2" w:tplc="20164C62">
      <w:numFmt w:val="bullet"/>
      <w:lvlText w:val=""/>
      <w:lvlJc w:val="left"/>
      <w:pPr>
        <w:tabs>
          <w:tab w:val="num" w:pos="2160"/>
        </w:tabs>
        <w:ind w:left="2160" w:hanging="360"/>
      </w:pPr>
      <w:rPr>
        <w:rFonts w:ascii="Wingdings" w:hAnsi="Wingdings" w:hint="default"/>
      </w:rPr>
    </w:lvl>
    <w:lvl w:ilvl="3" w:tplc="C674032E" w:tentative="1">
      <w:start w:val="1"/>
      <w:numFmt w:val="bullet"/>
      <w:lvlText w:val=""/>
      <w:lvlJc w:val="left"/>
      <w:pPr>
        <w:tabs>
          <w:tab w:val="num" w:pos="2880"/>
        </w:tabs>
        <w:ind w:left="2880" w:hanging="360"/>
      </w:pPr>
      <w:rPr>
        <w:rFonts w:ascii="Wingdings" w:hAnsi="Wingdings" w:hint="default"/>
      </w:rPr>
    </w:lvl>
    <w:lvl w:ilvl="4" w:tplc="5B82F4B4" w:tentative="1">
      <w:start w:val="1"/>
      <w:numFmt w:val="bullet"/>
      <w:lvlText w:val=""/>
      <w:lvlJc w:val="left"/>
      <w:pPr>
        <w:tabs>
          <w:tab w:val="num" w:pos="3600"/>
        </w:tabs>
        <w:ind w:left="3600" w:hanging="360"/>
      </w:pPr>
      <w:rPr>
        <w:rFonts w:ascii="Wingdings" w:hAnsi="Wingdings" w:hint="default"/>
      </w:rPr>
    </w:lvl>
    <w:lvl w:ilvl="5" w:tplc="23DC1710" w:tentative="1">
      <w:start w:val="1"/>
      <w:numFmt w:val="bullet"/>
      <w:lvlText w:val=""/>
      <w:lvlJc w:val="left"/>
      <w:pPr>
        <w:tabs>
          <w:tab w:val="num" w:pos="4320"/>
        </w:tabs>
        <w:ind w:left="4320" w:hanging="360"/>
      </w:pPr>
      <w:rPr>
        <w:rFonts w:ascii="Wingdings" w:hAnsi="Wingdings" w:hint="default"/>
      </w:rPr>
    </w:lvl>
    <w:lvl w:ilvl="6" w:tplc="1C3801CC" w:tentative="1">
      <w:start w:val="1"/>
      <w:numFmt w:val="bullet"/>
      <w:lvlText w:val=""/>
      <w:lvlJc w:val="left"/>
      <w:pPr>
        <w:tabs>
          <w:tab w:val="num" w:pos="5040"/>
        </w:tabs>
        <w:ind w:left="5040" w:hanging="360"/>
      </w:pPr>
      <w:rPr>
        <w:rFonts w:ascii="Wingdings" w:hAnsi="Wingdings" w:hint="default"/>
      </w:rPr>
    </w:lvl>
    <w:lvl w:ilvl="7" w:tplc="3A506BA6" w:tentative="1">
      <w:start w:val="1"/>
      <w:numFmt w:val="bullet"/>
      <w:lvlText w:val=""/>
      <w:lvlJc w:val="left"/>
      <w:pPr>
        <w:tabs>
          <w:tab w:val="num" w:pos="5760"/>
        </w:tabs>
        <w:ind w:left="5760" w:hanging="360"/>
      </w:pPr>
      <w:rPr>
        <w:rFonts w:ascii="Wingdings" w:hAnsi="Wingdings" w:hint="default"/>
      </w:rPr>
    </w:lvl>
    <w:lvl w:ilvl="8" w:tplc="5222574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5721DB0"/>
    <w:multiLevelType w:val="multilevel"/>
    <w:tmpl w:val="59940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6267FE8"/>
    <w:multiLevelType w:val="hybridMultilevel"/>
    <w:tmpl w:val="6B68F0E8"/>
    <w:lvl w:ilvl="0" w:tplc="7EAC188E">
      <w:start w:val="1"/>
      <w:numFmt w:val="bullet"/>
      <w:lvlText w:val=""/>
      <w:lvlJc w:val="left"/>
      <w:pPr>
        <w:tabs>
          <w:tab w:val="num" w:pos="720"/>
        </w:tabs>
        <w:ind w:left="720" w:hanging="360"/>
      </w:pPr>
      <w:rPr>
        <w:rFonts w:ascii="Wingdings" w:hAnsi="Wingdings" w:hint="default"/>
      </w:rPr>
    </w:lvl>
    <w:lvl w:ilvl="1" w:tplc="858CCBE6" w:tentative="1">
      <w:start w:val="1"/>
      <w:numFmt w:val="bullet"/>
      <w:lvlText w:val=""/>
      <w:lvlJc w:val="left"/>
      <w:pPr>
        <w:tabs>
          <w:tab w:val="num" w:pos="1440"/>
        </w:tabs>
        <w:ind w:left="1440" w:hanging="360"/>
      </w:pPr>
      <w:rPr>
        <w:rFonts w:ascii="Wingdings" w:hAnsi="Wingdings" w:hint="default"/>
      </w:rPr>
    </w:lvl>
    <w:lvl w:ilvl="2" w:tplc="DBEC72A2" w:tentative="1">
      <w:start w:val="1"/>
      <w:numFmt w:val="bullet"/>
      <w:lvlText w:val=""/>
      <w:lvlJc w:val="left"/>
      <w:pPr>
        <w:tabs>
          <w:tab w:val="num" w:pos="2160"/>
        </w:tabs>
        <w:ind w:left="2160" w:hanging="360"/>
      </w:pPr>
      <w:rPr>
        <w:rFonts w:ascii="Wingdings" w:hAnsi="Wingdings" w:hint="default"/>
      </w:rPr>
    </w:lvl>
    <w:lvl w:ilvl="3" w:tplc="127C93E0" w:tentative="1">
      <w:start w:val="1"/>
      <w:numFmt w:val="bullet"/>
      <w:lvlText w:val=""/>
      <w:lvlJc w:val="left"/>
      <w:pPr>
        <w:tabs>
          <w:tab w:val="num" w:pos="2880"/>
        </w:tabs>
        <w:ind w:left="2880" w:hanging="360"/>
      </w:pPr>
      <w:rPr>
        <w:rFonts w:ascii="Wingdings" w:hAnsi="Wingdings" w:hint="default"/>
      </w:rPr>
    </w:lvl>
    <w:lvl w:ilvl="4" w:tplc="77CE7BCE" w:tentative="1">
      <w:start w:val="1"/>
      <w:numFmt w:val="bullet"/>
      <w:lvlText w:val=""/>
      <w:lvlJc w:val="left"/>
      <w:pPr>
        <w:tabs>
          <w:tab w:val="num" w:pos="3600"/>
        </w:tabs>
        <w:ind w:left="3600" w:hanging="360"/>
      </w:pPr>
      <w:rPr>
        <w:rFonts w:ascii="Wingdings" w:hAnsi="Wingdings" w:hint="default"/>
      </w:rPr>
    </w:lvl>
    <w:lvl w:ilvl="5" w:tplc="1EC4A032" w:tentative="1">
      <w:start w:val="1"/>
      <w:numFmt w:val="bullet"/>
      <w:lvlText w:val=""/>
      <w:lvlJc w:val="left"/>
      <w:pPr>
        <w:tabs>
          <w:tab w:val="num" w:pos="4320"/>
        </w:tabs>
        <w:ind w:left="4320" w:hanging="360"/>
      </w:pPr>
      <w:rPr>
        <w:rFonts w:ascii="Wingdings" w:hAnsi="Wingdings" w:hint="default"/>
      </w:rPr>
    </w:lvl>
    <w:lvl w:ilvl="6" w:tplc="165AB890" w:tentative="1">
      <w:start w:val="1"/>
      <w:numFmt w:val="bullet"/>
      <w:lvlText w:val=""/>
      <w:lvlJc w:val="left"/>
      <w:pPr>
        <w:tabs>
          <w:tab w:val="num" w:pos="5040"/>
        </w:tabs>
        <w:ind w:left="5040" w:hanging="360"/>
      </w:pPr>
      <w:rPr>
        <w:rFonts w:ascii="Wingdings" w:hAnsi="Wingdings" w:hint="default"/>
      </w:rPr>
    </w:lvl>
    <w:lvl w:ilvl="7" w:tplc="15023898" w:tentative="1">
      <w:start w:val="1"/>
      <w:numFmt w:val="bullet"/>
      <w:lvlText w:val=""/>
      <w:lvlJc w:val="left"/>
      <w:pPr>
        <w:tabs>
          <w:tab w:val="num" w:pos="5760"/>
        </w:tabs>
        <w:ind w:left="5760" w:hanging="360"/>
      </w:pPr>
      <w:rPr>
        <w:rFonts w:ascii="Wingdings" w:hAnsi="Wingdings" w:hint="default"/>
      </w:rPr>
    </w:lvl>
    <w:lvl w:ilvl="8" w:tplc="6838B824"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69593F6"/>
    <w:multiLevelType w:val="hybridMultilevel"/>
    <w:tmpl w:val="FFFFFFFF"/>
    <w:lvl w:ilvl="0" w:tplc="ED14B2BE">
      <w:start w:val="1"/>
      <w:numFmt w:val="bullet"/>
      <w:lvlText w:val=""/>
      <w:lvlJc w:val="left"/>
      <w:pPr>
        <w:ind w:left="720" w:hanging="360"/>
      </w:pPr>
      <w:rPr>
        <w:rFonts w:ascii="Symbol" w:hAnsi="Symbol" w:hint="default"/>
      </w:rPr>
    </w:lvl>
    <w:lvl w:ilvl="1" w:tplc="B0F41A70">
      <w:start w:val="1"/>
      <w:numFmt w:val="bullet"/>
      <w:lvlText w:val="o"/>
      <w:lvlJc w:val="left"/>
      <w:pPr>
        <w:ind w:left="1440" w:hanging="360"/>
      </w:pPr>
      <w:rPr>
        <w:rFonts w:ascii="Courier New" w:hAnsi="Courier New" w:hint="default"/>
      </w:rPr>
    </w:lvl>
    <w:lvl w:ilvl="2" w:tplc="95AC55BC">
      <w:start w:val="1"/>
      <w:numFmt w:val="bullet"/>
      <w:lvlText w:val=""/>
      <w:lvlJc w:val="left"/>
      <w:pPr>
        <w:ind w:left="2160" w:hanging="360"/>
      </w:pPr>
      <w:rPr>
        <w:rFonts w:ascii="Wingdings" w:hAnsi="Wingdings" w:hint="default"/>
      </w:rPr>
    </w:lvl>
    <w:lvl w:ilvl="3" w:tplc="641051B2">
      <w:start w:val="1"/>
      <w:numFmt w:val="bullet"/>
      <w:lvlText w:val=""/>
      <w:lvlJc w:val="left"/>
      <w:pPr>
        <w:ind w:left="2880" w:hanging="360"/>
      </w:pPr>
      <w:rPr>
        <w:rFonts w:ascii="Symbol" w:hAnsi="Symbol" w:hint="default"/>
      </w:rPr>
    </w:lvl>
    <w:lvl w:ilvl="4" w:tplc="B1B60100">
      <w:start w:val="1"/>
      <w:numFmt w:val="bullet"/>
      <w:lvlText w:val="o"/>
      <w:lvlJc w:val="left"/>
      <w:pPr>
        <w:ind w:left="3600" w:hanging="360"/>
      </w:pPr>
      <w:rPr>
        <w:rFonts w:ascii="Courier New" w:hAnsi="Courier New" w:hint="default"/>
      </w:rPr>
    </w:lvl>
    <w:lvl w:ilvl="5" w:tplc="BDA63FD6">
      <w:start w:val="1"/>
      <w:numFmt w:val="bullet"/>
      <w:lvlText w:val=""/>
      <w:lvlJc w:val="left"/>
      <w:pPr>
        <w:ind w:left="4320" w:hanging="360"/>
      </w:pPr>
      <w:rPr>
        <w:rFonts w:ascii="Wingdings" w:hAnsi="Wingdings" w:hint="default"/>
      </w:rPr>
    </w:lvl>
    <w:lvl w:ilvl="6" w:tplc="60CAB62A">
      <w:start w:val="1"/>
      <w:numFmt w:val="bullet"/>
      <w:lvlText w:val=""/>
      <w:lvlJc w:val="left"/>
      <w:pPr>
        <w:ind w:left="5040" w:hanging="360"/>
      </w:pPr>
      <w:rPr>
        <w:rFonts w:ascii="Symbol" w:hAnsi="Symbol" w:hint="default"/>
      </w:rPr>
    </w:lvl>
    <w:lvl w:ilvl="7" w:tplc="E840A2EC">
      <w:start w:val="1"/>
      <w:numFmt w:val="bullet"/>
      <w:lvlText w:val="o"/>
      <w:lvlJc w:val="left"/>
      <w:pPr>
        <w:ind w:left="5760" w:hanging="360"/>
      </w:pPr>
      <w:rPr>
        <w:rFonts w:ascii="Courier New" w:hAnsi="Courier New" w:hint="default"/>
      </w:rPr>
    </w:lvl>
    <w:lvl w:ilvl="8" w:tplc="BBD69E34">
      <w:start w:val="1"/>
      <w:numFmt w:val="bullet"/>
      <w:lvlText w:val=""/>
      <w:lvlJc w:val="left"/>
      <w:pPr>
        <w:ind w:left="6480" w:hanging="360"/>
      </w:pPr>
      <w:rPr>
        <w:rFonts w:ascii="Wingdings" w:hAnsi="Wingdings" w:hint="default"/>
      </w:rPr>
    </w:lvl>
  </w:abstractNum>
  <w:abstractNum w:abstractNumId="48" w15:restartNumberingAfterBreak="0">
    <w:nsid w:val="38B35731"/>
    <w:multiLevelType w:val="hybridMultilevel"/>
    <w:tmpl w:val="C6DA218A"/>
    <w:lvl w:ilvl="0" w:tplc="352AF4E8">
      <w:start w:val="1"/>
      <w:numFmt w:val="lowerRoman"/>
      <w:lvlText w:val="(%1)"/>
      <w:lvlJc w:val="left"/>
      <w:pPr>
        <w:ind w:left="1800" w:hanging="360"/>
      </w:pPr>
      <w:rPr>
        <w:rFonts w:asciiTheme="majorBidi" w:eastAsia="Batang" w:hAnsiTheme="majorBidi" w:cstheme="majorBidi" w:hint="default"/>
        <w:b w:val="0"/>
        <w:color w:val="auto"/>
      </w:rPr>
    </w:lvl>
    <w:lvl w:ilvl="1" w:tplc="20000019">
      <w:start w:val="1"/>
      <w:numFmt w:val="lowerLetter"/>
      <w:lvlText w:val="%2."/>
      <w:lvlJc w:val="left"/>
      <w:pPr>
        <w:ind w:left="2520" w:hanging="360"/>
      </w:pPr>
    </w:lvl>
    <w:lvl w:ilvl="2" w:tplc="2000001B" w:tentative="1">
      <w:start w:val="1"/>
      <w:numFmt w:val="lowerRoman"/>
      <w:lvlText w:val="%3."/>
      <w:lvlJc w:val="right"/>
      <w:pPr>
        <w:ind w:left="3240" w:hanging="180"/>
      </w:pPr>
    </w:lvl>
    <w:lvl w:ilvl="3" w:tplc="2000000F" w:tentative="1">
      <w:start w:val="1"/>
      <w:numFmt w:val="decimal"/>
      <w:lvlText w:val="%4."/>
      <w:lvlJc w:val="left"/>
      <w:pPr>
        <w:ind w:left="3960" w:hanging="360"/>
      </w:pPr>
    </w:lvl>
    <w:lvl w:ilvl="4" w:tplc="20000019" w:tentative="1">
      <w:start w:val="1"/>
      <w:numFmt w:val="lowerLetter"/>
      <w:lvlText w:val="%5."/>
      <w:lvlJc w:val="left"/>
      <w:pPr>
        <w:ind w:left="4680" w:hanging="360"/>
      </w:pPr>
    </w:lvl>
    <w:lvl w:ilvl="5" w:tplc="2000001B" w:tentative="1">
      <w:start w:val="1"/>
      <w:numFmt w:val="lowerRoman"/>
      <w:lvlText w:val="%6."/>
      <w:lvlJc w:val="right"/>
      <w:pPr>
        <w:ind w:left="5400" w:hanging="180"/>
      </w:pPr>
    </w:lvl>
    <w:lvl w:ilvl="6" w:tplc="2000000F" w:tentative="1">
      <w:start w:val="1"/>
      <w:numFmt w:val="decimal"/>
      <w:lvlText w:val="%7."/>
      <w:lvlJc w:val="left"/>
      <w:pPr>
        <w:ind w:left="6120" w:hanging="360"/>
      </w:pPr>
    </w:lvl>
    <w:lvl w:ilvl="7" w:tplc="20000019" w:tentative="1">
      <w:start w:val="1"/>
      <w:numFmt w:val="lowerLetter"/>
      <w:lvlText w:val="%8."/>
      <w:lvlJc w:val="left"/>
      <w:pPr>
        <w:ind w:left="6840" w:hanging="360"/>
      </w:pPr>
    </w:lvl>
    <w:lvl w:ilvl="8" w:tplc="2000001B" w:tentative="1">
      <w:start w:val="1"/>
      <w:numFmt w:val="lowerRoman"/>
      <w:lvlText w:val="%9."/>
      <w:lvlJc w:val="right"/>
      <w:pPr>
        <w:ind w:left="7560" w:hanging="180"/>
      </w:pPr>
    </w:lvl>
  </w:abstractNum>
  <w:abstractNum w:abstractNumId="49" w15:restartNumberingAfterBreak="0">
    <w:nsid w:val="3A3A0C2A"/>
    <w:multiLevelType w:val="hybridMultilevel"/>
    <w:tmpl w:val="B9EE6A76"/>
    <w:lvl w:ilvl="0" w:tplc="BE1CBBDC">
      <w:start w:val="1"/>
      <w:numFmt w:val="bullet"/>
      <w:lvlText w:val="•"/>
      <w:lvlJc w:val="left"/>
      <w:pPr>
        <w:tabs>
          <w:tab w:val="num" w:pos="720"/>
        </w:tabs>
        <w:ind w:left="720" w:hanging="360"/>
      </w:pPr>
      <w:rPr>
        <w:rFonts w:ascii="Arial" w:hAnsi="Arial" w:hint="default"/>
      </w:rPr>
    </w:lvl>
    <w:lvl w:ilvl="1" w:tplc="8F620CEE">
      <w:start w:val="1"/>
      <w:numFmt w:val="bullet"/>
      <w:lvlText w:val="•"/>
      <w:lvlJc w:val="left"/>
      <w:pPr>
        <w:tabs>
          <w:tab w:val="num" w:pos="1440"/>
        </w:tabs>
        <w:ind w:left="1440" w:hanging="360"/>
      </w:pPr>
      <w:rPr>
        <w:rFonts w:ascii="Arial" w:hAnsi="Arial" w:hint="default"/>
      </w:rPr>
    </w:lvl>
    <w:lvl w:ilvl="2" w:tplc="5E961568" w:tentative="1">
      <w:start w:val="1"/>
      <w:numFmt w:val="bullet"/>
      <w:lvlText w:val="•"/>
      <w:lvlJc w:val="left"/>
      <w:pPr>
        <w:tabs>
          <w:tab w:val="num" w:pos="2160"/>
        </w:tabs>
        <w:ind w:left="2160" w:hanging="360"/>
      </w:pPr>
      <w:rPr>
        <w:rFonts w:ascii="Arial" w:hAnsi="Arial" w:hint="default"/>
      </w:rPr>
    </w:lvl>
    <w:lvl w:ilvl="3" w:tplc="88E660DA" w:tentative="1">
      <w:start w:val="1"/>
      <w:numFmt w:val="bullet"/>
      <w:lvlText w:val="•"/>
      <w:lvlJc w:val="left"/>
      <w:pPr>
        <w:tabs>
          <w:tab w:val="num" w:pos="2880"/>
        </w:tabs>
        <w:ind w:left="2880" w:hanging="360"/>
      </w:pPr>
      <w:rPr>
        <w:rFonts w:ascii="Arial" w:hAnsi="Arial" w:hint="default"/>
      </w:rPr>
    </w:lvl>
    <w:lvl w:ilvl="4" w:tplc="17C2DA44" w:tentative="1">
      <w:start w:val="1"/>
      <w:numFmt w:val="bullet"/>
      <w:lvlText w:val="•"/>
      <w:lvlJc w:val="left"/>
      <w:pPr>
        <w:tabs>
          <w:tab w:val="num" w:pos="3600"/>
        </w:tabs>
        <w:ind w:left="3600" w:hanging="360"/>
      </w:pPr>
      <w:rPr>
        <w:rFonts w:ascii="Arial" w:hAnsi="Arial" w:hint="default"/>
      </w:rPr>
    </w:lvl>
    <w:lvl w:ilvl="5" w:tplc="F25C404A" w:tentative="1">
      <w:start w:val="1"/>
      <w:numFmt w:val="bullet"/>
      <w:lvlText w:val="•"/>
      <w:lvlJc w:val="left"/>
      <w:pPr>
        <w:tabs>
          <w:tab w:val="num" w:pos="4320"/>
        </w:tabs>
        <w:ind w:left="4320" w:hanging="360"/>
      </w:pPr>
      <w:rPr>
        <w:rFonts w:ascii="Arial" w:hAnsi="Arial" w:hint="default"/>
      </w:rPr>
    </w:lvl>
    <w:lvl w:ilvl="6" w:tplc="C2DACE28" w:tentative="1">
      <w:start w:val="1"/>
      <w:numFmt w:val="bullet"/>
      <w:lvlText w:val="•"/>
      <w:lvlJc w:val="left"/>
      <w:pPr>
        <w:tabs>
          <w:tab w:val="num" w:pos="5040"/>
        </w:tabs>
        <w:ind w:left="5040" w:hanging="360"/>
      </w:pPr>
      <w:rPr>
        <w:rFonts w:ascii="Arial" w:hAnsi="Arial" w:hint="default"/>
      </w:rPr>
    </w:lvl>
    <w:lvl w:ilvl="7" w:tplc="940C180C" w:tentative="1">
      <w:start w:val="1"/>
      <w:numFmt w:val="bullet"/>
      <w:lvlText w:val="•"/>
      <w:lvlJc w:val="left"/>
      <w:pPr>
        <w:tabs>
          <w:tab w:val="num" w:pos="5760"/>
        </w:tabs>
        <w:ind w:left="5760" w:hanging="360"/>
      </w:pPr>
      <w:rPr>
        <w:rFonts w:ascii="Arial" w:hAnsi="Arial" w:hint="default"/>
      </w:rPr>
    </w:lvl>
    <w:lvl w:ilvl="8" w:tplc="E0801626"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3A5353DF"/>
    <w:multiLevelType w:val="multilevel"/>
    <w:tmpl w:val="CE9E1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B340BC4"/>
    <w:multiLevelType w:val="multilevel"/>
    <w:tmpl w:val="14E26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B6B256C"/>
    <w:multiLevelType w:val="hybridMultilevel"/>
    <w:tmpl w:val="BEC41C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BCFAEAC"/>
    <w:multiLevelType w:val="hybridMultilevel"/>
    <w:tmpl w:val="FFFFFFFF"/>
    <w:lvl w:ilvl="0" w:tplc="3E66559A">
      <w:start w:val="1"/>
      <w:numFmt w:val="bullet"/>
      <w:lvlText w:val=""/>
      <w:lvlJc w:val="left"/>
      <w:pPr>
        <w:ind w:left="720" w:hanging="360"/>
      </w:pPr>
      <w:rPr>
        <w:rFonts w:ascii="Symbol" w:hAnsi="Symbol" w:hint="default"/>
      </w:rPr>
    </w:lvl>
    <w:lvl w:ilvl="1" w:tplc="661A5D5C">
      <w:start w:val="1"/>
      <w:numFmt w:val="bullet"/>
      <w:lvlText w:val="o"/>
      <w:lvlJc w:val="left"/>
      <w:pPr>
        <w:ind w:left="1440" w:hanging="360"/>
      </w:pPr>
      <w:rPr>
        <w:rFonts w:ascii="Courier New" w:hAnsi="Courier New" w:hint="default"/>
      </w:rPr>
    </w:lvl>
    <w:lvl w:ilvl="2" w:tplc="2A3C91CE">
      <w:start w:val="1"/>
      <w:numFmt w:val="bullet"/>
      <w:lvlText w:val=""/>
      <w:lvlJc w:val="left"/>
      <w:pPr>
        <w:ind w:left="2160" w:hanging="360"/>
      </w:pPr>
      <w:rPr>
        <w:rFonts w:ascii="Wingdings" w:hAnsi="Wingdings" w:hint="default"/>
      </w:rPr>
    </w:lvl>
    <w:lvl w:ilvl="3" w:tplc="287A30AE">
      <w:start w:val="1"/>
      <w:numFmt w:val="bullet"/>
      <w:lvlText w:val=""/>
      <w:lvlJc w:val="left"/>
      <w:pPr>
        <w:ind w:left="2880" w:hanging="360"/>
      </w:pPr>
      <w:rPr>
        <w:rFonts w:ascii="Symbol" w:hAnsi="Symbol" w:hint="default"/>
      </w:rPr>
    </w:lvl>
    <w:lvl w:ilvl="4" w:tplc="0D9A0780">
      <w:start w:val="1"/>
      <w:numFmt w:val="bullet"/>
      <w:lvlText w:val="o"/>
      <w:lvlJc w:val="left"/>
      <w:pPr>
        <w:ind w:left="3600" w:hanging="360"/>
      </w:pPr>
      <w:rPr>
        <w:rFonts w:ascii="Courier New" w:hAnsi="Courier New" w:hint="default"/>
      </w:rPr>
    </w:lvl>
    <w:lvl w:ilvl="5" w:tplc="1F7C4542">
      <w:start w:val="1"/>
      <w:numFmt w:val="bullet"/>
      <w:lvlText w:val=""/>
      <w:lvlJc w:val="left"/>
      <w:pPr>
        <w:ind w:left="4320" w:hanging="360"/>
      </w:pPr>
      <w:rPr>
        <w:rFonts w:ascii="Wingdings" w:hAnsi="Wingdings" w:hint="default"/>
      </w:rPr>
    </w:lvl>
    <w:lvl w:ilvl="6" w:tplc="47AE3E62">
      <w:start w:val="1"/>
      <w:numFmt w:val="bullet"/>
      <w:lvlText w:val=""/>
      <w:lvlJc w:val="left"/>
      <w:pPr>
        <w:ind w:left="5040" w:hanging="360"/>
      </w:pPr>
      <w:rPr>
        <w:rFonts w:ascii="Symbol" w:hAnsi="Symbol" w:hint="default"/>
      </w:rPr>
    </w:lvl>
    <w:lvl w:ilvl="7" w:tplc="C5A62282">
      <w:start w:val="1"/>
      <w:numFmt w:val="bullet"/>
      <w:lvlText w:val="o"/>
      <w:lvlJc w:val="left"/>
      <w:pPr>
        <w:ind w:left="5760" w:hanging="360"/>
      </w:pPr>
      <w:rPr>
        <w:rFonts w:ascii="Courier New" w:hAnsi="Courier New" w:hint="default"/>
      </w:rPr>
    </w:lvl>
    <w:lvl w:ilvl="8" w:tplc="382C409E">
      <w:start w:val="1"/>
      <w:numFmt w:val="bullet"/>
      <w:lvlText w:val=""/>
      <w:lvlJc w:val="left"/>
      <w:pPr>
        <w:ind w:left="6480" w:hanging="360"/>
      </w:pPr>
      <w:rPr>
        <w:rFonts w:ascii="Wingdings" w:hAnsi="Wingdings" w:hint="default"/>
      </w:rPr>
    </w:lvl>
  </w:abstractNum>
  <w:abstractNum w:abstractNumId="54" w15:restartNumberingAfterBreak="0">
    <w:nsid w:val="3BE87540"/>
    <w:multiLevelType w:val="multilevel"/>
    <w:tmpl w:val="C4EC1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E6B4EF0"/>
    <w:multiLevelType w:val="multilevel"/>
    <w:tmpl w:val="360A8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1B27F29"/>
    <w:multiLevelType w:val="multilevel"/>
    <w:tmpl w:val="474A4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20C17E3"/>
    <w:multiLevelType w:val="multilevel"/>
    <w:tmpl w:val="284899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45B2808"/>
    <w:multiLevelType w:val="hybridMultilevel"/>
    <w:tmpl w:val="CC80DFC2"/>
    <w:lvl w:ilvl="0" w:tplc="960CD222">
      <w:start w:val="1"/>
      <w:numFmt w:val="bullet"/>
      <w:lvlText w:val=""/>
      <w:lvlJc w:val="left"/>
      <w:pPr>
        <w:tabs>
          <w:tab w:val="num" w:pos="720"/>
        </w:tabs>
        <w:ind w:left="720" w:hanging="360"/>
      </w:pPr>
      <w:rPr>
        <w:rFonts w:ascii="Wingdings" w:hAnsi="Wingdings" w:hint="default"/>
      </w:rPr>
    </w:lvl>
    <w:lvl w:ilvl="1" w:tplc="E258C4C4">
      <w:start w:val="1"/>
      <w:numFmt w:val="bullet"/>
      <w:lvlText w:val=""/>
      <w:lvlJc w:val="left"/>
      <w:pPr>
        <w:tabs>
          <w:tab w:val="num" w:pos="1440"/>
        </w:tabs>
        <w:ind w:left="1440" w:hanging="360"/>
      </w:pPr>
      <w:rPr>
        <w:rFonts w:ascii="Wingdings" w:hAnsi="Wingdings" w:hint="default"/>
      </w:rPr>
    </w:lvl>
    <w:lvl w:ilvl="2" w:tplc="4DECE91E">
      <w:numFmt w:val="bullet"/>
      <w:lvlText w:val=""/>
      <w:lvlJc w:val="left"/>
      <w:pPr>
        <w:tabs>
          <w:tab w:val="num" w:pos="2160"/>
        </w:tabs>
        <w:ind w:left="2160" w:hanging="360"/>
      </w:pPr>
      <w:rPr>
        <w:rFonts w:ascii="Wingdings" w:hAnsi="Wingdings" w:hint="default"/>
      </w:rPr>
    </w:lvl>
    <w:lvl w:ilvl="3" w:tplc="CE54E8C0" w:tentative="1">
      <w:start w:val="1"/>
      <w:numFmt w:val="bullet"/>
      <w:lvlText w:val=""/>
      <w:lvlJc w:val="left"/>
      <w:pPr>
        <w:tabs>
          <w:tab w:val="num" w:pos="2880"/>
        </w:tabs>
        <w:ind w:left="2880" w:hanging="360"/>
      </w:pPr>
      <w:rPr>
        <w:rFonts w:ascii="Wingdings" w:hAnsi="Wingdings" w:hint="default"/>
      </w:rPr>
    </w:lvl>
    <w:lvl w:ilvl="4" w:tplc="B4407098" w:tentative="1">
      <w:start w:val="1"/>
      <w:numFmt w:val="bullet"/>
      <w:lvlText w:val=""/>
      <w:lvlJc w:val="left"/>
      <w:pPr>
        <w:tabs>
          <w:tab w:val="num" w:pos="3600"/>
        </w:tabs>
        <w:ind w:left="3600" w:hanging="360"/>
      </w:pPr>
      <w:rPr>
        <w:rFonts w:ascii="Wingdings" w:hAnsi="Wingdings" w:hint="default"/>
      </w:rPr>
    </w:lvl>
    <w:lvl w:ilvl="5" w:tplc="F3FA6DFE" w:tentative="1">
      <w:start w:val="1"/>
      <w:numFmt w:val="bullet"/>
      <w:lvlText w:val=""/>
      <w:lvlJc w:val="left"/>
      <w:pPr>
        <w:tabs>
          <w:tab w:val="num" w:pos="4320"/>
        </w:tabs>
        <w:ind w:left="4320" w:hanging="360"/>
      </w:pPr>
      <w:rPr>
        <w:rFonts w:ascii="Wingdings" w:hAnsi="Wingdings" w:hint="default"/>
      </w:rPr>
    </w:lvl>
    <w:lvl w:ilvl="6" w:tplc="33022138" w:tentative="1">
      <w:start w:val="1"/>
      <w:numFmt w:val="bullet"/>
      <w:lvlText w:val=""/>
      <w:lvlJc w:val="left"/>
      <w:pPr>
        <w:tabs>
          <w:tab w:val="num" w:pos="5040"/>
        </w:tabs>
        <w:ind w:left="5040" w:hanging="360"/>
      </w:pPr>
      <w:rPr>
        <w:rFonts w:ascii="Wingdings" w:hAnsi="Wingdings" w:hint="default"/>
      </w:rPr>
    </w:lvl>
    <w:lvl w:ilvl="7" w:tplc="E8826F08" w:tentative="1">
      <w:start w:val="1"/>
      <w:numFmt w:val="bullet"/>
      <w:lvlText w:val=""/>
      <w:lvlJc w:val="left"/>
      <w:pPr>
        <w:tabs>
          <w:tab w:val="num" w:pos="5760"/>
        </w:tabs>
        <w:ind w:left="5760" w:hanging="360"/>
      </w:pPr>
      <w:rPr>
        <w:rFonts w:ascii="Wingdings" w:hAnsi="Wingdings" w:hint="default"/>
      </w:rPr>
    </w:lvl>
    <w:lvl w:ilvl="8" w:tplc="E5404866"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4CD34ED"/>
    <w:multiLevelType w:val="multilevel"/>
    <w:tmpl w:val="517ED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6340C44"/>
    <w:multiLevelType w:val="multilevel"/>
    <w:tmpl w:val="7B30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64F11F1"/>
    <w:multiLevelType w:val="hybridMultilevel"/>
    <w:tmpl w:val="125005FE"/>
    <w:lvl w:ilvl="0" w:tplc="57D4B774">
      <w:start w:val="1"/>
      <w:numFmt w:val="bullet"/>
      <w:lvlText w:val="•"/>
      <w:lvlJc w:val="left"/>
      <w:pPr>
        <w:tabs>
          <w:tab w:val="num" w:pos="720"/>
        </w:tabs>
        <w:ind w:left="720" w:hanging="360"/>
      </w:pPr>
      <w:rPr>
        <w:rFonts w:ascii="Arial" w:hAnsi="Arial" w:hint="default"/>
      </w:rPr>
    </w:lvl>
    <w:lvl w:ilvl="1" w:tplc="61FEC548" w:tentative="1">
      <w:start w:val="1"/>
      <w:numFmt w:val="bullet"/>
      <w:lvlText w:val="•"/>
      <w:lvlJc w:val="left"/>
      <w:pPr>
        <w:tabs>
          <w:tab w:val="num" w:pos="1440"/>
        </w:tabs>
        <w:ind w:left="1440" w:hanging="360"/>
      </w:pPr>
      <w:rPr>
        <w:rFonts w:ascii="Arial" w:hAnsi="Arial" w:hint="default"/>
      </w:rPr>
    </w:lvl>
    <w:lvl w:ilvl="2" w:tplc="E570BD86" w:tentative="1">
      <w:start w:val="1"/>
      <w:numFmt w:val="bullet"/>
      <w:lvlText w:val="•"/>
      <w:lvlJc w:val="left"/>
      <w:pPr>
        <w:tabs>
          <w:tab w:val="num" w:pos="2160"/>
        </w:tabs>
        <w:ind w:left="2160" w:hanging="360"/>
      </w:pPr>
      <w:rPr>
        <w:rFonts w:ascii="Arial" w:hAnsi="Arial" w:hint="default"/>
      </w:rPr>
    </w:lvl>
    <w:lvl w:ilvl="3" w:tplc="6C989A36" w:tentative="1">
      <w:start w:val="1"/>
      <w:numFmt w:val="bullet"/>
      <w:lvlText w:val="•"/>
      <w:lvlJc w:val="left"/>
      <w:pPr>
        <w:tabs>
          <w:tab w:val="num" w:pos="2880"/>
        </w:tabs>
        <w:ind w:left="2880" w:hanging="360"/>
      </w:pPr>
      <w:rPr>
        <w:rFonts w:ascii="Arial" w:hAnsi="Arial" w:hint="default"/>
      </w:rPr>
    </w:lvl>
    <w:lvl w:ilvl="4" w:tplc="974CBF6A" w:tentative="1">
      <w:start w:val="1"/>
      <w:numFmt w:val="bullet"/>
      <w:lvlText w:val="•"/>
      <w:lvlJc w:val="left"/>
      <w:pPr>
        <w:tabs>
          <w:tab w:val="num" w:pos="3600"/>
        </w:tabs>
        <w:ind w:left="3600" w:hanging="360"/>
      </w:pPr>
      <w:rPr>
        <w:rFonts w:ascii="Arial" w:hAnsi="Arial" w:hint="default"/>
      </w:rPr>
    </w:lvl>
    <w:lvl w:ilvl="5" w:tplc="B70CD840" w:tentative="1">
      <w:start w:val="1"/>
      <w:numFmt w:val="bullet"/>
      <w:lvlText w:val="•"/>
      <w:lvlJc w:val="left"/>
      <w:pPr>
        <w:tabs>
          <w:tab w:val="num" w:pos="4320"/>
        </w:tabs>
        <w:ind w:left="4320" w:hanging="360"/>
      </w:pPr>
      <w:rPr>
        <w:rFonts w:ascii="Arial" w:hAnsi="Arial" w:hint="default"/>
      </w:rPr>
    </w:lvl>
    <w:lvl w:ilvl="6" w:tplc="A14200DA" w:tentative="1">
      <w:start w:val="1"/>
      <w:numFmt w:val="bullet"/>
      <w:lvlText w:val="•"/>
      <w:lvlJc w:val="left"/>
      <w:pPr>
        <w:tabs>
          <w:tab w:val="num" w:pos="5040"/>
        </w:tabs>
        <w:ind w:left="5040" w:hanging="360"/>
      </w:pPr>
      <w:rPr>
        <w:rFonts w:ascii="Arial" w:hAnsi="Arial" w:hint="default"/>
      </w:rPr>
    </w:lvl>
    <w:lvl w:ilvl="7" w:tplc="FE0A9286" w:tentative="1">
      <w:start w:val="1"/>
      <w:numFmt w:val="bullet"/>
      <w:lvlText w:val="•"/>
      <w:lvlJc w:val="left"/>
      <w:pPr>
        <w:tabs>
          <w:tab w:val="num" w:pos="5760"/>
        </w:tabs>
        <w:ind w:left="5760" w:hanging="360"/>
      </w:pPr>
      <w:rPr>
        <w:rFonts w:ascii="Arial" w:hAnsi="Arial" w:hint="default"/>
      </w:rPr>
    </w:lvl>
    <w:lvl w:ilvl="8" w:tplc="ADB0CCD4"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48D25235"/>
    <w:multiLevelType w:val="hybridMultilevel"/>
    <w:tmpl w:val="59DEEC58"/>
    <w:lvl w:ilvl="0" w:tplc="ECE2429A">
      <w:start w:val="6"/>
      <w:numFmt w:val="bullet"/>
      <w:lvlText w:val="-"/>
      <w:lvlJc w:val="left"/>
      <w:pPr>
        <w:ind w:left="720" w:hanging="360"/>
      </w:pPr>
      <w:rPr>
        <w:rFonts w:ascii="Nokia Pure Text Light" w:eastAsiaTheme="minorHAnsi" w:hAnsi="Nokia Pure Text Light" w:cs="Nokia Pure Text Ligh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B555346"/>
    <w:multiLevelType w:val="multilevel"/>
    <w:tmpl w:val="F79A62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C1E728C"/>
    <w:multiLevelType w:val="multilevel"/>
    <w:tmpl w:val="6C00B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CF93943"/>
    <w:multiLevelType w:val="multilevel"/>
    <w:tmpl w:val="FF424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D6E3167"/>
    <w:multiLevelType w:val="hybridMultilevel"/>
    <w:tmpl w:val="8F2619A2"/>
    <w:lvl w:ilvl="0" w:tplc="C3006C76">
      <w:start w:val="1"/>
      <w:numFmt w:val="decimal"/>
      <w:pStyle w:val="RAN4proposal"/>
      <w:suff w:val="space"/>
      <w:lvlText w:val="Proposal %1:"/>
      <w:lvlJc w:val="left"/>
      <w:pPr>
        <w:ind w:left="360" w:hanging="360"/>
      </w:pPr>
      <w:rPr>
        <w:rFonts w:ascii="Times New Roman" w:hAnsi="Times New Roman" w:hint="default"/>
        <w:b/>
        <w:i w:val="0"/>
        <w:color w:val="auto"/>
        <w:sz w:val="20"/>
        <w:szCs w:val="20"/>
      </w:rPr>
    </w:lvl>
    <w:lvl w:ilvl="1" w:tplc="C748B0FC">
      <w:start w:val="1"/>
      <w:numFmt w:val="lowerRoman"/>
      <w:lvlText w:val="(%2)"/>
      <w:lvlJc w:val="left"/>
      <w:pPr>
        <w:ind w:left="-2430" w:hanging="720"/>
      </w:pPr>
      <w:rPr>
        <w:rFonts w:hint="default"/>
      </w:rPr>
    </w:lvl>
    <w:lvl w:ilvl="2" w:tplc="0409001B">
      <w:start w:val="1"/>
      <w:numFmt w:val="lowerRoman"/>
      <w:lvlText w:val="%3."/>
      <w:lvlJc w:val="right"/>
      <w:pPr>
        <w:ind w:left="-2070" w:hanging="180"/>
      </w:pPr>
    </w:lvl>
    <w:lvl w:ilvl="3" w:tplc="0409000F">
      <w:start w:val="1"/>
      <w:numFmt w:val="decimal"/>
      <w:lvlText w:val="%4."/>
      <w:lvlJc w:val="left"/>
      <w:pPr>
        <w:ind w:left="-1350" w:hanging="360"/>
      </w:pPr>
    </w:lvl>
    <w:lvl w:ilvl="4" w:tplc="04090019">
      <w:start w:val="1"/>
      <w:numFmt w:val="lowerLetter"/>
      <w:lvlText w:val="%5."/>
      <w:lvlJc w:val="left"/>
      <w:pPr>
        <w:ind w:left="-630" w:hanging="360"/>
      </w:pPr>
    </w:lvl>
    <w:lvl w:ilvl="5" w:tplc="0409001B">
      <w:start w:val="1"/>
      <w:numFmt w:val="lowerRoman"/>
      <w:lvlText w:val="%6."/>
      <w:lvlJc w:val="right"/>
      <w:pPr>
        <w:ind w:left="90" w:hanging="180"/>
      </w:pPr>
    </w:lvl>
    <w:lvl w:ilvl="6" w:tplc="0409000F">
      <w:start w:val="1"/>
      <w:numFmt w:val="decimal"/>
      <w:lvlText w:val="%7."/>
      <w:lvlJc w:val="left"/>
      <w:pPr>
        <w:ind w:left="810" w:hanging="360"/>
      </w:pPr>
    </w:lvl>
    <w:lvl w:ilvl="7" w:tplc="04090019">
      <w:start w:val="1"/>
      <w:numFmt w:val="lowerLetter"/>
      <w:lvlText w:val="%8."/>
      <w:lvlJc w:val="left"/>
      <w:pPr>
        <w:ind w:left="1530" w:hanging="360"/>
      </w:pPr>
    </w:lvl>
    <w:lvl w:ilvl="8" w:tplc="0409001B">
      <w:start w:val="1"/>
      <w:numFmt w:val="lowerRoman"/>
      <w:lvlText w:val="%9."/>
      <w:lvlJc w:val="right"/>
      <w:pPr>
        <w:ind w:left="2250" w:hanging="180"/>
      </w:pPr>
    </w:lvl>
  </w:abstractNum>
  <w:abstractNum w:abstractNumId="68" w15:restartNumberingAfterBreak="0">
    <w:nsid w:val="4D7F518C"/>
    <w:multiLevelType w:val="multilevel"/>
    <w:tmpl w:val="7CF8A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DF03192"/>
    <w:multiLevelType w:val="multilevel"/>
    <w:tmpl w:val="CB3E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E0F4E9A"/>
    <w:multiLevelType w:val="hybridMultilevel"/>
    <w:tmpl w:val="65887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1014FDA"/>
    <w:multiLevelType w:val="multilevel"/>
    <w:tmpl w:val="6714C47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3830D82"/>
    <w:multiLevelType w:val="multilevel"/>
    <w:tmpl w:val="DA267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3995165"/>
    <w:multiLevelType w:val="multilevel"/>
    <w:tmpl w:val="8A4ADA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461635F"/>
    <w:multiLevelType w:val="multilevel"/>
    <w:tmpl w:val="F7BCA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27"/>
        </w:tabs>
        <w:ind w:left="927"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9" w15:restartNumberingAfterBreak="0">
    <w:nsid w:val="55EA47AC"/>
    <w:multiLevelType w:val="multilevel"/>
    <w:tmpl w:val="8482D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6361FE7"/>
    <w:multiLevelType w:val="hybridMultilevel"/>
    <w:tmpl w:val="23AA8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1" w15:restartNumberingAfterBreak="0">
    <w:nsid w:val="56D731BD"/>
    <w:multiLevelType w:val="hybridMultilevel"/>
    <w:tmpl w:val="A552AB10"/>
    <w:lvl w:ilvl="0" w:tplc="352AF4E8">
      <w:start w:val="1"/>
      <w:numFmt w:val="lowerRoman"/>
      <w:lvlText w:val="(%1)"/>
      <w:lvlJc w:val="left"/>
      <w:pPr>
        <w:ind w:left="1800" w:hanging="360"/>
      </w:pPr>
      <w:rPr>
        <w:rFonts w:asciiTheme="majorBidi" w:eastAsia="Batang" w:hAnsiTheme="majorBidi" w:cstheme="maj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2" w15:restartNumberingAfterBreak="0">
    <w:nsid w:val="57AD46B5"/>
    <w:multiLevelType w:val="hybridMultilevel"/>
    <w:tmpl w:val="7C126488"/>
    <w:lvl w:ilvl="0" w:tplc="3354A392">
      <w:start w:val="1"/>
      <w:numFmt w:val="bullet"/>
      <w:lvlText w:val=""/>
      <w:lvlJc w:val="left"/>
      <w:pPr>
        <w:tabs>
          <w:tab w:val="num" w:pos="720"/>
        </w:tabs>
        <w:ind w:left="720" w:hanging="360"/>
      </w:pPr>
      <w:rPr>
        <w:rFonts w:ascii="Symbol" w:hAnsi="Symbol" w:hint="default"/>
      </w:rPr>
    </w:lvl>
    <w:lvl w:ilvl="1" w:tplc="A39E825C">
      <w:numFmt w:val="bullet"/>
      <w:lvlText w:val="o"/>
      <w:lvlJc w:val="left"/>
      <w:pPr>
        <w:tabs>
          <w:tab w:val="num" w:pos="1440"/>
        </w:tabs>
        <w:ind w:left="1440" w:hanging="360"/>
      </w:pPr>
      <w:rPr>
        <w:rFonts w:ascii="Courier New" w:hAnsi="Courier New" w:hint="default"/>
      </w:rPr>
    </w:lvl>
    <w:lvl w:ilvl="2" w:tplc="9C3AF3E2">
      <w:numFmt w:val="bullet"/>
      <w:lvlText w:val=""/>
      <w:lvlJc w:val="left"/>
      <w:pPr>
        <w:tabs>
          <w:tab w:val="num" w:pos="2160"/>
        </w:tabs>
        <w:ind w:left="2160" w:hanging="360"/>
      </w:pPr>
      <w:rPr>
        <w:rFonts w:ascii="Wingdings" w:hAnsi="Wingdings" w:hint="default"/>
      </w:rPr>
    </w:lvl>
    <w:lvl w:ilvl="3" w:tplc="AE9E9756" w:tentative="1">
      <w:start w:val="1"/>
      <w:numFmt w:val="bullet"/>
      <w:lvlText w:val=""/>
      <w:lvlJc w:val="left"/>
      <w:pPr>
        <w:tabs>
          <w:tab w:val="num" w:pos="2880"/>
        </w:tabs>
        <w:ind w:left="2880" w:hanging="360"/>
      </w:pPr>
      <w:rPr>
        <w:rFonts w:ascii="Symbol" w:hAnsi="Symbol" w:hint="default"/>
      </w:rPr>
    </w:lvl>
    <w:lvl w:ilvl="4" w:tplc="3DA8CDE0" w:tentative="1">
      <w:start w:val="1"/>
      <w:numFmt w:val="bullet"/>
      <w:lvlText w:val=""/>
      <w:lvlJc w:val="left"/>
      <w:pPr>
        <w:tabs>
          <w:tab w:val="num" w:pos="3600"/>
        </w:tabs>
        <w:ind w:left="3600" w:hanging="360"/>
      </w:pPr>
      <w:rPr>
        <w:rFonts w:ascii="Symbol" w:hAnsi="Symbol" w:hint="default"/>
      </w:rPr>
    </w:lvl>
    <w:lvl w:ilvl="5" w:tplc="B4FEF668" w:tentative="1">
      <w:start w:val="1"/>
      <w:numFmt w:val="bullet"/>
      <w:lvlText w:val=""/>
      <w:lvlJc w:val="left"/>
      <w:pPr>
        <w:tabs>
          <w:tab w:val="num" w:pos="4320"/>
        </w:tabs>
        <w:ind w:left="4320" w:hanging="360"/>
      </w:pPr>
      <w:rPr>
        <w:rFonts w:ascii="Symbol" w:hAnsi="Symbol" w:hint="default"/>
      </w:rPr>
    </w:lvl>
    <w:lvl w:ilvl="6" w:tplc="8C54F63C" w:tentative="1">
      <w:start w:val="1"/>
      <w:numFmt w:val="bullet"/>
      <w:lvlText w:val=""/>
      <w:lvlJc w:val="left"/>
      <w:pPr>
        <w:tabs>
          <w:tab w:val="num" w:pos="5040"/>
        </w:tabs>
        <w:ind w:left="5040" w:hanging="360"/>
      </w:pPr>
      <w:rPr>
        <w:rFonts w:ascii="Symbol" w:hAnsi="Symbol" w:hint="default"/>
      </w:rPr>
    </w:lvl>
    <w:lvl w:ilvl="7" w:tplc="EFE6DF60" w:tentative="1">
      <w:start w:val="1"/>
      <w:numFmt w:val="bullet"/>
      <w:lvlText w:val=""/>
      <w:lvlJc w:val="left"/>
      <w:pPr>
        <w:tabs>
          <w:tab w:val="num" w:pos="5760"/>
        </w:tabs>
        <w:ind w:left="5760" w:hanging="360"/>
      </w:pPr>
      <w:rPr>
        <w:rFonts w:ascii="Symbol" w:hAnsi="Symbol" w:hint="default"/>
      </w:rPr>
    </w:lvl>
    <w:lvl w:ilvl="8" w:tplc="09D69A3C" w:tentative="1">
      <w:start w:val="1"/>
      <w:numFmt w:val="bullet"/>
      <w:lvlText w:val=""/>
      <w:lvlJc w:val="left"/>
      <w:pPr>
        <w:tabs>
          <w:tab w:val="num" w:pos="6480"/>
        </w:tabs>
        <w:ind w:left="6480" w:hanging="360"/>
      </w:pPr>
      <w:rPr>
        <w:rFonts w:ascii="Symbol" w:hAnsi="Symbol" w:hint="default"/>
      </w:rPr>
    </w:lvl>
  </w:abstractNum>
  <w:abstractNum w:abstractNumId="8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906007E"/>
    <w:multiLevelType w:val="multilevel"/>
    <w:tmpl w:val="33FA5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C04443B"/>
    <w:multiLevelType w:val="hybridMultilevel"/>
    <w:tmpl w:val="B492F446"/>
    <w:lvl w:ilvl="0" w:tplc="BE400C7C">
      <w:start w:val="1"/>
      <w:numFmt w:val="bullet"/>
      <w:lvlText w:val=""/>
      <w:lvlJc w:val="left"/>
      <w:pPr>
        <w:tabs>
          <w:tab w:val="num" w:pos="360"/>
        </w:tabs>
        <w:ind w:left="360" w:hanging="360"/>
      </w:pPr>
      <w:rPr>
        <w:rFonts w:ascii="Wingdings" w:hAnsi="Wingdings" w:hint="default"/>
      </w:rPr>
    </w:lvl>
    <w:lvl w:ilvl="1" w:tplc="52A041A6" w:tentative="1">
      <w:start w:val="1"/>
      <w:numFmt w:val="bullet"/>
      <w:lvlText w:val=""/>
      <w:lvlJc w:val="left"/>
      <w:pPr>
        <w:tabs>
          <w:tab w:val="num" w:pos="1080"/>
        </w:tabs>
        <w:ind w:left="1080" w:hanging="360"/>
      </w:pPr>
      <w:rPr>
        <w:rFonts w:ascii="Wingdings" w:hAnsi="Wingdings" w:hint="default"/>
      </w:rPr>
    </w:lvl>
    <w:lvl w:ilvl="2" w:tplc="FD9A8ADA" w:tentative="1">
      <w:start w:val="1"/>
      <w:numFmt w:val="bullet"/>
      <w:lvlText w:val=""/>
      <w:lvlJc w:val="left"/>
      <w:pPr>
        <w:tabs>
          <w:tab w:val="num" w:pos="1800"/>
        </w:tabs>
        <w:ind w:left="1800" w:hanging="360"/>
      </w:pPr>
      <w:rPr>
        <w:rFonts w:ascii="Wingdings" w:hAnsi="Wingdings" w:hint="default"/>
      </w:rPr>
    </w:lvl>
    <w:lvl w:ilvl="3" w:tplc="3BB048CC" w:tentative="1">
      <w:start w:val="1"/>
      <w:numFmt w:val="bullet"/>
      <w:lvlText w:val=""/>
      <w:lvlJc w:val="left"/>
      <w:pPr>
        <w:tabs>
          <w:tab w:val="num" w:pos="2520"/>
        </w:tabs>
        <w:ind w:left="2520" w:hanging="360"/>
      </w:pPr>
      <w:rPr>
        <w:rFonts w:ascii="Wingdings" w:hAnsi="Wingdings" w:hint="default"/>
      </w:rPr>
    </w:lvl>
    <w:lvl w:ilvl="4" w:tplc="0B66A9CA" w:tentative="1">
      <w:start w:val="1"/>
      <w:numFmt w:val="bullet"/>
      <w:lvlText w:val=""/>
      <w:lvlJc w:val="left"/>
      <w:pPr>
        <w:tabs>
          <w:tab w:val="num" w:pos="3240"/>
        </w:tabs>
        <w:ind w:left="3240" w:hanging="360"/>
      </w:pPr>
      <w:rPr>
        <w:rFonts w:ascii="Wingdings" w:hAnsi="Wingdings" w:hint="default"/>
      </w:rPr>
    </w:lvl>
    <w:lvl w:ilvl="5" w:tplc="4D3C4854" w:tentative="1">
      <w:start w:val="1"/>
      <w:numFmt w:val="bullet"/>
      <w:lvlText w:val=""/>
      <w:lvlJc w:val="left"/>
      <w:pPr>
        <w:tabs>
          <w:tab w:val="num" w:pos="3960"/>
        </w:tabs>
        <w:ind w:left="3960" w:hanging="360"/>
      </w:pPr>
      <w:rPr>
        <w:rFonts w:ascii="Wingdings" w:hAnsi="Wingdings" w:hint="default"/>
      </w:rPr>
    </w:lvl>
    <w:lvl w:ilvl="6" w:tplc="4C269ADC" w:tentative="1">
      <w:start w:val="1"/>
      <w:numFmt w:val="bullet"/>
      <w:lvlText w:val=""/>
      <w:lvlJc w:val="left"/>
      <w:pPr>
        <w:tabs>
          <w:tab w:val="num" w:pos="4680"/>
        </w:tabs>
        <w:ind w:left="4680" w:hanging="360"/>
      </w:pPr>
      <w:rPr>
        <w:rFonts w:ascii="Wingdings" w:hAnsi="Wingdings" w:hint="default"/>
      </w:rPr>
    </w:lvl>
    <w:lvl w:ilvl="7" w:tplc="5D027D0E" w:tentative="1">
      <w:start w:val="1"/>
      <w:numFmt w:val="bullet"/>
      <w:lvlText w:val=""/>
      <w:lvlJc w:val="left"/>
      <w:pPr>
        <w:tabs>
          <w:tab w:val="num" w:pos="5400"/>
        </w:tabs>
        <w:ind w:left="5400" w:hanging="360"/>
      </w:pPr>
      <w:rPr>
        <w:rFonts w:ascii="Wingdings" w:hAnsi="Wingdings" w:hint="default"/>
      </w:rPr>
    </w:lvl>
    <w:lvl w:ilvl="8" w:tplc="FC26F746"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5C0E4BBA"/>
    <w:multiLevelType w:val="multilevel"/>
    <w:tmpl w:val="CEB69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5F0E71E7"/>
    <w:multiLevelType w:val="multilevel"/>
    <w:tmpl w:val="DF789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0090D82"/>
    <w:multiLevelType w:val="multilevel"/>
    <w:tmpl w:val="C616A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0A15141"/>
    <w:multiLevelType w:val="multilevel"/>
    <w:tmpl w:val="D660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62C32E21"/>
    <w:multiLevelType w:val="multilevel"/>
    <w:tmpl w:val="E7AA0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336632E"/>
    <w:multiLevelType w:val="multilevel"/>
    <w:tmpl w:val="55B0C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42B15D6"/>
    <w:multiLevelType w:val="multilevel"/>
    <w:tmpl w:val="E42E4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6034E90"/>
    <w:multiLevelType w:val="multilevel"/>
    <w:tmpl w:val="4F1C6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65C217B"/>
    <w:multiLevelType w:val="multilevel"/>
    <w:tmpl w:val="551EF8A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US"/>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0"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1" w15:restartNumberingAfterBreak="0">
    <w:nsid w:val="67C07F1A"/>
    <w:multiLevelType w:val="hybridMultilevel"/>
    <w:tmpl w:val="B114CD88"/>
    <w:lvl w:ilvl="0" w:tplc="84148658">
      <w:start w:val="1"/>
      <w:numFmt w:val="bullet"/>
      <w:lvlText w:val=""/>
      <w:lvlJc w:val="left"/>
      <w:pPr>
        <w:tabs>
          <w:tab w:val="num" w:pos="360"/>
        </w:tabs>
        <w:ind w:left="360" w:hanging="360"/>
      </w:pPr>
      <w:rPr>
        <w:rFonts w:ascii="Wingdings" w:hAnsi="Wingdings" w:hint="default"/>
      </w:rPr>
    </w:lvl>
    <w:lvl w:ilvl="1" w:tplc="86F4AB12" w:tentative="1">
      <w:start w:val="1"/>
      <w:numFmt w:val="bullet"/>
      <w:lvlText w:val=""/>
      <w:lvlJc w:val="left"/>
      <w:pPr>
        <w:tabs>
          <w:tab w:val="num" w:pos="1080"/>
        </w:tabs>
        <w:ind w:left="1080" w:hanging="360"/>
      </w:pPr>
      <w:rPr>
        <w:rFonts w:ascii="Wingdings" w:hAnsi="Wingdings" w:hint="default"/>
      </w:rPr>
    </w:lvl>
    <w:lvl w:ilvl="2" w:tplc="54B4F176" w:tentative="1">
      <w:start w:val="1"/>
      <w:numFmt w:val="bullet"/>
      <w:lvlText w:val=""/>
      <w:lvlJc w:val="left"/>
      <w:pPr>
        <w:tabs>
          <w:tab w:val="num" w:pos="1800"/>
        </w:tabs>
        <w:ind w:left="1800" w:hanging="360"/>
      </w:pPr>
      <w:rPr>
        <w:rFonts w:ascii="Wingdings" w:hAnsi="Wingdings" w:hint="default"/>
      </w:rPr>
    </w:lvl>
    <w:lvl w:ilvl="3" w:tplc="C85873B6" w:tentative="1">
      <w:start w:val="1"/>
      <w:numFmt w:val="bullet"/>
      <w:lvlText w:val=""/>
      <w:lvlJc w:val="left"/>
      <w:pPr>
        <w:tabs>
          <w:tab w:val="num" w:pos="2520"/>
        </w:tabs>
        <w:ind w:left="2520" w:hanging="360"/>
      </w:pPr>
      <w:rPr>
        <w:rFonts w:ascii="Wingdings" w:hAnsi="Wingdings" w:hint="default"/>
      </w:rPr>
    </w:lvl>
    <w:lvl w:ilvl="4" w:tplc="71069366" w:tentative="1">
      <w:start w:val="1"/>
      <w:numFmt w:val="bullet"/>
      <w:lvlText w:val=""/>
      <w:lvlJc w:val="left"/>
      <w:pPr>
        <w:tabs>
          <w:tab w:val="num" w:pos="3240"/>
        </w:tabs>
        <w:ind w:left="3240" w:hanging="360"/>
      </w:pPr>
      <w:rPr>
        <w:rFonts w:ascii="Wingdings" w:hAnsi="Wingdings" w:hint="default"/>
      </w:rPr>
    </w:lvl>
    <w:lvl w:ilvl="5" w:tplc="4CF6F11E" w:tentative="1">
      <w:start w:val="1"/>
      <w:numFmt w:val="bullet"/>
      <w:lvlText w:val=""/>
      <w:lvlJc w:val="left"/>
      <w:pPr>
        <w:tabs>
          <w:tab w:val="num" w:pos="3960"/>
        </w:tabs>
        <w:ind w:left="3960" w:hanging="360"/>
      </w:pPr>
      <w:rPr>
        <w:rFonts w:ascii="Wingdings" w:hAnsi="Wingdings" w:hint="default"/>
      </w:rPr>
    </w:lvl>
    <w:lvl w:ilvl="6" w:tplc="995A7686" w:tentative="1">
      <w:start w:val="1"/>
      <w:numFmt w:val="bullet"/>
      <w:lvlText w:val=""/>
      <w:lvlJc w:val="left"/>
      <w:pPr>
        <w:tabs>
          <w:tab w:val="num" w:pos="4680"/>
        </w:tabs>
        <w:ind w:left="4680" w:hanging="360"/>
      </w:pPr>
      <w:rPr>
        <w:rFonts w:ascii="Wingdings" w:hAnsi="Wingdings" w:hint="default"/>
      </w:rPr>
    </w:lvl>
    <w:lvl w:ilvl="7" w:tplc="8F16CC0A" w:tentative="1">
      <w:start w:val="1"/>
      <w:numFmt w:val="bullet"/>
      <w:lvlText w:val=""/>
      <w:lvlJc w:val="left"/>
      <w:pPr>
        <w:tabs>
          <w:tab w:val="num" w:pos="5400"/>
        </w:tabs>
        <w:ind w:left="5400" w:hanging="360"/>
      </w:pPr>
      <w:rPr>
        <w:rFonts w:ascii="Wingdings" w:hAnsi="Wingdings" w:hint="default"/>
      </w:rPr>
    </w:lvl>
    <w:lvl w:ilvl="8" w:tplc="3B160F18" w:tentative="1">
      <w:start w:val="1"/>
      <w:numFmt w:val="bullet"/>
      <w:lvlText w:val=""/>
      <w:lvlJc w:val="left"/>
      <w:pPr>
        <w:tabs>
          <w:tab w:val="num" w:pos="6120"/>
        </w:tabs>
        <w:ind w:left="6120" w:hanging="360"/>
      </w:pPr>
      <w:rPr>
        <w:rFonts w:ascii="Wingdings" w:hAnsi="Wingdings" w:hint="default"/>
      </w:rPr>
    </w:lvl>
  </w:abstractNum>
  <w:abstractNum w:abstractNumId="102" w15:restartNumberingAfterBreak="0">
    <w:nsid w:val="67C66D27"/>
    <w:multiLevelType w:val="multilevel"/>
    <w:tmpl w:val="75084C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8013208"/>
    <w:multiLevelType w:val="multilevel"/>
    <w:tmpl w:val="5656B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84C7566"/>
    <w:multiLevelType w:val="hybridMultilevel"/>
    <w:tmpl w:val="498619CE"/>
    <w:lvl w:ilvl="0" w:tplc="50867C78">
      <w:start w:val="1"/>
      <w:numFmt w:val="bullet"/>
      <w:lvlText w:val="•"/>
      <w:lvlJc w:val="left"/>
      <w:pPr>
        <w:tabs>
          <w:tab w:val="num" w:pos="720"/>
        </w:tabs>
        <w:ind w:left="720" w:hanging="360"/>
      </w:pPr>
      <w:rPr>
        <w:rFonts w:ascii="Arial" w:hAnsi="Arial" w:hint="default"/>
      </w:rPr>
    </w:lvl>
    <w:lvl w:ilvl="1" w:tplc="A096288A">
      <w:numFmt w:val="bullet"/>
      <w:lvlText w:val="•"/>
      <w:lvlJc w:val="left"/>
      <w:pPr>
        <w:tabs>
          <w:tab w:val="num" w:pos="1440"/>
        </w:tabs>
        <w:ind w:left="1440" w:hanging="360"/>
      </w:pPr>
      <w:rPr>
        <w:rFonts w:ascii="Arial" w:hAnsi="Arial" w:hint="default"/>
      </w:rPr>
    </w:lvl>
    <w:lvl w:ilvl="2" w:tplc="AE42CAB0" w:tentative="1">
      <w:start w:val="1"/>
      <w:numFmt w:val="bullet"/>
      <w:lvlText w:val="•"/>
      <w:lvlJc w:val="left"/>
      <w:pPr>
        <w:tabs>
          <w:tab w:val="num" w:pos="2160"/>
        </w:tabs>
        <w:ind w:left="2160" w:hanging="360"/>
      </w:pPr>
      <w:rPr>
        <w:rFonts w:ascii="Arial" w:hAnsi="Arial" w:hint="default"/>
      </w:rPr>
    </w:lvl>
    <w:lvl w:ilvl="3" w:tplc="4BE86F84" w:tentative="1">
      <w:start w:val="1"/>
      <w:numFmt w:val="bullet"/>
      <w:lvlText w:val="•"/>
      <w:lvlJc w:val="left"/>
      <w:pPr>
        <w:tabs>
          <w:tab w:val="num" w:pos="2880"/>
        </w:tabs>
        <w:ind w:left="2880" w:hanging="360"/>
      </w:pPr>
      <w:rPr>
        <w:rFonts w:ascii="Arial" w:hAnsi="Arial" w:hint="default"/>
      </w:rPr>
    </w:lvl>
    <w:lvl w:ilvl="4" w:tplc="ADE6019C" w:tentative="1">
      <w:start w:val="1"/>
      <w:numFmt w:val="bullet"/>
      <w:lvlText w:val="•"/>
      <w:lvlJc w:val="left"/>
      <w:pPr>
        <w:tabs>
          <w:tab w:val="num" w:pos="3600"/>
        </w:tabs>
        <w:ind w:left="3600" w:hanging="360"/>
      </w:pPr>
      <w:rPr>
        <w:rFonts w:ascii="Arial" w:hAnsi="Arial" w:hint="default"/>
      </w:rPr>
    </w:lvl>
    <w:lvl w:ilvl="5" w:tplc="06764AD4" w:tentative="1">
      <w:start w:val="1"/>
      <w:numFmt w:val="bullet"/>
      <w:lvlText w:val="•"/>
      <w:lvlJc w:val="left"/>
      <w:pPr>
        <w:tabs>
          <w:tab w:val="num" w:pos="4320"/>
        </w:tabs>
        <w:ind w:left="4320" w:hanging="360"/>
      </w:pPr>
      <w:rPr>
        <w:rFonts w:ascii="Arial" w:hAnsi="Arial" w:hint="default"/>
      </w:rPr>
    </w:lvl>
    <w:lvl w:ilvl="6" w:tplc="0F0475DA" w:tentative="1">
      <w:start w:val="1"/>
      <w:numFmt w:val="bullet"/>
      <w:lvlText w:val="•"/>
      <w:lvlJc w:val="left"/>
      <w:pPr>
        <w:tabs>
          <w:tab w:val="num" w:pos="5040"/>
        </w:tabs>
        <w:ind w:left="5040" w:hanging="360"/>
      </w:pPr>
      <w:rPr>
        <w:rFonts w:ascii="Arial" w:hAnsi="Arial" w:hint="default"/>
      </w:rPr>
    </w:lvl>
    <w:lvl w:ilvl="7" w:tplc="CBBA4B12" w:tentative="1">
      <w:start w:val="1"/>
      <w:numFmt w:val="bullet"/>
      <w:lvlText w:val="•"/>
      <w:lvlJc w:val="left"/>
      <w:pPr>
        <w:tabs>
          <w:tab w:val="num" w:pos="5760"/>
        </w:tabs>
        <w:ind w:left="5760" w:hanging="360"/>
      </w:pPr>
      <w:rPr>
        <w:rFonts w:ascii="Arial" w:hAnsi="Arial" w:hint="default"/>
      </w:rPr>
    </w:lvl>
    <w:lvl w:ilvl="8" w:tplc="5DBEB664"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6B4F745A"/>
    <w:multiLevelType w:val="hybridMultilevel"/>
    <w:tmpl w:val="5D18CBC6"/>
    <w:lvl w:ilvl="0" w:tplc="EE8630E6">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6" w15:restartNumberingAfterBreak="0">
    <w:nsid w:val="6BEF7B74"/>
    <w:multiLevelType w:val="multilevel"/>
    <w:tmpl w:val="ACACD2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6CA53914"/>
    <w:multiLevelType w:val="hybridMultilevel"/>
    <w:tmpl w:val="F79E03EE"/>
    <w:lvl w:ilvl="0" w:tplc="0A5232B6">
      <w:start w:val="1"/>
      <w:numFmt w:val="bullet"/>
      <w:lvlText w:val=""/>
      <w:lvlJc w:val="left"/>
      <w:pPr>
        <w:tabs>
          <w:tab w:val="num" w:pos="360"/>
        </w:tabs>
        <w:ind w:left="360" w:hanging="360"/>
      </w:pPr>
      <w:rPr>
        <w:rFonts w:ascii="Wingdings" w:hAnsi="Wingdings" w:hint="default"/>
      </w:rPr>
    </w:lvl>
    <w:lvl w:ilvl="1" w:tplc="D5C0DE88" w:tentative="1">
      <w:start w:val="1"/>
      <w:numFmt w:val="bullet"/>
      <w:lvlText w:val=""/>
      <w:lvlJc w:val="left"/>
      <w:pPr>
        <w:tabs>
          <w:tab w:val="num" w:pos="1080"/>
        </w:tabs>
        <w:ind w:left="1080" w:hanging="360"/>
      </w:pPr>
      <w:rPr>
        <w:rFonts w:ascii="Wingdings" w:hAnsi="Wingdings" w:hint="default"/>
      </w:rPr>
    </w:lvl>
    <w:lvl w:ilvl="2" w:tplc="9DD6CA9A" w:tentative="1">
      <w:start w:val="1"/>
      <w:numFmt w:val="bullet"/>
      <w:lvlText w:val=""/>
      <w:lvlJc w:val="left"/>
      <w:pPr>
        <w:tabs>
          <w:tab w:val="num" w:pos="1800"/>
        </w:tabs>
        <w:ind w:left="1800" w:hanging="360"/>
      </w:pPr>
      <w:rPr>
        <w:rFonts w:ascii="Wingdings" w:hAnsi="Wingdings" w:hint="default"/>
      </w:rPr>
    </w:lvl>
    <w:lvl w:ilvl="3" w:tplc="26EEF852" w:tentative="1">
      <w:start w:val="1"/>
      <w:numFmt w:val="bullet"/>
      <w:lvlText w:val=""/>
      <w:lvlJc w:val="left"/>
      <w:pPr>
        <w:tabs>
          <w:tab w:val="num" w:pos="2520"/>
        </w:tabs>
        <w:ind w:left="2520" w:hanging="360"/>
      </w:pPr>
      <w:rPr>
        <w:rFonts w:ascii="Wingdings" w:hAnsi="Wingdings" w:hint="default"/>
      </w:rPr>
    </w:lvl>
    <w:lvl w:ilvl="4" w:tplc="EFFACD5C" w:tentative="1">
      <w:start w:val="1"/>
      <w:numFmt w:val="bullet"/>
      <w:lvlText w:val=""/>
      <w:lvlJc w:val="left"/>
      <w:pPr>
        <w:tabs>
          <w:tab w:val="num" w:pos="3240"/>
        </w:tabs>
        <w:ind w:left="3240" w:hanging="360"/>
      </w:pPr>
      <w:rPr>
        <w:rFonts w:ascii="Wingdings" w:hAnsi="Wingdings" w:hint="default"/>
      </w:rPr>
    </w:lvl>
    <w:lvl w:ilvl="5" w:tplc="E3DCFBEE" w:tentative="1">
      <w:start w:val="1"/>
      <w:numFmt w:val="bullet"/>
      <w:lvlText w:val=""/>
      <w:lvlJc w:val="left"/>
      <w:pPr>
        <w:tabs>
          <w:tab w:val="num" w:pos="3960"/>
        </w:tabs>
        <w:ind w:left="3960" w:hanging="360"/>
      </w:pPr>
      <w:rPr>
        <w:rFonts w:ascii="Wingdings" w:hAnsi="Wingdings" w:hint="default"/>
      </w:rPr>
    </w:lvl>
    <w:lvl w:ilvl="6" w:tplc="929A92DA" w:tentative="1">
      <w:start w:val="1"/>
      <w:numFmt w:val="bullet"/>
      <w:lvlText w:val=""/>
      <w:lvlJc w:val="left"/>
      <w:pPr>
        <w:tabs>
          <w:tab w:val="num" w:pos="4680"/>
        </w:tabs>
        <w:ind w:left="4680" w:hanging="360"/>
      </w:pPr>
      <w:rPr>
        <w:rFonts w:ascii="Wingdings" w:hAnsi="Wingdings" w:hint="default"/>
      </w:rPr>
    </w:lvl>
    <w:lvl w:ilvl="7" w:tplc="3E361E3A" w:tentative="1">
      <w:start w:val="1"/>
      <w:numFmt w:val="bullet"/>
      <w:lvlText w:val=""/>
      <w:lvlJc w:val="left"/>
      <w:pPr>
        <w:tabs>
          <w:tab w:val="num" w:pos="5400"/>
        </w:tabs>
        <w:ind w:left="5400" w:hanging="360"/>
      </w:pPr>
      <w:rPr>
        <w:rFonts w:ascii="Wingdings" w:hAnsi="Wingdings" w:hint="default"/>
      </w:rPr>
    </w:lvl>
    <w:lvl w:ilvl="8" w:tplc="1F869C94" w:tentative="1">
      <w:start w:val="1"/>
      <w:numFmt w:val="bullet"/>
      <w:lvlText w:val=""/>
      <w:lvlJc w:val="left"/>
      <w:pPr>
        <w:tabs>
          <w:tab w:val="num" w:pos="6120"/>
        </w:tabs>
        <w:ind w:left="6120" w:hanging="360"/>
      </w:pPr>
      <w:rPr>
        <w:rFonts w:ascii="Wingdings" w:hAnsi="Wingdings" w:hint="default"/>
      </w:rPr>
    </w:lvl>
  </w:abstractNum>
  <w:abstractNum w:abstractNumId="108" w15:restartNumberingAfterBreak="0">
    <w:nsid w:val="6D786CDE"/>
    <w:multiLevelType w:val="multilevel"/>
    <w:tmpl w:val="B9162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D9A0227"/>
    <w:multiLevelType w:val="multilevel"/>
    <w:tmpl w:val="60B0CA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F3E71C4"/>
    <w:multiLevelType w:val="hybridMultilevel"/>
    <w:tmpl w:val="9D9E409C"/>
    <w:lvl w:ilvl="0" w:tplc="F86E5364">
      <w:start w:val="1"/>
      <w:numFmt w:val="bullet"/>
      <w:lvlText w:val=""/>
      <w:lvlJc w:val="left"/>
      <w:pPr>
        <w:tabs>
          <w:tab w:val="num" w:pos="720"/>
        </w:tabs>
        <w:ind w:left="720" w:hanging="360"/>
      </w:pPr>
      <w:rPr>
        <w:rFonts w:ascii="Symbol" w:hAnsi="Symbol" w:hint="default"/>
      </w:rPr>
    </w:lvl>
    <w:lvl w:ilvl="1" w:tplc="847280B4" w:tentative="1">
      <w:start w:val="1"/>
      <w:numFmt w:val="bullet"/>
      <w:lvlText w:val=""/>
      <w:lvlJc w:val="left"/>
      <w:pPr>
        <w:tabs>
          <w:tab w:val="num" w:pos="1440"/>
        </w:tabs>
        <w:ind w:left="1440" w:hanging="360"/>
      </w:pPr>
      <w:rPr>
        <w:rFonts w:ascii="Symbol" w:hAnsi="Symbol" w:hint="default"/>
      </w:rPr>
    </w:lvl>
    <w:lvl w:ilvl="2" w:tplc="0148A598" w:tentative="1">
      <w:start w:val="1"/>
      <w:numFmt w:val="bullet"/>
      <w:lvlText w:val=""/>
      <w:lvlJc w:val="left"/>
      <w:pPr>
        <w:tabs>
          <w:tab w:val="num" w:pos="2160"/>
        </w:tabs>
        <w:ind w:left="2160" w:hanging="360"/>
      </w:pPr>
      <w:rPr>
        <w:rFonts w:ascii="Symbol" w:hAnsi="Symbol" w:hint="default"/>
      </w:rPr>
    </w:lvl>
    <w:lvl w:ilvl="3" w:tplc="6482327A" w:tentative="1">
      <w:start w:val="1"/>
      <w:numFmt w:val="bullet"/>
      <w:lvlText w:val=""/>
      <w:lvlJc w:val="left"/>
      <w:pPr>
        <w:tabs>
          <w:tab w:val="num" w:pos="2880"/>
        </w:tabs>
        <w:ind w:left="2880" w:hanging="360"/>
      </w:pPr>
      <w:rPr>
        <w:rFonts w:ascii="Symbol" w:hAnsi="Symbol" w:hint="default"/>
      </w:rPr>
    </w:lvl>
    <w:lvl w:ilvl="4" w:tplc="D172A4EA" w:tentative="1">
      <w:start w:val="1"/>
      <w:numFmt w:val="bullet"/>
      <w:lvlText w:val=""/>
      <w:lvlJc w:val="left"/>
      <w:pPr>
        <w:tabs>
          <w:tab w:val="num" w:pos="3600"/>
        </w:tabs>
        <w:ind w:left="3600" w:hanging="360"/>
      </w:pPr>
      <w:rPr>
        <w:rFonts w:ascii="Symbol" w:hAnsi="Symbol" w:hint="default"/>
      </w:rPr>
    </w:lvl>
    <w:lvl w:ilvl="5" w:tplc="1C28AAA0" w:tentative="1">
      <w:start w:val="1"/>
      <w:numFmt w:val="bullet"/>
      <w:lvlText w:val=""/>
      <w:lvlJc w:val="left"/>
      <w:pPr>
        <w:tabs>
          <w:tab w:val="num" w:pos="4320"/>
        </w:tabs>
        <w:ind w:left="4320" w:hanging="360"/>
      </w:pPr>
      <w:rPr>
        <w:rFonts w:ascii="Symbol" w:hAnsi="Symbol" w:hint="default"/>
      </w:rPr>
    </w:lvl>
    <w:lvl w:ilvl="6" w:tplc="3A0EA20A" w:tentative="1">
      <w:start w:val="1"/>
      <w:numFmt w:val="bullet"/>
      <w:lvlText w:val=""/>
      <w:lvlJc w:val="left"/>
      <w:pPr>
        <w:tabs>
          <w:tab w:val="num" w:pos="5040"/>
        </w:tabs>
        <w:ind w:left="5040" w:hanging="360"/>
      </w:pPr>
      <w:rPr>
        <w:rFonts w:ascii="Symbol" w:hAnsi="Symbol" w:hint="default"/>
      </w:rPr>
    </w:lvl>
    <w:lvl w:ilvl="7" w:tplc="C79417EC" w:tentative="1">
      <w:start w:val="1"/>
      <w:numFmt w:val="bullet"/>
      <w:lvlText w:val=""/>
      <w:lvlJc w:val="left"/>
      <w:pPr>
        <w:tabs>
          <w:tab w:val="num" w:pos="5760"/>
        </w:tabs>
        <w:ind w:left="5760" w:hanging="360"/>
      </w:pPr>
      <w:rPr>
        <w:rFonts w:ascii="Symbol" w:hAnsi="Symbol" w:hint="default"/>
      </w:rPr>
    </w:lvl>
    <w:lvl w:ilvl="8" w:tplc="387C5C74" w:tentative="1">
      <w:start w:val="1"/>
      <w:numFmt w:val="bullet"/>
      <w:lvlText w:val=""/>
      <w:lvlJc w:val="left"/>
      <w:pPr>
        <w:tabs>
          <w:tab w:val="num" w:pos="6480"/>
        </w:tabs>
        <w:ind w:left="6480" w:hanging="360"/>
      </w:pPr>
      <w:rPr>
        <w:rFonts w:ascii="Symbol" w:hAnsi="Symbol" w:hint="default"/>
      </w:rPr>
    </w:lvl>
  </w:abstractNum>
  <w:abstractNum w:abstractNumId="111" w15:restartNumberingAfterBreak="0">
    <w:nsid w:val="70832F09"/>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3AA148D"/>
    <w:multiLevelType w:val="multilevel"/>
    <w:tmpl w:val="34760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4896FED"/>
    <w:multiLevelType w:val="multilevel"/>
    <w:tmpl w:val="704A5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4AF2D2A"/>
    <w:multiLevelType w:val="hybridMultilevel"/>
    <w:tmpl w:val="3E969104"/>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5" w15:restartNumberingAfterBreak="0">
    <w:nsid w:val="75EE7381"/>
    <w:multiLevelType w:val="hybridMultilevel"/>
    <w:tmpl w:val="DB18C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6951107"/>
    <w:multiLevelType w:val="hybridMultilevel"/>
    <w:tmpl w:val="FCDC0A14"/>
    <w:lvl w:ilvl="0" w:tplc="F6360D30">
      <w:start w:val="1"/>
      <w:numFmt w:val="bullet"/>
      <w:lvlText w:val=""/>
      <w:lvlJc w:val="left"/>
      <w:pPr>
        <w:tabs>
          <w:tab w:val="num" w:pos="720"/>
        </w:tabs>
        <w:ind w:left="720" w:hanging="360"/>
      </w:pPr>
      <w:rPr>
        <w:rFonts w:ascii="Symbol" w:hAnsi="Symbol" w:hint="default"/>
      </w:rPr>
    </w:lvl>
    <w:lvl w:ilvl="1" w:tplc="55867AB6" w:tentative="1">
      <w:start w:val="1"/>
      <w:numFmt w:val="bullet"/>
      <w:lvlText w:val=""/>
      <w:lvlJc w:val="left"/>
      <w:pPr>
        <w:tabs>
          <w:tab w:val="num" w:pos="1440"/>
        </w:tabs>
        <w:ind w:left="1440" w:hanging="360"/>
      </w:pPr>
      <w:rPr>
        <w:rFonts w:ascii="Symbol" w:hAnsi="Symbol" w:hint="default"/>
      </w:rPr>
    </w:lvl>
    <w:lvl w:ilvl="2" w:tplc="2572E650" w:tentative="1">
      <w:start w:val="1"/>
      <w:numFmt w:val="bullet"/>
      <w:lvlText w:val=""/>
      <w:lvlJc w:val="left"/>
      <w:pPr>
        <w:tabs>
          <w:tab w:val="num" w:pos="2160"/>
        </w:tabs>
        <w:ind w:left="2160" w:hanging="360"/>
      </w:pPr>
      <w:rPr>
        <w:rFonts w:ascii="Symbol" w:hAnsi="Symbol" w:hint="default"/>
      </w:rPr>
    </w:lvl>
    <w:lvl w:ilvl="3" w:tplc="426A5FBC" w:tentative="1">
      <w:start w:val="1"/>
      <w:numFmt w:val="bullet"/>
      <w:lvlText w:val=""/>
      <w:lvlJc w:val="left"/>
      <w:pPr>
        <w:tabs>
          <w:tab w:val="num" w:pos="2880"/>
        </w:tabs>
        <w:ind w:left="2880" w:hanging="360"/>
      </w:pPr>
      <w:rPr>
        <w:rFonts w:ascii="Symbol" w:hAnsi="Symbol" w:hint="default"/>
      </w:rPr>
    </w:lvl>
    <w:lvl w:ilvl="4" w:tplc="0CA6A86A" w:tentative="1">
      <w:start w:val="1"/>
      <w:numFmt w:val="bullet"/>
      <w:lvlText w:val=""/>
      <w:lvlJc w:val="left"/>
      <w:pPr>
        <w:tabs>
          <w:tab w:val="num" w:pos="3600"/>
        </w:tabs>
        <w:ind w:left="3600" w:hanging="360"/>
      </w:pPr>
      <w:rPr>
        <w:rFonts w:ascii="Symbol" w:hAnsi="Symbol" w:hint="default"/>
      </w:rPr>
    </w:lvl>
    <w:lvl w:ilvl="5" w:tplc="9D122BBE" w:tentative="1">
      <w:start w:val="1"/>
      <w:numFmt w:val="bullet"/>
      <w:lvlText w:val=""/>
      <w:lvlJc w:val="left"/>
      <w:pPr>
        <w:tabs>
          <w:tab w:val="num" w:pos="4320"/>
        </w:tabs>
        <w:ind w:left="4320" w:hanging="360"/>
      </w:pPr>
      <w:rPr>
        <w:rFonts w:ascii="Symbol" w:hAnsi="Symbol" w:hint="default"/>
      </w:rPr>
    </w:lvl>
    <w:lvl w:ilvl="6" w:tplc="8F486030" w:tentative="1">
      <w:start w:val="1"/>
      <w:numFmt w:val="bullet"/>
      <w:lvlText w:val=""/>
      <w:lvlJc w:val="left"/>
      <w:pPr>
        <w:tabs>
          <w:tab w:val="num" w:pos="5040"/>
        </w:tabs>
        <w:ind w:left="5040" w:hanging="360"/>
      </w:pPr>
      <w:rPr>
        <w:rFonts w:ascii="Symbol" w:hAnsi="Symbol" w:hint="default"/>
      </w:rPr>
    </w:lvl>
    <w:lvl w:ilvl="7" w:tplc="6CDC8E20" w:tentative="1">
      <w:start w:val="1"/>
      <w:numFmt w:val="bullet"/>
      <w:lvlText w:val=""/>
      <w:lvlJc w:val="left"/>
      <w:pPr>
        <w:tabs>
          <w:tab w:val="num" w:pos="5760"/>
        </w:tabs>
        <w:ind w:left="5760" w:hanging="360"/>
      </w:pPr>
      <w:rPr>
        <w:rFonts w:ascii="Symbol" w:hAnsi="Symbol" w:hint="default"/>
      </w:rPr>
    </w:lvl>
    <w:lvl w:ilvl="8" w:tplc="C5726388" w:tentative="1">
      <w:start w:val="1"/>
      <w:numFmt w:val="bullet"/>
      <w:lvlText w:val=""/>
      <w:lvlJc w:val="left"/>
      <w:pPr>
        <w:tabs>
          <w:tab w:val="num" w:pos="6480"/>
        </w:tabs>
        <w:ind w:left="6480" w:hanging="360"/>
      </w:pPr>
      <w:rPr>
        <w:rFonts w:ascii="Symbol" w:hAnsi="Symbol" w:hint="default"/>
      </w:rPr>
    </w:lvl>
  </w:abstractNum>
  <w:abstractNum w:abstractNumId="117" w15:restartNumberingAfterBreak="0">
    <w:nsid w:val="79307E70"/>
    <w:multiLevelType w:val="multilevel"/>
    <w:tmpl w:val="AB600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97D0FD9"/>
    <w:multiLevelType w:val="hybridMultilevel"/>
    <w:tmpl w:val="63F4EAEA"/>
    <w:lvl w:ilvl="0" w:tplc="A32A059E">
      <w:start w:val="1"/>
      <w:numFmt w:val="bullet"/>
      <w:lvlText w:val=""/>
      <w:lvlJc w:val="left"/>
      <w:pPr>
        <w:tabs>
          <w:tab w:val="num" w:pos="720"/>
        </w:tabs>
        <w:ind w:left="720" w:hanging="360"/>
      </w:pPr>
      <w:rPr>
        <w:rFonts w:ascii="Wingdings" w:hAnsi="Wingdings" w:hint="default"/>
      </w:rPr>
    </w:lvl>
    <w:lvl w:ilvl="1" w:tplc="E0C68EAE">
      <w:numFmt w:val="bullet"/>
      <w:lvlText w:val=""/>
      <w:lvlJc w:val="left"/>
      <w:pPr>
        <w:tabs>
          <w:tab w:val="num" w:pos="1440"/>
        </w:tabs>
        <w:ind w:left="1440" w:hanging="360"/>
      </w:pPr>
      <w:rPr>
        <w:rFonts w:ascii="Wingdings" w:hAnsi="Wingdings" w:hint="default"/>
      </w:rPr>
    </w:lvl>
    <w:lvl w:ilvl="2" w:tplc="2FB80E1C">
      <w:numFmt w:val="bullet"/>
      <w:lvlText w:val=""/>
      <w:lvlJc w:val="left"/>
      <w:pPr>
        <w:tabs>
          <w:tab w:val="num" w:pos="2160"/>
        </w:tabs>
        <w:ind w:left="2160" w:hanging="360"/>
      </w:pPr>
      <w:rPr>
        <w:rFonts w:ascii="Wingdings" w:hAnsi="Wingdings" w:hint="default"/>
      </w:rPr>
    </w:lvl>
    <w:lvl w:ilvl="3" w:tplc="9490D130" w:tentative="1">
      <w:start w:val="1"/>
      <w:numFmt w:val="bullet"/>
      <w:lvlText w:val=""/>
      <w:lvlJc w:val="left"/>
      <w:pPr>
        <w:tabs>
          <w:tab w:val="num" w:pos="2880"/>
        </w:tabs>
        <w:ind w:left="2880" w:hanging="360"/>
      </w:pPr>
      <w:rPr>
        <w:rFonts w:ascii="Wingdings" w:hAnsi="Wingdings" w:hint="default"/>
      </w:rPr>
    </w:lvl>
    <w:lvl w:ilvl="4" w:tplc="BBCC1D78" w:tentative="1">
      <w:start w:val="1"/>
      <w:numFmt w:val="bullet"/>
      <w:lvlText w:val=""/>
      <w:lvlJc w:val="left"/>
      <w:pPr>
        <w:tabs>
          <w:tab w:val="num" w:pos="3600"/>
        </w:tabs>
        <w:ind w:left="3600" w:hanging="360"/>
      </w:pPr>
      <w:rPr>
        <w:rFonts w:ascii="Wingdings" w:hAnsi="Wingdings" w:hint="default"/>
      </w:rPr>
    </w:lvl>
    <w:lvl w:ilvl="5" w:tplc="0DBC208C" w:tentative="1">
      <w:start w:val="1"/>
      <w:numFmt w:val="bullet"/>
      <w:lvlText w:val=""/>
      <w:lvlJc w:val="left"/>
      <w:pPr>
        <w:tabs>
          <w:tab w:val="num" w:pos="4320"/>
        </w:tabs>
        <w:ind w:left="4320" w:hanging="360"/>
      </w:pPr>
      <w:rPr>
        <w:rFonts w:ascii="Wingdings" w:hAnsi="Wingdings" w:hint="default"/>
      </w:rPr>
    </w:lvl>
    <w:lvl w:ilvl="6" w:tplc="15744DA8" w:tentative="1">
      <w:start w:val="1"/>
      <w:numFmt w:val="bullet"/>
      <w:lvlText w:val=""/>
      <w:lvlJc w:val="left"/>
      <w:pPr>
        <w:tabs>
          <w:tab w:val="num" w:pos="5040"/>
        </w:tabs>
        <w:ind w:left="5040" w:hanging="360"/>
      </w:pPr>
      <w:rPr>
        <w:rFonts w:ascii="Wingdings" w:hAnsi="Wingdings" w:hint="default"/>
      </w:rPr>
    </w:lvl>
    <w:lvl w:ilvl="7" w:tplc="B0B80A34" w:tentative="1">
      <w:start w:val="1"/>
      <w:numFmt w:val="bullet"/>
      <w:lvlText w:val=""/>
      <w:lvlJc w:val="left"/>
      <w:pPr>
        <w:tabs>
          <w:tab w:val="num" w:pos="5760"/>
        </w:tabs>
        <w:ind w:left="5760" w:hanging="360"/>
      </w:pPr>
      <w:rPr>
        <w:rFonts w:ascii="Wingdings" w:hAnsi="Wingdings" w:hint="default"/>
      </w:rPr>
    </w:lvl>
    <w:lvl w:ilvl="8" w:tplc="EA9CE946"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B2049FE"/>
    <w:multiLevelType w:val="multilevel"/>
    <w:tmpl w:val="D4F66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69"/>
  </w:num>
  <w:num w:numId="2" w16cid:durableId="80681869">
    <w:abstractNumId w:val="62"/>
  </w:num>
  <w:num w:numId="3" w16cid:durableId="1566528953">
    <w:abstractNumId w:val="67"/>
  </w:num>
  <w:num w:numId="4" w16cid:durableId="1456096507">
    <w:abstractNumId w:val="99"/>
  </w:num>
  <w:num w:numId="5" w16cid:durableId="1659071369">
    <w:abstractNumId w:val="85"/>
  </w:num>
  <w:num w:numId="6" w16cid:durableId="143009612">
    <w:abstractNumId w:val="4"/>
  </w:num>
  <w:num w:numId="7" w16cid:durableId="1772121923">
    <w:abstractNumId w:val="46"/>
  </w:num>
  <w:num w:numId="8" w16cid:durableId="1671061716">
    <w:abstractNumId w:val="58"/>
  </w:num>
  <w:num w:numId="9" w16cid:durableId="789982338">
    <w:abstractNumId w:val="61"/>
  </w:num>
  <w:num w:numId="10" w16cid:durableId="1172648507">
    <w:abstractNumId w:val="44"/>
  </w:num>
  <w:num w:numId="11" w16cid:durableId="751203455">
    <w:abstractNumId w:val="30"/>
  </w:num>
  <w:num w:numId="12" w16cid:durableId="1934974370">
    <w:abstractNumId w:val="118"/>
  </w:num>
  <w:num w:numId="13" w16cid:durableId="738140770">
    <w:abstractNumId w:val="21"/>
  </w:num>
  <w:num w:numId="14" w16cid:durableId="1170800704">
    <w:abstractNumId w:val="90"/>
  </w:num>
  <w:num w:numId="15" w16cid:durableId="453140623">
    <w:abstractNumId w:val="34"/>
  </w:num>
  <w:num w:numId="16" w16cid:durableId="708800965">
    <w:abstractNumId w:val="80"/>
  </w:num>
  <w:num w:numId="17" w16cid:durableId="1418556542">
    <w:abstractNumId w:val="47"/>
  </w:num>
  <w:num w:numId="18" w16cid:durableId="1398822153">
    <w:abstractNumId w:val="67"/>
    <w:lvlOverride w:ilvl="0">
      <w:startOverride w:val="1"/>
    </w:lvlOverride>
  </w:num>
  <w:num w:numId="19" w16cid:durableId="1735662026">
    <w:abstractNumId w:val="53"/>
  </w:num>
  <w:num w:numId="20" w16cid:durableId="202153995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24944783">
    <w:abstractNumId w:val="28"/>
  </w:num>
  <w:num w:numId="22" w16cid:durableId="1429811236">
    <w:abstractNumId w:val="19"/>
  </w:num>
  <w:num w:numId="23" w16cid:durableId="1740707125">
    <w:abstractNumId w:val="48"/>
  </w:num>
  <w:num w:numId="24" w16cid:durableId="1765147404">
    <w:abstractNumId w:val="104"/>
  </w:num>
  <w:num w:numId="25" w16cid:durableId="364912114">
    <w:abstractNumId w:val="49"/>
  </w:num>
  <w:num w:numId="26" w16cid:durableId="1561478436">
    <w:abstractNumId w:val="100"/>
  </w:num>
  <w:num w:numId="27" w16cid:durableId="752236148">
    <w:abstractNumId w:val="52"/>
  </w:num>
  <w:num w:numId="28" w16cid:durableId="723409112">
    <w:abstractNumId w:val="101"/>
  </w:num>
  <w:num w:numId="29" w16cid:durableId="834078269">
    <w:abstractNumId w:val="110"/>
  </w:num>
  <w:num w:numId="30" w16cid:durableId="560137798">
    <w:abstractNumId w:val="92"/>
  </w:num>
  <w:num w:numId="31" w16cid:durableId="875043544">
    <w:abstractNumId w:val="82"/>
  </w:num>
  <w:num w:numId="32" w16cid:durableId="1875997460">
    <w:abstractNumId w:val="87"/>
  </w:num>
  <w:num w:numId="33" w16cid:durableId="1296370210">
    <w:abstractNumId w:val="41"/>
  </w:num>
  <w:num w:numId="34" w16cid:durableId="1058672006">
    <w:abstractNumId w:val="107"/>
  </w:num>
  <w:num w:numId="35" w16cid:durableId="1630435336">
    <w:abstractNumId w:val="116"/>
  </w:num>
  <w:num w:numId="36" w16cid:durableId="437915712">
    <w:abstractNumId w:val="114"/>
  </w:num>
  <w:num w:numId="37" w16cid:durableId="31419417">
    <w:abstractNumId w:val="81"/>
  </w:num>
  <w:num w:numId="38" w16cid:durableId="1341858477">
    <w:abstractNumId w:val="22"/>
  </w:num>
  <w:num w:numId="39" w16cid:durableId="1448352969">
    <w:abstractNumId w:val="115"/>
  </w:num>
  <w:num w:numId="40" w16cid:durableId="319113829">
    <w:abstractNumId w:val="0"/>
  </w:num>
  <w:num w:numId="41" w16cid:durableId="198012761">
    <w:abstractNumId w:val="63"/>
  </w:num>
  <w:num w:numId="42" w16cid:durableId="1091047294">
    <w:abstractNumId w:val="89"/>
  </w:num>
  <w:num w:numId="43" w16cid:durableId="2021004226">
    <w:abstractNumId w:val="86"/>
  </w:num>
  <w:num w:numId="44" w16cid:durableId="2105179840">
    <w:abstractNumId w:val="26"/>
  </w:num>
  <w:num w:numId="45" w16cid:durableId="1212615692">
    <w:abstractNumId w:val="109"/>
  </w:num>
  <w:num w:numId="46" w16cid:durableId="1325859349">
    <w:abstractNumId w:val="73"/>
  </w:num>
  <w:num w:numId="47" w16cid:durableId="998582134">
    <w:abstractNumId w:val="103"/>
  </w:num>
  <w:num w:numId="48" w16cid:durableId="1070536325">
    <w:abstractNumId w:val="15"/>
  </w:num>
  <w:num w:numId="49" w16cid:durableId="1281762092">
    <w:abstractNumId w:val="25"/>
  </w:num>
  <w:num w:numId="50" w16cid:durableId="1076366056">
    <w:abstractNumId w:val="3"/>
  </w:num>
  <w:num w:numId="51" w16cid:durableId="79495965">
    <w:abstractNumId w:val="51"/>
  </w:num>
  <w:num w:numId="52" w16cid:durableId="931011097">
    <w:abstractNumId w:val="12"/>
  </w:num>
  <w:num w:numId="53" w16cid:durableId="824705730">
    <w:abstractNumId w:val="77"/>
  </w:num>
  <w:num w:numId="54" w16cid:durableId="1221987882">
    <w:abstractNumId w:val="117"/>
  </w:num>
  <w:num w:numId="55" w16cid:durableId="936521302">
    <w:abstractNumId w:val="50"/>
  </w:num>
  <w:num w:numId="56" w16cid:durableId="789477584">
    <w:abstractNumId w:val="102"/>
  </w:num>
  <w:num w:numId="57" w16cid:durableId="1245186425">
    <w:abstractNumId w:val="7"/>
  </w:num>
  <w:num w:numId="58" w16cid:durableId="34817994">
    <w:abstractNumId w:val="13"/>
  </w:num>
  <w:num w:numId="59" w16cid:durableId="1642731204">
    <w:abstractNumId w:val="42"/>
  </w:num>
  <w:num w:numId="60" w16cid:durableId="694117357">
    <w:abstractNumId w:val="88"/>
  </w:num>
  <w:num w:numId="61" w16cid:durableId="261034007">
    <w:abstractNumId w:val="65"/>
  </w:num>
  <w:num w:numId="62" w16cid:durableId="1936009303">
    <w:abstractNumId w:val="108"/>
  </w:num>
  <w:num w:numId="63" w16cid:durableId="1146240025">
    <w:abstractNumId w:val="60"/>
  </w:num>
  <w:num w:numId="64" w16cid:durableId="1046301075">
    <w:abstractNumId w:val="83"/>
  </w:num>
  <w:num w:numId="65" w16cid:durableId="476845448">
    <w:abstractNumId w:val="64"/>
  </w:num>
  <w:num w:numId="66" w16cid:durableId="1891183919">
    <w:abstractNumId w:val="37"/>
  </w:num>
  <w:num w:numId="67" w16cid:durableId="2146191198">
    <w:abstractNumId w:val="55"/>
  </w:num>
  <w:num w:numId="68" w16cid:durableId="110244138">
    <w:abstractNumId w:val="1"/>
  </w:num>
  <w:num w:numId="69" w16cid:durableId="1430272447">
    <w:abstractNumId w:val="17"/>
  </w:num>
  <w:num w:numId="70" w16cid:durableId="1490172935">
    <w:abstractNumId w:val="72"/>
  </w:num>
  <w:num w:numId="71" w16cid:durableId="815800015">
    <w:abstractNumId w:val="43"/>
  </w:num>
  <w:num w:numId="72" w16cid:durableId="1555966215">
    <w:abstractNumId w:val="74"/>
  </w:num>
  <w:num w:numId="73" w16cid:durableId="830372152">
    <w:abstractNumId w:val="11"/>
  </w:num>
  <w:num w:numId="74" w16cid:durableId="1293558359">
    <w:abstractNumId w:val="27"/>
  </w:num>
  <w:num w:numId="75" w16cid:durableId="2021814271">
    <w:abstractNumId w:val="62"/>
    <w:lvlOverride w:ilvl="0">
      <w:startOverride w:val="1"/>
    </w:lvlOverride>
  </w:num>
  <w:num w:numId="76" w16cid:durableId="623463823">
    <w:abstractNumId w:val="67"/>
    <w:lvlOverride w:ilvl="0">
      <w:startOverride w:val="1"/>
    </w:lvlOverride>
  </w:num>
  <w:num w:numId="77" w16cid:durableId="768820007">
    <w:abstractNumId w:val="111"/>
  </w:num>
  <w:num w:numId="78" w16cid:durableId="1945990072">
    <w:abstractNumId w:val="16"/>
  </w:num>
  <w:num w:numId="79" w16cid:durableId="127922024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77871164">
    <w:abstractNumId w:val="105"/>
  </w:num>
  <w:num w:numId="81" w16cid:durableId="3291341">
    <w:abstractNumId w:val="39"/>
  </w:num>
  <w:num w:numId="82" w16cid:durableId="1477645368">
    <w:abstractNumId w:val="24"/>
  </w:num>
  <w:num w:numId="83" w16cid:durableId="405229109">
    <w:abstractNumId w:val="91"/>
  </w:num>
  <w:num w:numId="84" w16cid:durableId="719207718">
    <w:abstractNumId w:val="32"/>
  </w:num>
  <w:num w:numId="85" w16cid:durableId="669526247">
    <w:abstractNumId w:val="97"/>
  </w:num>
  <w:num w:numId="86" w16cid:durableId="1640499464">
    <w:abstractNumId w:val="67"/>
    <w:lvlOverride w:ilvl="0">
      <w:startOverride w:val="1"/>
    </w:lvlOverride>
  </w:num>
  <w:num w:numId="87" w16cid:durableId="1943568211">
    <w:abstractNumId w:val="14"/>
  </w:num>
  <w:num w:numId="88" w16cid:durableId="1427461434">
    <w:abstractNumId w:val="29"/>
  </w:num>
  <w:num w:numId="89" w16cid:durableId="1890261554">
    <w:abstractNumId w:val="45"/>
  </w:num>
  <w:num w:numId="90" w16cid:durableId="453862706">
    <w:abstractNumId w:val="8"/>
  </w:num>
  <w:num w:numId="91" w16cid:durableId="1614435723">
    <w:abstractNumId w:val="93"/>
  </w:num>
  <w:num w:numId="92" w16cid:durableId="405538714">
    <w:abstractNumId w:val="75"/>
  </w:num>
  <w:num w:numId="93" w16cid:durableId="1126892268">
    <w:abstractNumId w:val="84"/>
  </w:num>
  <w:num w:numId="94" w16cid:durableId="305859573">
    <w:abstractNumId w:val="66"/>
  </w:num>
  <w:num w:numId="95" w16cid:durableId="2096514188">
    <w:abstractNumId w:val="5"/>
  </w:num>
  <w:num w:numId="96" w16cid:durableId="1395929729">
    <w:abstractNumId w:val="38"/>
  </w:num>
  <w:num w:numId="97" w16cid:durableId="1164315175">
    <w:abstractNumId w:val="78"/>
  </w:num>
  <w:num w:numId="98" w16cid:durableId="1769346286">
    <w:abstractNumId w:val="56"/>
  </w:num>
  <w:num w:numId="99" w16cid:durableId="1964580187">
    <w:abstractNumId w:val="59"/>
  </w:num>
  <w:num w:numId="100" w16cid:durableId="957876933">
    <w:abstractNumId w:val="71"/>
  </w:num>
  <w:num w:numId="101" w16cid:durableId="52853217">
    <w:abstractNumId w:val="94"/>
  </w:num>
  <w:num w:numId="102" w16cid:durableId="1277370344">
    <w:abstractNumId w:val="70"/>
  </w:num>
  <w:num w:numId="103" w16cid:durableId="1092362371">
    <w:abstractNumId w:val="67"/>
    <w:lvlOverride w:ilvl="0">
      <w:startOverride w:val="1"/>
    </w:lvlOverride>
  </w:num>
  <w:num w:numId="104" w16cid:durableId="187181715">
    <w:abstractNumId w:val="96"/>
  </w:num>
  <w:num w:numId="105" w16cid:durableId="1037120392">
    <w:abstractNumId w:val="54"/>
  </w:num>
  <w:num w:numId="106" w16cid:durableId="730156458">
    <w:abstractNumId w:val="10"/>
  </w:num>
  <w:num w:numId="107" w16cid:durableId="1406343200">
    <w:abstractNumId w:val="113"/>
  </w:num>
  <w:num w:numId="108" w16cid:durableId="1242255933">
    <w:abstractNumId w:val="9"/>
  </w:num>
  <w:num w:numId="109" w16cid:durableId="2014603192">
    <w:abstractNumId w:val="36"/>
  </w:num>
  <w:num w:numId="110" w16cid:durableId="610168743">
    <w:abstractNumId w:val="33"/>
  </w:num>
  <w:num w:numId="111" w16cid:durableId="2106801207">
    <w:abstractNumId w:val="79"/>
  </w:num>
  <w:num w:numId="112" w16cid:durableId="1749308536">
    <w:abstractNumId w:val="23"/>
  </w:num>
  <w:num w:numId="113" w16cid:durableId="1307317454">
    <w:abstractNumId w:val="35"/>
  </w:num>
  <w:num w:numId="114" w16cid:durableId="891692495">
    <w:abstractNumId w:val="31"/>
  </w:num>
  <w:num w:numId="115" w16cid:durableId="1954433365">
    <w:abstractNumId w:val="119"/>
  </w:num>
  <w:num w:numId="116" w16cid:durableId="1344627308">
    <w:abstractNumId w:val="18"/>
  </w:num>
  <w:num w:numId="117" w16cid:durableId="811139483">
    <w:abstractNumId w:val="20"/>
  </w:num>
  <w:num w:numId="118" w16cid:durableId="1221987930">
    <w:abstractNumId w:val="67"/>
    <w:lvlOverride w:ilvl="0">
      <w:startOverride w:val="1"/>
    </w:lvlOverride>
  </w:num>
  <w:num w:numId="119" w16cid:durableId="507451406">
    <w:abstractNumId w:val="106"/>
  </w:num>
  <w:num w:numId="120" w16cid:durableId="1478378874">
    <w:abstractNumId w:val="67"/>
    <w:lvlOverride w:ilvl="0">
      <w:startOverride w:val="1"/>
    </w:lvlOverride>
  </w:num>
  <w:num w:numId="121" w16cid:durableId="1657296033">
    <w:abstractNumId w:val="76"/>
  </w:num>
  <w:num w:numId="122" w16cid:durableId="1715502761">
    <w:abstractNumId w:val="98"/>
  </w:num>
  <w:num w:numId="123" w16cid:durableId="1310287002">
    <w:abstractNumId w:val="112"/>
  </w:num>
  <w:num w:numId="124" w16cid:durableId="350106389">
    <w:abstractNumId w:val="40"/>
  </w:num>
  <w:num w:numId="125" w16cid:durableId="1983272110">
    <w:abstractNumId w:val="95"/>
  </w:num>
  <w:num w:numId="126" w16cid:durableId="718820761">
    <w:abstractNumId w:val="6"/>
  </w:num>
  <w:num w:numId="127" w16cid:durableId="871847300">
    <w:abstractNumId w:val="57"/>
  </w:num>
  <w:num w:numId="128" w16cid:durableId="2091392576">
    <w:abstractNumId w:val="68"/>
  </w:num>
  <w:num w:numId="129" w16cid:durableId="2060007593">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01FC"/>
    <w:rsid w:val="0000084A"/>
    <w:rsid w:val="00000949"/>
    <w:rsid w:val="000009A7"/>
    <w:rsid w:val="00000A4B"/>
    <w:rsid w:val="00000C0F"/>
    <w:rsid w:val="00000E1D"/>
    <w:rsid w:val="00000EDF"/>
    <w:rsid w:val="00001326"/>
    <w:rsid w:val="0000142B"/>
    <w:rsid w:val="0000144B"/>
    <w:rsid w:val="0000174B"/>
    <w:rsid w:val="0000184B"/>
    <w:rsid w:val="00001C9B"/>
    <w:rsid w:val="00001CE8"/>
    <w:rsid w:val="00002181"/>
    <w:rsid w:val="00002294"/>
    <w:rsid w:val="00002320"/>
    <w:rsid w:val="00002389"/>
    <w:rsid w:val="000026E9"/>
    <w:rsid w:val="00002898"/>
    <w:rsid w:val="00002ABB"/>
    <w:rsid w:val="00002BE1"/>
    <w:rsid w:val="00003037"/>
    <w:rsid w:val="00003125"/>
    <w:rsid w:val="000031D1"/>
    <w:rsid w:val="0000340F"/>
    <w:rsid w:val="00003534"/>
    <w:rsid w:val="00003551"/>
    <w:rsid w:val="00003620"/>
    <w:rsid w:val="000037B3"/>
    <w:rsid w:val="000038EA"/>
    <w:rsid w:val="0000399F"/>
    <w:rsid w:val="00003A29"/>
    <w:rsid w:val="00003B19"/>
    <w:rsid w:val="00003E8F"/>
    <w:rsid w:val="000040DC"/>
    <w:rsid w:val="00004339"/>
    <w:rsid w:val="000049CA"/>
    <w:rsid w:val="00004B61"/>
    <w:rsid w:val="000051A5"/>
    <w:rsid w:val="0000522E"/>
    <w:rsid w:val="00005402"/>
    <w:rsid w:val="00005543"/>
    <w:rsid w:val="00005594"/>
    <w:rsid w:val="00005701"/>
    <w:rsid w:val="00005968"/>
    <w:rsid w:val="000059CF"/>
    <w:rsid w:val="000059FD"/>
    <w:rsid w:val="00005BE7"/>
    <w:rsid w:val="00005BF4"/>
    <w:rsid w:val="00005E23"/>
    <w:rsid w:val="00005FD5"/>
    <w:rsid w:val="00006050"/>
    <w:rsid w:val="00006514"/>
    <w:rsid w:val="00006543"/>
    <w:rsid w:val="00006797"/>
    <w:rsid w:val="00006975"/>
    <w:rsid w:val="00006BEB"/>
    <w:rsid w:val="00006DA6"/>
    <w:rsid w:val="000074D9"/>
    <w:rsid w:val="000077AC"/>
    <w:rsid w:val="000077EF"/>
    <w:rsid w:val="000078AD"/>
    <w:rsid w:val="000079B6"/>
    <w:rsid w:val="00007B91"/>
    <w:rsid w:val="00007C30"/>
    <w:rsid w:val="0001003D"/>
    <w:rsid w:val="00010103"/>
    <w:rsid w:val="00010181"/>
    <w:rsid w:val="00010C83"/>
    <w:rsid w:val="00010D7A"/>
    <w:rsid w:val="00010EA9"/>
    <w:rsid w:val="0001133E"/>
    <w:rsid w:val="0001144D"/>
    <w:rsid w:val="000115E4"/>
    <w:rsid w:val="00011742"/>
    <w:rsid w:val="00011784"/>
    <w:rsid w:val="000117F5"/>
    <w:rsid w:val="00011B32"/>
    <w:rsid w:val="00011BD8"/>
    <w:rsid w:val="00011C95"/>
    <w:rsid w:val="00011E19"/>
    <w:rsid w:val="00011F72"/>
    <w:rsid w:val="00012252"/>
    <w:rsid w:val="00012385"/>
    <w:rsid w:val="000124B3"/>
    <w:rsid w:val="0001271C"/>
    <w:rsid w:val="00012828"/>
    <w:rsid w:val="000128E0"/>
    <w:rsid w:val="00012CFE"/>
    <w:rsid w:val="00012DDE"/>
    <w:rsid w:val="000130E5"/>
    <w:rsid w:val="00013717"/>
    <w:rsid w:val="00013E29"/>
    <w:rsid w:val="00014166"/>
    <w:rsid w:val="0001416F"/>
    <w:rsid w:val="00014581"/>
    <w:rsid w:val="000147D7"/>
    <w:rsid w:val="00014A36"/>
    <w:rsid w:val="00014BE5"/>
    <w:rsid w:val="000150A3"/>
    <w:rsid w:val="000150D8"/>
    <w:rsid w:val="000151EF"/>
    <w:rsid w:val="00015308"/>
    <w:rsid w:val="000155B3"/>
    <w:rsid w:val="00015641"/>
    <w:rsid w:val="00015674"/>
    <w:rsid w:val="000158CD"/>
    <w:rsid w:val="00015B9F"/>
    <w:rsid w:val="00015CDB"/>
    <w:rsid w:val="00016559"/>
    <w:rsid w:val="000165EB"/>
    <w:rsid w:val="00016AB8"/>
    <w:rsid w:val="00016B94"/>
    <w:rsid w:val="00016C40"/>
    <w:rsid w:val="00016D16"/>
    <w:rsid w:val="00016FEA"/>
    <w:rsid w:val="0001710F"/>
    <w:rsid w:val="00017612"/>
    <w:rsid w:val="0001771A"/>
    <w:rsid w:val="0001778E"/>
    <w:rsid w:val="00017B6E"/>
    <w:rsid w:val="00017BA4"/>
    <w:rsid w:val="00017DE0"/>
    <w:rsid w:val="000200CB"/>
    <w:rsid w:val="00020312"/>
    <w:rsid w:val="000205DA"/>
    <w:rsid w:val="00020640"/>
    <w:rsid w:val="000209BB"/>
    <w:rsid w:val="000209EA"/>
    <w:rsid w:val="00020B15"/>
    <w:rsid w:val="00020BFB"/>
    <w:rsid w:val="00020E26"/>
    <w:rsid w:val="000210B0"/>
    <w:rsid w:val="000210D7"/>
    <w:rsid w:val="0002134C"/>
    <w:rsid w:val="00021356"/>
    <w:rsid w:val="00021390"/>
    <w:rsid w:val="0002158A"/>
    <w:rsid w:val="000216E1"/>
    <w:rsid w:val="00021972"/>
    <w:rsid w:val="00021C12"/>
    <w:rsid w:val="00021E5C"/>
    <w:rsid w:val="00022296"/>
    <w:rsid w:val="000223A3"/>
    <w:rsid w:val="000226FC"/>
    <w:rsid w:val="00022704"/>
    <w:rsid w:val="0002279C"/>
    <w:rsid w:val="000227A2"/>
    <w:rsid w:val="00022CDD"/>
    <w:rsid w:val="00022D79"/>
    <w:rsid w:val="000230EE"/>
    <w:rsid w:val="0002316E"/>
    <w:rsid w:val="000232E7"/>
    <w:rsid w:val="000232F6"/>
    <w:rsid w:val="000232F8"/>
    <w:rsid w:val="0002337E"/>
    <w:rsid w:val="0002338A"/>
    <w:rsid w:val="00023990"/>
    <w:rsid w:val="000239F5"/>
    <w:rsid w:val="00023E66"/>
    <w:rsid w:val="00023E7E"/>
    <w:rsid w:val="00023F49"/>
    <w:rsid w:val="000243E1"/>
    <w:rsid w:val="00024489"/>
    <w:rsid w:val="00024747"/>
    <w:rsid w:val="00024991"/>
    <w:rsid w:val="00024B44"/>
    <w:rsid w:val="00024C72"/>
    <w:rsid w:val="00024FEB"/>
    <w:rsid w:val="00025773"/>
    <w:rsid w:val="000259CB"/>
    <w:rsid w:val="00025BA1"/>
    <w:rsid w:val="00025BDE"/>
    <w:rsid w:val="00025C76"/>
    <w:rsid w:val="00026200"/>
    <w:rsid w:val="00026226"/>
    <w:rsid w:val="00026347"/>
    <w:rsid w:val="00026BC4"/>
    <w:rsid w:val="000270D9"/>
    <w:rsid w:val="00027267"/>
    <w:rsid w:val="00027394"/>
    <w:rsid w:val="0002747C"/>
    <w:rsid w:val="00027648"/>
    <w:rsid w:val="00027A7C"/>
    <w:rsid w:val="00027A97"/>
    <w:rsid w:val="00027B50"/>
    <w:rsid w:val="00027E42"/>
    <w:rsid w:val="00027E60"/>
    <w:rsid w:val="00027F11"/>
    <w:rsid w:val="0002DF6A"/>
    <w:rsid w:val="000303DD"/>
    <w:rsid w:val="000304E3"/>
    <w:rsid w:val="00030691"/>
    <w:rsid w:val="000308FE"/>
    <w:rsid w:val="00030F80"/>
    <w:rsid w:val="00031136"/>
    <w:rsid w:val="000319E6"/>
    <w:rsid w:val="00031EEF"/>
    <w:rsid w:val="00032221"/>
    <w:rsid w:val="00032380"/>
    <w:rsid w:val="000323E6"/>
    <w:rsid w:val="000326EC"/>
    <w:rsid w:val="00032767"/>
    <w:rsid w:val="00032FA6"/>
    <w:rsid w:val="000334AC"/>
    <w:rsid w:val="00033773"/>
    <w:rsid w:val="00033ADB"/>
    <w:rsid w:val="00033C4B"/>
    <w:rsid w:val="00033C5D"/>
    <w:rsid w:val="00033C75"/>
    <w:rsid w:val="00033D50"/>
    <w:rsid w:val="00033DD5"/>
    <w:rsid w:val="000340C1"/>
    <w:rsid w:val="000344EC"/>
    <w:rsid w:val="000345D9"/>
    <w:rsid w:val="000348CC"/>
    <w:rsid w:val="000348F5"/>
    <w:rsid w:val="00034917"/>
    <w:rsid w:val="00034B69"/>
    <w:rsid w:val="00034D2E"/>
    <w:rsid w:val="00034D6C"/>
    <w:rsid w:val="00035100"/>
    <w:rsid w:val="00035178"/>
    <w:rsid w:val="000351A4"/>
    <w:rsid w:val="000353DB"/>
    <w:rsid w:val="00035450"/>
    <w:rsid w:val="0003552C"/>
    <w:rsid w:val="00035691"/>
    <w:rsid w:val="00035854"/>
    <w:rsid w:val="00035B43"/>
    <w:rsid w:val="00035B54"/>
    <w:rsid w:val="00035F57"/>
    <w:rsid w:val="0003614C"/>
    <w:rsid w:val="00036308"/>
    <w:rsid w:val="00036411"/>
    <w:rsid w:val="0003643E"/>
    <w:rsid w:val="00036568"/>
    <w:rsid w:val="000365A7"/>
    <w:rsid w:val="000365F0"/>
    <w:rsid w:val="000366B7"/>
    <w:rsid w:val="00036C2B"/>
    <w:rsid w:val="00036D32"/>
    <w:rsid w:val="00036EF8"/>
    <w:rsid w:val="0003725D"/>
    <w:rsid w:val="00037637"/>
    <w:rsid w:val="00037702"/>
    <w:rsid w:val="00037715"/>
    <w:rsid w:val="000377BB"/>
    <w:rsid w:val="00037905"/>
    <w:rsid w:val="000379F6"/>
    <w:rsid w:val="00037CE4"/>
    <w:rsid w:val="00037D68"/>
    <w:rsid w:val="0004007B"/>
    <w:rsid w:val="000404A1"/>
    <w:rsid w:val="000406AA"/>
    <w:rsid w:val="0004074C"/>
    <w:rsid w:val="00040A2F"/>
    <w:rsid w:val="00040C36"/>
    <w:rsid w:val="00040DCF"/>
    <w:rsid w:val="00040FD2"/>
    <w:rsid w:val="00041254"/>
    <w:rsid w:val="000415FD"/>
    <w:rsid w:val="00041748"/>
    <w:rsid w:val="0004183B"/>
    <w:rsid w:val="00041F60"/>
    <w:rsid w:val="0004220E"/>
    <w:rsid w:val="0004237D"/>
    <w:rsid w:val="00042454"/>
    <w:rsid w:val="000425B0"/>
    <w:rsid w:val="00042944"/>
    <w:rsid w:val="00042995"/>
    <w:rsid w:val="00042E68"/>
    <w:rsid w:val="00042F61"/>
    <w:rsid w:val="000434FC"/>
    <w:rsid w:val="00043AF6"/>
    <w:rsid w:val="00043C68"/>
    <w:rsid w:val="00043E61"/>
    <w:rsid w:val="00043E79"/>
    <w:rsid w:val="00043F5F"/>
    <w:rsid w:val="00043FB9"/>
    <w:rsid w:val="000440B3"/>
    <w:rsid w:val="0004460E"/>
    <w:rsid w:val="0004461F"/>
    <w:rsid w:val="000447BE"/>
    <w:rsid w:val="000447E7"/>
    <w:rsid w:val="00044988"/>
    <w:rsid w:val="000449F7"/>
    <w:rsid w:val="00044A7D"/>
    <w:rsid w:val="00044AA0"/>
    <w:rsid w:val="00044CAD"/>
    <w:rsid w:val="00044EA7"/>
    <w:rsid w:val="00044FAD"/>
    <w:rsid w:val="00044FEB"/>
    <w:rsid w:val="0004502D"/>
    <w:rsid w:val="00045277"/>
    <w:rsid w:val="000454AB"/>
    <w:rsid w:val="00045711"/>
    <w:rsid w:val="000459D8"/>
    <w:rsid w:val="00045A25"/>
    <w:rsid w:val="00045B71"/>
    <w:rsid w:val="0004603F"/>
    <w:rsid w:val="00046466"/>
    <w:rsid w:val="0004660F"/>
    <w:rsid w:val="00046726"/>
    <w:rsid w:val="00046965"/>
    <w:rsid w:val="00046CF2"/>
    <w:rsid w:val="00046E3C"/>
    <w:rsid w:val="000472BB"/>
    <w:rsid w:val="000473DF"/>
    <w:rsid w:val="000476FB"/>
    <w:rsid w:val="00047764"/>
    <w:rsid w:val="000477C0"/>
    <w:rsid w:val="00047BCD"/>
    <w:rsid w:val="00047DD9"/>
    <w:rsid w:val="00047DF4"/>
    <w:rsid w:val="0005007E"/>
    <w:rsid w:val="000500E5"/>
    <w:rsid w:val="0005032A"/>
    <w:rsid w:val="0005047F"/>
    <w:rsid w:val="000507A7"/>
    <w:rsid w:val="00050B12"/>
    <w:rsid w:val="00050B89"/>
    <w:rsid w:val="00050FC2"/>
    <w:rsid w:val="00051209"/>
    <w:rsid w:val="00051541"/>
    <w:rsid w:val="000515A1"/>
    <w:rsid w:val="000516E9"/>
    <w:rsid w:val="000518C0"/>
    <w:rsid w:val="00051A4E"/>
    <w:rsid w:val="00051B55"/>
    <w:rsid w:val="0005277F"/>
    <w:rsid w:val="00052970"/>
    <w:rsid w:val="00052FA2"/>
    <w:rsid w:val="0005308B"/>
    <w:rsid w:val="00053472"/>
    <w:rsid w:val="0005361B"/>
    <w:rsid w:val="0005393B"/>
    <w:rsid w:val="00053982"/>
    <w:rsid w:val="00054407"/>
    <w:rsid w:val="000544AB"/>
    <w:rsid w:val="000546F4"/>
    <w:rsid w:val="00054C92"/>
    <w:rsid w:val="00054CBA"/>
    <w:rsid w:val="00054D46"/>
    <w:rsid w:val="00054DBE"/>
    <w:rsid w:val="00054FB5"/>
    <w:rsid w:val="00055170"/>
    <w:rsid w:val="0005536D"/>
    <w:rsid w:val="0005537B"/>
    <w:rsid w:val="000553CF"/>
    <w:rsid w:val="0005581E"/>
    <w:rsid w:val="000558DD"/>
    <w:rsid w:val="00055939"/>
    <w:rsid w:val="00055A34"/>
    <w:rsid w:val="00055B07"/>
    <w:rsid w:val="00055DFF"/>
    <w:rsid w:val="000560F8"/>
    <w:rsid w:val="000565F6"/>
    <w:rsid w:val="00056651"/>
    <w:rsid w:val="00056692"/>
    <w:rsid w:val="0005675B"/>
    <w:rsid w:val="00056761"/>
    <w:rsid w:val="00056842"/>
    <w:rsid w:val="000569DF"/>
    <w:rsid w:val="00056BA2"/>
    <w:rsid w:val="00056BED"/>
    <w:rsid w:val="00056E32"/>
    <w:rsid w:val="00056FE8"/>
    <w:rsid w:val="00056FEA"/>
    <w:rsid w:val="00057220"/>
    <w:rsid w:val="00057737"/>
    <w:rsid w:val="00057C44"/>
    <w:rsid w:val="00060097"/>
    <w:rsid w:val="000608A1"/>
    <w:rsid w:val="0006091C"/>
    <w:rsid w:val="00060B7D"/>
    <w:rsid w:val="00060FB7"/>
    <w:rsid w:val="00061080"/>
    <w:rsid w:val="000612A5"/>
    <w:rsid w:val="00061336"/>
    <w:rsid w:val="00061795"/>
    <w:rsid w:val="00061CE7"/>
    <w:rsid w:val="00061DE6"/>
    <w:rsid w:val="00061EE4"/>
    <w:rsid w:val="0006206D"/>
    <w:rsid w:val="00062232"/>
    <w:rsid w:val="000623C3"/>
    <w:rsid w:val="0006246D"/>
    <w:rsid w:val="0006249E"/>
    <w:rsid w:val="00062BBB"/>
    <w:rsid w:val="00062FCA"/>
    <w:rsid w:val="00063175"/>
    <w:rsid w:val="00063318"/>
    <w:rsid w:val="000634FF"/>
    <w:rsid w:val="000635BB"/>
    <w:rsid w:val="00063D46"/>
    <w:rsid w:val="00063FCC"/>
    <w:rsid w:val="0006454E"/>
    <w:rsid w:val="0006459A"/>
    <w:rsid w:val="000645B9"/>
    <w:rsid w:val="00064711"/>
    <w:rsid w:val="00064C1E"/>
    <w:rsid w:val="00064EE2"/>
    <w:rsid w:val="000651D1"/>
    <w:rsid w:val="00065460"/>
    <w:rsid w:val="0006589B"/>
    <w:rsid w:val="00065C67"/>
    <w:rsid w:val="00065C83"/>
    <w:rsid w:val="00065E30"/>
    <w:rsid w:val="00065E53"/>
    <w:rsid w:val="00065EE0"/>
    <w:rsid w:val="00066181"/>
    <w:rsid w:val="0006623B"/>
    <w:rsid w:val="000663F0"/>
    <w:rsid w:val="000664E5"/>
    <w:rsid w:val="000669FC"/>
    <w:rsid w:val="00066ABC"/>
    <w:rsid w:val="00066B28"/>
    <w:rsid w:val="00066C5F"/>
    <w:rsid w:val="00066D1B"/>
    <w:rsid w:val="00066EC3"/>
    <w:rsid w:val="00066EFD"/>
    <w:rsid w:val="00067377"/>
    <w:rsid w:val="000673E0"/>
    <w:rsid w:val="00067726"/>
    <w:rsid w:val="00067EB8"/>
    <w:rsid w:val="00067F40"/>
    <w:rsid w:val="00067FFD"/>
    <w:rsid w:val="0007046C"/>
    <w:rsid w:val="000704E8"/>
    <w:rsid w:val="0007067D"/>
    <w:rsid w:val="0007074D"/>
    <w:rsid w:val="0007083F"/>
    <w:rsid w:val="00070850"/>
    <w:rsid w:val="00070AC7"/>
    <w:rsid w:val="00071050"/>
    <w:rsid w:val="00071288"/>
    <w:rsid w:val="000717C2"/>
    <w:rsid w:val="0007181A"/>
    <w:rsid w:val="00071879"/>
    <w:rsid w:val="000719C4"/>
    <w:rsid w:val="00071A42"/>
    <w:rsid w:val="00071A58"/>
    <w:rsid w:val="00071A6E"/>
    <w:rsid w:val="00071C2F"/>
    <w:rsid w:val="00071DD8"/>
    <w:rsid w:val="00072173"/>
    <w:rsid w:val="000723FA"/>
    <w:rsid w:val="000727D6"/>
    <w:rsid w:val="00072B32"/>
    <w:rsid w:val="00072C39"/>
    <w:rsid w:val="00072CCA"/>
    <w:rsid w:val="00073084"/>
    <w:rsid w:val="0007357D"/>
    <w:rsid w:val="0007365E"/>
    <w:rsid w:val="000738DF"/>
    <w:rsid w:val="00073B19"/>
    <w:rsid w:val="000741FE"/>
    <w:rsid w:val="0007434A"/>
    <w:rsid w:val="00074398"/>
    <w:rsid w:val="0007456B"/>
    <w:rsid w:val="0007485B"/>
    <w:rsid w:val="00074972"/>
    <w:rsid w:val="00074AA1"/>
    <w:rsid w:val="00074CE9"/>
    <w:rsid w:val="00074E9E"/>
    <w:rsid w:val="00075206"/>
    <w:rsid w:val="00075468"/>
    <w:rsid w:val="00075581"/>
    <w:rsid w:val="000757A5"/>
    <w:rsid w:val="000757BC"/>
    <w:rsid w:val="0007582F"/>
    <w:rsid w:val="00075A44"/>
    <w:rsid w:val="00075CB0"/>
    <w:rsid w:val="00076067"/>
    <w:rsid w:val="00076518"/>
    <w:rsid w:val="00076759"/>
    <w:rsid w:val="00076771"/>
    <w:rsid w:val="000769BC"/>
    <w:rsid w:val="00076CF8"/>
    <w:rsid w:val="000772A4"/>
    <w:rsid w:val="00077400"/>
    <w:rsid w:val="0007758F"/>
    <w:rsid w:val="000775D7"/>
    <w:rsid w:val="00077887"/>
    <w:rsid w:val="00077C1C"/>
    <w:rsid w:val="00077CD0"/>
    <w:rsid w:val="00077DAA"/>
    <w:rsid w:val="000800A5"/>
    <w:rsid w:val="0008011A"/>
    <w:rsid w:val="00080168"/>
    <w:rsid w:val="00080189"/>
    <w:rsid w:val="00080434"/>
    <w:rsid w:val="0008088B"/>
    <w:rsid w:val="000809DE"/>
    <w:rsid w:val="00080BC8"/>
    <w:rsid w:val="00080C17"/>
    <w:rsid w:val="00080D35"/>
    <w:rsid w:val="00081678"/>
    <w:rsid w:val="0008178D"/>
    <w:rsid w:val="000818EA"/>
    <w:rsid w:val="00081927"/>
    <w:rsid w:val="00081F49"/>
    <w:rsid w:val="0008219D"/>
    <w:rsid w:val="00082241"/>
    <w:rsid w:val="00082278"/>
    <w:rsid w:val="00082378"/>
    <w:rsid w:val="00082622"/>
    <w:rsid w:val="000828FF"/>
    <w:rsid w:val="000829CC"/>
    <w:rsid w:val="00082B29"/>
    <w:rsid w:val="00082B4C"/>
    <w:rsid w:val="00082E47"/>
    <w:rsid w:val="0008369B"/>
    <w:rsid w:val="00083743"/>
    <w:rsid w:val="000837CB"/>
    <w:rsid w:val="000839DF"/>
    <w:rsid w:val="00083B15"/>
    <w:rsid w:val="00083C3E"/>
    <w:rsid w:val="00083CC0"/>
    <w:rsid w:val="00083EF1"/>
    <w:rsid w:val="00084074"/>
    <w:rsid w:val="00084166"/>
    <w:rsid w:val="00084640"/>
    <w:rsid w:val="00084C07"/>
    <w:rsid w:val="0008509E"/>
    <w:rsid w:val="000851EE"/>
    <w:rsid w:val="00085429"/>
    <w:rsid w:val="00085699"/>
    <w:rsid w:val="00085D69"/>
    <w:rsid w:val="00085E9D"/>
    <w:rsid w:val="00085EB2"/>
    <w:rsid w:val="00085F26"/>
    <w:rsid w:val="0008612A"/>
    <w:rsid w:val="000862C1"/>
    <w:rsid w:val="000862D0"/>
    <w:rsid w:val="00086604"/>
    <w:rsid w:val="00086835"/>
    <w:rsid w:val="00086B82"/>
    <w:rsid w:val="00086C3C"/>
    <w:rsid w:val="00086D69"/>
    <w:rsid w:val="00086F1F"/>
    <w:rsid w:val="000871B1"/>
    <w:rsid w:val="000877B7"/>
    <w:rsid w:val="0008799A"/>
    <w:rsid w:val="000879B3"/>
    <w:rsid w:val="0009003D"/>
    <w:rsid w:val="000904A9"/>
    <w:rsid w:val="00090E18"/>
    <w:rsid w:val="0009107A"/>
    <w:rsid w:val="000911E6"/>
    <w:rsid w:val="0009126F"/>
    <w:rsid w:val="0009177D"/>
    <w:rsid w:val="00092415"/>
    <w:rsid w:val="00092664"/>
    <w:rsid w:val="000926E4"/>
    <w:rsid w:val="00092795"/>
    <w:rsid w:val="000927FA"/>
    <w:rsid w:val="000928DE"/>
    <w:rsid w:val="00092B0E"/>
    <w:rsid w:val="00092B8D"/>
    <w:rsid w:val="00092E09"/>
    <w:rsid w:val="00093317"/>
    <w:rsid w:val="0009350B"/>
    <w:rsid w:val="00093703"/>
    <w:rsid w:val="00093D0B"/>
    <w:rsid w:val="00093F01"/>
    <w:rsid w:val="00093F1D"/>
    <w:rsid w:val="00093F44"/>
    <w:rsid w:val="00093F99"/>
    <w:rsid w:val="00094011"/>
    <w:rsid w:val="000941E1"/>
    <w:rsid w:val="0009453A"/>
    <w:rsid w:val="000946E4"/>
    <w:rsid w:val="000947AD"/>
    <w:rsid w:val="00094825"/>
    <w:rsid w:val="000948EC"/>
    <w:rsid w:val="00094D16"/>
    <w:rsid w:val="00095C9E"/>
    <w:rsid w:val="00095CC9"/>
    <w:rsid w:val="00095CFD"/>
    <w:rsid w:val="00095D3A"/>
    <w:rsid w:val="000960E6"/>
    <w:rsid w:val="000964FB"/>
    <w:rsid w:val="000965F0"/>
    <w:rsid w:val="000966B6"/>
    <w:rsid w:val="000968D2"/>
    <w:rsid w:val="00096DD7"/>
    <w:rsid w:val="00097041"/>
    <w:rsid w:val="0009717B"/>
    <w:rsid w:val="0009731F"/>
    <w:rsid w:val="00097633"/>
    <w:rsid w:val="00097B5B"/>
    <w:rsid w:val="000A038B"/>
    <w:rsid w:val="000A082E"/>
    <w:rsid w:val="000A0930"/>
    <w:rsid w:val="000A0A2E"/>
    <w:rsid w:val="000A0B9D"/>
    <w:rsid w:val="000A0C1B"/>
    <w:rsid w:val="000A10BC"/>
    <w:rsid w:val="000A11F9"/>
    <w:rsid w:val="000A1281"/>
    <w:rsid w:val="000A143B"/>
    <w:rsid w:val="000A14B6"/>
    <w:rsid w:val="000A1783"/>
    <w:rsid w:val="000A1819"/>
    <w:rsid w:val="000A18D6"/>
    <w:rsid w:val="000A19F0"/>
    <w:rsid w:val="000A1D11"/>
    <w:rsid w:val="000A1DA9"/>
    <w:rsid w:val="000A1E70"/>
    <w:rsid w:val="000A206F"/>
    <w:rsid w:val="000A22A8"/>
    <w:rsid w:val="000A23A7"/>
    <w:rsid w:val="000A2849"/>
    <w:rsid w:val="000A2C25"/>
    <w:rsid w:val="000A2DB4"/>
    <w:rsid w:val="000A2DE9"/>
    <w:rsid w:val="000A2EBC"/>
    <w:rsid w:val="000A2EC6"/>
    <w:rsid w:val="000A3137"/>
    <w:rsid w:val="000A33E2"/>
    <w:rsid w:val="000A3BFC"/>
    <w:rsid w:val="000A3E35"/>
    <w:rsid w:val="000A3FE6"/>
    <w:rsid w:val="000A433A"/>
    <w:rsid w:val="000A464A"/>
    <w:rsid w:val="000A47CF"/>
    <w:rsid w:val="000A4B7C"/>
    <w:rsid w:val="000A4DBB"/>
    <w:rsid w:val="000A4FB8"/>
    <w:rsid w:val="000A504C"/>
    <w:rsid w:val="000A5354"/>
    <w:rsid w:val="000A56A1"/>
    <w:rsid w:val="000A58A0"/>
    <w:rsid w:val="000A6251"/>
    <w:rsid w:val="000A64BE"/>
    <w:rsid w:val="000A6794"/>
    <w:rsid w:val="000A6E81"/>
    <w:rsid w:val="000A6EAF"/>
    <w:rsid w:val="000A6ED6"/>
    <w:rsid w:val="000A6F95"/>
    <w:rsid w:val="000A70E3"/>
    <w:rsid w:val="000A7204"/>
    <w:rsid w:val="000A720C"/>
    <w:rsid w:val="000A7495"/>
    <w:rsid w:val="000A74A8"/>
    <w:rsid w:val="000A7984"/>
    <w:rsid w:val="000A79E7"/>
    <w:rsid w:val="000A7A60"/>
    <w:rsid w:val="000A7AAE"/>
    <w:rsid w:val="000A7F53"/>
    <w:rsid w:val="000A7FDE"/>
    <w:rsid w:val="000B0043"/>
    <w:rsid w:val="000B0056"/>
    <w:rsid w:val="000B05B7"/>
    <w:rsid w:val="000B0760"/>
    <w:rsid w:val="000B08A8"/>
    <w:rsid w:val="000B0C77"/>
    <w:rsid w:val="000B0CA2"/>
    <w:rsid w:val="000B0EE7"/>
    <w:rsid w:val="000B1B91"/>
    <w:rsid w:val="000B28FC"/>
    <w:rsid w:val="000B2D32"/>
    <w:rsid w:val="000B30E7"/>
    <w:rsid w:val="000B3889"/>
    <w:rsid w:val="000B391F"/>
    <w:rsid w:val="000B392D"/>
    <w:rsid w:val="000B3F92"/>
    <w:rsid w:val="000B47CD"/>
    <w:rsid w:val="000B4DBC"/>
    <w:rsid w:val="000B50A4"/>
    <w:rsid w:val="000B529C"/>
    <w:rsid w:val="000B5454"/>
    <w:rsid w:val="000B55E9"/>
    <w:rsid w:val="000B57F7"/>
    <w:rsid w:val="000B593F"/>
    <w:rsid w:val="000B60E5"/>
    <w:rsid w:val="000B621F"/>
    <w:rsid w:val="000B631D"/>
    <w:rsid w:val="000B63D6"/>
    <w:rsid w:val="000B6537"/>
    <w:rsid w:val="000B664F"/>
    <w:rsid w:val="000B68FB"/>
    <w:rsid w:val="000B6A4E"/>
    <w:rsid w:val="000B6B5B"/>
    <w:rsid w:val="000B70F2"/>
    <w:rsid w:val="000B7616"/>
    <w:rsid w:val="000B79C1"/>
    <w:rsid w:val="000C052E"/>
    <w:rsid w:val="000C0609"/>
    <w:rsid w:val="000C0628"/>
    <w:rsid w:val="000C0894"/>
    <w:rsid w:val="000C0CDF"/>
    <w:rsid w:val="000C0EFE"/>
    <w:rsid w:val="000C0FB4"/>
    <w:rsid w:val="000C1087"/>
    <w:rsid w:val="000C1A4A"/>
    <w:rsid w:val="000C1DB0"/>
    <w:rsid w:val="000C1DF9"/>
    <w:rsid w:val="000C2494"/>
    <w:rsid w:val="000C2751"/>
    <w:rsid w:val="000C2814"/>
    <w:rsid w:val="000C2ADF"/>
    <w:rsid w:val="000C2C83"/>
    <w:rsid w:val="000C2CF6"/>
    <w:rsid w:val="000C2D70"/>
    <w:rsid w:val="000C2DC2"/>
    <w:rsid w:val="000C3081"/>
    <w:rsid w:val="000C3197"/>
    <w:rsid w:val="000C33C1"/>
    <w:rsid w:val="000C34D2"/>
    <w:rsid w:val="000C3752"/>
    <w:rsid w:val="000C37AD"/>
    <w:rsid w:val="000C3B8F"/>
    <w:rsid w:val="000C3B9D"/>
    <w:rsid w:val="000C3C7B"/>
    <w:rsid w:val="000C3E1D"/>
    <w:rsid w:val="000C3F4B"/>
    <w:rsid w:val="000C40EF"/>
    <w:rsid w:val="000C411B"/>
    <w:rsid w:val="000C41D5"/>
    <w:rsid w:val="000C4261"/>
    <w:rsid w:val="000C4480"/>
    <w:rsid w:val="000C49FE"/>
    <w:rsid w:val="000C4E1F"/>
    <w:rsid w:val="000C4F6D"/>
    <w:rsid w:val="000C50EC"/>
    <w:rsid w:val="000C514C"/>
    <w:rsid w:val="000C5237"/>
    <w:rsid w:val="000C52C2"/>
    <w:rsid w:val="000C58A4"/>
    <w:rsid w:val="000C60B6"/>
    <w:rsid w:val="000C61EC"/>
    <w:rsid w:val="000C63EA"/>
    <w:rsid w:val="000C6C7F"/>
    <w:rsid w:val="000C6CA9"/>
    <w:rsid w:val="000C6DCC"/>
    <w:rsid w:val="000C6ECA"/>
    <w:rsid w:val="000C6F0C"/>
    <w:rsid w:val="000C7011"/>
    <w:rsid w:val="000C7300"/>
    <w:rsid w:val="000C731B"/>
    <w:rsid w:val="000C758A"/>
    <w:rsid w:val="000C7DCF"/>
    <w:rsid w:val="000D01D9"/>
    <w:rsid w:val="000D02B5"/>
    <w:rsid w:val="000D04A5"/>
    <w:rsid w:val="000D0907"/>
    <w:rsid w:val="000D0B29"/>
    <w:rsid w:val="000D0E34"/>
    <w:rsid w:val="000D0F93"/>
    <w:rsid w:val="000D1A38"/>
    <w:rsid w:val="000D1D92"/>
    <w:rsid w:val="000D1E27"/>
    <w:rsid w:val="000D2051"/>
    <w:rsid w:val="000D218F"/>
    <w:rsid w:val="000D2230"/>
    <w:rsid w:val="000D2347"/>
    <w:rsid w:val="000D2441"/>
    <w:rsid w:val="000D24F7"/>
    <w:rsid w:val="000D26E6"/>
    <w:rsid w:val="000D293F"/>
    <w:rsid w:val="000D2AFF"/>
    <w:rsid w:val="000D2B61"/>
    <w:rsid w:val="000D2B97"/>
    <w:rsid w:val="000D2C74"/>
    <w:rsid w:val="000D2E49"/>
    <w:rsid w:val="000D3835"/>
    <w:rsid w:val="000D3C21"/>
    <w:rsid w:val="000D3C58"/>
    <w:rsid w:val="000D3CFB"/>
    <w:rsid w:val="000D3DBD"/>
    <w:rsid w:val="000D414E"/>
    <w:rsid w:val="000D4415"/>
    <w:rsid w:val="000D48AD"/>
    <w:rsid w:val="000D50AE"/>
    <w:rsid w:val="000D50B8"/>
    <w:rsid w:val="000D5361"/>
    <w:rsid w:val="000D5C2D"/>
    <w:rsid w:val="000D5CDC"/>
    <w:rsid w:val="000D61EC"/>
    <w:rsid w:val="000D62D1"/>
    <w:rsid w:val="000D64FB"/>
    <w:rsid w:val="000D6CE3"/>
    <w:rsid w:val="000D6D86"/>
    <w:rsid w:val="000D6E5F"/>
    <w:rsid w:val="000D6EFD"/>
    <w:rsid w:val="000D6F15"/>
    <w:rsid w:val="000D6F22"/>
    <w:rsid w:val="000D6FEC"/>
    <w:rsid w:val="000D6FF5"/>
    <w:rsid w:val="000D7238"/>
    <w:rsid w:val="000D7573"/>
    <w:rsid w:val="000D7A0E"/>
    <w:rsid w:val="000D7B73"/>
    <w:rsid w:val="000D7BFD"/>
    <w:rsid w:val="000E008F"/>
    <w:rsid w:val="000E010D"/>
    <w:rsid w:val="000E0250"/>
    <w:rsid w:val="000E02E2"/>
    <w:rsid w:val="000E03E1"/>
    <w:rsid w:val="000E08E2"/>
    <w:rsid w:val="000E0B82"/>
    <w:rsid w:val="000E0C80"/>
    <w:rsid w:val="000E1204"/>
    <w:rsid w:val="000E1307"/>
    <w:rsid w:val="000E149B"/>
    <w:rsid w:val="000E19A6"/>
    <w:rsid w:val="000E1B0F"/>
    <w:rsid w:val="000E1E54"/>
    <w:rsid w:val="000E23E7"/>
    <w:rsid w:val="000E2540"/>
    <w:rsid w:val="000E2B0D"/>
    <w:rsid w:val="000E2B45"/>
    <w:rsid w:val="000E2C55"/>
    <w:rsid w:val="000E3231"/>
    <w:rsid w:val="000E3242"/>
    <w:rsid w:val="000E329A"/>
    <w:rsid w:val="000E3A8A"/>
    <w:rsid w:val="000E3EA5"/>
    <w:rsid w:val="000E3FFC"/>
    <w:rsid w:val="000E4914"/>
    <w:rsid w:val="000E4F88"/>
    <w:rsid w:val="000E5019"/>
    <w:rsid w:val="000E530C"/>
    <w:rsid w:val="000E5424"/>
    <w:rsid w:val="000E5436"/>
    <w:rsid w:val="000E57FD"/>
    <w:rsid w:val="000E5866"/>
    <w:rsid w:val="000E5D1A"/>
    <w:rsid w:val="000E5D25"/>
    <w:rsid w:val="000E5DD3"/>
    <w:rsid w:val="000E5DD8"/>
    <w:rsid w:val="000E5E2D"/>
    <w:rsid w:val="000E6182"/>
    <w:rsid w:val="000E6503"/>
    <w:rsid w:val="000E6552"/>
    <w:rsid w:val="000E6717"/>
    <w:rsid w:val="000E6775"/>
    <w:rsid w:val="000E6A5E"/>
    <w:rsid w:val="000E6C10"/>
    <w:rsid w:val="000E74F8"/>
    <w:rsid w:val="000E771B"/>
    <w:rsid w:val="000E7865"/>
    <w:rsid w:val="000E79FE"/>
    <w:rsid w:val="000E7DA0"/>
    <w:rsid w:val="000E7F62"/>
    <w:rsid w:val="000F002F"/>
    <w:rsid w:val="000F0080"/>
    <w:rsid w:val="000F03BB"/>
    <w:rsid w:val="000F045E"/>
    <w:rsid w:val="000F0693"/>
    <w:rsid w:val="000F0AC1"/>
    <w:rsid w:val="000F0C6F"/>
    <w:rsid w:val="000F0CD4"/>
    <w:rsid w:val="000F0D1C"/>
    <w:rsid w:val="000F0E4F"/>
    <w:rsid w:val="000F0ED2"/>
    <w:rsid w:val="000F107C"/>
    <w:rsid w:val="000F1D7C"/>
    <w:rsid w:val="000F1DFB"/>
    <w:rsid w:val="000F2071"/>
    <w:rsid w:val="000F2244"/>
    <w:rsid w:val="000F22F8"/>
    <w:rsid w:val="000F2431"/>
    <w:rsid w:val="000F27E3"/>
    <w:rsid w:val="000F28B0"/>
    <w:rsid w:val="000F2A18"/>
    <w:rsid w:val="000F2BD7"/>
    <w:rsid w:val="000F30A8"/>
    <w:rsid w:val="000F30FB"/>
    <w:rsid w:val="000F38F4"/>
    <w:rsid w:val="000F3908"/>
    <w:rsid w:val="000F39A5"/>
    <w:rsid w:val="000F3B71"/>
    <w:rsid w:val="000F3D3C"/>
    <w:rsid w:val="000F3E06"/>
    <w:rsid w:val="000F4252"/>
    <w:rsid w:val="000F496E"/>
    <w:rsid w:val="000F4BDE"/>
    <w:rsid w:val="000F4E43"/>
    <w:rsid w:val="000F578B"/>
    <w:rsid w:val="000F57FA"/>
    <w:rsid w:val="000F5BF9"/>
    <w:rsid w:val="000F5CCA"/>
    <w:rsid w:val="000F5CD7"/>
    <w:rsid w:val="000F5D16"/>
    <w:rsid w:val="000F5F34"/>
    <w:rsid w:val="000F6047"/>
    <w:rsid w:val="000F6434"/>
    <w:rsid w:val="000F66EB"/>
    <w:rsid w:val="000F6816"/>
    <w:rsid w:val="000F6D46"/>
    <w:rsid w:val="000F6E47"/>
    <w:rsid w:val="000F6FD4"/>
    <w:rsid w:val="000F6FD9"/>
    <w:rsid w:val="000F7145"/>
    <w:rsid w:val="000F7209"/>
    <w:rsid w:val="000F725F"/>
    <w:rsid w:val="000F72DB"/>
    <w:rsid w:val="000F738A"/>
    <w:rsid w:val="000F7523"/>
    <w:rsid w:val="000F7795"/>
    <w:rsid w:val="000F79BC"/>
    <w:rsid w:val="001001AE"/>
    <w:rsid w:val="0010057D"/>
    <w:rsid w:val="00100979"/>
    <w:rsid w:val="0010156B"/>
    <w:rsid w:val="00101740"/>
    <w:rsid w:val="00101DC6"/>
    <w:rsid w:val="00101DF5"/>
    <w:rsid w:val="00102143"/>
    <w:rsid w:val="001023D6"/>
    <w:rsid w:val="0010257D"/>
    <w:rsid w:val="00102624"/>
    <w:rsid w:val="0010288B"/>
    <w:rsid w:val="00102972"/>
    <w:rsid w:val="00102A07"/>
    <w:rsid w:val="00102D67"/>
    <w:rsid w:val="00102E7D"/>
    <w:rsid w:val="00102E98"/>
    <w:rsid w:val="00102E9A"/>
    <w:rsid w:val="00102EDE"/>
    <w:rsid w:val="00103293"/>
    <w:rsid w:val="0010334C"/>
    <w:rsid w:val="001035DD"/>
    <w:rsid w:val="00103725"/>
    <w:rsid w:val="00103B58"/>
    <w:rsid w:val="00103D12"/>
    <w:rsid w:val="00103D58"/>
    <w:rsid w:val="00103E83"/>
    <w:rsid w:val="00103FCA"/>
    <w:rsid w:val="0010401C"/>
    <w:rsid w:val="00104FC5"/>
    <w:rsid w:val="0010518B"/>
    <w:rsid w:val="00105452"/>
    <w:rsid w:val="001056C7"/>
    <w:rsid w:val="00105AB9"/>
    <w:rsid w:val="00105CBB"/>
    <w:rsid w:val="00105D9C"/>
    <w:rsid w:val="001063FA"/>
    <w:rsid w:val="00106416"/>
    <w:rsid w:val="00106B1E"/>
    <w:rsid w:val="00107204"/>
    <w:rsid w:val="00107240"/>
    <w:rsid w:val="00107500"/>
    <w:rsid w:val="00107550"/>
    <w:rsid w:val="0010768F"/>
    <w:rsid w:val="00107701"/>
    <w:rsid w:val="001100A4"/>
    <w:rsid w:val="001103E3"/>
    <w:rsid w:val="001103ED"/>
    <w:rsid w:val="0011040C"/>
    <w:rsid w:val="00110481"/>
    <w:rsid w:val="0011059E"/>
    <w:rsid w:val="00110695"/>
    <w:rsid w:val="001108A0"/>
    <w:rsid w:val="00110AAC"/>
    <w:rsid w:val="00110C83"/>
    <w:rsid w:val="00110C87"/>
    <w:rsid w:val="00110D1E"/>
    <w:rsid w:val="00110E01"/>
    <w:rsid w:val="00110F5F"/>
    <w:rsid w:val="00111164"/>
    <w:rsid w:val="0011122C"/>
    <w:rsid w:val="00111810"/>
    <w:rsid w:val="0011197F"/>
    <w:rsid w:val="00111B18"/>
    <w:rsid w:val="00111E38"/>
    <w:rsid w:val="00111F86"/>
    <w:rsid w:val="00112150"/>
    <w:rsid w:val="001121FD"/>
    <w:rsid w:val="00112273"/>
    <w:rsid w:val="00112716"/>
    <w:rsid w:val="00112795"/>
    <w:rsid w:val="001127C9"/>
    <w:rsid w:val="0011284D"/>
    <w:rsid w:val="001128D6"/>
    <w:rsid w:val="001129D9"/>
    <w:rsid w:val="00112D44"/>
    <w:rsid w:val="00112DB7"/>
    <w:rsid w:val="00112E2E"/>
    <w:rsid w:val="00112E44"/>
    <w:rsid w:val="00112F6A"/>
    <w:rsid w:val="0011304F"/>
    <w:rsid w:val="0011317E"/>
    <w:rsid w:val="001134C5"/>
    <w:rsid w:val="00113816"/>
    <w:rsid w:val="0011384C"/>
    <w:rsid w:val="00113A35"/>
    <w:rsid w:val="00113D02"/>
    <w:rsid w:val="00113D4E"/>
    <w:rsid w:val="00114498"/>
    <w:rsid w:val="00114795"/>
    <w:rsid w:val="001147C8"/>
    <w:rsid w:val="00114EE2"/>
    <w:rsid w:val="00114F60"/>
    <w:rsid w:val="00115226"/>
    <w:rsid w:val="00115B88"/>
    <w:rsid w:val="00115D9B"/>
    <w:rsid w:val="00115FF1"/>
    <w:rsid w:val="0011637F"/>
    <w:rsid w:val="001163F0"/>
    <w:rsid w:val="00116B60"/>
    <w:rsid w:val="00116BBA"/>
    <w:rsid w:val="00116D0F"/>
    <w:rsid w:val="00116D54"/>
    <w:rsid w:val="001172C5"/>
    <w:rsid w:val="001172DE"/>
    <w:rsid w:val="00117342"/>
    <w:rsid w:val="001179E0"/>
    <w:rsid w:val="00117A13"/>
    <w:rsid w:val="00117A21"/>
    <w:rsid w:val="00117DC6"/>
    <w:rsid w:val="00117F02"/>
    <w:rsid w:val="00120269"/>
    <w:rsid w:val="001202F0"/>
    <w:rsid w:val="0012056C"/>
    <w:rsid w:val="0012063B"/>
    <w:rsid w:val="001207A3"/>
    <w:rsid w:val="001209AB"/>
    <w:rsid w:val="00120A33"/>
    <w:rsid w:val="00120CE4"/>
    <w:rsid w:val="00120E6B"/>
    <w:rsid w:val="00120EDE"/>
    <w:rsid w:val="001210AD"/>
    <w:rsid w:val="001212B2"/>
    <w:rsid w:val="00122302"/>
    <w:rsid w:val="001227AE"/>
    <w:rsid w:val="00122B1D"/>
    <w:rsid w:val="00122B4E"/>
    <w:rsid w:val="0012314F"/>
    <w:rsid w:val="0012335F"/>
    <w:rsid w:val="00123843"/>
    <w:rsid w:val="00123AE9"/>
    <w:rsid w:val="00123B07"/>
    <w:rsid w:val="00123B8D"/>
    <w:rsid w:val="00123BA7"/>
    <w:rsid w:val="00123D86"/>
    <w:rsid w:val="00123F43"/>
    <w:rsid w:val="00124049"/>
    <w:rsid w:val="001241A5"/>
    <w:rsid w:val="00124347"/>
    <w:rsid w:val="001243C6"/>
    <w:rsid w:val="00124470"/>
    <w:rsid w:val="00124CFB"/>
    <w:rsid w:val="00124D21"/>
    <w:rsid w:val="00124F42"/>
    <w:rsid w:val="001250CA"/>
    <w:rsid w:val="001252A0"/>
    <w:rsid w:val="00125404"/>
    <w:rsid w:val="001255B2"/>
    <w:rsid w:val="001258AB"/>
    <w:rsid w:val="00125969"/>
    <w:rsid w:val="001259C5"/>
    <w:rsid w:val="00125C69"/>
    <w:rsid w:val="00125E54"/>
    <w:rsid w:val="0012641C"/>
    <w:rsid w:val="001265DB"/>
    <w:rsid w:val="001267CE"/>
    <w:rsid w:val="0012685B"/>
    <w:rsid w:val="00126933"/>
    <w:rsid w:val="00126A7C"/>
    <w:rsid w:val="00126C84"/>
    <w:rsid w:val="00126D21"/>
    <w:rsid w:val="00126EAD"/>
    <w:rsid w:val="00126FEB"/>
    <w:rsid w:val="001274C0"/>
    <w:rsid w:val="001278A4"/>
    <w:rsid w:val="00127A79"/>
    <w:rsid w:val="00127ACB"/>
    <w:rsid w:val="00127B67"/>
    <w:rsid w:val="00130085"/>
    <w:rsid w:val="0013012C"/>
    <w:rsid w:val="001301C4"/>
    <w:rsid w:val="0013052C"/>
    <w:rsid w:val="001305BD"/>
    <w:rsid w:val="001307FC"/>
    <w:rsid w:val="001309E3"/>
    <w:rsid w:val="00131239"/>
    <w:rsid w:val="0013137D"/>
    <w:rsid w:val="0013158C"/>
    <w:rsid w:val="0013183B"/>
    <w:rsid w:val="00131FD1"/>
    <w:rsid w:val="00132081"/>
    <w:rsid w:val="00132485"/>
    <w:rsid w:val="001324AF"/>
    <w:rsid w:val="001325F0"/>
    <w:rsid w:val="001326BB"/>
    <w:rsid w:val="00132928"/>
    <w:rsid w:val="00132BAF"/>
    <w:rsid w:val="00132D00"/>
    <w:rsid w:val="00132EAA"/>
    <w:rsid w:val="00132EEC"/>
    <w:rsid w:val="00132F6A"/>
    <w:rsid w:val="00132F96"/>
    <w:rsid w:val="001332B9"/>
    <w:rsid w:val="001333F9"/>
    <w:rsid w:val="001337FD"/>
    <w:rsid w:val="00133913"/>
    <w:rsid w:val="00133927"/>
    <w:rsid w:val="00133947"/>
    <w:rsid w:val="00134094"/>
    <w:rsid w:val="0013448F"/>
    <w:rsid w:val="001345B4"/>
    <w:rsid w:val="0013467C"/>
    <w:rsid w:val="00134932"/>
    <w:rsid w:val="00134F65"/>
    <w:rsid w:val="001353CB"/>
    <w:rsid w:val="001355AE"/>
    <w:rsid w:val="0013597D"/>
    <w:rsid w:val="00135A65"/>
    <w:rsid w:val="001361E7"/>
    <w:rsid w:val="00136579"/>
    <w:rsid w:val="00136BAA"/>
    <w:rsid w:val="00136D98"/>
    <w:rsid w:val="00136F1C"/>
    <w:rsid w:val="00136F7E"/>
    <w:rsid w:val="0013715A"/>
    <w:rsid w:val="00137269"/>
    <w:rsid w:val="001372F2"/>
    <w:rsid w:val="0013732D"/>
    <w:rsid w:val="0013744E"/>
    <w:rsid w:val="001378A2"/>
    <w:rsid w:val="00137D52"/>
    <w:rsid w:val="00137DF2"/>
    <w:rsid w:val="00140062"/>
    <w:rsid w:val="00140193"/>
    <w:rsid w:val="00140221"/>
    <w:rsid w:val="00140546"/>
    <w:rsid w:val="001408B8"/>
    <w:rsid w:val="0014091E"/>
    <w:rsid w:val="0014092E"/>
    <w:rsid w:val="00140BD9"/>
    <w:rsid w:val="00140CB1"/>
    <w:rsid w:val="00140F15"/>
    <w:rsid w:val="001413F3"/>
    <w:rsid w:val="00141645"/>
    <w:rsid w:val="00141AE7"/>
    <w:rsid w:val="00141FF3"/>
    <w:rsid w:val="0014223A"/>
    <w:rsid w:val="0014231D"/>
    <w:rsid w:val="00142346"/>
    <w:rsid w:val="00142735"/>
    <w:rsid w:val="001427A5"/>
    <w:rsid w:val="001428FF"/>
    <w:rsid w:val="00142901"/>
    <w:rsid w:val="00142A3F"/>
    <w:rsid w:val="00142D2B"/>
    <w:rsid w:val="00142EFC"/>
    <w:rsid w:val="00142FF3"/>
    <w:rsid w:val="00143287"/>
    <w:rsid w:val="00143325"/>
    <w:rsid w:val="001434C6"/>
    <w:rsid w:val="001434C7"/>
    <w:rsid w:val="0014368E"/>
    <w:rsid w:val="00143797"/>
    <w:rsid w:val="00143E0E"/>
    <w:rsid w:val="0014468E"/>
    <w:rsid w:val="0014476C"/>
    <w:rsid w:val="00144888"/>
    <w:rsid w:val="00144908"/>
    <w:rsid w:val="00144D2F"/>
    <w:rsid w:val="00144F0D"/>
    <w:rsid w:val="0014510A"/>
    <w:rsid w:val="00145549"/>
    <w:rsid w:val="00145747"/>
    <w:rsid w:val="0014587F"/>
    <w:rsid w:val="001458F3"/>
    <w:rsid w:val="00145CAD"/>
    <w:rsid w:val="00145ED4"/>
    <w:rsid w:val="00145FAF"/>
    <w:rsid w:val="0014646E"/>
    <w:rsid w:val="001466FC"/>
    <w:rsid w:val="00146842"/>
    <w:rsid w:val="001468CF"/>
    <w:rsid w:val="00147292"/>
    <w:rsid w:val="00147552"/>
    <w:rsid w:val="001475A4"/>
    <w:rsid w:val="0014767B"/>
    <w:rsid w:val="00147A4F"/>
    <w:rsid w:val="00147C61"/>
    <w:rsid w:val="00147C87"/>
    <w:rsid w:val="00147E0C"/>
    <w:rsid w:val="00147F19"/>
    <w:rsid w:val="00147F94"/>
    <w:rsid w:val="00150057"/>
    <w:rsid w:val="001500A7"/>
    <w:rsid w:val="0015010E"/>
    <w:rsid w:val="001501A0"/>
    <w:rsid w:val="0015040B"/>
    <w:rsid w:val="0015087F"/>
    <w:rsid w:val="00150B28"/>
    <w:rsid w:val="00150F61"/>
    <w:rsid w:val="00150FE3"/>
    <w:rsid w:val="0015176E"/>
    <w:rsid w:val="00151972"/>
    <w:rsid w:val="001519D9"/>
    <w:rsid w:val="00151D13"/>
    <w:rsid w:val="00152029"/>
    <w:rsid w:val="001521DA"/>
    <w:rsid w:val="001527FA"/>
    <w:rsid w:val="0015283D"/>
    <w:rsid w:val="00152902"/>
    <w:rsid w:val="00152904"/>
    <w:rsid w:val="00152B6E"/>
    <w:rsid w:val="001530EA"/>
    <w:rsid w:val="001534C0"/>
    <w:rsid w:val="00153869"/>
    <w:rsid w:val="001539AA"/>
    <w:rsid w:val="00153A1C"/>
    <w:rsid w:val="00153F33"/>
    <w:rsid w:val="00154073"/>
    <w:rsid w:val="00154181"/>
    <w:rsid w:val="00154C0D"/>
    <w:rsid w:val="00154D4A"/>
    <w:rsid w:val="00155276"/>
    <w:rsid w:val="001552A0"/>
    <w:rsid w:val="00155924"/>
    <w:rsid w:val="00155C67"/>
    <w:rsid w:val="0015604C"/>
    <w:rsid w:val="00156228"/>
    <w:rsid w:val="00156335"/>
    <w:rsid w:val="001564B6"/>
    <w:rsid w:val="00156751"/>
    <w:rsid w:val="00156A7D"/>
    <w:rsid w:val="001571AB"/>
    <w:rsid w:val="00157AAA"/>
    <w:rsid w:val="00157AB2"/>
    <w:rsid w:val="00157C6D"/>
    <w:rsid w:val="00157DCE"/>
    <w:rsid w:val="00157E2E"/>
    <w:rsid w:val="00160226"/>
    <w:rsid w:val="00160266"/>
    <w:rsid w:val="0016031F"/>
    <w:rsid w:val="00160924"/>
    <w:rsid w:val="00160C07"/>
    <w:rsid w:val="00160CB1"/>
    <w:rsid w:val="00160D13"/>
    <w:rsid w:val="00160EDE"/>
    <w:rsid w:val="0016134F"/>
    <w:rsid w:val="00161370"/>
    <w:rsid w:val="001614D3"/>
    <w:rsid w:val="00161C35"/>
    <w:rsid w:val="00161CA2"/>
    <w:rsid w:val="00161E06"/>
    <w:rsid w:val="00161F3B"/>
    <w:rsid w:val="00162149"/>
    <w:rsid w:val="001621CB"/>
    <w:rsid w:val="00162511"/>
    <w:rsid w:val="00162729"/>
    <w:rsid w:val="00162B30"/>
    <w:rsid w:val="00162CCD"/>
    <w:rsid w:val="00162CFE"/>
    <w:rsid w:val="00162D6C"/>
    <w:rsid w:val="0016339E"/>
    <w:rsid w:val="0016347C"/>
    <w:rsid w:val="001634F8"/>
    <w:rsid w:val="0016354E"/>
    <w:rsid w:val="00163C0D"/>
    <w:rsid w:val="00164007"/>
    <w:rsid w:val="001640F6"/>
    <w:rsid w:val="001642FC"/>
    <w:rsid w:val="001643D9"/>
    <w:rsid w:val="001647CE"/>
    <w:rsid w:val="00164807"/>
    <w:rsid w:val="0016496B"/>
    <w:rsid w:val="00164EDD"/>
    <w:rsid w:val="0016547D"/>
    <w:rsid w:val="00165AC0"/>
    <w:rsid w:val="00165AC8"/>
    <w:rsid w:val="00165D44"/>
    <w:rsid w:val="00165D5A"/>
    <w:rsid w:val="001662BA"/>
    <w:rsid w:val="00166556"/>
    <w:rsid w:val="00166645"/>
    <w:rsid w:val="001667DF"/>
    <w:rsid w:val="0016682C"/>
    <w:rsid w:val="001669A5"/>
    <w:rsid w:val="001669D5"/>
    <w:rsid w:val="00166B5F"/>
    <w:rsid w:val="00166C75"/>
    <w:rsid w:val="00166DCC"/>
    <w:rsid w:val="00166EEB"/>
    <w:rsid w:val="00166F3A"/>
    <w:rsid w:val="001673B6"/>
    <w:rsid w:val="001676A0"/>
    <w:rsid w:val="0016775C"/>
    <w:rsid w:val="00167BE5"/>
    <w:rsid w:val="00170131"/>
    <w:rsid w:val="001702F0"/>
    <w:rsid w:val="001703D7"/>
    <w:rsid w:val="001707B0"/>
    <w:rsid w:val="00170949"/>
    <w:rsid w:val="00170B4D"/>
    <w:rsid w:val="00170D2D"/>
    <w:rsid w:val="00171128"/>
    <w:rsid w:val="0017114F"/>
    <w:rsid w:val="0017128C"/>
    <w:rsid w:val="00171440"/>
    <w:rsid w:val="001716F0"/>
    <w:rsid w:val="00171739"/>
    <w:rsid w:val="00171ADC"/>
    <w:rsid w:val="00171B48"/>
    <w:rsid w:val="00171C1C"/>
    <w:rsid w:val="00171EA1"/>
    <w:rsid w:val="00171ED6"/>
    <w:rsid w:val="001721C2"/>
    <w:rsid w:val="001722C8"/>
    <w:rsid w:val="001723A1"/>
    <w:rsid w:val="0017254A"/>
    <w:rsid w:val="00172634"/>
    <w:rsid w:val="0017315D"/>
    <w:rsid w:val="001731AB"/>
    <w:rsid w:val="00173969"/>
    <w:rsid w:val="00173AB1"/>
    <w:rsid w:val="00173B9E"/>
    <w:rsid w:val="001740A9"/>
    <w:rsid w:val="00174282"/>
    <w:rsid w:val="001743E2"/>
    <w:rsid w:val="001745F8"/>
    <w:rsid w:val="00174850"/>
    <w:rsid w:val="00174B85"/>
    <w:rsid w:val="00174DCF"/>
    <w:rsid w:val="00174E78"/>
    <w:rsid w:val="001756AD"/>
    <w:rsid w:val="0017593C"/>
    <w:rsid w:val="00175B51"/>
    <w:rsid w:val="0017639F"/>
    <w:rsid w:val="001767DC"/>
    <w:rsid w:val="00176900"/>
    <w:rsid w:val="00176990"/>
    <w:rsid w:val="00176A21"/>
    <w:rsid w:val="00176A9C"/>
    <w:rsid w:val="00176B3F"/>
    <w:rsid w:val="00176C04"/>
    <w:rsid w:val="00176C27"/>
    <w:rsid w:val="00176D4E"/>
    <w:rsid w:val="0017701F"/>
    <w:rsid w:val="0017705F"/>
    <w:rsid w:val="00177347"/>
    <w:rsid w:val="001777E6"/>
    <w:rsid w:val="0017785A"/>
    <w:rsid w:val="001779A0"/>
    <w:rsid w:val="00177BA5"/>
    <w:rsid w:val="00177E43"/>
    <w:rsid w:val="001801F0"/>
    <w:rsid w:val="00180238"/>
    <w:rsid w:val="0018072F"/>
    <w:rsid w:val="00180807"/>
    <w:rsid w:val="00180BEC"/>
    <w:rsid w:val="00180D40"/>
    <w:rsid w:val="00180FEA"/>
    <w:rsid w:val="00181081"/>
    <w:rsid w:val="00181301"/>
    <w:rsid w:val="00181421"/>
    <w:rsid w:val="00181505"/>
    <w:rsid w:val="001815EE"/>
    <w:rsid w:val="001816B5"/>
    <w:rsid w:val="00181997"/>
    <w:rsid w:val="00181BB8"/>
    <w:rsid w:val="00181E1F"/>
    <w:rsid w:val="00182015"/>
    <w:rsid w:val="00182017"/>
    <w:rsid w:val="0018245F"/>
    <w:rsid w:val="001825FE"/>
    <w:rsid w:val="001826DE"/>
    <w:rsid w:val="00182721"/>
    <w:rsid w:val="00182A58"/>
    <w:rsid w:val="00182C91"/>
    <w:rsid w:val="00183227"/>
    <w:rsid w:val="001832AB"/>
    <w:rsid w:val="001833E4"/>
    <w:rsid w:val="00183676"/>
    <w:rsid w:val="001837D2"/>
    <w:rsid w:val="001838CF"/>
    <w:rsid w:val="00183BB4"/>
    <w:rsid w:val="00183F42"/>
    <w:rsid w:val="00184090"/>
    <w:rsid w:val="001840C1"/>
    <w:rsid w:val="001840DB"/>
    <w:rsid w:val="0018423E"/>
    <w:rsid w:val="0018499E"/>
    <w:rsid w:val="00184B05"/>
    <w:rsid w:val="00184BE5"/>
    <w:rsid w:val="00184D67"/>
    <w:rsid w:val="001850D4"/>
    <w:rsid w:val="001852B1"/>
    <w:rsid w:val="0018542B"/>
    <w:rsid w:val="001857EE"/>
    <w:rsid w:val="00185A02"/>
    <w:rsid w:val="00185A27"/>
    <w:rsid w:val="00185DAC"/>
    <w:rsid w:val="0018610A"/>
    <w:rsid w:val="0018617C"/>
    <w:rsid w:val="00186415"/>
    <w:rsid w:val="0018642E"/>
    <w:rsid w:val="001867E9"/>
    <w:rsid w:val="00186831"/>
    <w:rsid w:val="001868EE"/>
    <w:rsid w:val="001870B2"/>
    <w:rsid w:val="001870F5"/>
    <w:rsid w:val="001870FF"/>
    <w:rsid w:val="001872A0"/>
    <w:rsid w:val="001873E3"/>
    <w:rsid w:val="00187A09"/>
    <w:rsid w:val="00187C7E"/>
    <w:rsid w:val="00187EC0"/>
    <w:rsid w:val="00187EC8"/>
    <w:rsid w:val="0019016A"/>
    <w:rsid w:val="0019017E"/>
    <w:rsid w:val="00190264"/>
    <w:rsid w:val="00190307"/>
    <w:rsid w:val="00190380"/>
    <w:rsid w:val="00190488"/>
    <w:rsid w:val="0019053F"/>
    <w:rsid w:val="00190569"/>
    <w:rsid w:val="001905DD"/>
    <w:rsid w:val="00190A68"/>
    <w:rsid w:val="00190BF8"/>
    <w:rsid w:val="00190C13"/>
    <w:rsid w:val="00190D9F"/>
    <w:rsid w:val="0019151E"/>
    <w:rsid w:val="00191685"/>
    <w:rsid w:val="00191729"/>
    <w:rsid w:val="0019172A"/>
    <w:rsid w:val="00191C8C"/>
    <w:rsid w:val="00191EB8"/>
    <w:rsid w:val="00191F77"/>
    <w:rsid w:val="0019251D"/>
    <w:rsid w:val="001925FA"/>
    <w:rsid w:val="0019262B"/>
    <w:rsid w:val="00192871"/>
    <w:rsid w:val="00192A25"/>
    <w:rsid w:val="00192B58"/>
    <w:rsid w:val="00192F2F"/>
    <w:rsid w:val="00193329"/>
    <w:rsid w:val="0019343F"/>
    <w:rsid w:val="001935D0"/>
    <w:rsid w:val="001936FB"/>
    <w:rsid w:val="0019372C"/>
    <w:rsid w:val="00193EBA"/>
    <w:rsid w:val="001940DD"/>
    <w:rsid w:val="00194493"/>
    <w:rsid w:val="00194637"/>
    <w:rsid w:val="00194711"/>
    <w:rsid w:val="00194839"/>
    <w:rsid w:val="0019491F"/>
    <w:rsid w:val="00194BE0"/>
    <w:rsid w:val="00194F6B"/>
    <w:rsid w:val="00194F72"/>
    <w:rsid w:val="0019532C"/>
    <w:rsid w:val="00195376"/>
    <w:rsid w:val="001953E7"/>
    <w:rsid w:val="00195620"/>
    <w:rsid w:val="00196376"/>
    <w:rsid w:val="0019646E"/>
    <w:rsid w:val="00196912"/>
    <w:rsid w:val="00196967"/>
    <w:rsid w:val="00196971"/>
    <w:rsid w:val="00196E11"/>
    <w:rsid w:val="00196EAF"/>
    <w:rsid w:val="0019734D"/>
    <w:rsid w:val="00197569"/>
    <w:rsid w:val="001977D6"/>
    <w:rsid w:val="00197941"/>
    <w:rsid w:val="00197A4D"/>
    <w:rsid w:val="00197CF2"/>
    <w:rsid w:val="001A0183"/>
    <w:rsid w:val="001A0749"/>
    <w:rsid w:val="001A0D94"/>
    <w:rsid w:val="001A0E38"/>
    <w:rsid w:val="001A1166"/>
    <w:rsid w:val="001A11C3"/>
    <w:rsid w:val="001A168B"/>
    <w:rsid w:val="001A1756"/>
    <w:rsid w:val="001A18CA"/>
    <w:rsid w:val="001A1925"/>
    <w:rsid w:val="001A19B3"/>
    <w:rsid w:val="001A1A08"/>
    <w:rsid w:val="001A1B9F"/>
    <w:rsid w:val="001A201F"/>
    <w:rsid w:val="001A21C7"/>
    <w:rsid w:val="001A26D5"/>
    <w:rsid w:val="001A2A8E"/>
    <w:rsid w:val="001A2D79"/>
    <w:rsid w:val="001A32F4"/>
    <w:rsid w:val="001A33F8"/>
    <w:rsid w:val="001A3562"/>
    <w:rsid w:val="001A38E6"/>
    <w:rsid w:val="001A396A"/>
    <w:rsid w:val="001A3B8B"/>
    <w:rsid w:val="001A3BA4"/>
    <w:rsid w:val="001A3BE6"/>
    <w:rsid w:val="001A3D7C"/>
    <w:rsid w:val="001A4171"/>
    <w:rsid w:val="001A42FA"/>
    <w:rsid w:val="001A444B"/>
    <w:rsid w:val="001A446B"/>
    <w:rsid w:val="001A45C1"/>
    <w:rsid w:val="001A45CD"/>
    <w:rsid w:val="001A466D"/>
    <w:rsid w:val="001A46CF"/>
    <w:rsid w:val="001A4711"/>
    <w:rsid w:val="001A47D5"/>
    <w:rsid w:val="001A47FC"/>
    <w:rsid w:val="001A48B3"/>
    <w:rsid w:val="001A4CBB"/>
    <w:rsid w:val="001A4DEF"/>
    <w:rsid w:val="001A4E5F"/>
    <w:rsid w:val="001A520F"/>
    <w:rsid w:val="001A5293"/>
    <w:rsid w:val="001A5434"/>
    <w:rsid w:val="001A54AC"/>
    <w:rsid w:val="001A559E"/>
    <w:rsid w:val="001A59D5"/>
    <w:rsid w:val="001A61BE"/>
    <w:rsid w:val="001A624E"/>
    <w:rsid w:val="001A6265"/>
    <w:rsid w:val="001A6627"/>
    <w:rsid w:val="001A6D1F"/>
    <w:rsid w:val="001A6D66"/>
    <w:rsid w:val="001A6D8F"/>
    <w:rsid w:val="001A7552"/>
    <w:rsid w:val="001A76E3"/>
    <w:rsid w:val="001A776C"/>
    <w:rsid w:val="001A79A9"/>
    <w:rsid w:val="001A7A51"/>
    <w:rsid w:val="001A7B0F"/>
    <w:rsid w:val="001A7B1A"/>
    <w:rsid w:val="001A7F32"/>
    <w:rsid w:val="001B0242"/>
    <w:rsid w:val="001B0581"/>
    <w:rsid w:val="001B073F"/>
    <w:rsid w:val="001B087D"/>
    <w:rsid w:val="001B0E84"/>
    <w:rsid w:val="001B117F"/>
    <w:rsid w:val="001B13A5"/>
    <w:rsid w:val="001B17DF"/>
    <w:rsid w:val="001B1DF3"/>
    <w:rsid w:val="001B1EA8"/>
    <w:rsid w:val="001B20D9"/>
    <w:rsid w:val="001B20FA"/>
    <w:rsid w:val="001B2412"/>
    <w:rsid w:val="001B2687"/>
    <w:rsid w:val="001B2927"/>
    <w:rsid w:val="001B299D"/>
    <w:rsid w:val="001B299F"/>
    <w:rsid w:val="001B328C"/>
    <w:rsid w:val="001B3301"/>
    <w:rsid w:val="001B35FE"/>
    <w:rsid w:val="001B3B5D"/>
    <w:rsid w:val="001B3D99"/>
    <w:rsid w:val="001B3EEC"/>
    <w:rsid w:val="001B3F14"/>
    <w:rsid w:val="001B413E"/>
    <w:rsid w:val="001B46CB"/>
    <w:rsid w:val="001B4752"/>
    <w:rsid w:val="001B49FE"/>
    <w:rsid w:val="001B52E1"/>
    <w:rsid w:val="001B560A"/>
    <w:rsid w:val="001B58F1"/>
    <w:rsid w:val="001B59E6"/>
    <w:rsid w:val="001B5BD1"/>
    <w:rsid w:val="001B5CEB"/>
    <w:rsid w:val="001B5F09"/>
    <w:rsid w:val="001B6427"/>
    <w:rsid w:val="001B647B"/>
    <w:rsid w:val="001B67D6"/>
    <w:rsid w:val="001B67E0"/>
    <w:rsid w:val="001B6840"/>
    <w:rsid w:val="001B6ED6"/>
    <w:rsid w:val="001B6F20"/>
    <w:rsid w:val="001B700D"/>
    <w:rsid w:val="001B7779"/>
    <w:rsid w:val="001B79FC"/>
    <w:rsid w:val="001B7E69"/>
    <w:rsid w:val="001C0009"/>
    <w:rsid w:val="001C006B"/>
    <w:rsid w:val="001C00BC"/>
    <w:rsid w:val="001C0184"/>
    <w:rsid w:val="001C0488"/>
    <w:rsid w:val="001C06A0"/>
    <w:rsid w:val="001C0E05"/>
    <w:rsid w:val="001C0F2A"/>
    <w:rsid w:val="001C12C2"/>
    <w:rsid w:val="001C193B"/>
    <w:rsid w:val="001C1A3C"/>
    <w:rsid w:val="001C1D8F"/>
    <w:rsid w:val="001C1E5B"/>
    <w:rsid w:val="001C20E3"/>
    <w:rsid w:val="001C22EE"/>
    <w:rsid w:val="001C2959"/>
    <w:rsid w:val="001C2996"/>
    <w:rsid w:val="001C3029"/>
    <w:rsid w:val="001C3060"/>
    <w:rsid w:val="001C3244"/>
    <w:rsid w:val="001C33CD"/>
    <w:rsid w:val="001C3922"/>
    <w:rsid w:val="001C3A04"/>
    <w:rsid w:val="001C3B89"/>
    <w:rsid w:val="001C3ECB"/>
    <w:rsid w:val="001C43A0"/>
    <w:rsid w:val="001C4466"/>
    <w:rsid w:val="001C4841"/>
    <w:rsid w:val="001C486A"/>
    <w:rsid w:val="001C4EB4"/>
    <w:rsid w:val="001C5080"/>
    <w:rsid w:val="001C5138"/>
    <w:rsid w:val="001C52CE"/>
    <w:rsid w:val="001C5AA9"/>
    <w:rsid w:val="001C5C2C"/>
    <w:rsid w:val="001C657B"/>
    <w:rsid w:val="001C68CA"/>
    <w:rsid w:val="001C6959"/>
    <w:rsid w:val="001C6B5D"/>
    <w:rsid w:val="001C6F0E"/>
    <w:rsid w:val="001C70D1"/>
    <w:rsid w:val="001C74DD"/>
    <w:rsid w:val="001C7602"/>
    <w:rsid w:val="001C76A0"/>
    <w:rsid w:val="001C7A72"/>
    <w:rsid w:val="001C7B31"/>
    <w:rsid w:val="001C7B9E"/>
    <w:rsid w:val="001C7FBE"/>
    <w:rsid w:val="001D00B1"/>
    <w:rsid w:val="001D0C4B"/>
    <w:rsid w:val="001D0C6A"/>
    <w:rsid w:val="001D1176"/>
    <w:rsid w:val="001D130F"/>
    <w:rsid w:val="001D1422"/>
    <w:rsid w:val="001D1954"/>
    <w:rsid w:val="001D1F59"/>
    <w:rsid w:val="001D2220"/>
    <w:rsid w:val="001D2467"/>
    <w:rsid w:val="001D2A4B"/>
    <w:rsid w:val="001D2B05"/>
    <w:rsid w:val="001D2FF4"/>
    <w:rsid w:val="001D3108"/>
    <w:rsid w:val="001D3314"/>
    <w:rsid w:val="001D3356"/>
    <w:rsid w:val="001D3453"/>
    <w:rsid w:val="001D368F"/>
    <w:rsid w:val="001D3955"/>
    <w:rsid w:val="001D3AC4"/>
    <w:rsid w:val="001D3B65"/>
    <w:rsid w:val="001D3BF4"/>
    <w:rsid w:val="001D3D51"/>
    <w:rsid w:val="001D3E15"/>
    <w:rsid w:val="001D3E2B"/>
    <w:rsid w:val="001D3E7A"/>
    <w:rsid w:val="001D4406"/>
    <w:rsid w:val="001D4750"/>
    <w:rsid w:val="001D4C35"/>
    <w:rsid w:val="001D4CE1"/>
    <w:rsid w:val="001D4D09"/>
    <w:rsid w:val="001D4E50"/>
    <w:rsid w:val="001D50AE"/>
    <w:rsid w:val="001D521C"/>
    <w:rsid w:val="001D5426"/>
    <w:rsid w:val="001D5556"/>
    <w:rsid w:val="001D563B"/>
    <w:rsid w:val="001D565F"/>
    <w:rsid w:val="001D5796"/>
    <w:rsid w:val="001D5A89"/>
    <w:rsid w:val="001D5B35"/>
    <w:rsid w:val="001D63E5"/>
    <w:rsid w:val="001D6722"/>
    <w:rsid w:val="001D67C9"/>
    <w:rsid w:val="001D6996"/>
    <w:rsid w:val="001D6A98"/>
    <w:rsid w:val="001D6D46"/>
    <w:rsid w:val="001D7095"/>
    <w:rsid w:val="001D70DA"/>
    <w:rsid w:val="001D71A0"/>
    <w:rsid w:val="001D71A5"/>
    <w:rsid w:val="001D71F9"/>
    <w:rsid w:val="001D7442"/>
    <w:rsid w:val="001D7783"/>
    <w:rsid w:val="001D784A"/>
    <w:rsid w:val="001D7A49"/>
    <w:rsid w:val="001D7CEE"/>
    <w:rsid w:val="001D7FE7"/>
    <w:rsid w:val="001E0113"/>
    <w:rsid w:val="001E037F"/>
    <w:rsid w:val="001E063E"/>
    <w:rsid w:val="001E0A0A"/>
    <w:rsid w:val="001E0A4F"/>
    <w:rsid w:val="001E0EAB"/>
    <w:rsid w:val="001E0EBE"/>
    <w:rsid w:val="001E11A2"/>
    <w:rsid w:val="001E1263"/>
    <w:rsid w:val="001E14E4"/>
    <w:rsid w:val="001E1818"/>
    <w:rsid w:val="001E1C14"/>
    <w:rsid w:val="001E1ECF"/>
    <w:rsid w:val="001E1F4E"/>
    <w:rsid w:val="001E2111"/>
    <w:rsid w:val="001E2136"/>
    <w:rsid w:val="001E238B"/>
    <w:rsid w:val="001E23E1"/>
    <w:rsid w:val="001E26D5"/>
    <w:rsid w:val="001E2DD8"/>
    <w:rsid w:val="001E2F61"/>
    <w:rsid w:val="001E2F66"/>
    <w:rsid w:val="001E2FB8"/>
    <w:rsid w:val="001E30F6"/>
    <w:rsid w:val="001E31FA"/>
    <w:rsid w:val="001E329C"/>
    <w:rsid w:val="001E3430"/>
    <w:rsid w:val="001E3519"/>
    <w:rsid w:val="001E3553"/>
    <w:rsid w:val="001E37CC"/>
    <w:rsid w:val="001E380D"/>
    <w:rsid w:val="001E3A46"/>
    <w:rsid w:val="001E3B32"/>
    <w:rsid w:val="001E3DB8"/>
    <w:rsid w:val="001E3EC0"/>
    <w:rsid w:val="001E3F50"/>
    <w:rsid w:val="001E3FCD"/>
    <w:rsid w:val="001E41B3"/>
    <w:rsid w:val="001E424F"/>
    <w:rsid w:val="001E443B"/>
    <w:rsid w:val="001E480E"/>
    <w:rsid w:val="001E4812"/>
    <w:rsid w:val="001E4A35"/>
    <w:rsid w:val="001E4D0A"/>
    <w:rsid w:val="001E4D52"/>
    <w:rsid w:val="001E4F9D"/>
    <w:rsid w:val="001E5A50"/>
    <w:rsid w:val="001E5A89"/>
    <w:rsid w:val="001E5BC6"/>
    <w:rsid w:val="001E5C2F"/>
    <w:rsid w:val="001E5CFC"/>
    <w:rsid w:val="001E5F0B"/>
    <w:rsid w:val="001E63F2"/>
    <w:rsid w:val="001E63F8"/>
    <w:rsid w:val="001E66D6"/>
    <w:rsid w:val="001E68E5"/>
    <w:rsid w:val="001E6B94"/>
    <w:rsid w:val="001E7138"/>
    <w:rsid w:val="001E76E9"/>
    <w:rsid w:val="001E781C"/>
    <w:rsid w:val="001E7895"/>
    <w:rsid w:val="001E7B82"/>
    <w:rsid w:val="001E7C2D"/>
    <w:rsid w:val="001E7EBF"/>
    <w:rsid w:val="001F02C5"/>
    <w:rsid w:val="001F0307"/>
    <w:rsid w:val="001F032F"/>
    <w:rsid w:val="001F0418"/>
    <w:rsid w:val="001F0563"/>
    <w:rsid w:val="001F05F7"/>
    <w:rsid w:val="001F0696"/>
    <w:rsid w:val="001F06EC"/>
    <w:rsid w:val="001F09B1"/>
    <w:rsid w:val="001F1058"/>
    <w:rsid w:val="001F12CF"/>
    <w:rsid w:val="001F13F0"/>
    <w:rsid w:val="001F1696"/>
    <w:rsid w:val="001F1ABC"/>
    <w:rsid w:val="001F1B5D"/>
    <w:rsid w:val="001F1BD3"/>
    <w:rsid w:val="001F1CB6"/>
    <w:rsid w:val="001F1D0C"/>
    <w:rsid w:val="001F1D3B"/>
    <w:rsid w:val="001F211A"/>
    <w:rsid w:val="001F21A3"/>
    <w:rsid w:val="001F236E"/>
    <w:rsid w:val="001F25AC"/>
    <w:rsid w:val="001F26B0"/>
    <w:rsid w:val="001F2CFC"/>
    <w:rsid w:val="001F2D3E"/>
    <w:rsid w:val="001F2FD8"/>
    <w:rsid w:val="001F311F"/>
    <w:rsid w:val="001F33E8"/>
    <w:rsid w:val="001F3508"/>
    <w:rsid w:val="001F385F"/>
    <w:rsid w:val="001F394D"/>
    <w:rsid w:val="001F395A"/>
    <w:rsid w:val="001F44C9"/>
    <w:rsid w:val="001F44F4"/>
    <w:rsid w:val="001F45F1"/>
    <w:rsid w:val="001F4608"/>
    <w:rsid w:val="001F49BD"/>
    <w:rsid w:val="001F49EE"/>
    <w:rsid w:val="001F4C79"/>
    <w:rsid w:val="001F4CAB"/>
    <w:rsid w:val="001F4ED4"/>
    <w:rsid w:val="001F511D"/>
    <w:rsid w:val="001F511F"/>
    <w:rsid w:val="001F514A"/>
    <w:rsid w:val="001F52CC"/>
    <w:rsid w:val="001F593D"/>
    <w:rsid w:val="001F5B89"/>
    <w:rsid w:val="001F5D02"/>
    <w:rsid w:val="001F5D32"/>
    <w:rsid w:val="001F606D"/>
    <w:rsid w:val="001F611C"/>
    <w:rsid w:val="001F61D8"/>
    <w:rsid w:val="001F62D2"/>
    <w:rsid w:val="001F6332"/>
    <w:rsid w:val="001F63C9"/>
    <w:rsid w:val="001F68F6"/>
    <w:rsid w:val="001F6A16"/>
    <w:rsid w:val="001F6D6A"/>
    <w:rsid w:val="001F7224"/>
    <w:rsid w:val="001F72B7"/>
    <w:rsid w:val="001F752C"/>
    <w:rsid w:val="001F7539"/>
    <w:rsid w:val="001F76B2"/>
    <w:rsid w:val="001F7BEC"/>
    <w:rsid w:val="001F7C7C"/>
    <w:rsid w:val="001F7DC7"/>
    <w:rsid w:val="002000C9"/>
    <w:rsid w:val="0020022B"/>
    <w:rsid w:val="00200232"/>
    <w:rsid w:val="00200323"/>
    <w:rsid w:val="002003F7"/>
    <w:rsid w:val="00200DE1"/>
    <w:rsid w:val="00200F69"/>
    <w:rsid w:val="002013B1"/>
    <w:rsid w:val="0020149E"/>
    <w:rsid w:val="00201814"/>
    <w:rsid w:val="002019BC"/>
    <w:rsid w:val="00201AC8"/>
    <w:rsid w:val="00201E70"/>
    <w:rsid w:val="0020204A"/>
    <w:rsid w:val="00202761"/>
    <w:rsid w:val="0020296F"/>
    <w:rsid w:val="00202BE8"/>
    <w:rsid w:val="00202C03"/>
    <w:rsid w:val="00202C59"/>
    <w:rsid w:val="0020301F"/>
    <w:rsid w:val="0020302E"/>
    <w:rsid w:val="00203067"/>
    <w:rsid w:val="002030DF"/>
    <w:rsid w:val="00203146"/>
    <w:rsid w:val="00203268"/>
    <w:rsid w:val="00203408"/>
    <w:rsid w:val="0020345C"/>
    <w:rsid w:val="0020366B"/>
    <w:rsid w:val="0020369E"/>
    <w:rsid w:val="00203FC3"/>
    <w:rsid w:val="00204136"/>
    <w:rsid w:val="002041AA"/>
    <w:rsid w:val="002041CA"/>
    <w:rsid w:val="00204409"/>
    <w:rsid w:val="00204410"/>
    <w:rsid w:val="002045B5"/>
    <w:rsid w:val="0020462D"/>
    <w:rsid w:val="0020477C"/>
    <w:rsid w:val="0020517B"/>
    <w:rsid w:val="002053E5"/>
    <w:rsid w:val="002056A9"/>
    <w:rsid w:val="00205AE4"/>
    <w:rsid w:val="002060C6"/>
    <w:rsid w:val="00206237"/>
    <w:rsid w:val="00206362"/>
    <w:rsid w:val="002063C3"/>
    <w:rsid w:val="00206534"/>
    <w:rsid w:val="00206676"/>
    <w:rsid w:val="00206781"/>
    <w:rsid w:val="002067FC"/>
    <w:rsid w:val="002068C2"/>
    <w:rsid w:val="00206B5D"/>
    <w:rsid w:val="00206C2F"/>
    <w:rsid w:val="00206D14"/>
    <w:rsid w:val="002079E8"/>
    <w:rsid w:val="00207A32"/>
    <w:rsid w:val="00207C03"/>
    <w:rsid w:val="00207E43"/>
    <w:rsid w:val="00207EF9"/>
    <w:rsid w:val="00209BB3"/>
    <w:rsid w:val="00210072"/>
    <w:rsid w:val="00210116"/>
    <w:rsid w:val="00210151"/>
    <w:rsid w:val="00210169"/>
    <w:rsid w:val="00210A38"/>
    <w:rsid w:val="00210AC3"/>
    <w:rsid w:val="00210B24"/>
    <w:rsid w:val="00210CE6"/>
    <w:rsid w:val="00210D37"/>
    <w:rsid w:val="00210D63"/>
    <w:rsid w:val="00211018"/>
    <w:rsid w:val="002112F6"/>
    <w:rsid w:val="00211500"/>
    <w:rsid w:val="002118A8"/>
    <w:rsid w:val="00212055"/>
    <w:rsid w:val="00212269"/>
    <w:rsid w:val="00212C71"/>
    <w:rsid w:val="0021306D"/>
    <w:rsid w:val="0021310E"/>
    <w:rsid w:val="00213328"/>
    <w:rsid w:val="0021374F"/>
    <w:rsid w:val="00213944"/>
    <w:rsid w:val="00213D79"/>
    <w:rsid w:val="00214078"/>
    <w:rsid w:val="002142F7"/>
    <w:rsid w:val="002144C5"/>
    <w:rsid w:val="00214529"/>
    <w:rsid w:val="002146CD"/>
    <w:rsid w:val="00214751"/>
    <w:rsid w:val="002149EC"/>
    <w:rsid w:val="00214C13"/>
    <w:rsid w:val="00214DE9"/>
    <w:rsid w:val="00214E61"/>
    <w:rsid w:val="00215101"/>
    <w:rsid w:val="0021521B"/>
    <w:rsid w:val="0021538C"/>
    <w:rsid w:val="002153C5"/>
    <w:rsid w:val="0021548E"/>
    <w:rsid w:val="00215548"/>
    <w:rsid w:val="002157B5"/>
    <w:rsid w:val="002157C6"/>
    <w:rsid w:val="00215A5A"/>
    <w:rsid w:val="00215B22"/>
    <w:rsid w:val="00215C58"/>
    <w:rsid w:val="00216100"/>
    <w:rsid w:val="0021611E"/>
    <w:rsid w:val="00216133"/>
    <w:rsid w:val="002161FA"/>
    <w:rsid w:val="00216437"/>
    <w:rsid w:val="00216A3D"/>
    <w:rsid w:val="00216AA9"/>
    <w:rsid w:val="00216C8D"/>
    <w:rsid w:val="00216D9E"/>
    <w:rsid w:val="00217029"/>
    <w:rsid w:val="00217220"/>
    <w:rsid w:val="0021725B"/>
    <w:rsid w:val="002173BE"/>
    <w:rsid w:val="00217490"/>
    <w:rsid w:val="0021760F"/>
    <w:rsid w:val="002177A3"/>
    <w:rsid w:val="00217DE2"/>
    <w:rsid w:val="00217EE5"/>
    <w:rsid w:val="002200A9"/>
    <w:rsid w:val="00220273"/>
    <w:rsid w:val="002203CE"/>
    <w:rsid w:val="00220D6F"/>
    <w:rsid w:val="00220E76"/>
    <w:rsid w:val="00221984"/>
    <w:rsid w:val="00221D6C"/>
    <w:rsid w:val="00222097"/>
    <w:rsid w:val="002220AA"/>
    <w:rsid w:val="002221D7"/>
    <w:rsid w:val="002221E2"/>
    <w:rsid w:val="00222509"/>
    <w:rsid w:val="00222781"/>
    <w:rsid w:val="002227AA"/>
    <w:rsid w:val="0022286B"/>
    <w:rsid w:val="00222A45"/>
    <w:rsid w:val="00222B0E"/>
    <w:rsid w:val="00222C4F"/>
    <w:rsid w:val="00223019"/>
    <w:rsid w:val="00223418"/>
    <w:rsid w:val="002234BF"/>
    <w:rsid w:val="002236AC"/>
    <w:rsid w:val="002236C5"/>
    <w:rsid w:val="00223959"/>
    <w:rsid w:val="00223AB7"/>
    <w:rsid w:val="00223F15"/>
    <w:rsid w:val="002241EF"/>
    <w:rsid w:val="0022426F"/>
    <w:rsid w:val="00224319"/>
    <w:rsid w:val="002243F3"/>
    <w:rsid w:val="0022458F"/>
    <w:rsid w:val="00224C33"/>
    <w:rsid w:val="00224D29"/>
    <w:rsid w:val="00224E8A"/>
    <w:rsid w:val="00224F7F"/>
    <w:rsid w:val="002255F1"/>
    <w:rsid w:val="00225FC8"/>
    <w:rsid w:val="00225FEB"/>
    <w:rsid w:val="00226118"/>
    <w:rsid w:val="00226AB7"/>
    <w:rsid w:val="00226B99"/>
    <w:rsid w:val="00226BD3"/>
    <w:rsid w:val="00226ED1"/>
    <w:rsid w:val="00227150"/>
    <w:rsid w:val="00227647"/>
    <w:rsid w:val="002277AF"/>
    <w:rsid w:val="002277D1"/>
    <w:rsid w:val="00227A66"/>
    <w:rsid w:val="00227CB2"/>
    <w:rsid w:val="00227E63"/>
    <w:rsid w:val="002300C6"/>
    <w:rsid w:val="002300CC"/>
    <w:rsid w:val="002308F7"/>
    <w:rsid w:val="00230A5A"/>
    <w:rsid w:val="00230E49"/>
    <w:rsid w:val="00232049"/>
    <w:rsid w:val="0023225B"/>
    <w:rsid w:val="002326C4"/>
    <w:rsid w:val="00232774"/>
    <w:rsid w:val="002328B9"/>
    <w:rsid w:val="0023292C"/>
    <w:rsid w:val="0023295D"/>
    <w:rsid w:val="00232986"/>
    <w:rsid w:val="00232A8E"/>
    <w:rsid w:val="00232CB5"/>
    <w:rsid w:val="00232CD9"/>
    <w:rsid w:val="00232D92"/>
    <w:rsid w:val="00233066"/>
    <w:rsid w:val="00233263"/>
    <w:rsid w:val="0023344A"/>
    <w:rsid w:val="002334BE"/>
    <w:rsid w:val="00233A10"/>
    <w:rsid w:val="00233A3C"/>
    <w:rsid w:val="00233B6A"/>
    <w:rsid w:val="00233D4C"/>
    <w:rsid w:val="00233E3E"/>
    <w:rsid w:val="00234438"/>
    <w:rsid w:val="00234465"/>
    <w:rsid w:val="00234642"/>
    <w:rsid w:val="0023464D"/>
    <w:rsid w:val="002349CA"/>
    <w:rsid w:val="00234FB5"/>
    <w:rsid w:val="00234FC0"/>
    <w:rsid w:val="002350E1"/>
    <w:rsid w:val="0023533A"/>
    <w:rsid w:val="002358CB"/>
    <w:rsid w:val="00235C1B"/>
    <w:rsid w:val="00235C74"/>
    <w:rsid w:val="00235F5B"/>
    <w:rsid w:val="00235F5C"/>
    <w:rsid w:val="002362B1"/>
    <w:rsid w:val="0023640D"/>
    <w:rsid w:val="0023670F"/>
    <w:rsid w:val="00236B65"/>
    <w:rsid w:val="00236E6D"/>
    <w:rsid w:val="002374C9"/>
    <w:rsid w:val="00237C41"/>
    <w:rsid w:val="00237D10"/>
    <w:rsid w:val="00240081"/>
    <w:rsid w:val="002404E5"/>
    <w:rsid w:val="00240880"/>
    <w:rsid w:val="00240FDC"/>
    <w:rsid w:val="0024108B"/>
    <w:rsid w:val="002410C5"/>
    <w:rsid w:val="002416BA"/>
    <w:rsid w:val="002416FB"/>
    <w:rsid w:val="00241A6D"/>
    <w:rsid w:val="00241B5D"/>
    <w:rsid w:val="00241B9F"/>
    <w:rsid w:val="00241D44"/>
    <w:rsid w:val="0024204D"/>
    <w:rsid w:val="002422F8"/>
    <w:rsid w:val="00242459"/>
    <w:rsid w:val="00242509"/>
    <w:rsid w:val="00242CBE"/>
    <w:rsid w:val="00242FD3"/>
    <w:rsid w:val="00243057"/>
    <w:rsid w:val="002436CD"/>
    <w:rsid w:val="00243748"/>
    <w:rsid w:val="00243A8F"/>
    <w:rsid w:val="00243AA1"/>
    <w:rsid w:val="00243CA2"/>
    <w:rsid w:val="00243E1E"/>
    <w:rsid w:val="00243E48"/>
    <w:rsid w:val="00243ED6"/>
    <w:rsid w:val="00243F0E"/>
    <w:rsid w:val="0024420E"/>
    <w:rsid w:val="00244BB3"/>
    <w:rsid w:val="00244C7E"/>
    <w:rsid w:val="00244CA1"/>
    <w:rsid w:val="00244DAD"/>
    <w:rsid w:val="00244E43"/>
    <w:rsid w:val="00244FC0"/>
    <w:rsid w:val="0024522E"/>
    <w:rsid w:val="00245304"/>
    <w:rsid w:val="0024559A"/>
    <w:rsid w:val="002458D8"/>
    <w:rsid w:val="0024597C"/>
    <w:rsid w:val="00246075"/>
    <w:rsid w:val="002463D2"/>
    <w:rsid w:val="002464EF"/>
    <w:rsid w:val="002465FB"/>
    <w:rsid w:val="0024665C"/>
    <w:rsid w:val="002466CF"/>
    <w:rsid w:val="0024685F"/>
    <w:rsid w:val="00246998"/>
    <w:rsid w:val="00246D54"/>
    <w:rsid w:val="00246DFC"/>
    <w:rsid w:val="00246F86"/>
    <w:rsid w:val="002470E6"/>
    <w:rsid w:val="002475BC"/>
    <w:rsid w:val="0024771A"/>
    <w:rsid w:val="002478E6"/>
    <w:rsid w:val="0024790B"/>
    <w:rsid w:val="00247C35"/>
    <w:rsid w:val="00250131"/>
    <w:rsid w:val="00250298"/>
    <w:rsid w:val="00250361"/>
    <w:rsid w:val="00250858"/>
    <w:rsid w:val="00250892"/>
    <w:rsid w:val="002509B2"/>
    <w:rsid w:val="00250D3D"/>
    <w:rsid w:val="00250E00"/>
    <w:rsid w:val="00250EEC"/>
    <w:rsid w:val="00251046"/>
    <w:rsid w:val="0025104E"/>
    <w:rsid w:val="00251424"/>
    <w:rsid w:val="0025143E"/>
    <w:rsid w:val="00251C77"/>
    <w:rsid w:val="00251CEE"/>
    <w:rsid w:val="00251E04"/>
    <w:rsid w:val="00251F48"/>
    <w:rsid w:val="0025210F"/>
    <w:rsid w:val="00252170"/>
    <w:rsid w:val="002522ED"/>
    <w:rsid w:val="00252481"/>
    <w:rsid w:val="002526BA"/>
    <w:rsid w:val="002527CC"/>
    <w:rsid w:val="00252C7F"/>
    <w:rsid w:val="00252DBA"/>
    <w:rsid w:val="00252ECB"/>
    <w:rsid w:val="00253323"/>
    <w:rsid w:val="00253420"/>
    <w:rsid w:val="00253A36"/>
    <w:rsid w:val="00253ECA"/>
    <w:rsid w:val="00253FA8"/>
    <w:rsid w:val="00254A75"/>
    <w:rsid w:val="00254D60"/>
    <w:rsid w:val="00254EC0"/>
    <w:rsid w:val="00254F1B"/>
    <w:rsid w:val="0025502D"/>
    <w:rsid w:val="00255082"/>
    <w:rsid w:val="00255304"/>
    <w:rsid w:val="002553BF"/>
    <w:rsid w:val="00255426"/>
    <w:rsid w:val="002556FE"/>
    <w:rsid w:val="002558BB"/>
    <w:rsid w:val="00255AED"/>
    <w:rsid w:val="00255FD7"/>
    <w:rsid w:val="00256625"/>
    <w:rsid w:val="00256660"/>
    <w:rsid w:val="002568D8"/>
    <w:rsid w:val="002569C3"/>
    <w:rsid w:val="00256A23"/>
    <w:rsid w:val="00256CC9"/>
    <w:rsid w:val="00256DC9"/>
    <w:rsid w:val="0025711F"/>
    <w:rsid w:val="002574F0"/>
    <w:rsid w:val="002575D6"/>
    <w:rsid w:val="00257906"/>
    <w:rsid w:val="00257B8A"/>
    <w:rsid w:val="00257CFC"/>
    <w:rsid w:val="00257FA3"/>
    <w:rsid w:val="00257FBA"/>
    <w:rsid w:val="00260054"/>
    <w:rsid w:val="00260278"/>
    <w:rsid w:val="00260587"/>
    <w:rsid w:val="00260788"/>
    <w:rsid w:val="00260A04"/>
    <w:rsid w:val="0026101B"/>
    <w:rsid w:val="00261133"/>
    <w:rsid w:val="0026140D"/>
    <w:rsid w:val="00261484"/>
    <w:rsid w:val="0026164F"/>
    <w:rsid w:val="00261C15"/>
    <w:rsid w:val="00261D8B"/>
    <w:rsid w:val="00261E41"/>
    <w:rsid w:val="00261F97"/>
    <w:rsid w:val="0026210C"/>
    <w:rsid w:val="00262186"/>
    <w:rsid w:val="0026255D"/>
    <w:rsid w:val="0026296B"/>
    <w:rsid w:val="002629E2"/>
    <w:rsid w:val="00262EF1"/>
    <w:rsid w:val="00262F86"/>
    <w:rsid w:val="002631A4"/>
    <w:rsid w:val="002632D0"/>
    <w:rsid w:val="00263A19"/>
    <w:rsid w:val="00263D25"/>
    <w:rsid w:val="0026409B"/>
    <w:rsid w:val="00264581"/>
    <w:rsid w:val="002645BC"/>
    <w:rsid w:val="0026471B"/>
    <w:rsid w:val="0026476F"/>
    <w:rsid w:val="0026483A"/>
    <w:rsid w:val="00265486"/>
    <w:rsid w:val="002654DE"/>
    <w:rsid w:val="00265520"/>
    <w:rsid w:val="00265D27"/>
    <w:rsid w:val="00265E7F"/>
    <w:rsid w:val="00265E97"/>
    <w:rsid w:val="00266038"/>
    <w:rsid w:val="00266238"/>
    <w:rsid w:val="00266357"/>
    <w:rsid w:val="0026679D"/>
    <w:rsid w:val="00266BDA"/>
    <w:rsid w:val="00266D57"/>
    <w:rsid w:val="00266E0B"/>
    <w:rsid w:val="0026710F"/>
    <w:rsid w:val="0026711A"/>
    <w:rsid w:val="00267416"/>
    <w:rsid w:val="00267663"/>
    <w:rsid w:val="002676F2"/>
    <w:rsid w:val="00267979"/>
    <w:rsid w:val="00267A4E"/>
    <w:rsid w:val="00267F43"/>
    <w:rsid w:val="00270064"/>
    <w:rsid w:val="002700AC"/>
    <w:rsid w:val="00270310"/>
    <w:rsid w:val="00270845"/>
    <w:rsid w:val="002709FB"/>
    <w:rsid w:val="00270AED"/>
    <w:rsid w:val="00270DE4"/>
    <w:rsid w:val="00270FD2"/>
    <w:rsid w:val="0027120D"/>
    <w:rsid w:val="00271321"/>
    <w:rsid w:val="0027152F"/>
    <w:rsid w:val="0027156D"/>
    <w:rsid w:val="002717DB"/>
    <w:rsid w:val="002719EF"/>
    <w:rsid w:val="00271AEC"/>
    <w:rsid w:val="00271C61"/>
    <w:rsid w:val="00271CBD"/>
    <w:rsid w:val="00271D7C"/>
    <w:rsid w:val="00271DEE"/>
    <w:rsid w:val="00272308"/>
    <w:rsid w:val="002723AA"/>
    <w:rsid w:val="002724FC"/>
    <w:rsid w:val="0027253D"/>
    <w:rsid w:val="002726A7"/>
    <w:rsid w:val="00272814"/>
    <w:rsid w:val="00272BB1"/>
    <w:rsid w:val="00272CF4"/>
    <w:rsid w:val="00272EC7"/>
    <w:rsid w:val="00273106"/>
    <w:rsid w:val="002732C0"/>
    <w:rsid w:val="00273471"/>
    <w:rsid w:val="002734F8"/>
    <w:rsid w:val="002738E9"/>
    <w:rsid w:val="00273ABE"/>
    <w:rsid w:val="00273CE2"/>
    <w:rsid w:val="002741E7"/>
    <w:rsid w:val="00274278"/>
    <w:rsid w:val="002747F5"/>
    <w:rsid w:val="00274A03"/>
    <w:rsid w:val="00274E64"/>
    <w:rsid w:val="00274E77"/>
    <w:rsid w:val="00274ED1"/>
    <w:rsid w:val="002756BE"/>
    <w:rsid w:val="00275AA9"/>
    <w:rsid w:val="00275B89"/>
    <w:rsid w:val="00275CCB"/>
    <w:rsid w:val="00275E1A"/>
    <w:rsid w:val="00275F4C"/>
    <w:rsid w:val="002762E4"/>
    <w:rsid w:val="002763DA"/>
    <w:rsid w:val="00276501"/>
    <w:rsid w:val="0027680C"/>
    <w:rsid w:val="002768D2"/>
    <w:rsid w:val="002768E0"/>
    <w:rsid w:val="00276918"/>
    <w:rsid w:val="0027698B"/>
    <w:rsid w:val="00276D90"/>
    <w:rsid w:val="002770F6"/>
    <w:rsid w:val="0027745E"/>
    <w:rsid w:val="00277517"/>
    <w:rsid w:val="0027762F"/>
    <w:rsid w:val="00277722"/>
    <w:rsid w:val="00277972"/>
    <w:rsid w:val="00277B56"/>
    <w:rsid w:val="00277CAF"/>
    <w:rsid w:val="00277CE1"/>
    <w:rsid w:val="00277ED5"/>
    <w:rsid w:val="00277F88"/>
    <w:rsid w:val="00280042"/>
    <w:rsid w:val="002801A7"/>
    <w:rsid w:val="002803B0"/>
    <w:rsid w:val="0028055E"/>
    <w:rsid w:val="0028077F"/>
    <w:rsid w:val="00280947"/>
    <w:rsid w:val="00280C13"/>
    <w:rsid w:val="0028114B"/>
    <w:rsid w:val="002811C7"/>
    <w:rsid w:val="002814A2"/>
    <w:rsid w:val="002815E4"/>
    <w:rsid w:val="00281726"/>
    <w:rsid w:val="002817D8"/>
    <w:rsid w:val="0028183A"/>
    <w:rsid w:val="00281E5F"/>
    <w:rsid w:val="00282199"/>
    <w:rsid w:val="00282246"/>
    <w:rsid w:val="00282499"/>
    <w:rsid w:val="002825A9"/>
    <w:rsid w:val="002826A3"/>
    <w:rsid w:val="00282872"/>
    <w:rsid w:val="002828C3"/>
    <w:rsid w:val="00282A74"/>
    <w:rsid w:val="00282AD5"/>
    <w:rsid w:val="00282B9A"/>
    <w:rsid w:val="00282F7A"/>
    <w:rsid w:val="00282F8E"/>
    <w:rsid w:val="00283205"/>
    <w:rsid w:val="00283437"/>
    <w:rsid w:val="00283489"/>
    <w:rsid w:val="002835C4"/>
    <w:rsid w:val="00283730"/>
    <w:rsid w:val="0028386D"/>
    <w:rsid w:val="0028394A"/>
    <w:rsid w:val="00283B4E"/>
    <w:rsid w:val="00283D29"/>
    <w:rsid w:val="00283DC2"/>
    <w:rsid w:val="00283DCC"/>
    <w:rsid w:val="00283EAA"/>
    <w:rsid w:val="0028446A"/>
    <w:rsid w:val="002847FE"/>
    <w:rsid w:val="00284890"/>
    <w:rsid w:val="002849D4"/>
    <w:rsid w:val="00284A33"/>
    <w:rsid w:val="00284AB5"/>
    <w:rsid w:val="00284D9A"/>
    <w:rsid w:val="002852B1"/>
    <w:rsid w:val="002855BB"/>
    <w:rsid w:val="00285630"/>
    <w:rsid w:val="00285804"/>
    <w:rsid w:val="002859DE"/>
    <w:rsid w:val="00285B09"/>
    <w:rsid w:val="00285C63"/>
    <w:rsid w:val="00286766"/>
    <w:rsid w:val="00286A0C"/>
    <w:rsid w:val="00286A28"/>
    <w:rsid w:val="00286F69"/>
    <w:rsid w:val="00286FA6"/>
    <w:rsid w:val="00286FDC"/>
    <w:rsid w:val="002873E8"/>
    <w:rsid w:val="00287531"/>
    <w:rsid w:val="002878DF"/>
    <w:rsid w:val="002879DF"/>
    <w:rsid w:val="00287B84"/>
    <w:rsid w:val="00290040"/>
    <w:rsid w:val="00290395"/>
    <w:rsid w:val="002904A5"/>
    <w:rsid w:val="0029072F"/>
    <w:rsid w:val="00290739"/>
    <w:rsid w:val="00290B1D"/>
    <w:rsid w:val="00290EAF"/>
    <w:rsid w:val="00291190"/>
    <w:rsid w:val="00291802"/>
    <w:rsid w:val="002918E7"/>
    <w:rsid w:val="00291956"/>
    <w:rsid w:val="00291DE7"/>
    <w:rsid w:val="00291DFF"/>
    <w:rsid w:val="002920A9"/>
    <w:rsid w:val="00292283"/>
    <w:rsid w:val="002923E6"/>
    <w:rsid w:val="0029254E"/>
    <w:rsid w:val="00292622"/>
    <w:rsid w:val="002927EC"/>
    <w:rsid w:val="00292B08"/>
    <w:rsid w:val="00292CBE"/>
    <w:rsid w:val="00293645"/>
    <w:rsid w:val="0029399F"/>
    <w:rsid w:val="00293AD5"/>
    <w:rsid w:val="00293C3C"/>
    <w:rsid w:val="00293C3F"/>
    <w:rsid w:val="00293E63"/>
    <w:rsid w:val="00294060"/>
    <w:rsid w:val="002943ED"/>
    <w:rsid w:val="002945C2"/>
    <w:rsid w:val="0029461F"/>
    <w:rsid w:val="002948F1"/>
    <w:rsid w:val="00294B85"/>
    <w:rsid w:val="00294BD5"/>
    <w:rsid w:val="00294D98"/>
    <w:rsid w:val="00294EBF"/>
    <w:rsid w:val="0029517E"/>
    <w:rsid w:val="002952F0"/>
    <w:rsid w:val="002952F7"/>
    <w:rsid w:val="002953CE"/>
    <w:rsid w:val="00295527"/>
    <w:rsid w:val="00295541"/>
    <w:rsid w:val="002956C5"/>
    <w:rsid w:val="002957E7"/>
    <w:rsid w:val="00295B69"/>
    <w:rsid w:val="00295BA4"/>
    <w:rsid w:val="00295EFA"/>
    <w:rsid w:val="00295F4D"/>
    <w:rsid w:val="002960C3"/>
    <w:rsid w:val="002962E0"/>
    <w:rsid w:val="00296694"/>
    <w:rsid w:val="0029677A"/>
    <w:rsid w:val="002968D3"/>
    <w:rsid w:val="00296957"/>
    <w:rsid w:val="00296ACD"/>
    <w:rsid w:val="00296BF7"/>
    <w:rsid w:val="00296BFC"/>
    <w:rsid w:val="0029718B"/>
    <w:rsid w:val="0029731C"/>
    <w:rsid w:val="0029762D"/>
    <w:rsid w:val="002977CE"/>
    <w:rsid w:val="0029784B"/>
    <w:rsid w:val="00297858"/>
    <w:rsid w:val="0029792D"/>
    <w:rsid w:val="00297B83"/>
    <w:rsid w:val="00297DC4"/>
    <w:rsid w:val="00297F6D"/>
    <w:rsid w:val="002A0029"/>
    <w:rsid w:val="002A02C0"/>
    <w:rsid w:val="002A0599"/>
    <w:rsid w:val="002A05A7"/>
    <w:rsid w:val="002A06D1"/>
    <w:rsid w:val="002A07B6"/>
    <w:rsid w:val="002A07D1"/>
    <w:rsid w:val="002A0985"/>
    <w:rsid w:val="002A099D"/>
    <w:rsid w:val="002A0ABF"/>
    <w:rsid w:val="002A0CC9"/>
    <w:rsid w:val="002A14F7"/>
    <w:rsid w:val="002A15DA"/>
    <w:rsid w:val="002A1685"/>
    <w:rsid w:val="002A19F5"/>
    <w:rsid w:val="002A19FA"/>
    <w:rsid w:val="002A1D27"/>
    <w:rsid w:val="002A1F06"/>
    <w:rsid w:val="002A1F13"/>
    <w:rsid w:val="002A22B3"/>
    <w:rsid w:val="002A2492"/>
    <w:rsid w:val="002A2C20"/>
    <w:rsid w:val="002A3482"/>
    <w:rsid w:val="002A396F"/>
    <w:rsid w:val="002A3C5D"/>
    <w:rsid w:val="002A3DAB"/>
    <w:rsid w:val="002A3EC6"/>
    <w:rsid w:val="002A41B9"/>
    <w:rsid w:val="002A469E"/>
    <w:rsid w:val="002A51A2"/>
    <w:rsid w:val="002A525A"/>
    <w:rsid w:val="002A57B6"/>
    <w:rsid w:val="002A5B81"/>
    <w:rsid w:val="002A5BCE"/>
    <w:rsid w:val="002A5DD3"/>
    <w:rsid w:val="002A5EE9"/>
    <w:rsid w:val="002A651D"/>
    <w:rsid w:val="002A6690"/>
    <w:rsid w:val="002A6762"/>
    <w:rsid w:val="002A68B0"/>
    <w:rsid w:val="002A6C67"/>
    <w:rsid w:val="002A6DF9"/>
    <w:rsid w:val="002A6E5C"/>
    <w:rsid w:val="002A6E89"/>
    <w:rsid w:val="002A71BF"/>
    <w:rsid w:val="002A72C5"/>
    <w:rsid w:val="002A74E8"/>
    <w:rsid w:val="002A7843"/>
    <w:rsid w:val="002A7DFB"/>
    <w:rsid w:val="002B0644"/>
    <w:rsid w:val="002B071E"/>
    <w:rsid w:val="002B0988"/>
    <w:rsid w:val="002B0A40"/>
    <w:rsid w:val="002B0BD4"/>
    <w:rsid w:val="002B0E50"/>
    <w:rsid w:val="002B1451"/>
    <w:rsid w:val="002B152B"/>
    <w:rsid w:val="002B16AE"/>
    <w:rsid w:val="002B18D1"/>
    <w:rsid w:val="002B1AED"/>
    <w:rsid w:val="002B1B07"/>
    <w:rsid w:val="002B1E51"/>
    <w:rsid w:val="002B1EA5"/>
    <w:rsid w:val="002B1EFA"/>
    <w:rsid w:val="002B1F3B"/>
    <w:rsid w:val="002B20ED"/>
    <w:rsid w:val="002B2293"/>
    <w:rsid w:val="002B26F0"/>
    <w:rsid w:val="002B2754"/>
    <w:rsid w:val="002B297F"/>
    <w:rsid w:val="002B2A8D"/>
    <w:rsid w:val="002B2D88"/>
    <w:rsid w:val="002B2D89"/>
    <w:rsid w:val="002B2F96"/>
    <w:rsid w:val="002B305F"/>
    <w:rsid w:val="002B32AB"/>
    <w:rsid w:val="002B34C4"/>
    <w:rsid w:val="002B37FC"/>
    <w:rsid w:val="002B38FB"/>
    <w:rsid w:val="002B392F"/>
    <w:rsid w:val="002B394D"/>
    <w:rsid w:val="002B3A43"/>
    <w:rsid w:val="002B3CD3"/>
    <w:rsid w:val="002B3D91"/>
    <w:rsid w:val="002B405F"/>
    <w:rsid w:val="002B423A"/>
    <w:rsid w:val="002B482A"/>
    <w:rsid w:val="002B4860"/>
    <w:rsid w:val="002B4922"/>
    <w:rsid w:val="002B4937"/>
    <w:rsid w:val="002B4DED"/>
    <w:rsid w:val="002B5287"/>
    <w:rsid w:val="002B53B9"/>
    <w:rsid w:val="002B58D7"/>
    <w:rsid w:val="002B607E"/>
    <w:rsid w:val="002B64F6"/>
    <w:rsid w:val="002B677F"/>
    <w:rsid w:val="002B67E0"/>
    <w:rsid w:val="002B687E"/>
    <w:rsid w:val="002B69F3"/>
    <w:rsid w:val="002B6B31"/>
    <w:rsid w:val="002B6FF8"/>
    <w:rsid w:val="002B7127"/>
    <w:rsid w:val="002B7687"/>
    <w:rsid w:val="002B7720"/>
    <w:rsid w:val="002B77D1"/>
    <w:rsid w:val="002B78F6"/>
    <w:rsid w:val="002B79E1"/>
    <w:rsid w:val="002B7B64"/>
    <w:rsid w:val="002B7C5E"/>
    <w:rsid w:val="002C00E4"/>
    <w:rsid w:val="002C0118"/>
    <w:rsid w:val="002C0159"/>
    <w:rsid w:val="002C015C"/>
    <w:rsid w:val="002C02D4"/>
    <w:rsid w:val="002C0679"/>
    <w:rsid w:val="002C08C7"/>
    <w:rsid w:val="002C0D61"/>
    <w:rsid w:val="002C10AA"/>
    <w:rsid w:val="002C1124"/>
    <w:rsid w:val="002C11B5"/>
    <w:rsid w:val="002C1879"/>
    <w:rsid w:val="002C187F"/>
    <w:rsid w:val="002C1CA0"/>
    <w:rsid w:val="002C1CC1"/>
    <w:rsid w:val="002C1DA7"/>
    <w:rsid w:val="002C1E05"/>
    <w:rsid w:val="002C214D"/>
    <w:rsid w:val="002C22C3"/>
    <w:rsid w:val="002C234B"/>
    <w:rsid w:val="002C243F"/>
    <w:rsid w:val="002C268D"/>
    <w:rsid w:val="002C2794"/>
    <w:rsid w:val="002C28D1"/>
    <w:rsid w:val="002C2D19"/>
    <w:rsid w:val="002C322D"/>
    <w:rsid w:val="002C38FA"/>
    <w:rsid w:val="002C3CFB"/>
    <w:rsid w:val="002C446B"/>
    <w:rsid w:val="002C452A"/>
    <w:rsid w:val="002C4788"/>
    <w:rsid w:val="002C56CC"/>
    <w:rsid w:val="002C57A5"/>
    <w:rsid w:val="002C5A42"/>
    <w:rsid w:val="002C5D9B"/>
    <w:rsid w:val="002C5F80"/>
    <w:rsid w:val="002C60C1"/>
    <w:rsid w:val="002C610D"/>
    <w:rsid w:val="002C6588"/>
    <w:rsid w:val="002C66A8"/>
    <w:rsid w:val="002C6AC3"/>
    <w:rsid w:val="002C6BC1"/>
    <w:rsid w:val="002C759E"/>
    <w:rsid w:val="002C766E"/>
    <w:rsid w:val="002C7AE9"/>
    <w:rsid w:val="002C7BC2"/>
    <w:rsid w:val="002C7C28"/>
    <w:rsid w:val="002C7DDD"/>
    <w:rsid w:val="002C7E00"/>
    <w:rsid w:val="002D00B4"/>
    <w:rsid w:val="002D039A"/>
    <w:rsid w:val="002D066F"/>
    <w:rsid w:val="002D0691"/>
    <w:rsid w:val="002D06CF"/>
    <w:rsid w:val="002D0AAF"/>
    <w:rsid w:val="002D0AD3"/>
    <w:rsid w:val="002D0B6B"/>
    <w:rsid w:val="002D0CE6"/>
    <w:rsid w:val="002D0E65"/>
    <w:rsid w:val="002D0EC0"/>
    <w:rsid w:val="002D0ED9"/>
    <w:rsid w:val="002D10FA"/>
    <w:rsid w:val="002D1B7F"/>
    <w:rsid w:val="002D1D66"/>
    <w:rsid w:val="002D1D9A"/>
    <w:rsid w:val="002D2660"/>
    <w:rsid w:val="002D2686"/>
    <w:rsid w:val="002D26E3"/>
    <w:rsid w:val="002D334A"/>
    <w:rsid w:val="002D3465"/>
    <w:rsid w:val="002D3953"/>
    <w:rsid w:val="002D3B9A"/>
    <w:rsid w:val="002D3DFA"/>
    <w:rsid w:val="002D3E91"/>
    <w:rsid w:val="002D41FC"/>
    <w:rsid w:val="002D42AA"/>
    <w:rsid w:val="002D474F"/>
    <w:rsid w:val="002D4BF4"/>
    <w:rsid w:val="002D4C55"/>
    <w:rsid w:val="002D4DCA"/>
    <w:rsid w:val="002D4EF6"/>
    <w:rsid w:val="002D51E4"/>
    <w:rsid w:val="002D51EC"/>
    <w:rsid w:val="002D543E"/>
    <w:rsid w:val="002D560B"/>
    <w:rsid w:val="002D5F8E"/>
    <w:rsid w:val="002D6084"/>
    <w:rsid w:val="002D619F"/>
    <w:rsid w:val="002D61A2"/>
    <w:rsid w:val="002D62E2"/>
    <w:rsid w:val="002D645E"/>
    <w:rsid w:val="002D64D7"/>
    <w:rsid w:val="002D68DF"/>
    <w:rsid w:val="002D6CC6"/>
    <w:rsid w:val="002D6E26"/>
    <w:rsid w:val="002D6F3D"/>
    <w:rsid w:val="002D7482"/>
    <w:rsid w:val="002D756C"/>
    <w:rsid w:val="002D7B60"/>
    <w:rsid w:val="002D7BFE"/>
    <w:rsid w:val="002D7C83"/>
    <w:rsid w:val="002D7C8C"/>
    <w:rsid w:val="002D7E28"/>
    <w:rsid w:val="002E0001"/>
    <w:rsid w:val="002E0181"/>
    <w:rsid w:val="002E03A1"/>
    <w:rsid w:val="002E0408"/>
    <w:rsid w:val="002E04E8"/>
    <w:rsid w:val="002E075D"/>
    <w:rsid w:val="002E0928"/>
    <w:rsid w:val="002E0933"/>
    <w:rsid w:val="002E12C7"/>
    <w:rsid w:val="002E1A1E"/>
    <w:rsid w:val="002E1E35"/>
    <w:rsid w:val="002E1EDF"/>
    <w:rsid w:val="002E1F62"/>
    <w:rsid w:val="002E2041"/>
    <w:rsid w:val="002E2099"/>
    <w:rsid w:val="002E2366"/>
    <w:rsid w:val="002E24D4"/>
    <w:rsid w:val="002E272B"/>
    <w:rsid w:val="002E2AA1"/>
    <w:rsid w:val="002E2C13"/>
    <w:rsid w:val="002E2D9E"/>
    <w:rsid w:val="002E2DB6"/>
    <w:rsid w:val="002E3189"/>
    <w:rsid w:val="002E3361"/>
    <w:rsid w:val="002E34AB"/>
    <w:rsid w:val="002E369B"/>
    <w:rsid w:val="002E3705"/>
    <w:rsid w:val="002E37B9"/>
    <w:rsid w:val="002E398C"/>
    <w:rsid w:val="002E39F8"/>
    <w:rsid w:val="002E3BA7"/>
    <w:rsid w:val="002E3EEA"/>
    <w:rsid w:val="002E4212"/>
    <w:rsid w:val="002E427A"/>
    <w:rsid w:val="002E45FD"/>
    <w:rsid w:val="002E4729"/>
    <w:rsid w:val="002E47E7"/>
    <w:rsid w:val="002E4D52"/>
    <w:rsid w:val="002E4ECB"/>
    <w:rsid w:val="002E4EDD"/>
    <w:rsid w:val="002E4F3D"/>
    <w:rsid w:val="002E4F61"/>
    <w:rsid w:val="002E4F64"/>
    <w:rsid w:val="002E4FEB"/>
    <w:rsid w:val="002E50FF"/>
    <w:rsid w:val="002E5137"/>
    <w:rsid w:val="002E51A3"/>
    <w:rsid w:val="002E51ED"/>
    <w:rsid w:val="002E5733"/>
    <w:rsid w:val="002E5746"/>
    <w:rsid w:val="002E5777"/>
    <w:rsid w:val="002E57BD"/>
    <w:rsid w:val="002E5B46"/>
    <w:rsid w:val="002E5C16"/>
    <w:rsid w:val="002E623C"/>
    <w:rsid w:val="002E62FE"/>
    <w:rsid w:val="002E6689"/>
    <w:rsid w:val="002E67FC"/>
    <w:rsid w:val="002E68B1"/>
    <w:rsid w:val="002E6A93"/>
    <w:rsid w:val="002E6B5D"/>
    <w:rsid w:val="002E6C8E"/>
    <w:rsid w:val="002E6CDB"/>
    <w:rsid w:val="002E6DED"/>
    <w:rsid w:val="002E708D"/>
    <w:rsid w:val="002E7332"/>
    <w:rsid w:val="002E7A1B"/>
    <w:rsid w:val="002E7C76"/>
    <w:rsid w:val="002F01FF"/>
    <w:rsid w:val="002F041F"/>
    <w:rsid w:val="002F054D"/>
    <w:rsid w:val="002F0580"/>
    <w:rsid w:val="002F0645"/>
    <w:rsid w:val="002F0908"/>
    <w:rsid w:val="002F0BF3"/>
    <w:rsid w:val="002F0D3B"/>
    <w:rsid w:val="002F0D4E"/>
    <w:rsid w:val="002F0E8D"/>
    <w:rsid w:val="002F0F50"/>
    <w:rsid w:val="002F1365"/>
    <w:rsid w:val="002F13AE"/>
    <w:rsid w:val="002F152D"/>
    <w:rsid w:val="002F16FD"/>
    <w:rsid w:val="002F196D"/>
    <w:rsid w:val="002F1EF4"/>
    <w:rsid w:val="002F1F7B"/>
    <w:rsid w:val="002F20BD"/>
    <w:rsid w:val="002F24A5"/>
    <w:rsid w:val="002F2758"/>
    <w:rsid w:val="002F27C0"/>
    <w:rsid w:val="002F28FC"/>
    <w:rsid w:val="002F2C08"/>
    <w:rsid w:val="002F2E3D"/>
    <w:rsid w:val="002F30F9"/>
    <w:rsid w:val="002F33CF"/>
    <w:rsid w:val="002F3480"/>
    <w:rsid w:val="002F3595"/>
    <w:rsid w:val="002F3941"/>
    <w:rsid w:val="002F3AEE"/>
    <w:rsid w:val="002F3B5B"/>
    <w:rsid w:val="002F3D0F"/>
    <w:rsid w:val="002F40B4"/>
    <w:rsid w:val="002F41BE"/>
    <w:rsid w:val="002F42AB"/>
    <w:rsid w:val="002F451E"/>
    <w:rsid w:val="002F466B"/>
    <w:rsid w:val="002F47F4"/>
    <w:rsid w:val="002F4968"/>
    <w:rsid w:val="002F4C4F"/>
    <w:rsid w:val="002F4DE7"/>
    <w:rsid w:val="002F4F26"/>
    <w:rsid w:val="002F558C"/>
    <w:rsid w:val="002F5659"/>
    <w:rsid w:val="002F57D8"/>
    <w:rsid w:val="002F5C89"/>
    <w:rsid w:val="002F5E0C"/>
    <w:rsid w:val="002F5E76"/>
    <w:rsid w:val="002F60C2"/>
    <w:rsid w:val="002F618C"/>
    <w:rsid w:val="002F620F"/>
    <w:rsid w:val="002F639D"/>
    <w:rsid w:val="002F6542"/>
    <w:rsid w:val="002F69B5"/>
    <w:rsid w:val="002F6D1F"/>
    <w:rsid w:val="002F7207"/>
    <w:rsid w:val="002F75C9"/>
    <w:rsid w:val="002F7AF4"/>
    <w:rsid w:val="002F7D61"/>
    <w:rsid w:val="0030002E"/>
    <w:rsid w:val="00300064"/>
    <w:rsid w:val="003000B6"/>
    <w:rsid w:val="003005C1"/>
    <w:rsid w:val="00300956"/>
    <w:rsid w:val="00300B49"/>
    <w:rsid w:val="003016D3"/>
    <w:rsid w:val="00301962"/>
    <w:rsid w:val="00301A63"/>
    <w:rsid w:val="00301AD9"/>
    <w:rsid w:val="00301D19"/>
    <w:rsid w:val="00301ED8"/>
    <w:rsid w:val="003021ED"/>
    <w:rsid w:val="0030243E"/>
    <w:rsid w:val="003026C9"/>
    <w:rsid w:val="00302867"/>
    <w:rsid w:val="00302993"/>
    <w:rsid w:val="0030299B"/>
    <w:rsid w:val="003029D4"/>
    <w:rsid w:val="00303120"/>
    <w:rsid w:val="003035CB"/>
    <w:rsid w:val="00303851"/>
    <w:rsid w:val="0030389A"/>
    <w:rsid w:val="00303938"/>
    <w:rsid w:val="00303955"/>
    <w:rsid w:val="00303987"/>
    <w:rsid w:val="00304013"/>
    <w:rsid w:val="003042C5"/>
    <w:rsid w:val="00304495"/>
    <w:rsid w:val="0030480B"/>
    <w:rsid w:val="00304C4B"/>
    <w:rsid w:val="00304C92"/>
    <w:rsid w:val="003050D4"/>
    <w:rsid w:val="003056E3"/>
    <w:rsid w:val="00305900"/>
    <w:rsid w:val="00305C06"/>
    <w:rsid w:val="00305D23"/>
    <w:rsid w:val="003063B6"/>
    <w:rsid w:val="0030644A"/>
    <w:rsid w:val="0030663C"/>
    <w:rsid w:val="003066AB"/>
    <w:rsid w:val="00306CEA"/>
    <w:rsid w:val="00306DFF"/>
    <w:rsid w:val="00306F60"/>
    <w:rsid w:val="003070A0"/>
    <w:rsid w:val="0030724E"/>
    <w:rsid w:val="00307338"/>
    <w:rsid w:val="00307417"/>
    <w:rsid w:val="003100E9"/>
    <w:rsid w:val="0031030C"/>
    <w:rsid w:val="00310607"/>
    <w:rsid w:val="0031071E"/>
    <w:rsid w:val="00310799"/>
    <w:rsid w:val="00310B43"/>
    <w:rsid w:val="00310D90"/>
    <w:rsid w:val="00310F73"/>
    <w:rsid w:val="00310FD0"/>
    <w:rsid w:val="003110B7"/>
    <w:rsid w:val="003110C7"/>
    <w:rsid w:val="00311298"/>
    <w:rsid w:val="003116E1"/>
    <w:rsid w:val="00311703"/>
    <w:rsid w:val="00311729"/>
    <w:rsid w:val="0031178B"/>
    <w:rsid w:val="00311B0B"/>
    <w:rsid w:val="00311D54"/>
    <w:rsid w:val="00312092"/>
    <w:rsid w:val="0031228B"/>
    <w:rsid w:val="00312321"/>
    <w:rsid w:val="003126F0"/>
    <w:rsid w:val="003128CD"/>
    <w:rsid w:val="00312A60"/>
    <w:rsid w:val="00312C01"/>
    <w:rsid w:val="00312CD5"/>
    <w:rsid w:val="00312CF9"/>
    <w:rsid w:val="0031305E"/>
    <w:rsid w:val="00313551"/>
    <w:rsid w:val="003137D4"/>
    <w:rsid w:val="0031384C"/>
    <w:rsid w:val="0031389C"/>
    <w:rsid w:val="00313AB4"/>
    <w:rsid w:val="00313DA2"/>
    <w:rsid w:val="003140D4"/>
    <w:rsid w:val="00314573"/>
    <w:rsid w:val="003145BB"/>
    <w:rsid w:val="00314674"/>
    <w:rsid w:val="00314CA0"/>
    <w:rsid w:val="00314DEC"/>
    <w:rsid w:val="00315432"/>
    <w:rsid w:val="0031549F"/>
    <w:rsid w:val="003156AE"/>
    <w:rsid w:val="003157F2"/>
    <w:rsid w:val="003158BF"/>
    <w:rsid w:val="003158F5"/>
    <w:rsid w:val="003159F1"/>
    <w:rsid w:val="00315B6E"/>
    <w:rsid w:val="00315C46"/>
    <w:rsid w:val="00315F2E"/>
    <w:rsid w:val="003160BD"/>
    <w:rsid w:val="0031619A"/>
    <w:rsid w:val="003168E7"/>
    <w:rsid w:val="00316C50"/>
    <w:rsid w:val="00317187"/>
    <w:rsid w:val="00317230"/>
    <w:rsid w:val="00317313"/>
    <w:rsid w:val="00317422"/>
    <w:rsid w:val="003174C2"/>
    <w:rsid w:val="003174FA"/>
    <w:rsid w:val="0031782A"/>
    <w:rsid w:val="0031783D"/>
    <w:rsid w:val="003178AB"/>
    <w:rsid w:val="00317F0B"/>
    <w:rsid w:val="0032024B"/>
    <w:rsid w:val="00320266"/>
    <w:rsid w:val="0032094E"/>
    <w:rsid w:val="00320A62"/>
    <w:rsid w:val="00320E27"/>
    <w:rsid w:val="00320F55"/>
    <w:rsid w:val="00321669"/>
    <w:rsid w:val="0032182A"/>
    <w:rsid w:val="00321858"/>
    <w:rsid w:val="003219A7"/>
    <w:rsid w:val="00321AFE"/>
    <w:rsid w:val="00322199"/>
    <w:rsid w:val="003221C4"/>
    <w:rsid w:val="003224D0"/>
    <w:rsid w:val="00322641"/>
    <w:rsid w:val="0032297F"/>
    <w:rsid w:val="00322A5F"/>
    <w:rsid w:val="00322AFA"/>
    <w:rsid w:val="00322B3A"/>
    <w:rsid w:val="00322FE9"/>
    <w:rsid w:val="003230B4"/>
    <w:rsid w:val="0032322D"/>
    <w:rsid w:val="0032358F"/>
    <w:rsid w:val="00323702"/>
    <w:rsid w:val="003237F4"/>
    <w:rsid w:val="003238E7"/>
    <w:rsid w:val="00323AB3"/>
    <w:rsid w:val="00323BD4"/>
    <w:rsid w:val="00323DF8"/>
    <w:rsid w:val="00323E7D"/>
    <w:rsid w:val="00323EC8"/>
    <w:rsid w:val="00323F96"/>
    <w:rsid w:val="0032419A"/>
    <w:rsid w:val="0032431F"/>
    <w:rsid w:val="0032436E"/>
    <w:rsid w:val="00324447"/>
    <w:rsid w:val="00324544"/>
    <w:rsid w:val="00324826"/>
    <w:rsid w:val="0032499A"/>
    <w:rsid w:val="00324C0A"/>
    <w:rsid w:val="00324EAB"/>
    <w:rsid w:val="003255E4"/>
    <w:rsid w:val="00325686"/>
    <w:rsid w:val="003257C5"/>
    <w:rsid w:val="00325AE0"/>
    <w:rsid w:val="00325E36"/>
    <w:rsid w:val="003260F7"/>
    <w:rsid w:val="003263FD"/>
    <w:rsid w:val="0032664C"/>
    <w:rsid w:val="00326927"/>
    <w:rsid w:val="00326A46"/>
    <w:rsid w:val="00326C36"/>
    <w:rsid w:val="00326DF0"/>
    <w:rsid w:val="003274CD"/>
    <w:rsid w:val="003274EF"/>
    <w:rsid w:val="0032790E"/>
    <w:rsid w:val="00327DCD"/>
    <w:rsid w:val="00327F4F"/>
    <w:rsid w:val="00330686"/>
    <w:rsid w:val="0033092B"/>
    <w:rsid w:val="00330BB1"/>
    <w:rsid w:val="003311AB"/>
    <w:rsid w:val="003311BB"/>
    <w:rsid w:val="003312AF"/>
    <w:rsid w:val="00331444"/>
    <w:rsid w:val="0033152E"/>
    <w:rsid w:val="0033191C"/>
    <w:rsid w:val="00331D41"/>
    <w:rsid w:val="00331DB7"/>
    <w:rsid w:val="00331E32"/>
    <w:rsid w:val="00332414"/>
    <w:rsid w:val="0033251D"/>
    <w:rsid w:val="00332537"/>
    <w:rsid w:val="0033256D"/>
    <w:rsid w:val="0033276C"/>
    <w:rsid w:val="003329BB"/>
    <w:rsid w:val="00332A82"/>
    <w:rsid w:val="00332AE4"/>
    <w:rsid w:val="00332B2D"/>
    <w:rsid w:val="00333150"/>
    <w:rsid w:val="0033378E"/>
    <w:rsid w:val="00333830"/>
    <w:rsid w:val="003339B4"/>
    <w:rsid w:val="00333A8A"/>
    <w:rsid w:val="00333C43"/>
    <w:rsid w:val="00333CBA"/>
    <w:rsid w:val="00333EF4"/>
    <w:rsid w:val="00333F14"/>
    <w:rsid w:val="0033417C"/>
    <w:rsid w:val="003341F7"/>
    <w:rsid w:val="00334222"/>
    <w:rsid w:val="003345E7"/>
    <w:rsid w:val="00334873"/>
    <w:rsid w:val="00335882"/>
    <w:rsid w:val="00335B93"/>
    <w:rsid w:val="00335C1E"/>
    <w:rsid w:val="00335CFE"/>
    <w:rsid w:val="00335F6D"/>
    <w:rsid w:val="0033652A"/>
    <w:rsid w:val="00336763"/>
    <w:rsid w:val="0033679F"/>
    <w:rsid w:val="0033685C"/>
    <w:rsid w:val="00336B6A"/>
    <w:rsid w:val="00336B90"/>
    <w:rsid w:val="00337177"/>
    <w:rsid w:val="003372BE"/>
    <w:rsid w:val="00337575"/>
    <w:rsid w:val="00337718"/>
    <w:rsid w:val="003377EB"/>
    <w:rsid w:val="003403DF"/>
    <w:rsid w:val="003406FD"/>
    <w:rsid w:val="003407F3"/>
    <w:rsid w:val="00340917"/>
    <w:rsid w:val="00340B52"/>
    <w:rsid w:val="00340E0C"/>
    <w:rsid w:val="00340E92"/>
    <w:rsid w:val="003416C7"/>
    <w:rsid w:val="00341843"/>
    <w:rsid w:val="003418C5"/>
    <w:rsid w:val="0034192C"/>
    <w:rsid w:val="00341962"/>
    <w:rsid w:val="00342019"/>
    <w:rsid w:val="0034238F"/>
    <w:rsid w:val="003425D7"/>
    <w:rsid w:val="003425EF"/>
    <w:rsid w:val="0034287E"/>
    <w:rsid w:val="0034298D"/>
    <w:rsid w:val="00342CCE"/>
    <w:rsid w:val="00343001"/>
    <w:rsid w:val="003431BF"/>
    <w:rsid w:val="00343326"/>
    <w:rsid w:val="00343553"/>
    <w:rsid w:val="0034364A"/>
    <w:rsid w:val="00343C32"/>
    <w:rsid w:val="00343C57"/>
    <w:rsid w:val="00343DBC"/>
    <w:rsid w:val="00343E0E"/>
    <w:rsid w:val="00343E17"/>
    <w:rsid w:val="00343E32"/>
    <w:rsid w:val="00343E88"/>
    <w:rsid w:val="00344048"/>
    <w:rsid w:val="0034408E"/>
    <w:rsid w:val="0034414D"/>
    <w:rsid w:val="003443CD"/>
    <w:rsid w:val="003446C9"/>
    <w:rsid w:val="003446CA"/>
    <w:rsid w:val="003446E3"/>
    <w:rsid w:val="003446EF"/>
    <w:rsid w:val="00344742"/>
    <w:rsid w:val="00344A6E"/>
    <w:rsid w:val="00344AE3"/>
    <w:rsid w:val="00344B0A"/>
    <w:rsid w:val="00344DA6"/>
    <w:rsid w:val="00344E2F"/>
    <w:rsid w:val="00344F30"/>
    <w:rsid w:val="00344F5F"/>
    <w:rsid w:val="003450C0"/>
    <w:rsid w:val="003453EB"/>
    <w:rsid w:val="0034571A"/>
    <w:rsid w:val="00345740"/>
    <w:rsid w:val="003462C5"/>
    <w:rsid w:val="003462CD"/>
    <w:rsid w:val="003467C8"/>
    <w:rsid w:val="00346913"/>
    <w:rsid w:val="00346A45"/>
    <w:rsid w:val="00347418"/>
    <w:rsid w:val="003477B8"/>
    <w:rsid w:val="003477CF"/>
    <w:rsid w:val="00347830"/>
    <w:rsid w:val="0034795C"/>
    <w:rsid w:val="00347D7D"/>
    <w:rsid w:val="00347E0C"/>
    <w:rsid w:val="00347FEC"/>
    <w:rsid w:val="00350283"/>
    <w:rsid w:val="00350495"/>
    <w:rsid w:val="00350631"/>
    <w:rsid w:val="003507EA"/>
    <w:rsid w:val="00350913"/>
    <w:rsid w:val="0035094F"/>
    <w:rsid w:val="003509DF"/>
    <w:rsid w:val="00350C30"/>
    <w:rsid w:val="00350D37"/>
    <w:rsid w:val="00350D4A"/>
    <w:rsid w:val="00350D8B"/>
    <w:rsid w:val="00350E07"/>
    <w:rsid w:val="00350E72"/>
    <w:rsid w:val="003515A6"/>
    <w:rsid w:val="00351AAD"/>
    <w:rsid w:val="00351BB5"/>
    <w:rsid w:val="00351E75"/>
    <w:rsid w:val="00351FCE"/>
    <w:rsid w:val="003522A6"/>
    <w:rsid w:val="0035257F"/>
    <w:rsid w:val="0035277F"/>
    <w:rsid w:val="00352C6F"/>
    <w:rsid w:val="00352DFE"/>
    <w:rsid w:val="003532A5"/>
    <w:rsid w:val="0035335B"/>
    <w:rsid w:val="003533F2"/>
    <w:rsid w:val="003533FF"/>
    <w:rsid w:val="00353436"/>
    <w:rsid w:val="003535B6"/>
    <w:rsid w:val="0035380F"/>
    <w:rsid w:val="003538AE"/>
    <w:rsid w:val="00353AF7"/>
    <w:rsid w:val="00353BC8"/>
    <w:rsid w:val="00353DD0"/>
    <w:rsid w:val="00353DEF"/>
    <w:rsid w:val="0035404D"/>
    <w:rsid w:val="0035413D"/>
    <w:rsid w:val="00354965"/>
    <w:rsid w:val="00354BBF"/>
    <w:rsid w:val="00354C6A"/>
    <w:rsid w:val="00354CDA"/>
    <w:rsid w:val="00354E28"/>
    <w:rsid w:val="00354F77"/>
    <w:rsid w:val="00355464"/>
    <w:rsid w:val="00355879"/>
    <w:rsid w:val="00355882"/>
    <w:rsid w:val="003559D4"/>
    <w:rsid w:val="00355D55"/>
    <w:rsid w:val="00355E16"/>
    <w:rsid w:val="00356625"/>
    <w:rsid w:val="00356908"/>
    <w:rsid w:val="00356B6E"/>
    <w:rsid w:val="00356D1A"/>
    <w:rsid w:val="00356D9B"/>
    <w:rsid w:val="00356E61"/>
    <w:rsid w:val="00356F45"/>
    <w:rsid w:val="003571B9"/>
    <w:rsid w:val="00357CA5"/>
    <w:rsid w:val="00357E7A"/>
    <w:rsid w:val="0036003A"/>
    <w:rsid w:val="0036011A"/>
    <w:rsid w:val="00360435"/>
    <w:rsid w:val="00360525"/>
    <w:rsid w:val="0036079A"/>
    <w:rsid w:val="00360894"/>
    <w:rsid w:val="003608BA"/>
    <w:rsid w:val="00360963"/>
    <w:rsid w:val="00360D27"/>
    <w:rsid w:val="003610D0"/>
    <w:rsid w:val="00361259"/>
    <w:rsid w:val="0036129F"/>
    <w:rsid w:val="003612ED"/>
    <w:rsid w:val="00361341"/>
    <w:rsid w:val="00361470"/>
    <w:rsid w:val="003616BE"/>
    <w:rsid w:val="00361995"/>
    <w:rsid w:val="00361BE1"/>
    <w:rsid w:val="00361EB1"/>
    <w:rsid w:val="00361F0C"/>
    <w:rsid w:val="0036207E"/>
    <w:rsid w:val="003620E2"/>
    <w:rsid w:val="003622BA"/>
    <w:rsid w:val="00362782"/>
    <w:rsid w:val="00362834"/>
    <w:rsid w:val="003629E3"/>
    <w:rsid w:val="00362BEA"/>
    <w:rsid w:val="00362E56"/>
    <w:rsid w:val="003630AA"/>
    <w:rsid w:val="003632F6"/>
    <w:rsid w:val="003633C9"/>
    <w:rsid w:val="00363670"/>
    <w:rsid w:val="00363D3F"/>
    <w:rsid w:val="00363DA4"/>
    <w:rsid w:val="00363E14"/>
    <w:rsid w:val="003642BC"/>
    <w:rsid w:val="003647D5"/>
    <w:rsid w:val="003649A4"/>
    <w:rsid w:val="003649AC"/>
    <w:rsid w:val="00364CF2"/>
    <w:rsid w:val="00364E84"/>
    <w:rsid w:val="00364F9E"/>
    <w:rsid w:val="00364FA9"/>
    <w:rsid w:val="003650BB"/>
    <w:rsid w:val="0036528E"/>
    <w:rsid w:val="00365337"/>
    <w:rsid w:val="0036533B"/>
    <w:rsid w:val="00365360"/>
    <w:rsid w:val="00365429"/>
    <w:rsid w:val="00365576"/>
    <w:rsid w:val="003658C3"/>
    <w:rsid w:val="00365CFC"/>
    <w:rsid w:val="00366058"/>
    <w:rsid w:val="003660AF"/>
    <w:rsid w:val="003661F7"/>
    <w:rsid w:val="003663AA"/>
    <w:rsid w:val="00366555"/>
    <w:rsid w:val="0036659F"/>
    <w:rsid w:val="003665E0"/>
    <w:rsid w:val="00366630"/>
    <w:rsid w:val="00366A13"/>
    <w:rsid w:val="00366B74"/>
    <w:rsid w:val="00366C0E"/>
    <w:rsid w:val="00366DDB"/>
    <w:rsid w:val="00366E5C"/>
    <w:rsid w:val="00366FF1"/>
    <w:rsid w:val="003675B4"/>
    <w:rsid w:val="003677E3"/>
    <w:rsid w:val="00367B6B"/>
    <w:rsid w:val="00367C32"/>
    <w:rsid w:val="00367E28"/>
    <w:rsid w:val="00370185"/>
    <w:rsid w:val="003701C5"/>
    <w:rsid w:val="00370257"/>
    <w:rsid w:val="003706F7"/>
    <w:rsid w:val="003706F9"/>
    <w:rsid w:val="003707E0"/>
    <w:rsid w:val="003709A3"/>
    <w:rsid w:val="00370A9B"/>
    <w:rsid w:val="00370B58"/>
    <w:rsid w:val="00370B74"/>
    <w:rsid w:val="00370C58"/>
    <w:rsid w:val="00370E55"/>
    <w:rsid w:val="00371181"/>
    <w:rsid w:val="003715BF"/>
    <w:rsid w:val="003715E1"/>
    <w:rsid w:val="00371758"/>
    <w:rsid w:val="003717C5"/>
    <w:rsid w:val="00371A47"/>
    <w:rsid w:val="00371EC4"/>
    <w:rsid w:val="0037240D"/>
    <w:rsid w:val="00372458"/>
    <w:rsid w:val="003724C6"/>
    <w:rsid w:val="0037251E"/>
    <w:rsid w:val="00372821"/>
    <w:rsid w:val="003729CA"/>
    <w:rsid w:val="003729E6"/>
    <w:rsid w:val="00372D15"/>
    <w:rsid w:val="00372F3A"/>
    <w:rsid w:val="00373030"/>
    <w:rsid w:val="003736D2"/>
    <w:rsid w:val="00373A5A"/>
    <w:rsid w:val="00373D58"/>
    <w:rsid w:val="003740A6"/>
    <w:rsid w:val="003740B0"/>
    <w:rsid w:val="003745EA"/>
    <w:rsid w:val="00374C83"/>
    <w:rsid w:val="00374E34"/>
    <w:rsid w:val="00375296"/>
    <w:rsid w:val="00375490"/>
    <w:rsid w:val="0037595B"/>
    <w:rsid w:val="00375B4D"/>
    <w:rsid w:val="00375D3A"/>
    <w:rsid w:val="00375DA9"/>
    <w:rsid w:val="00375F03"/>
    <w:rsid w:val="00375FFC"/>
    <w:rsid w:val="003760BB"/>
    <w:rsid w:val="0037629C"/>
    <w:rsid w:val="00376CD1"/>
    <w:rsid w:val="00376D21"/>
    <w:rsid w:val="00376F8D"/>
    <w:rsid w:val="0037700C"/>
    <w:rsid w:val="003774C0"/>
    <w:rsid w:val="003776A5"/>
    <w:rsid w:val="00377807"/>
    <w:rsid w:val="0037797A"/>
    <w:rsid w:val="00377D7B"/>
    <w:rsid w:val="00380177"/>
    <w:rsid w:val="00380A88"/>
    <w:rsid w:val="00380CD6"/>
    <w:rsid w:val="00380E02"/>
    <w:rsid w:val="00380E81"/>
    <w:rsid w:val="00380F0B"/>
    <w:rsid w:val="003810CF"/>
    <w:rsid w:val="0038117E"/>
    <w:rsid w:val="003811B9"/>
    <w:rsid w:val="00381715"/>
    <w:rsid w:val="003817B8"/>
    <w:rsid w:val="003817BF"/>
    <w:rsid w:val="00381888"/>
    <w:rsid w:val="00381890"/>
    <w:rsid w:val="00381987"/>
    <w:rsid w:val="00381A67"/>
    <w:rsid w:val="00381C60"/>
    <w:rsid w:val="00381D7F"/>
    <w:rsid w:val="00381F95"/>
    <w:rsid w:val="003821A2"/>
    <w:rsid w:val="00382353"/>
    <w:rsid w:val="0038296B"/>
    <w:rsid w:val="00382A2E"/>
    <w:rsid w:val="00382A5B"/>
    <w:rsid w:val="00382C0C"/>
    <w:rsid w:val="00382DE7"/>
    <w:rsid w:val="00382E5A"/>
    <w:rsid w:val="003831FD"/>
    <w:rsid w:val="003832F0"/>
    <w:rsid w:val="00383419"/>
    <w:rsid w:val="003834B4"/>
    <w:rsid w:val="00383588"/>
    <w:rsid w:val="00383753"/>
    <w:rsid w:val="00383B1D"/>
    <w:rsid w:val="00383B5B"/>
    <w:rsid w:val="00383F02"/>
    <w:rsid w:val="003841EB"/>
    <w:rsid w:val="00384211"/>
    <w:rsid w:val="0038480A"/>
    <w:rsid w:val="003849F5"/>
    <w:rsid w:val="00384B7F"/>
    <w:rsid w:val="00384D1F"/>
    <w:rsid w:val="00384F0B"/>
    <w:rsid w:val="0038518F"/>
    <w:rsid w:val="00385716"/>
    <w:rsid w:val="003859BA"/>
    <w:rsid w:val="00385AFE"/>
    <w:rsid w:val="00385B65"/>
    <w:rsid w:val="00385D3A"/>
    <w:rsid w:val="00385FCF"/>
    <w:rsid w:val="00386077"/>
    <w:rsid w:val="00386591"/>
    <w:rsid w:val="0038691C"/>
    <w:rsid w:val="0038696B"/>
    <w:rsid w:val="00386BD2"/>
    <w:rsid w:val="00386C19"/>
    <w:rsid w:val="00386FB4"/>
    <w:rsid w:val="00387279"/>
    <w:rsid w:val="00387307"/>
    <w:rsid w:val="00387569"/>
    <w:rsid w:val="003875B7"/>
    <w:rsid w:val="00387949"/>
    <w:rsid w:val="0038795C"/>
    <w:rsid w:val="00387976"/>
    <w:rsid w:val="00390468"/>
    <w:rsid w:val="003904FC"/>
    <w:rsid w:val="00390B71"/>
    <w:rsid w:val="00390D03"/>
    <w:rsid w:val="00390EBE"/>
    <w:rsid w:val="00390F88"/>
    <w:rsid w:val="00391369"/>
    <w:rsid w:val="003915B2"/>
    <w:rsid w:val="003915C5"/>
    <w:rsid w:val="00391B8A"/>
    <w:rsid w:val="00391D29"/>
    <w:rsid w:val="00391DD3"/>
    <w:rsid w:val="00391E34"/>
    <w:rsid w:val="003923F8"/>
    <w:rsid w:val="0039288A"/>
    <w:rsid w:val="0039296B"/>
    <w:rsid w:val="003929C6"/>
    <w:rsid w:val="00392C3E"/>
    <w:rsid w:val="00392F90"/>
    <w:rsid w:val="003936A8"/>
    <w:rsid w:val="0039387D"/>
    <w:rsid w:val="00393C63"/>
    <w:rsid w:val="00393D57"/>
    <w:rsid w:val="00393D6E"/>
    <w:rsid w:val="00393E45"/>
    <w:rsid w:val="00393F04"/>
    <w:rsid w:val="00394006"/>
    <w:rsid w:val="00394071"/>
    <w:rsid w:val="00394531"/>
    <w:rsid w:val="0039461B"/>
    <w:rsid w:val="00394732"/>
    <w:rsid w:val="00394D69"/>
    <w:rsid w:val="00394E5A"/>
    <w:rsid w:val="00394EE9"/>
    <w:rsid w:val="003952EB"/>
    <w:rsid w:val="003957C5"/>
    <w:rsid w:val="00395899"/>
    <w:rsid w:val="00395A15"/>
    <w:rsid w:val="00395A24"/>
    <w:rsid w:val="00395A35"/>
    <w:rsid w:val="00395B54"/>
    <w:rsid w:val="00395DC6"/>
    <w:rsid w:val="003964A1"/>
    <w:rsid w:val="003964C7"/>
    <w:rsid w:val="0039659E"/>
    <w:rsid w:val="00396612"/>
    <w:rsid w:val="00396789"/>
    <w:rsid w:val="00396C20"/>
    <w:rsid w:val="00396CAC"/>
    <w:rsid w:val="00396DC0"/>
    <w:rsid w:val="003970A0"/>
    <w:rsid w:val="00397759"/>
    <w:rsid w:val="00397A77"/>
    <w:rsid w:val="00397BA9"/>
    <w:rsid w:val="00397E39"/>
    <w:rsid w:val="00397F50"/>
    <w:rsid w:val="003A0076"/>
    <w:rsid w:val="003A02F9"/>
    <w:rsid w:val="003A056D"/>
    <w:rsid w:val="003A0643"/>
    <w:rsid w:val="003A07BC"/>
    <w:rsid w:val="003A08F3"/>
    <w:rsid w:val="003A09EA"/>
    <w:rsid w:val="003A0AEE"/>
    <w:rsid w:val="003A0B95"/>
    <w:rsid w:val="003A0E44"/>
    <w:rsid w:val="003A0EBB"/>
    <w:rsid w:val="003A10E3"/>
    <w:rsid w:val="003A12A1"/>
    <w:rsid w:val="003A14D7"/>
    <w:rsid w:val="003A1655"/>
    <w:rsid w:val="003A17DC"/>
    <w:rsid w:val="003A1EED"/>
    <w:rsid w:val="003A2066"/>
    <w:rsid w:val="003A24BD"/>
    <w:rsid w:val="003A2551"/>
    <w:rsid w:val="003A2644"/>
    <w:rsid w:val="003A268F"/>
    <w:rsid w:val="003A2850"/>
    <w:rsid w:val="003A2A65"/>
    <w:rsid w:val="003A2CDD"/>
    <w:rsid w:val="003A3175"/>
    <w:rsid w:val="003A33BC"/>
    <w:rsid w:val="003A386E"/>
    <w:rsid w:val="003A39A8"/>
    <w:rsid w:val="003A3CAA"/>
    <w:rsid w:val="003A4260"/>
    <w:rsid w:val="003A427E"/>
    <w:rsid w:val="003A4523"/>
    <w:rsid w:val="003A471F"/>
    <w:rsid w:val="003A48B1"/>
    <w:rsid w:val="003A491F"/>
    <w:rsid w:val="003A4A4D"/>
    <w:rsid w:val="003A4F28"/>
    <w:rsid w:val="003A502C"/>
    <w:rsid w:val="003A57E2"/>
    <w:rsid w:val="003A58ED"/>
    <w:rsid w:val="003A5DA4"/>
    <w:rsid w:val="003A5E95"/>
    <w:rsid w:val="003A6175"/>
    <w:rsid w:val="003A64B8"/>
    <w:rsid w:val="003A64BD"/>
    <w:rsid w:val="003A6A1A"/>
    <w:rsid w:val="003A6A66"/>
    <w:rsid w:val="003A6BBC"/>
    <w:rsid w:val="003A6C61"/>
    <w:rsid w:val="003A6FBA"/>
    <w:rsid w:val="003A710A"/>
    <w:rsid w:val="003A73F6"/>
    <w:rsid w:val="003A7891"/>
    <w:rsid w:val="003A78EE"/>
    <w:rsid w:val="003A7EA3"/>
    <w:rsid w:val="003A7ED2"/>
    <w:rsid w:val="003A7EF8"/>
    <w:rsid w:val="003A7F04"/>
    <w:rsid w:val="003B0232"/>
    <w:rsid w:val="003B07AA"/>
    <w:rsid w:val="003B089B"/>
    <w:rsid w:val="003B0AB8"/>
    <w:rsid w:val="003B0B3A"/>
    <w:rsid w:val="003B1176"/>
    <w:rsid w:val="003B11EA"/>
    <w:rsid w:val="003B1322"/>
    <w:rsid w:val="003B190A"/>
    <w:rsid w:val="003B1AB9"/>
    <w:rsid w:val="003B1BA5"/>
    <w:rsid w:val="003B1C67"/>
    <w:rsid w:val="003B1F18"/>
    <w:rsid w:val="003B23DF"/>
    <w:rsid w:val="003B25AC"/>
    <w:rsid w:val="003B281B"/>
    <w:rsid w:val="003B2B48"/>
    <w:rsid w:val="003B2C8D"/>
    <w:rsid w:val="003B2D7A"/>
    <w:rsid w:val="003B2D92"/>
    <w:rsid w:val="003B320D"/>
    <w:rsid w:val="003B34E7"/>
    <w:rsid w:val="003B350A"/>
    <w:rsid w:val="003B35CE"/>
    <w:rsid w:val="003B3E13"/>
    <w:rsid w:val="003B4287"/>
    <w:rsid w:val="003B434A"/>
    <w:rsid w:val="003B4978"/>
    <w:rsid w:val="003B4C58"/>
    <w:rsid w:val="003B4C62"/>
    <w:rsid w:val="003B525B"/>
    <w:rsid w:val="003B5284"/>
    <w:rsid w:val="003B53E5"/>
    <w:rsid w:val="003B5C75"/>
    <w:rsid w:val="003B5EBD"/>
    <w:rsid w:val="003B5F48"/>
    <w:rsid w:val="003B6335"/>
    <w:rsid w:val="003B642D"/>
    <w:rsid w:val="003B656A"/>
    <w:rsid w:val="003B659E"/>
    <w:rsid w:val="003B6F9E"/>
    <w:rsid w:val="003B7137"/>
    <w:rsid w:val="003B761C"/>
    <w:rsid w:val="003B7625"/>
    <w:rsid w:val="003B770C"/>
    <w:rsid w:val="003B7E1C"/>
    <w:rsid w:val="003B7E42"/>
    <w:rsid w:val="003C007E"/>
    <w:rsid w:val="003C0463"/>
    <w:rsid w:val="003C0AC7"/>
    <w:rsid w:val="003C0B24"/>
    <w:rsid w:val="003C0F89"/>
    <w:rsid w:val="003C11BF"/>
    <w:rsid w:val="003C1230"/>
    <w:rsid w:val="003C1239"/>
    <w:rsid w:val="003C1307"/>
    <w:rsid w:val="003C13E6"/>
    <w:rsid w:val="003C149C"/>
    <w:rsid w:val="003C153C"/>
    <w:rsid w:val="003C17C2"/>
    <w:rsid w:val="003C1863"/>
    <w:rsid w:val="003C1A88"/>
    <w:rsid w:val="003C1B93"/>
    <w:rsid w:val="003C1BE1"/>
    <w:rsid w:val="003C1BE6"/>
    <w:rsid w:val="003C1CFE"/>
    <w:rsid w:val="003C1DE0"/>
    <w:rsid w:val="003C1E9F"/>
    <w:rsid w:val="003C1EA8"/>
    <w:rsid w:val="003C1F4D"/>
    <w:rsid w:val="003C2187"/>
    <w:rsid w:val="003C275E"/>
    <w:rsid w:val="003C27A8"/>
    <w:rsid w:val="003C28E9"/>
    <w:rsid w:val="003C2A0A"/>
    <w:rsid w:val="003C2B6C"/>
    <w:rsid w:val="003C2D09"/>
    <w:rsid w:val="003C2D9A"/>
    <w:rsid w:val="003C2FC9"/>
    <w:rsid w:val="003C3053"/>
    <w:rsid w:val="003C32EE"/>
    <w:rsid w:val="003C335A"/>
    <w:rsid w:val="003C34CC"/>
    <w:rsid w:val="003C34F6"/>
    <w:rsid w:val="003C354A"/>
    <w:rsid w:val="003C3A95"/>
    <w:rsid w:val="003C3C77"/>
    <w:rsid w:val="003C3ED1"/>
    <w:rsid w:val="003C3EF7"/>
    <w:rsid w:val="003C3FE6"/>
    <w:rsid w:val="003C42AE"/>
    <w:rsid w:val="003C43DE"/>
    <w:rsid w:val="003C4444"/>
    <w:rsid w:val="003C46C8"/>
    <w:rsid w:val="003C46F5"/>
    <w:rsid w:val="003C48EC"/>
    <w:rsid w:val="003C4BA5"/>
    <w:rsid w:val="003C4FDE"/>
    <w:rsid w:val="003C51FC"/>
    <w:rsid w:val="003C52C6"/>
    <w:rsid w:val="003C581E"/>
    <w:rsid w:val="003C5A9B"/>
    <w:rsid w:val="003C5CD5"/>
    <w:rsid w:val="003C5EB9"/>
    <w:rsid w:val="003C6201"/>
    <w:rsid w:val="003C6236"/>
    <w:rsid w:val="003C67C5"/>
    <w:rsid w:val="003C68AB"/>
    <w:rsid w:val="003C6B72"/>
    <w:rsid w:val="003C6FC5"/>
    <w:rsid w:val="003C7009"/>
    <w:rsid w:val="003C700E"/>
    <w:rsid w:val="003C723D"/>
    <w:rsid w:val="003C753A"/>
    <w:rsid w:val="003C77FD"/>
    <w:rsid w:val="003C78A7"/>
    <w:rsid w:val="003C7C63"/>
    <w:rsid w:val="003C7F77"/>
    <w:rsid w:val="003D00DF"/>
    <w:rsid w:val="003D0630"/>
    <w:rsid w:val="003D072C"/>
    <w:rsid w:val="003D0984"/>
    <w:rsid w:val="003D0ACE"/>
    <w:rsid w:val="003D0C2C"/>
    <w:rsid w:val="003D0DBF"/>
    <w:rsid w:val="003D0F98"/>
    <w:rsid w:val="003D1023"/>
    <w:rsid w:val="003D1125"/>
    <w:rsid w:val="003D1198"/>
    <w:rsid w:val="003D1222"/>
    <w:rsid w:val="003D1285"/>
    <w:rsid w:val="003D175A"/>
    <w:rsid w:val="003D1837"/>
    <w:rsid w:val="003D1A2F"/>
    <w:rsid w:val="003D1DEA"/>
    <w:rsid w:val="003D2226"/>
    <w:rsid w:val="003D22FA"/>
    <w:rsid w:val="003D2520"/>
    <w:rsid w:val="003D272F"/>
    <w:rsid w:val="003D2E1C"/>
    <w:rsid w:val="003D331A"/>
    <w:rsid w:val="003D3577"/>
    <w:rsid w:val="003D3B14"/>
    <w:rsid w:val="003D3E86"/>
    <w:rsid w:val="003D3EB9"/>
    <w:rsid w:val="003D4418"/>
    <w:rsid w:val="003D45EF"/>
    <w:rsid w:val="003D4650"/>
    <w:rsid w:val="003D4721"/>
    <w:rsid w:val="003D49E0"/>
    <w:rsid w:val="003D4AA0"/>
    <w:rsid w:val="003D4B3F"/>
    <w:rsid w:val="003D4E6F"/>
    <w:rsid w:val="003D5654"/>
    <w:rsid w:val="003D58C8"/>
    <w:rsid w:val="003D594F"/>
    <w:rsid w:val="003D5AD7"/>
    <w:rsid w:val="003D5C08"/>
    <w:rsid w:val="003D5CD1"/>
    <w:rsid w:val="003D5DB4"/>
    <w:rsid w:val="003D62CE"/>
    <w:rsid w:val="003D64B3"/>
    <w:rsid w:val="003D6573"/>
    <w:rsid w:val="003D6848"/>
    <w:rsid w:val="003D6906"/>
    <w:rsid w:val="003D723F"/>
    <w:rsid w:val="003D771B"/>
    <w:rsid w:val="003D7741"/>
    <w:rsid w:val="003D7C29"/>
    <w:rsid w:val="003D7D50"/>
    <w:rsid w:val="003D7D5A"/>
    <w:rsid w:val="003D7E87"/>
    <w:rsid w:val="003E02C5"/>
    <w:rsid w:val="003E0740"/>
    <w:rsid w:val="003E08BA"/>
    <w:rsid w:val="003E08C2"/>
    <w:rsid w:val="003E099C"/>
    <w:rsid w:val="003E0BAE"/>
    <w:rsid w:val="003E0CE9"/>
    <w:rsid w:val="003E0D1B"/>
    <w:rsid w:val="003E0F31"/>
    <w:rsid w:val="003E1208"/>
    <w:rsid w:val="003E156A"/>
    <w:rsid w:val="003E1571"/>
    <w:rsid w:val="003E196D"/>
    <w:rsid w:val="003E19C4"/>
    <w:rsid w:val="003E1AD6"/>
    <w:rsid w:val="003E1B60"/>
    <w:rsid w:val="003E23FB"/>
    <w:rsid w:val="003E255A"/>
    <w:rsid w:val="003E274E"/>
    <w:rsid w:val="003E27A6"/>
    <w:rsid w:val="003E27D2"/>
    <w:rsid w:val="003E2FED"/>
    <w:rsid w:val="003E3202"/>
    <w:rsid w:val="003E3564"/>
    <w:rsid w:val="003E365E"/>
    <w:rsid w:val="003E3B5F"/>
    <w:rsid w:val="003E3CE6"/>
    <w:rsid w:val="003E3D87"/>
    <w:rsid w:val="003E4731"/>
    <w:rsid w:val="003E48DB"/>
    <w:rsid w:val="003E4A09"/>
    <w:rsid w:val="003E4D36"/>
    <w:rsid w:val="003E4F40"/>
    <w:rsid w:val="003E52C2"/>
    <w:rsid w:val="003E52C5"/>
    <w:rsid w:val="003E58DF"/>
    <w:rsid w:val="003E5A3F"/>
    <w:rsid w:val="003E5B8A"/>
    <w:rsid w:val="003E5DD1"/>
    <w:rsid w:val="003E60D0"/>
    <w:rsid w:val="003E60E3"/>
    <w:rsid w:val="003E6157"/>
    <w:rsid w:val="003E61B1"/>
    <w:rsid w:val="003E65A6"/>
    <w:rsid w:val="003E66B4"/>
    <w:rsid w:val="003E6917"/>
    <w:rsid w:val="003E716B"/>
    <w:rsid w:val="003E7391"/>
    <w:rsid w:val="003E7905"/>
    <w:rsid w:val="003E7A71"/>
    <w:rsid w:val="003E7ACD"/>
    <w:rsid w:val="003F0171"/>
    <w:rsid w:val="003F0199"/>
    <w:rsid w:val="003F0270"/>
    <w:rsid w:val="003F02E0"/>
    <w:rsid w:val="003F0608"/>
    <w:rsid w:val="003F064E"/>
    <w:rsid w:val="003F0A08"/>
    <w:rsid w:val="003F0BB4"/>
    <w:rsid w:val="003F0D0E"/>
    <w:rsid w:val="003F0E08"/>
    <w:rsid w:val="003F1155"/>
    <w:rsid w:val="003F131A"/>
    <w:rsid w:val="003F13A1"/>
    <w:rsid w:val="003F1563"/>
    <w:rsid w:val="003F1584"/>
    <w:rsid w:val="003F181A"/>
    <w:rsid w:val="003F1973"/>
    <w:rsid w:val="003F1AD3"/>
    <w:rsid w:val="003F1D1F"/>
    <w:rsid w:val="003F2186"/>
    <w:rsid w:val="003F21CE"/>
    <w:rsid w:val="003F226C"/>
    <w:rsid w:val="003F2684"/>
    <w:rsid w:val="003F2769"/>
    <w:rsid w:val="003F358D"/>
    <w:rsid w:val="003F385B"/>
    <w:rsid w:val="003F3C0D"/>
    <w:rsid w:val="003F3CCA"/>
    <w:rsid w:val="003F3E26"/>
    <w:rsid w:val="003F3E8E"/>
    <w:rsid w:val="003F4054"/>
    <w:rsid w:val="003F42A3"/>
    <w:rsid w:val="003F42C8"/>
    <w:rsid w:val="003F466E"/>
    <w:rsid w:val="003F47EB"/>
    <w:rsid w:val="003F4830"/>
    <w:rsid w:val="003F5266"/>
    <w:rsid w:val="003F538E"/>
    <w:rsid w:val="003F570B"/>
    <w:rsid w:val="003F5B94"/>
    <w:rsid w:val="003F5E01"/>
    <w:rsid w:val="003F600F"/>
    <w:rsid w:val="003F622F"/>
    <w:rsid w:val="003F6278"/>
    <w:rsid w:val="003F644E"/>
    <w:rsid w:val="003F655F"/>
    <w:rsid w:val="003F6662"/>
    <w:rsid w:val="003F6B06"/>
    <w:rsid w:val="003F70FD"/>
    <w:rsid w:val="003F7271"/>
    <w:rsid w:val="003F77BE"/>
    <w:rsid w:val="003F79A9"/>
    <w:rsid w:val="003F7A90"/>
    <w:rsid w:val="003F7DE2"/>
    <w:rsid w:val="003F7F04"/>
    <w:rsid w:val="003F7F0E"/>
    <w:rsid w:val="003F7FBA"/>
    <w:rsid w:val="0040042E"/>
    <w:rsid w:val="004005BD"/>
    <w:rsid w:val="004007BC"/>
    <w:rsid w:val="004008A3"/>
    <w:rsid w:val="004008C3"/>
    <w:rsid w:val="004008C7"/>
    <w:rsid w:val="00400BB4"/>
    <w:rsid w:val="00400D67"/>
    <w:rsid w:val="00400D74"/>
    <w:rsid w:val="00400E69"/>
    <w:rsid w:val="0040146F"/>
    <w:rsid w:val="00401574"/>
    <w:rsid w:val="004015FA"/>
    <w:rsid w:val="00401727"/>
    <w:rsid w:val="00401A31"/>
    <w:rsid w:val="00401B0F"/>
    <w:rsid w:val="00401BD0"/>
    <w:rsid w:val="00401D80"/>
    <w:rsid w:val="00401DA4"/>
    <w:rsid w:val="00401F92"/>
    <w:rsid w:val="004022B7"/>
    <w:rsid w:val="004022BE"/>
    <w:rsid w:val="004022BF"/>
    <w:rsid w:val="00402C0F"/>
    <w:rsid w:val="00402C69"/>
    <w:rsid w:val="00402D12"/>
    <w:rsid w:val="00402D66"/>
    <w:rsid w:val="0040307D"/>
    <w:rsid w:val="004030A7"/>
    <w:rsid w:val="00403112"/>
    <w:rsid w:val="004036BD"/>
    <w:rsid w:val="00403780"/>
    <w:rsid w:val="004039A7"/>
    <w:rsid w:val="004039F6"/>
    <w:rsid w:val="00403A03"/>
    <w:rsid w:val="00403FFE"/>
    <w:rsid w:val="004043B2"/>
    <w:rsid w:val="00404556"/>
    <w:rsid w:val="0040461A"/>
    <w:rsid w:val="0040469B"/>
    <w:rsid w:val="00404814"/>
    <w:rsid w:val="00404818"/>
    <w:rsid w:val="0040484F"/>
    <w:rsid w:val="0040499E"/>
    <w:rsid w:val="00404C4C"/>
    <w:rsid w:val="00404EC5"/>
    <w:rsid w:val="004052A9"/>
    <w:rsid w:val="0040539F"/>
    <w:rsid w:val="004053C5"/>
    <w:rsid w:val="00405491"/>
    <w:rsid w:val="0040557A"/>
    <w:rsid w:val="004057F1"/>
    <w:rsid w:val="00405DA5"/>
    <w:rsid w:val="0040608D"/>
    <w:rsid w:val="0040640A"/>
    <w:rsid w:val="00406482"/>
    <w:rsid w:val="0040670B"/>
    <w:rsid w:val="00406A0D"/>
    <w:rsid w:val="00406ABF"/>
    <w:rsid w:val="00406AEA"/>
    <w:rsid w:val="00406BCC"/>
    <w:rsid w:val="00406BE2"/>
    <w:rsid w:val="00406FFA"/>
    <w:rsid w:val="004073F3"/>
    <w:rsid w:val="0040743C"/>
    <w:rsid w:val="004076F5"/>
    <w:rsid w:val="004077BC"/>
    <w:rsid w:val="00407944"/>
    <w:rsid w:val="00407DE6"/>
    <w:rsid w:val="00407FFB"/>
    <w:rsid w:val="004101CB"/>
    <w:rsid w:val="00410311"/>
    <w:rsid w:val="00410316"/>
    <w:rsid w:val="00410751"/>
    <w:rsid w:val="00410A21"/>
    <w:rsid w:val="00410FEB"/>
    <w:rsid w:val="00411408"/>
    <w:rsid w:val="00411507"/>
    <w:rsid w:val="00411572"/>
    <w:rsid w:val="00411831"/>
    <w:rsid w:val="00411882"/>
    <w:rsid w:val="00411FEC"/>
    <w:rsid w:val="004121B3"/>
    <w:rsid w:val="00412453"/>
    <w:rsid w:val="004124E9"/>
    <w:rsid w:val="00412571"/>
    <w:rsid w:val="00412664"/>
    <w:rsid w:val="00412AE0"/>
    <w:rsid w:val="00412EC5"/>
    <w:rsid w:val="00412FC5"/>
    <w:rsid w:val="00413429"/>
    <w:rsid w:val="00413593"/>
    <w:rsid w:val="00413753"/>
    <w:rsid w:val="0041397F"/>
    <w:rsid w:val="00413AC9"/>
    <w:rsid w:val="00413BDC"/>
    <w:rsid w:val="00413F7F"/>
    <w:rsid w:val="00414211"/>
    <w:rsid w:val="0041421E"/>
    <w:rsid w:val="0041423F"/>
    <w:rsid w:val="00414359"/>
    <w:rsid w:val="0041468D"/>
    <w:rsid w:val="00414ABA"/>
    <w:rsid w:val="00414C05"/>
    <w:rsid w:val="00414EBE"/>
    <w:rsid w:val="00414F81"/>
    <w:rsid w:val="0041560C"/>
    <w:rsid w:val="0041572A"/>
    <w:rsid w:val="00415B1C"/>
    <w:rsid w:val="00415B41"/>
    <w:rsid w:val="00415F07"/>
    <w:rsid w:val="00415F3F"/>
    <w:rsid w:val="0041607B"/>
    <w:rsid w:val="00416244"/>
    <w:rsid w:val="00416954"/>
    <w:rsid w:val="00416B14"/>
    <w:rsid w:val="00416C1B"/>
    <w:rsid w:val="00416C86"/>
    <w:rsid w:val="00416D74"/>
    <w:rsid w:val="00416FFE"/>
    <w:rsid w:val="004170E3"/>
    <w:rsid w:val="0041764E"/>
    <w:rsid w:val="00417A92"/>
    <w:rsid w:val="00417E7E"/>
    <w:rsid w:val="00417F4C"/>
    <w:rsid w:val="0042023A"/>
    <w:rsid w:val="004202CD"/>
    <w:rsid w:val="0042045D"/>
    <w:rsid w:val="00420874"/>
    <w:rsid w:val="00420946"/>
    <w:rsid w:val="00420E90"/>
    <w:rsid w:val="0042113E"/>
    <w:rsid w:val="004212C3"/>
    <w:rsid w:val="0042151A"/>
    <w:rsid w:val="00421572"/>
    <w:rsid w:val="00421729"/>
    <w:rsid w:val="00421B69"/>
    <w:rsid w:val="00421BDC"/>
    <w:rsid w:val="0042246E"/>
    <w:rsid w:val="0042247C"/>
    <w:rsid w:val="00422BE8"/>
    <w:rsid w:val="00422F65"/>
    <w:rsid w:val="00422F66"/>
    <w:rsid w:val="00422FEB"/>
    <w:rsid w:val="0042307C"/>
    <w:rsid w:val="004232C2"/>
    <w:rsid w:val="004236E5"/>
    <w:rsid w:val="00423B7D"/>
    <w:rsid w:val="00423B9C"/>
    <w:rsid w:val="00423C3F"/>
    <w:rsid w:val="00423DE6"/>
    <w:rsid w:val="00423E11"/>
    <w:rsid w:val="00423FE8"/>
    <w:rsid w:val="00424126"/>
    <w:rsid w:val="00424204"/>
    <w:rsid w:val="00424716"/>
    <w:rsid w:val="00424BED"/>
    <w:rsid w:val="00424C9D"/>
    <w:rsid w:val="00424DEE"/>
    <w:rsid w:val="00424E44"/>
    <w:rsid w:val="004250E2"/>
    <w:rsid w:val="004252F7"/>
    <w:rsid w:val="004253C4"/>
    <w:rsid w:val="00425400"/>
    <w:rsid w:val="0042546B"/>
    <w:rsid w:val="00425646"/>
    <w:rsid w:val="004258C1"/>
    <w:rsid w:val="00425C61"/>
    <w:rsid w:val="00425C7D"/>
    <w:rsid w:val="00425E29"/>
    <w:rsid w:val="00425E77"/>
    <w:rsid w:val="00425F4E"/>
    <w:rsid w:val="004263EC"/>
    <w:rsid w:val="0042645A"/>
    <w:rsid w:val="00426956"/>
    <w:rsid w:val="00426CEC"/>
    <w:rsid w:val="00426CF1"/>
    <w:rsid w:val="00426D87"/>
    <w:rsid w:val="0042705E"/>
    <w:rsid w:val="0042731B"/>
    <w:rsid w:val="0042793E"/>
    <w:rsid w:val="00427A1E"/>
    <w:rsid w:val="00427B08"/>
    <w:rsid w:val="004300F9"/>
    <w:rsid w:val="00430440"/>
    <w:rsid w:val="004306DF"/>
    <w:rsid w:val="00430B82"/>
    <w:rsid w:val="00430CBA"/>
    <w:rsid w:val="00430D5A"/>
    <w:rsid w:val="00430D6C"/>
    <w:rsid w:val="00430EBC"/>
    <w:rsid w:val="00430FDB"/>
    <w:rsid w:val="004313FA"/>
    <w:rsid w:val="00431442"/>
    <w:rsid w:val="00431A5A"/>
    <w:rsid w:val="00431AB4"/>
    <w:rsid w:val="00432978"/>
    <w:rsid w:val="00432B9B"/>
    <w:rsid w:val="00433816"/>
    <w:rsid w:val="004338EA"/>
    <w:rsid w:val="00433BD0"/>
    <w:rsid w:val="00433D16"/>
    <w:rsid w:val="00434240"/>
    <w:rsid w:val="00434344"/>
    <w:rsid w:val="004344EB"/>
    <w:rsid w:val="00434630"/>
    <w:rsid w:val="004349C7"/>
    <w:rsid w:val="00434C9F"/>
    <w:rsid w:val="00435178"/>
    <w:rsid w:val="00435299"/>
    <w:rsid w:val="00435313"/>
    <w:rsid w:val="00435699"/>
    <w:rsid w:val="00435927"/>
    <w:rsid w:val="00435BBD"/>
    <w:rsid w:val="00435C0B"/>
    <w:rsid w:val="00435E15"/>
    <w:rsid w:val="00436232"/>
    <w:rsid w:val="004363C1"/>
    <w:rsid w:val="0043646F"/>
    <w:rsid w:val="004364E5"/>
    <w:rsid w:val="0043699F"/>
    <w:rsid w:val="00436A0F"/>
    <w:rsid w:val="00436A82"/>
    <w:rsid w:val="00437150"/>
    <w:rsid w:val="004372FA"/>
    <w:rsid w:val="00437361"/>
    <w:rsid w:val="0043750A"/>
    <w:rsid w:val="004376BF"/>
    <w:rsid w:val="0043778E"/>
    <w:rsid w:val="004379C6"/>
    <w:rsid w:val="00437F7E"/>
    <w:rsid w:val="004400D8"/>
    <w:rsid w:val="0044016B"/>
    <w:rsid w:val="00440575"/>
    <w:rsid w:val="00440599"/>
    <w:rsid w:val="0044083C"/>
    <w:rsid w:val="0044086A"/>
    <w:rsid w:val="00440950"/>
    <w:rsid w:val="00440952"/>
    <w:rsid w:val="00440A4D"/>
    <w:rsid w:val="00440B59"/>
    <w:rsid w:val="00440B73"/>
    <w:rsid w:val="00440BD5"/>
    <w:rsid w:val="00440DB6"/>
    <w:rsid w:val="00440ED7"/>
    <w:rsid w:val="00440EE1"/>
    <w:rsid w:val="0044155D"/>
    <w:rsid w:val="00441AEB"/>
    <w:rsid w:val="00441D4C"/>
    <w:rsid w:val="00441FF9"/>
    <w:rsid w:val="004421B0"/>
    <w:rsid w:val="004423C0"/>
    <w:rsid w:val="00442874"/>
    <w:rsid w:val="00442F42"/>
    <w:rsid w:val="004430C0"/>
    <w:rsid w:val="00443754"/>
    <w:rsid w:val="0044386F"/>
    <w:rsid w:val="00443921"/>
    <w:rsid w:val="00443E8A"/>
    <w:rsid w:val="004446D0"/>
    <w:rsid w:val="004448B0"/>
    <w:rsid w:val="00444934"/>
    <w:rsid w:val="004449D2"/>
    <w:rsid w:val="00444E4B"/>
    <w:rsid w:val="00444F7A"/>
    <w:rsid w:val="00445562"/>
    <w:rsid w:val="00445655"/>
    <w:rsid w:val="00445ADE"/>
    <w:rsid w:val="00445E2C"/>
    <w:rsid w:val="00445EE8"/>
    <w:rsid w:val="004467CA"/>
    <w:rsid w:val="00446D50"/>
    <w:rsid w:val="00446E8F"/>
    <w:rsid w:val="00446EEF"/>
    <w:rsid w:val="0044707A"/>
    <w:rsid w:val="004474F2"/>
    <w:rsid w:val="00447577"/>
    <w:rsid w:val="004475CF"/>
    <w:rsid w:val="0044771C"/>
    <w:rsid w:val="0044793E"/>
    <w:rsid w:val="00447C3E"/>
    <w:rsid w:val="0045007A"/>
    <w:rsid w:val="00450579"/>
    <w:rsid w:val="0045083C"/>
    <w:rsid w:val="00450876"/>
    <w:rsid w:val="00450E33"/>
    <w:rsid w:val="00450FD9"/>
    <w:rsid w:val="004513AC"/>
    <w:rsid w:val="0045145C"/>
    <w:rsid w:val="004519E8"/>
    <w:rsid w:val="00452101"/>
    <w:rsid w:val="004522AD"/>
    <w:rsid w:val="00452807"/>
    <w:rsid w:val="004528F8"/>
    <w:rsid w:val="00452986"/>
    <w:rsid w:val="00452CCA"/>
    <w:rsid w:val="00453051"/>
    <w:rsid w:val="00453053"/>
    <w:rsid w:val="00453187"/>
    <w:rsid w:val="004532DD"/>
    <w:rsid w:val="004534ED"/>
    <w:rsid w:val="004537DD"/>
    <w:rsid w:val="0045386E"/>
    <w:rsid w:val="0045391B"/>
    <w:rsid w:val="00453A4C"/>
    <w:rsid w:val="0045400F"/>
    <w:rsid w:val="004543FB"/>
    <w:rsid w:val="004545EC"/>
    <w:rsid w:val="004546B4"/>
    <w:rsid w:val="004546B9"/>
    <w:rsid w:val="00454B02"/>
    <w:rsid w:val="00454ED1"/>
    <w:rsid w:val="00455116"/>
    <w:rsid w:val="00455265"/>
    <w:rsid w:val="004553F4"/>
    <w:rsid w:val="00455595"/>
    <w:rsid w:val="0045562E"/>
    <w:rsid w:val="00455634"/>
    <w:rsid w:val="00455647"/>
    <w:rsid w:val="004557CD"/>
    <w:rsid w:val="0045586D"/>
    <w:rsid w:val="004558B5"/>
    <w:rsid w:val="0045590B"/>
    <w:rsid w:val="004559A2"/>
    <w:rsid w:val="00455E0A"/>
    <w:rsid w:val="00456267"/>
    <w:rsid w:val="00456816"/>
    <w:rsid w:val="00456A75"/>
    <w:rsid w:val="004572C6"/>
    <w:rsid w:val="0045745C"/>
    <w:rsid w:val="0045791D"/>
    <w:rsid w:val="004579FA"/>
    <w:rsid w:val="00457E55"/>
    <w:rsid w:val="00460031"/>
    <w:rsid w:val="00460239"/>
    <w:rsid w:val="00460257"/>
    <w:rsid w:val="00460317"/>
    <w:rsid w:val="00460341"/>
    <w:rsid w:val="0046040D"/>
    <w:rsid w:val="004606BA"/>
    <w:rsid w:val="00460A64"/>
    <w:rsid w:val="00460BDB"/>
    <w:rsid w:val="00460E2C"/>
    <w:rsid w:val="00460EA1"/>
    <w:rsid w:val="00460F01"/>
    <w:rsid w:val="004610D3"/>
    <w:rsid w:val="00461155"/>
    <w:rsid w:val="004612F0"/>
    <w:rsid w:val="0046144C"/>
    <w:rsid w:val="004617E0"/>
    <w:rsid w:val="00461C0C"/>
    <w:rsid w:val="00461D0C"/>
    <w:rsid w:val="00462288"/>
    <w:rsid w:val="004625BE"/>
    <w:rsid w:val="0046282B"/>
    <w:rsid w:val="00462EEF"/>
    <w:rsid w:val="004632D3"/>
    <w:rsid w:val="004634F6"/>
    <w:rsid w:val="004635C3"/>
    <w:rsid w:val="00463AB1"/>
    <w:rsid w:val="00463CD1"/>
    <w:rsid w:val="00463DED"/>
    <w:rsid w:val="00464936"/>
    <w:rsid w:val="00464B6C"/>
    <w:rsid w:val="00464C80"/>
    <w:rsid w:val="0046500A"/>
    <w:rsid w:val="0046505D"/>
    <w:rsid w:val="004654EE"/>
    <w:rsid w:val="004658FF"/>
    <w:rsid w:val="0046591A"/>
    <w:rsid w:val="00465BDD"/>
    <w:rsid w:val="00465BE4"/>
    <w:rsid w:val="00465C35"/>
    <w:rsid w:val="00466295"/>
    <w:rsid w:val="0046651F"/>
    <w:rsid w:val="00466766"/>
    <w:rsid w:val="00466804"/>
    <w:rsid w:val="004668F0"/>
    <w:rsid w:val="004669AE"/>
    <w:rsid w:val="004669E6"/>
    <w:rsid w:val="00466DEE"/>
    <w:rsid w:val="00466E0F"/>
    <w:rsid w:val="00467547"/>
    <w:rsid w:val="00467723"/>
    <w:rsid w:val="004678DC"/>
    <w:rsid w:val="00467BB3"/>
    <w:rsid w:val="00470499"/>
    <w:rsid w:val="004706C6"/>
    <w:rsid w:val="004708F6"/>
    <w:rsid w:val="0047090C"/>
    <w:rsid w:val="00470B90"/>
    <w:rsid w:val="00470D81"/>
    <w:rsid w:val="00470D9E"/>
    <w:rsid w:val="004711ED"/>
    <w:rsid w:val="00471326"/>
    <w:rsid w:val="00471B61"/>
    <w:rsid w:val="00471CCA"/>
    <w:rsid w:val="00471D4F"/>
    <w:rsid w:val="00471E17"/>
    <w:rsid w:val="00472243"/>
    <w:rsid w:val="0047225E"/>
    <w:rsid w:val="0047237D"/>
    <w:rsid w:val="0047242D"/>
    <w:rsid w:val="00472476"/>
    <w:rsid w:val="00472849"/>
    <w:rsid w:val="0047291D"/>
    <w:rsid w:val="00472BD6"/>
    <w:rsid w:val="00472CED"/>
    <w:rsid w:val="004732CC"/>
    <w:rsid w:val="004732E9"/>
    <w:rsid w:val="004732F0"/>
    <w:rsid w:val="004733F5"/>
    <w:rsid w:val="00473453"/>
    <w:rsid w:val="004736BB"/>
    <w:rsid w:val="004736DA"/>
    <w:rsid w:val="00473FEF"/>
    <w:rsid w:val="00474070"/>
    <w:rsid w:val="0047450F"/>
    <w:rsid w:val="0047496D"/>
    <w:rsid w:val="00474AAE"/>
    <w:rsid w:val="00474AC1"/>
    <w:rsid w:val="00474C0C"/>
    <w:rsid w:val="00474CAC"/>
    <w:rsid w:val="00474CE9"/>
    <w:rsid w:val="00474E38"/>
    <w:rsid w:val="00475021"/>
    <w:rsid w:val="0047518D"/>
    <w:rsid w:val="00475210"/>
    <w:rsid w:val="00475393"/>
    <w:rsid w:val="00475A57"/>
    <w:rsid w:val="00475A71"/>
    <w:rsid w:val="00475DDE"/>
    <w:rsid w:val="00475E8B"/>
    <w:rsid w:val="004762E5"/>
    <w:rsid w:val="00476343"/>
    <w:rsid w:val="0047638D"/>
    <w:rsid w:val="00476723"/>
    <w:rsid w:val="00476725"/>
    <w:rsid w:val="004768FF"/>
    <w:rsid w:val="00476EAE"/>
    <w:rsid w:val="004770C9"/>
    <w:rsid w:val="004771D6"/>
    <w:rsid w:val="0047732B"/>
    <w:rsid w:val="00477385"/>
    <w:rsid w:val="0047757A"/>
    <w:rsid w:val="00477A4A"/>
    <w:rsid w:val="00477C7F"/>
    <w:rsid w:val="00477FC0"/>
    <w:rsid w:val="00480167"/>
    <w:rsid w:val="0048016A"/>
    <w:rsid w:val="004802D1"/>
    <w:rsid w:val="00480BA1"/>
    <w:rsid w:val="00480E05"/>
    <w:rsid w:val="00480E9E"/>
    <w:rsid w:val="00481196"/>
    <w:rsid w:val="004813AD"/>
    <w:rsid w:val="0048187A"/>
    <w:rsid w:val="00481CA6"/>
    <w:rsid w:val="00481E07"/>
    <w:rsid w:val="00481F36"/>
    <w:rsid w:val="004823FC"/>
    <w:rsid w:val="00482AEB"/>
    <w:rsid w:val="00482B4E"/>
    <w:rsid w:val="0048301C"/>
    <w:rsid w:val="0048343D"/>
    <w:rsid w:val="00483504"/>
    <w:rsid w:val="0048351D"/>
    <w:rsid w:val="004835F2"/>
    <w:rsid w:val="00483ADC"/>
    <w:rsid w:val="00483B28"/>
    <w:rsid w:val="00483CA6"/>
    <w:rsid w:val="00484047"/>
    <w:rsid w:val="00484141"/>
    <w:rsid w:val="00484304"/>
    <w:rsid w:val="00484582"/>
    <w:rsid w:val="0048467F"/>
    <w:rsid w:val="00484A00"/>
    <w:rsid w:val="00484C56"/>
    <w:rsid w:val="00485035"/>
    <w:rsid w:val="00485302"/>
    <w:rsid w:val="00485396"/>
    <w:rsid w:val="004853C1"/>
    <w:rsid w:val="004854BB"/>
    <w:rsid w:val="004855EF"/>
    <w:rsid w:val="00485A06"/>
    <w:rsid w:val="004864F8"/>
    <w:rsid w:val="0048672C"/>
    <w:rsid w:val="004867C5"/>
    <w:rsid w:val="00486E85"/>
    <w:rsid w:val="00486E86"/>
    <w:rsid w:val="00487021"/>
    <w:rsid w:val="0048736C"/>
    <w:rsid w:val="0048767D"/>
    <w:rsid w:val="00487836"/>
    <w:rsid w:val="00487C85"/>
    <w:rsid w:val="00487EAB"/>
    <w:rsid w:val="00487FAB"/>
    <w:rsid w:val="004907CD"/>
    <w:rsid w:val="004908DA"/>
    <w:rsid w:val="00490ACA"/>
    <w:rsid w:val="00490B83"/>
    <w:rsid w:val="00490CF7"/>
    <w:rsid w:val="00490F8B"/>
    <w:rsid w:val="00491795"/>
    <w:rsid w:val="0049196C"/>
    <w:rsid w:val="00491B18"/>
    <w:rsid w:val="00491CED"/>
    <w:rsid w:val="00491D98"/>
    <w:rsid w:val="004920C3"/>
    <w:rsid w:val="004922A5"/>
    <w:rsid w:val="00492300"/>
    <w:rsid w:val="00492510"/>
    <w:rsid w:val="00492B90"/>
    <w:rsid w:val="00492D77"/>
    <w:rsid w:val="004931DB"/>
    <w:rsid w:val="00493224"/>
    <w:rsid w:val="00493C09"/>
    <w:rsid w:val="00493C7C"/>
    <w:rsid w:val="00493EB1"/>
    <w:rsid w:val="004941B5"/>
    <w:rsid w:val="00494493"/>
    <w:rsid w:val="00494509"/>
    <w:rsid w:val="004947CA"/>
    <w:rsid w:val="004947E9"/>
    <w:rsid w:val="0049481C"/>
    <w:rsid w:val="00494C28"/>
    <w:rsid w:val="00495127"/>
    <w:rsid w:val="0049533E"/>
    <w:rsid w:val="00495672"/>
    <w:rsid w:val="00495797"/>
    <w:rsid w:val="00495823"/>
    <w:rsid w:val="00495BAA"/>
    <w:rsid w:val="00495D74"/>
    <w:rsid w:val="00495ED7"/>
    <w:rsid w:val="00496104"/>
    <w:rsid w:val="0049625A"/>
    <w:rsid w:val="00496294"/>
    <w:rsid w:val="0049656F"/>
    <w:rsid w:val="004965DB"/>
    <w:rsid w:val="00496606"/>
    <w:rsid w:val="004967D3"/>
    <w:rsid w:val="004968AB"/>
    <w:rsid w:val="00496B04"/>
    <w:rsid w:val="00496BD8"/>
    <w:rsid w:val="00497117"/>
    <w:rsid w:val="00497661"/>
    <w:rsid w:val="00497C07"/>
    <w:rsid w:val="00497C8C"/>
    <w:rsid w:val="00497CE3"/>
    <w:rsid w:val="00497F83"/>
    <w:rsid w:val="004A022D"/>
    <w:rsid w:val="004A0AA8"/>
    <w:rsid w:val="004A0C2E"/>
    <w:rsid w:val="004A0C32"/>
    <w:rsid w:val="004A0D82"/>
    <w:rsid w:val="004A0DD1"/>
    <w:rsid w:val="004A14EC"/>
    <w:rsid w:val="004A17AC"/>
    <w:rsid w:val="004A18D6"/>
    <w:rsid w:val="004A1D0D"/>
    <w:rsid w:val="004A1D63"/>
    <w:rsid w:val="004A1D82"/>
    <w:rsid w:val="004A1E2D"/>
    <w:rsid w:val="004A204A"/>
    <w:rsid w:val="004A2064"/>
    <w:rsid w:val="004A23F4"/>
    <w:rsid w:val="004A2687"/>
    <w:rsid w:val="004A2D6B"/>
    <w:rsid w:val="004A2E81"/>
    <w:rsid w:val="004A2F9C"/>
    <w:rsid w:val="004A327F"/>
    <w:rsid w:val="004A342A"/>
    <w:rsid w:val="004A3581"/>
    <w:rsid w:val="004A3637"/>
    <w:rsid w:val="004A38E5"/>
    <w:rsid w:val="004A396C"/>
    <w:rsid w:val="004A3B73"/>
    <w:rsid w:val="004A3C0C"/>
    <w:rsid w:val="004A4434"/>
    <w:rsid w:val="004A46C1"/>
    <w:rsid w:val="004A470A"/>
    <w:rsid w:val="004A48DB"/>
    <w:rsid w:val="004A4975"/>
    <w:rsid w:val="004A4A35"/>
    <w:rsid w:val="004A4CDD"/>
    <w:rsid w:val="004A4E22"/>
    <w:rsid w:val="004A5012"/>
    <w:rsid w:val="004A5563"/>
    <w:rsid w:val="004A5960"/>
    <w:rsid w:val="004A5C1D"/>
    <w:rsid w:val="004A5ECE"/>
    <w:rsid w:val="004A601B"/>
    <w:rsid w:val="004A6026"/>
    <w:rsid w:val="004A623A"/>
    <w:rsid w:val="004A6247"/>
    <w:rsid w:val="004A6284"/>
    <w:rsid w:val="004A661F"/>
    <w:rsid w:val="004A6642"/>
    <w:rsid w:val="004A6B57"/>
    <w:rsid w:val="004A6C29"/>
    <w:rsid w:val="004A6E73"/>
    <w:rsid w:val="004A6F80"/>
    <w:rsid w:val="004A7481"/>
    <w:rsid w:val="004A7973"/>
    <w:rsid w:val="004A7A8F"/>
    <w:rsid w:val="004A7AF5"/>
    <w:rsid w:val="004A7B08"/>
    <w:rsid w:val="004A7C71"/>
    <w:rsid w:val="004A7E42"/>
    <w:rsid w:val="004A7E7A"/>
    <w:rsid w:val="004B02FD"/>
    <w:rsid w:val="004B0B27"/>
    <w:rsid w:val="004B0BAD"/>
    <w:rsid w:val="004B0C1B"/>
    <w:rsid w:val="004B0DB1"/>
    <w:rsid w:val="004B0E0A"/>
    <w:rsid w:val="004B11C7"/>
    <w:rsid w:val="004B131F"/>
    <w:rsid w:val="004B16D4"/>
    <w:rsid w:val="004B1963"/>
    <w:rsid w:val="004B1BAD"/>
    <w:rsid w:val="004B1BD8"/>
    <w:rsid w:val="004B1C69"/>
    <w:rsid w:val="004B1D3C"/>
    <w:rsid w:val="004B1FA2"/>
    <w:rsid w:val="004B2252"/>
    <w:rsid w:val="004B23FC"/>
    <w:rsid w:val="004B24C6"/>
    <w:rsid w:val="004B26D4"/>
    <w:rsid w:val="004B270A"/>
    <w:rsid w:val="004B2798"/>
    <w:rsid w:val="004B2BD3"/>
    <w:rsid w:val="004B2BF3"/>
    <w:rsid w:val="004B2C6F"/>
    <w:rsid w:val="004B2DAE"/>
    <w:rsid w:val="004B2E06"/>
    <w:rsid w:val="004B32D6"/>
    <w:rsid w:val="004B373D"/>
    <w:rsid w:val="004B3761"/>
    <w:rsid w:val="004B3A99"/>
    <w:rsid w:val="004B3CE4"/>
    <w:rsid w:val="004B3D88"/>
    <w:rsid w:val="004B4049"/>
    <w:rsid w:val="004B4718"/>
    <w:rsid w:val="004B47C3"/>
    <w:rsid w:val="004B47DC"/>
    <w:rsid w:val="004B4801"/>
    <w:rsid w:val="004B4ABA"/>
    <w:rsid w:val="004B4AE0"/>
    <w:rsid w:val="004B4C2C"/>
    <w:rsid w:val="004B4D0C"/>
    <w:rsid w:val="004B4D2F"/>
    <w:rsid w:val="004B4DDF"/>
    <w:rsid w:val="004B5170"/>
    <w:rsid w:val="004B5210"/>
    <w:rsid w:val="004B522C"/>
    <w:rsid w:val="004B5575"/>
    <w:rsid w:val="004B57D8"/>
    <w:rsid w:val="004B5D0A"/>
    <w:rsid w:val="004B613D"/>
    <w:rsid w:val="004B6169"/>
    <w:rsid w:val="004B672C"/>
    <w:rsid w:val="004B6DC2"/>
    <w:rsid w:val="004B6E46"/>
    <w:rsid w:val="004B6FA8"/>
    <w:rsid w:val="004B7192"/>
    <w:rsid w:val="004B723B"/>
    <w:rsid w:val="004B74AD"/>
    <w:rsid w:val="004B753E"/>
    <w:rsid w:val="004B7F0C"/>
    <w:rsid w:val="004B7F94"/>
    <w:rsid w:val="004C010A"/>
    <w:rsid w:val="004C063A"/>
    <w:rsid w:val="004C0654"/>
    <w:rsid w:val="004C06AC"/>
    <w:rsid w:val="004C07F6"/>
    <w:rsid w:val="004C0B5D"/>
    <w:rsid w:val="004C0BDC"/>
    <w:rsid w:val="004C0C56"/>
    <w:rsid w:val="004C0D1F"/>
    <w:rsid w:val="004C0DCD"/>
    <w:rsid w:val="004C1039"/>
    <w:rsid w:val="004C1069"/>
    <w:rsid w:val="004C113F"/>
    <w:rsid w:val="004C137A"/>
    <w:rsid w:val="004C13DC"/>
    <w:rsid w:val="004C1B3B"/>
    <w:rsid w:val="004C1C2A"/>
    <w:rsid w:val="004C1DBA"/>
    <w:rsid w:val="004C1FF8"/>
    <w:rsid w:val="004C2297"/>
    <w:rsid w:val="004C22AB"/>
    <w:rsid w:val="004C230F"/>
    <w:rsid w:val="004C2970"/>
    <w:rsid w:val="004C2BCC"/>
    <w:rsid w:val="004C2D77"/>
    <w:rsid w:val="004C2E01"/>
    <w:rsid w:val="004C2E44"/>
    <w:rsid w:val="004C304A"/>
    <w:rsid w:val="004C354E"/>
    <w:rsid w:val="004C359B"/>
    <w:rsid w:val="004C3761"/>
    <w:rsid w:val="004C37C3"/>
    <w:rsid w:val="004C382B"/>
    <w:rsid w:val="004C3A5E"/>
    <w:rsid w:val="004C3B6E"/>
    <w:rsid w:val="004C3C4A"/>
    <w:rsid w:val="004C3E7A"/>
    <w:rsid w:val="004C4192"/>
    <w:rsid w:val="004C42CE"/>
    <w:rsid w:val="004C4359"/>
    <w:rsid w:val="004C444B"/>
    <w:rsid w:val="004C4752"/>
    <w:rsid w:val="004C48E2"/>
    <w:rsid w:val="004C492B"/>
    <w:rsid w:val="004C4E8D"/>
    <w:rsid w:val="004C52D7"/>
    <w:rsid w:val="004C541A"/>
    <w:rsid w:val="004C5522"/>
    <w:rsid w:val="004C55BD"/>
    <w:rsid w:val="004C5788"/>
    <w:rsid w:val="004C59BD"/>
    <w:rsid w:val="004C5A43"/>
    <w:rsid w:val="004C5BD0"/>
    <w:rsid w:val="004C5D94"/>
    <w:rsid w:val="004C5DC8"/>
    <w:rsid w:val="004C616B"/>
    <w:rsid w:val="004C68B9"/>
    <w:rsid w:val="004C69D4"/>
    <w:rsid w:val="004C6E01"/>
    <w:rsid w:val="004C731B"/>
    <w:rsid w:val="004C75B6"/>
    <w:rsid w:val="004C774C"/>
    <w:rsid w:val="004C7A10"/>
    <w:rsid w:val="004C7BCE"/>
    <w:rsid w:val="004C7C19"/>
    <w:rsid w:val="004D002F"/>
    <w:rsid w:val="004D004C"/>
    <w:rsid w:val="004D01C3"/>
    <w:rsid w:val="004D0282"/>
    <w:rsid w:val="004D0356"/>
    <w:rsid w:val="004D03B0"/>
    <w:rsid w:val="004D0518"/>
    <w:rsid w:val="004D05F4"/>
    <w:rsid w:val="004D0635"/>
    <w:rsid w:val="004D06F7"/>
    <w:rsid w:val="004D07D4"/>
    <w:rsid w:val="004D07DD"/>
    <w:rsid w:val="004D07E5"/>
    <w:rsid w:val="004D0821"/>
    <w:rsid w:val="004D0B80"/>
    <w:rsid w:val="004D0D62"/>
    <w:rsid w:val="004D11A0"/>
    <w:rsid w:val="004D13E4"/>
    <w:rsid w:val="004D141F"/>
    <w:rsid w:val="004D1656"/>
    <w:rsid w:val="004D17A9"/>
    <w:rsid w:val="004D1899"/>
    <w:rsid w:val="004D197C"/>
    <w:rsid w:val="004D1D25"/>
    <w:rsid w:val="004D1E5F"/>
    <w:rsid w:val="004D1F3A"/>
    <w:rsid w:val="004D206B"/>
    <w:rsid w:val="004D2A20"/>
    <w:rsid w:val="004D2BF2"/>
    <w:rsid w:val="004D2D88"/>
    <w:rsid w:val="004D2F05"/>
    <w:rsid w:val="004D2FB0"/>
    <w:rsid w:val="004D337D"/>
    <w:rsid w:val="004D3A6B"/>
    <w:rsid w:val="004D3C32"/>
    <w:rsid w:val="004D3D37"/>
    <w:rsid w:val="004D4373"/>
    <w:rsid w:val="004D4530"/>
    <w:rsid w:val="004D455D"/>
    <w:rsid w:val="004D46D6"/>
    <w:rsid w:val="004D4783"/>
    <w:rsid w:val="004D4991"/>
    <w:rsid w:val="004D4C23"/>
    <w:rsid w:val="004D4C8B"/>
    <w:rsid w:val="004D4EF3"/>
    <w:rsid w:val="004D4F7D"/>
    <w:rsid w:val="004D4FDE"/>
    <w:rsid w:val="004D5143"/>
    <w:rsid w:val="004D5423"/>
    <w:rsid w:val="004D5528"/>
    <w:rsid w:val="004D58A8"/>
    <w:rsid w:val="004D61D6"/>
    <w:rsid w:val="004D6747"/>
    <w:rsid w:val="004D68F6"/>
    <w:rsid w:val="004D6C42"/>
    <w:rsid w:val="004D6D3E"/>
    <w:rsid w:val="004D7205"/>
    <w:rsid w:val="004D76E8"/>
    <w:rsid w:val="004D79B8"/>
    <w:rsid w:val="004D7A53"/>
    <w:rsid w:val="004D7A84"/>
    <w:rsid w:val="004E024F"/>
    <w:rsid w:val="004E03E2"/>
    <w:rsid w:val="004E0499"/>
    <w:rsid w:val="004E09DD"/>
    <w:rsid w:val="004E0B59"/>
    <w:rsid w:val="004E0FB1"/>
    <w:rsid w:val="004E1625"/>
    <w:rsid w:val="004E1884"/>
    <w:rsid w:val="004E1AA3"/>
    <w:rsid w:val="004E1AC0"/>
    <w:rsid w:val="004E1B93"/>
    <w:rsid w:val="004E1BB6"/>
    <w:rsid w:val="004E1C8E"/>
    <w:rsid w:val="004E1F85"/>
    <w:rsid w:val="004E21D9"/>
    <w:rsid w:val="004E22D0"/>
    <w:rsid w:val="004E22EB"/>
    <w:rsid w:val="004E297C"/>
    <w:rsid w:val="004E2A21"/>
    <w:rsid w:val="004E2C6A"/>
    <w:rsid w:val="004E2DE7"/>
    <w:rsid w:val="004E2F47"/>
    <w:rsid w:val="004E2FE4"/>
    <w:rsid w:val="004E308B"/>
    <w:rsid w:val="004E3275"/>
    <w:rsid w:val="004E3411"/>
    <w:rsid w:val="004E3728"/>
    <w:rsid w:val="004E3D1A"/>
    <w:rsid w:val="004E3E3D"/>
    <w:rsid w:val="004E414C"/>
    <w:rsid w:val="004E43B3"/>
    <w:rsid w:val="004E4436"/>
    <w:rsid w:val="004E45E3"/>
    <w:rsid w:val="004E4666"/>
    <w:rsid w:val="004E48AE"/>
    <w:rsid w:val="004E4CB9"/>
    <w:rsid w:val="004E4E7C"/>
    <w:rsid w:val="004E502E"/>
    <w:rsid w:val="004E53F5"/>
    <w:rsid w:val="004E549B"/>
    <w:rsid w:val="004E5779"/>
    <w:rsid w:val="004E59C6"/>
    <w:rsid w:val="004E5AC5"/>
    <w:rsid w:val="004E5E66"/>
    <w:rsid w:val="004E5F1A"/>
    <w:rsid w:val="004E609F"/>
    <w:rsid w:val="004E60B7"/>
    <w:rsid w:val="004E61C0"/>
    <w:rsid w:val="004E64AD"/>
    <w:rsid w:val="004E6709"/>
    <w:rsid w:val="004E68F9"/>
    <w:rsid w:val="004E7481"/>
    <w:rsid w:val="004E74BD"/>
    <w:rsid w:val="004E75DF"/>
    <w:rsid w:val="004E76E6"/>
    <w:rsid w:val="004E7858"/>
    <w:rsid w:val="004E79DC"/>
    <w:rsid w:val="004E7A5B"/>
    <w:rsid w:val="004E7ADB"/>
    <w:rsid w:val="004F05F9"/>
    <w:rsid w:val="004F09E2"/>
    <w:rsid w:val="004F1087"/>
    <w:rsid w:val="004F1167"/>
    <w:rsid w:val="004F12D1"/>
    <w:rsid w:val="004F159B"/>
    <w:rsid w:val="004F1861"/>
    <w:rsid w:val="004F1A72"/>
    <w:rsid w:val="004F1AC1"/>
    <w:rsid w:val="004F1DA7"/>
    <w:rsid w:val="004F2250"/>
    <w:rsid w:val="004F275A"/>
    <w:rsid w:val="004F2858"/>
    <w:rsid w:val="004F2DF5"/>
    <w:rsid w:val="004F2E60"/>
    <w:rsid w:val="004F2EFF"/>
    <w:rsid w:val="004F2F11"/>
    <w:rsid w:val="004F32BD"/>
    <w:rsid w:val="004F379D"/>
    <w:rsid w:val="004F37C8"/>
    <w:rsid w:val="004F3908"/>
    <w:rsid w:val="004F3DA4"/>
    <w:rsid w:val="004F3E9E"/>
    <w:rsid w:val="004F3F52"/>
    <w:rsid w:val="004F41F9"/>
    <w:rsid w:val="004F489A"/>
    <w:rsid w:val="004F48F6"/>
    <w:rsid w:val="004F4969"/>
    <w:rsid w:val="004F4A04"/>
    <w:rsid w:val="004F4EBA"/>
    <w:rsid w:val="004F4F03"/>
    <w:rsid w:val="004F52AF"/>
    <w:rsid w:val="004F54AF"/>
    <w:rsid w:val="004F55FA"/>
    <w:rsid w:val="004F5D6B"/>
    <w:rsid w:val="004F5DB3"/>
    <w:rsid w:val="004F5DDB"/>
    <w:rsid w:val="004F6035"/>
    <w:rsid w:val="004F6105"/>
    <w:rsid w:val="004F61B6"/>
    <w:rsid w:val="004F6271"/>
    <w:rsid w:val="004F63D8"/>
    <w:rsid w:val="004F63FC"/>
    <w:rsid w:val="004F640F"/>
    <w:rsid w:val="004F65BA"/>
    <w:rsid w:val="004F695C"/>
    <w:rsid w:val="004F69A3"/>
    <w:rsid w:val="004F6AA3"/>
    <w:rsid w:val="004F6D9C"/>
    <w:rsid w:val="004F6E9F"/>
    <w:rsid w:val="004F7189"/>
    <w:rsid w:val="004F71D8"/>
    <w:rsid w:val="004F73BE"/>
    <w:rsid w:val="004F74CF"/>
    <w:rsid w:val="004F7792"/>
    <w:rsid w:val="004F7C65"/>
    <w:rsid w:val="0050011D"/>
    <w:rsid w:val="00500178"/>
    <w:rsid w:val="00500192"/>
    <w:rsid w:val="005002A0"/>
    <w:rsid w:val="00500352"/>
    <w:rsid w:val="005007A1"/>
    <w:rsid w:val="00500E5B"/>
    <w:rsid w:val="00500F98"/>
    <w:rsid w:val="0050100F"/>
    <w:rsid w:val="0050133B"/>
    <w:rsid w:val="00501353"/>
    <w:rsid w:val="005016AD"/>
    <w:rsid w:val="0050199F"/>
    <w:rsid w:val="00501CD8"/>
    <w:rsid w:val="00501F5D"/>
    <w:rsid w:val="005025A9"/>
    <w:rsid w:val="005026FF"/>
    <w:rsid w:val="005027A6"/>
    <w:rsid w:val="00502880"/>
    <w:rsid w:val="005028FA"/>
    <w:rsid w:val="00502F01"/>
    <w:rsid w:val="00503020"/>
    <w:rsid w:val="0050339D"/>
    <w:rsid w:val="00503495"/>
    <w:rsid w:val="00503623"/>
    <w:rsid w:val="00503B4D"/>
    <w:rsid w:val="00503EE4"/>
    <w:rsid w:val="005040FE"/>
    <w:rsid w:val="005041D4"/>
    <w:rsid w:val="00504578"/>
    <w:rsid w:val="005045EB"/>
    <w:rsid w:val="00504AC2"/>
    <w:rsid w:val="00504B61"/>
    <w:rsid w:val="00504EE9"/>
    <w:rsid w:val="00504EF2"/>
    <w:rsid w:val="00504FE6"/>
    <w:rsid w:val="00505153"/>
    <w:rsid w:val="0050519D"/>
    <w:rsid w:val="005054EC"/>
    <w:rsid w:val="00505995"/>
    <w:rsid w:val="005059A5"/>
    <w:rsid w:val="00505BAC"/>
    <w:rsid w:val="00505E80"/>
    <w:rsid w:val="00505F42"/>
    <w:rsid w:val="00506271"/>
    <w:rsid w:val="00506739"/>
    <w:rsid w:val="005068CF"/>
    <w:rsid w:val="00506B55"/>
    <w:rsid w:val="00506C39"/>
    <w:rsid w:val="00506CD6"/>
    <w:rsid w:val="00506ED6"/>
    <w:rsid w:val="00507322"/>
    <w:rsid w:val="005078AB"/>
    <w:rsid w:val="00507BE6"/>
    <w:rsid w:val="00507D98"/>
    <w:rsid w:val="00507DE6"/>
    <w:rsid w:val="005100DE"/>
    <w:rsid w:val="005101E8"/>
    <w:rsid w:val="005101F5"/>
    <w:rsid w:val="00510798"/>
    <w:rsid w:val="00510878"/>
    <w:rsid w:val="00510880"/>
    <w:rsid w:val="00510E51"/>
    <w:rsid w:val="00510FFC"/>
    <w:rsid w:val="005111CC"/>
    <w:rsid w:val="00511245"/>
    <w:rsid w:val="00511276"/>
    <w:rsid w:val="00511415"/>
    <w:rsid w:val="00511739"/>
    <w:rsid w:val="0051180B"/>
    <w:rsid w:val="00511D77"/>
    <w:rsid w:val="00511DAB"/>
    <w:rsid w:val="00511FD9"/>
    <w:rsid w:val="00512239"/>
    <w:rsid w:val="005123ED"/>
    <w:rsid w:val="0051245F"/>
    <w:rsid w:val="00512466"/>
    <w:rsid w:val="00512494"/>
    <w:rsid w:val="00512498"/>
    <w:rsid w:val="005126BC"/>
    <w:rsid w:val="0051273D"/>
    <w:rsid w:val="00512787"/>
    <w:rsid w:val="00512A1A"/>
    <w:rsid w:val="00512CE1"/>
    <w:rsid w:val="00512E2C"/>
    <w:rsid w:val="0051304A"/>
    <w:rsid w:val="0051309E"/>
    <w:rsid w:val="005131D4"/>
    <w:rsid w:val="00513206"/>
    <w:rsid w:val="00513D83"/>
    <w:rsid w:val="00514273"/>
    <w:rsid w:val="00514495"/>
    <w:rsid w:val="005146F2"/>
    <w:rsid w:val="00514707"/>
    <w:rsid w:val="0051471D"/>
    <w:rsid w:val="00514752"/>
    <w:rsid w:val="0051480A"/>
    <w:rsid w:val="0051494A"/>
    <w:rsid w:val="005149B6"/>
    <w:rsid w:val="00514B24"/>
    <w:rsid w:val="00514C84"/>
    <w:rsid w:val="00514E4F"/>
    <w:rsid w:val="00514EC5"/>
    <w:rsid w:val="00514FB4"/>
    <w:rsid w:val="005150A5"/>
    <w:rsid w:val="00515300"/>
    <w:rsid w:val="00515573"/>
    <w:rsid w:val="005156B5"/>
    <w:rsid w:val="005156F1"/>
    <w:rsid w:val="005157B9"/>
    <w:rsid w:val="005157DC"/>
    <w:rsid w:val="0051588D"/>
    <w:rsid w:val="005159EE"/>
    <w:rsid w:val="00515EF0"/>
    <w:rsid w:val="00515FBF"/>
    <w:rsid w:val="005160DA"/>
    <w:rsid w:val="0051612E"/>
    <w:rsid w:val="00516182"/>
    <w:rsid w:val="0051629B"/>
    <w:rsid w:val="0051648E"/>
    <w:rsid w:val="00516497"/>
    <w:rsid w:val="00516971"/>
    <w:rsid w:val="005172DB"/>
    <w:rsid w:val="0051730B"/>
    <w:rsid w:val="00517324"/>
    <w:rsid w:val="005176CA"/>
    <w:rsid w:val="00517890"/>
    <w:rsid w:val="005178AF"/>
    <w:rsid w:val="00517948"/>
    <w:rsid w:val="00517B9C"/>
    <w:rsid w:val="0052027D"/>
    <w:rsid w:val="00520564"/>
    <w:rsid w:val="00520689"/>
    <w:rsid w:val="00520792"/>
    <w:rsid w:val="005207EA"/>
    <w:rsid w:val="00520833"/>
    <w:rsid w:val="00520EA5"/>
    <w:rsid w:val="00521186"/>
    <w:rsid w:val="00521576"/>
    <w:rsid w:val="005218EA"/>
    <w:rsid w:val="00521BD3"/>
    <w:rsid w:val="00521D25"/>
    <w:rsid w:val="00521F3B"/>
    <w:rsid w:val="0052210A"/>
    <w:rsid w:val="00522269"/>
    <w:rsid w:val="005223F9"/>
    <w:rsid w:val="0052250A"/>
    <w:rsid w:val="00522543"/>
    <w:rsid w:val="005225A6"/>
    <w:rsid w:val="005228B2"/>
    <w:rsid w:val="00522B01"/>
    <w:rsid w:val="00522CD9"/>
    <w:rsid w:val="00522CEC"/>
    <w:rsid w:val="00522ED9"/>
    <w:rsid w:val="0052328A"/>
    <w:rsid w:val="00523579"/>
    <w:rsid w:val="005236A5"/>
    <w:rsid w:val="00523B4D"/>
    <w:rsid w:val="00523E66"/>
    <w:rsid w:val="00523E70"/>
    <w:rsid w:val="0052412D"/>
    <w:rsid w:val="0052448D"/>
    <w:rsid w:val="00524DEC"/>
    <w:rsid w:val="00525099"/>
    <w:rsid w:val="005250E6"/>
    <w:rsid w:val="0052550E"/>
    <w:rsid w:val="00525692"/>
    <w:rsid w:val="005256F0"/>
    <w:rsid w:val="00525786"/>
    <w:rsid w:val="00525BB2"/>
    <w:rsid w:val="00525C8D"/>
    <w:rsid w:val="00525E18"/>
    <w:rsid w:val="005264F3"/>
    <w:rsid w:val="005265CB"/>
    <w:rsid w:val="00526B36"/>
    <w:rsid w:val="00526D23"/>
    <w:rsid w:val="00526E5B"/>
    <w:rsid w:val="005272EE"/>
    <w:rsid w:val="0052738F"/>
    <w:rsid w:val="00527803"/>
    <w:rsid w:val="00527AC9"/>
    <w:rsid w:val="00527B64"/>
    <w:rsid w:val="00527F8F"/>
    <w:rsid w:val="00530116"/>
    <w:rsid w:val="00530283"/>
    <w:rsid w:val="00530BE5"/>
    <w:rsid w:val="00530E74"/>
    <w:rsid w:val="005311E4"/>
    <w:rsid w:val="00531933"/>
    <w:rsid w:val="00531D33"/>
    <w:rsid w:val="00531F3C"/>
    <w:rsid w:val="00532271"/>
    <w:rsid w:val="00532858"/>
    <w:rsid w:val="00532967"/>
    <w:rsid w:val="00532A0E"/>
    <w:rsid w:val="00532AAB"/>
    <w:rsid w:val="00532ADD"/>
    <w:rsid w:val="00532B1A"/>
    <w:rsid w:val="00532DE0"/>
    <w:rsid w:val="00532F2D"/>
    <w:rsid w:val="00532F47"/>
    <w:rsid w:val="00533923"/>
    <w:rsid w:val="00533C78"/>
    <w:rsid w:val="00533CCF"/>
    <w:rsid w:val="00533FFA"/>
    <w:rsid w:val="005340D5"/>
    <w:rsid w:val="005345EB"/>
    <w:rsid w:val="00534CD4"/>
    <w:rsid w:val="00534D50"/>
    <w:rsid w:val="00534E7E"/>
    <w:rsid w:val="00534EA4"/>
    <w:rsid w:val="0053511C"/>
    <w:rsid w:val="0053517D"/>
    <w:rsid w:val="005351A8"/>
    <w:rsid w:val="005353AA"/>
    <w:rsid w:val="005353F4"/>
    <w:rsid w:val="005356D0"/>
    <w:rsid w:val="005357BC"/>
    <w:rsid w:val="00535D69"/>
    <w:rsid w:val="00535EEB"/>
    <w:rsid w:val="0053624B"/>
    <w:rsid w:val="00536300"/>
    <w:rsid w:val="005363D7"/>
    <w:rsid w:val="005364C3"/>
    <w:rsid w:val="0053684E"/>
    <w:rsid w:val="00536A76"/>
    <w:rsid w:val="00536B91"/>
    <w:rsid w:val="00536C2F"/>
    <w:rsid w:val="00536F89"/>
    <w:rsid w:val="005371B8"/>
    <w:rsid w:val="005374DD"/>
    <w:rsid w:val="00537B02"/>
    <w:rsid w:val="00537BB5"/>
    <w:rsid w:val="00537D94"/>
    <w:rsid w:val="00537E88"/>
    <w:rsid w:val="00537EDB"/>
    <w:rsid w:val="00537FEA"/>
    <w:rsid w:val="0054009E"/>
    <w:rsid w:val="005404EA"/>
    <w:rsid w:val="005406DB"/>
    <w:rsid w:val="00540DC0"/>
    <w:rsid w:val="00540EDC"/>
    <w:rsid w:val="00541027"/>
    <w:rsid w:val="005413F2"/>
    <w:rsid w:val="00541574"/>
    <w:rsid w:val="005415E4"/>
    <w:rsid w:val="00541691"/>
    <w:rsid w:val="00541752"/>
    <w:rsid w:val="00541998"/>
    <w:rsid w:val="005419FB"/>
    <w:rsid w:val="00541CEA"/>
    <w:rsid w:val="00541E3E"/>
    <w:rsid w:val="00541F12"/>
    <w:rsid w:val="00541F79"/>
    <w:rsid w:val="005421AE"/>
    <w:rsid w:val="00542478"/>
    <w:rsid w:val="005426E0"/>
    <w:rsid w:val="005428F3"/>
    <w:rsid w:val="00542D23"/>
    <w:rsid w:val="00542D9E"/>
    <w:rsid w:val="00542ED8"/>
    <w:rsid w:val="00543144"/>
    <w:rsid w:val="005431F1"/>
    <w:rsid w:val="00543268"/>
    <w:rsid w:val="00543632"/>
    <w:rsid w:val="005439DB"/>
    <w:rsid w:val="005439FC"/>
    <w:rsid w:val="00543A03"/>
    <w:rsid w:val="00543A04"/>
    <w:rsid w:val="00543B48"/>
    <w:rsid w:val="00543F81"/>
    <w:rsid w:val="0054405A"/>
    <w:rsid w:val="0054442C"/>
    <w:rsid w:val="005447D4"/>
    <w:rsid w:val="00544A10"/>
    <w:rsid w:val="00544C19"/>
    <w:rsid w:val="00544D83"/>
    <w:rsid w:val="00544D95"/>
    <w:rsid w:val="00544E06"/>
    <w:rsid w:val="00545037"/>
    <w:rsid w:val="00545056"/>
    <w:rsid w:val="005452AC"/>
    <w:rsid w:val="005453A5"/>
    <w:rsid w:val="005453F6"/>
    <w:rsid w:val="00545641"/>
    <w:rsid w:val="00545731"/>
    <w:rsid w:val="005457F7"/>
    <w:rsid w:val="00545822"/>
    <w:rsid w:val="00545971"/>
    <w:rsid w:val="005460B7"/>
    <w:rsid w:val="00546374"/>
    <w:rsid w:val="00546550"/>
    <w:rsid w:val="005468B7"/>
    <w:rsid w:val="00546C44"/>
    <w:rsid w:val="00546CD7"/>
    <w:rsid w:val="00547186"/>
    <w:rsid w:val="005472D7"/>
    <w:rsid w:val="00547548"/>
    <w:rsid w:val="005475F6"/>
    <w:rsid w:val="0054762E"/>
    <w:rsid w:val="005476A7"/>
    <w:rsid w:val="0054797C"/>
    <w:rsid w:val="00547B7C"/>
    <w:rsid w:val="00547E39"/>
    <w:rsid w:val="00547F6A"/>
    <w:rsid w:val="00547FB7"/>
    <w:rsid w:val="00550004"/>
    <w:rsid w:val="00550266"/>
    <w:rsid w:val="00550285"/>
    <w:rsid w:val="0055033F"/>
    <w:rsid w:val="005503F0"/>
    <w:rsid w:val="0055058F"/>
    <w:rsid w:val="005506DF"/>
    <w:rsid w:val="00550C95"/>
    <w:rsid w:val="00550D82"/>
    <w:rsid w:val="005510CD"/>
    <w:rsid w:val="005511C1"/>
    <w:rsid w:val="005512BB"/>
    <w:rsid w:val="005514D0"/>
    <w:rsid w:val="00551668"/>
    <w:rsid w:val="00551933"/>
    <w:rsid w:val="0055197E"/>
    <w:rsid w:val="00552101"/>
    <w:rsid w:val="0055243A"/>
    <w:rsid w:val="00552572"/>
    <w:rsid w:val="0055267A"/>
    <w:rsid w:val="00552D90"/>
    <w:rsid w:val="005530AC"/>
    <w:rsid w:val="005532D8"/>
    <w:rsid w:val="00553499"/>
    <w:rsid w:val="0055353F"/>
    <w:rsid w:val="00553694"/>
    <w:rsid w:val="005536CE"/>
    <w:rsid w:val="00553B1D"/>
    <w:rsid w:val="00553BAB"/>
    <w:rsid w:val="00553F77"/>
    <w:rsid w:val="00553F81"/>
    <w:rsid w:val="00554342"/>
    <w:rsid w:val="0055471A"/>
    <w:rsid w:val="0055485B"/>
    <w:rsid w:val="00554888"/>
    <w:rsid w:val="00554A11"/>
    <w:rsid w:val="00554C5D"/>
    <w:rsid w:val="00554CDA"/>
    <w:rsid w:val="00554D89"/>
    <w:rsid w:val="0055518F"/>
    <w:rsid w:val="00555247"/>
    <w:rsid w:val="005552A2"/>
    <w:rsid w:val="00555358"/>
    <w:rsid w:val="0055562B"/>
    <w:rsid w:val="00555846"/>
    <w:rsid w:val="00555891"/>
    <w:rsid w:val="00555963"/>
    <w:rsid w:val="00555D86"/>
    <w:rsid w:val="00555DAB"/>
    <w:rsid w:val="00555F8A"/>
    <w:rsid w:val="0055604B"/>
    <w:rsid w:val="005563C3"/>
    <w:rsid w:val="00556417"/>
    <w:rsid w:val="00556570"/>
    <w:rsid w:val="00556677"/>
    <w:rsid w:val="00556725"/>
    <w:rsid w:val="00556BFB"/>
    <w:rsid w:val="00557202"/>
    <w:rsid w:val="005572A5"/>
    <w:rsid w:val="005573C8"/>
    <w:rsid w:val="00557618"/>
    <w:rsid w:val="005576DA"/>
    <w:rsid w:val="0055798B"/>
    <w:rsid w:val="00557E47"/>
    <w:rsid w:val="00557F9A"/>
    <w:rsid w:val="00557FD4"/>
    <w:rsid w:val="0056002C"/>
    <w:rsid w:val="00560224"/>
    <w:rsid w:val="00560674"/>
    <w:rsid w:val="005606FC"/>
    <w:rsid w:val="005608C4"/>
    <w:rsid w:val="005609A8"/>
    <w:rsid w:val="00560E4A"/>
    <w:rsid w:val="00561092"/>
    <w:rsid w:val="00561423"/>
    <w:rsid w:val="00561648"/>
    <w:rsid w:val="00561D8C"/>
    <w:rsid w:val="00561EC6"/>
    <w:rsid w:val="00561F51"/>
    <w:rsid w:val="00562492"/>
    <w:rsid w:val="00562589"/>
    <w:rsid w:val="005625B8"/>
    <w:rsid w:val="00562945"/>
    <w:rsid w:val="00562B9E"/>
    <w:rsid w:val="00562E9D"/>
    <w:rsid w:val="00562EFC"/>
    <w:rsid w:val="005630B1"/>
    <w:rsid w:val="00563127"/>
    <w:rsid w:val="0056331B"/>
    <w:rsid w:val="0056336C"/>
    <w:rsid w:val="0056343E"/>
    <w:rsid w:val="00563532"/>
    <w:rsid w:val="0056374A"/>
    <w:rsid w:val="0056398E"/>
    <w:rsid w:val="00563A27"/>
    <w:rsid w:val="00563B4F"/>
    <w:rsid w:val="00563B86"/>
    <w:rsid w:val="00563F71"/>
    <w:rsid w:val="00563F87"/>
    <w:rsid w:val="00564030"/>
    <w:rsid w:val="0056427A"/>
    <w:rsid w:val="0056480F"/>
    <w:rsid w:val="005648EF"/>
    <w:rsid w:val="00564A21"/>
    <w:rsid w:val="00564E61"/>
    <w:rsid w:val="00565073"/>
    <w:rsid w:val="0056511B"/>
    <w:rsid w:val="00565315"/>
    <w:rsid w:val="0056535D"/>
    <w:rsid w:val="005654F4"/>
    <w:rsid w:val="0056588A"/>
    <w:rsid w:val="005658B1"/>
    <w:rsid w:val="0056596D"/>
    <w:rsid w:val="00565ABE"/>
    <w:rsid w:val="005662DE"/>
    <w:rsid w:val="00566480"/>
    <w:rsid w:val="00566487"/>
    <w:rsid w:val="00566808"/>
    <w:rsid w:val="00566822"/>
    <w:rsid w:val="00567151"/>
    <w:rsid w:val="0056728E"/>
    <w:rsid w:val="00567966"/>
    <w:rsid w:val="00567A39"/>
    <w:rsid w:val="00567DCB"/>
    <w:rsid w:val="00567EBD"/>
    <w:rsid w:val="00567F78"/>
    <w:rsid w:val="0057018C"/>
    <w:rsid w:val="005702CB"/>
    <w:rsid w:val="005705B3"/>
    <w:rsid w:val="00570BE8"/>
    <w:rsid w:val="00570DB5"/>
    <w:rsid w:val="00570F79"/>
    <w:rsid w:val="00570FCE"/>
    <w:rsid w:val="00571105"/>
    <w:rsid w:val="0057131E"/>
    <w:rsid w:val="00571521"/>
    <w:rsid w:val="00571B75"/>
    <w:rsid w:val="00571DA0"/>
    <w:rsid w:val="0057240D"/>
    <w:rsid w:val="00572437"/>
    <w:rsid w:val="005727BB"/>
    <w:rsid w:val="00572813"/>
    <w:rsid w:val="00572A1F"/>
    <w:rsid w:val="00572A20"/>
    <w:rsid w:val="00572C56"/>
    <w:rsid w:val="00572C9F"/>
    <w:rsid w:val="00572CD7"/>
    <w:rsid w:val="00572D16"/>
    <w:rsid w:val="00572E30"/>
    <w:rsid w:val="00572E3F"/>
    <w:rsid w:val="00572F04"/>
    <w:rsid w:val="00573100"/>
    <w:rsid w:val="0057314A"/>
    <w:rsid w:val="00573274"/>
    <w:rsid w:val="0057334D"/>
    <w:rsid w:val="0057370C"/>
    <w:rsid w:val="0057388D"/>
    <w:rsid w:val="00573AE6"/>
    <w:rsid w:val="00573C29"/>
    <w:rsid w:val="00573D01"/>
    <w:rsid w:val="00573E54"/>
    <w:rsid w:val="005742C8"/>
    <w:rsid w:val="005742EC"/>
    <w:rsid w:val="00574746"/>
    <w:rsid w:val="00574902"/>
    <w:rsid w:val="00574A7B"/>
    <w:rsid w:val="00574D39"/>
    <w:rsid w:val="00574D43"/>
    <w:rsid w:val="00574E98"/>
    <w:rsid w:val="00575086"/>
    <w:rsid w:val="00575133"/>
    <w:rsid w:val="0057539C"/>
    <w:rsid w:val="0057539F"/>
    <w:rsid w:val="00575566"/>
    <w:rsid w:val="0057571F"/>
    <w:rsid w:val="005757BE"/>
    <w:rsid w:val="005757DB"/>
    <w:rsid w:val="00575968"/>
    <w:rsid w:val="00575978"/>
    <w:rsid w:val="00575C9C"/>
    <w:rsid w:val="00575E4B"/>
    <w:rsid w:val="00575F5C"/>
    <w:rsid w:val="0057603E"/>
    <w:rsid w:val="005763E4"/>
    <w:rsid w:val="005764E5"/>
    <w:rsid w:val="00576989"/>
    <w:rsid w:val="005769BD"/>
    <w:rsid w:val="00576A2B"/>
    <w:rsid w:val="00576B1A"/>
    <w:rsid w:val="00576E58"/>
    <w:rsid w:val="00576E68"/>
    <w:rsid w:val="005777D7"/>
    <w:rsid w:val="0057782E"/>
    <w:rsid w:val="005778C4"/>
    <w:rsid w:val="00577932"/>
    <w:rsid w:val="00577DD0"/>
    <w:rsid w:val="00577F15"/>
    <w:rsid w:val="0058002E"/>
    <w:rsid w:val="00580110"/>
    <w:rsid w:val="005802EE"/>
    <w:rsid w:val="00580551"/>
    <w:rsid w:val="00580890"/>
    <w:rsid w:val="00580D0D"/>
    <w:rsid w:val="00580E54"/>
    <w:rsid w:val="00580FF7"/>
    <w:rsid w:val="005813C0"/>
    <w:rsid w:val="00581618"/>
    <w:rsid w:val="00581703"/>
    <w:rsid w:val="00581723"/>
    <w:rsid w:val="00581CA5"/>
    <w:rsid w:val="00581F82"/>
    <w:rsid w:val="00582192"/>
    <w:rsid w:val="0058236F"/>
    <w:rsid w:val="00582476"/>
    <w:rsid w:val="0058255E"/>
    <w:rsid w:val="005828DE"/>
    <w:rsid w:val="0058296D"/>
    <w:rsid w:val="00582B4F"/>
    <w:rsid w:val="00582DE6"/>
    <w:rsid w:val="0058308A"/>
    <w:rsid w:val="00583436"/>
    <w:rsid w:val="005836F8"/>
    <w:rsid w:val="00583BCE"/>
    <w:rsid w:val="00583C27"/>
    <w:rsid w:val="00583C8E"/>
    <w:rsid w:val="00583D9A"/>
    <w:rsid w:val="0058412E"/>
    <w:rsid w:val="00584286"/>
    <w:rsid w:val="00584379"/>
    <w:rsid w:val="00584383"/>
    <w:rsid w:val="005844EB"/>
    <w:rsid w:val="005846F9"/>
    <w:rsid w:val="00584950"/>
    <w:rsid w:val="00584D24"/>
    <w:rsid w:val="00584D90"/>
    <w:rsid w:val="00584E28"/>
    <w:rsid w:val="00584E54"/>
    <w:rsid w:val="00585156"/>
    <w:rsid w:val="0058535C"/>
    <w:rsid w:val="005857D7"/>
    <w:rsid w:val="00585D08"/>
    <w:rsid w:val="00586481"/>
    <w:rsid w:val="00586894"/>
    <w:rsid w:val="00586911"/>
    <w:rsid w:val="00586C25"/>
    <w:rsid w:val="00586DF9"/>
    <w:rsid w:val="00586E76"/>
    <w:rsid w:val="005870B1"/>
    <w:rsid w:val="00587249"/>
    <w:rsid w:val="00587297"/>
    <w:rsid w:val="005872B6"/>
    <w:rsid w:val="00587387"/>
    <w:rsid w:val="00587642"/>
    <w:rsid w:val="0058764C"/>
    <w:rsid w:val="005877C6"/>
    <w:rsid w:val="00587874"/>
    <w:rsid w:val="00587BE7"/>
    <w:rsid w:val="00587D14"/>
    <w:rsid w:val="00587D5E"/>
    <w:rsid w:val="00587F88"/>
    <w:rsid w:val="00590139"/>
    <w:rsid w:val="00590345"/>
    <w:rsid w:val="0059043D"/>
    <w:rsid w:val="005906A6"/>
    <w:rsid w:val="005906CE"/>
    <w:rsid w:val="005907D9"/>
    <w:rsid w:val="0059084F"/>
    <w:rsid w:val="00590B68"/>
    <w:rsid w:val="00590D18"/>
    <w:rsid w:val="00590D89"/>
    <w:rsid w:val="00590DE4"/>
    <w:rsid w:val="00591356"/>
    <w:rsid w:val="005914F1"/>
    <w:rsid w:val="005916C9"/>
    <w:rsid w:val="0059172B"/>
    <w:rsid w:val="00591866"/>
    <w:rsid w:val="005918FA"/>
    <w:rsid w:val="00591984"/>
    <w:rsid w:val="00591999"/>
    <w:rsid w:val="00591B98"/>
    <w:rsid w:val="00591DFB"/>
    <w:rsid w:val="00591EDE"/>
    <w:rsid w:val="00591FD7"/>
    <w:rsid w:val="005923FE"/>
    <w:rsid w:val="0059240E"/>
    <w:rsid w:val="005926A5"/>
    <w:rsid w:val="0059279E"/>
    <w:rsid w:val="00592A7E"/>
    <w:rsid w:val="00592A86"/>
    <w:rsid w:val="00592B08"/>
    <w:rsid w:val="00592B6E"/>
    <w:rsid w:val="00592B75"/>
    <w:rsid w:val="00592C5E"/>
    <w:rsid w:val="00593039"/>
    <w:rsid w:val="0059303C"/>
    <w:rsid w:val="0059304B"/>
    <w:rsid w:val="0059349A"/>
    <w:rsid w:val="005934FD"/>
    <w:rsid w:val="00593B58"/>
    <w:rsid w:val="00593B7C"/>
    <w:rsid w:val="00593C28"/>
    <w:rsid w:val="00593ED7"/>
    <w:rsid w:val="005945B3"/>
    <w:rsid w:val="005945D0"/>
    <w:rsid w:val="005945D1"/>
    <w:rsid w:val="005949A3"/>
    <w:rsid w:val="00594A15"/>
    <w:rsid w:val="00594C5B"/>
    <w:rsid w:val="0059500F"/>
    <w:rsid w:val="005950DF"/>
    <w:rsid w:val="005952BE"/>
    <w:rsid w:val="0059543B"/>
    <w:rsid w:val="00595459"/>
    <w:rsid w:val="005959A2"/>
    <w:rsid w:val="00595AD6"/>
    <w:rsid w:val="00595BB1"/>
    <w:rsid w:val="00595CCA"/>
    <w:rsid w:val="00595DC0"/>
    <w:rsid w:val="00595EF4"/>
    <w:rsid w:val="00596082"/>
    <w:rsid w:val="0059671F"/>
    <w:rsid w:val="00596763"/>
    <w:rsid w:val="00596BB5"/>
    <w:rsid w:val="00596DD4"/>
    <w:rsid w:val="00596F49"/>
    <w:rsid w:val="0059710A"/>
    <w:rsid w:val="005972E5"/>
    <w:rsid w:val="005972F9"/>
    <w:rsid w:val="00597556"/>
    <w:rsid w:val="00597F10"/>
    <w:rsid w:val="005A012A"/>
    <w:rsid w:val="005A0D21"/>
    <w:rsid w:val="005A0DAB"/>
    <w:rsid w:val="005A0F24"/>
    <w:rsid w:val="005A0F7E"/>
    <w:rsid w:val="005A0FC6"/>
    <w:rsid w:val="005A1025"/>
    <w:rsid w:val="005A10D5"/>
    <w:rsid w:val="005A118D"/>
    <w:rsid w:val="005A125F"/>
    <w:rsid w:val="005A1388"/>
    <w:rsid w:val="005A1680"/>
    <w:rsid w:val="005A187D"/>
    <w:rsid w:val="005A1914"/>
    <w:rsid w:val="005A1DDA"/>
    <w:rsid w:val="005A1EE2"/>
    <w:rsid w:val="005A1FC0"/>
    <w:rsid w:val="005A2694"/>
    <w:rsid w:val="005A27E0"/>
    <w:rsid w:val="005A288F"/>
    <w:rsid w:val="005A2B71"/>
    <w:rsid w:val="005A2BA8"/>
    <w:rsid w:val="005A2C16"/>
    <w:rsid w:val="005A33E8"/>
    <w:rsid w:val="005A3AC9"/>
    <w:rsid w:val="005A3E3B"/>
    <w:rsid w:val="005A42E0"/>
    <w:rsid w:val="005A45C3"/>
    <w:rsid w:val="005A4B51"/>
    <w:rsid w:val="005A4B99"/>
    <w:rsid w:val="005A4BD5"/>
    <w:rsid w:val="005A5095"/>
    <w:rsid w:val="005A525C"/>
    <w:rsid w:val="005A5344"/>
    <w:rsid w:val="005A5618"/>
    <w:rsid w:val="005A5634"/>
    <w:rsid w:val="005A5751"/>
    <w:rsid w:val="005A5A8D"/>
    <w:rsid w:val="005A5C9E"/>
    <w:rsid w:val="005A5D84"/>
    <w:rsid w:val="005A5EF2"/>
    <w:rsid w:val="005A61FD"/>
    <w:rsid w:val="005A62C0"/>
    <w:rsid w:val="005A647A"/>
    <w:rsid w:val="005A6532"/>
    <w:rsid w:val="005A6568"/>
    <w:rsid w:val="005A666F"/>
    <w:rsid w:val="005A68CF"/>
    <w:rsid w:val="005A6DE0"/>
    <w:rsid w:val="005A6E87"/>
    <w:rsid w:val="005A7067"/>
    <w:rsid w:val="005A70BA"/>
    <w:rsid w:val="005A71C4"/>
    <w:rsid w:val="005A71E8"/>
    <w:rsid w:val="005A73E5"/>
    <w:rsid w:val="005A77CD"/>
    <w:rsid w:val="005A781C"/>
    <w:rsid w:val="005A7C64"/>
    <w:rsid w:val="005B0061"/>
    <w:rsid w:val="005B0156"/>
    <w:rsid w:val="005B0389"/>
    <w:rsid w:val="005B045F"/>
    <w:rsid w:val="005B082F"/>
    <w:rsid w:val="005B08CC"/>
    <w:rsid w:val="005B09C7"/>
    <w:rsid w:val="005B0A49"/>
    <w:rsid w:val="005B1195"/>
    <w:rsid w:val="005B12AE"/>
    <w:rsid w:val="005B15F8"/>
    <w:rsid w:val="005B1AD0"/>
    <w:rsid w:val="005B1B67"/>
    <w:rsid w:val="005B1BB8"/>
    <w:rsid w:val="005B203F"/>
    <w:rsid w:val="005B20B1"/>
    <w:rsid w:val="005B2189"/>
    <w:rsid w:val="005B220F"/>
    <w:rsid w:val="005B274F"/>
    <w:rsid w:val="005B275E"/>
    <w:rsid w:val="005B27F9"/>
    <w:rsid w:val="005B29BD"/>
    <w:rsid w:val="005B29EF"/>
    <w:rsid w:val="005B2D55"/>
    <w:rsid w:val="005B2D63"/>
    <w:rsid w:val="005B2DE5"/>
    <w:rsid w:val="005B2E3D"/>
    <w:rsid w:val="005B2F19"/>
    <w:rsid w:val="005B2FF0"/>
    <w:rsid w:val="005B3029"/>
    <w:rsid w:val="005B379C"/>
    <w:rsid w:val="005B389F"/>
    <w:rsid w:val="005B3C36"/>
    <w:rsid w:val="005B3C88"/>
    <w:rsid w:val="005B40F3"/>
    <w:rsid w:val="005B4233"/>
    <w:rsid w:val="005B4255"/>
    <w:rsid w:val="005B4343"/>
    <w:rsid w:val="005B44AA"/>
    <w:rsid w:val="005B45D4"/>
    <w:rsid w:val="005B4603"/>
    <w:rsid w:val="005B476E"/>
    <w:rsid w:val="005B4801"/>
    <w:rsid w:val="005B4BA7"/>
    <w:rsid w:val="005B4D96"/>
    <w:rsid w:val="005B50C9"/>
    <w:rsid w:val="005B5176"/>
    <w:rsid w:val="005B5312"/>
    <w:rsid w:val="005B5542"/>
    <w:rsid w:val="005B560E"/>
    <w:rsid w:val="005B56AB"/>
    <w:rsid w:val="005B5951"/>
    <w:rsid w:val="005B5954"/>
    <w:rsid w:val="005B59EF"/>
    <w:rsid w:val="005B5DCD"/>
    <w:rsid w:val="005B603A"/>
    <w:rsid w:val="005B6735"/>
    <w:rsid w:val="005B67C3"/>
    <w:rsid w:val="005B68E6"/>
    <w:rsid w:val="005B6AD1"/>
    <w:rsid w:val="005B745F"/>
    <w:rsid w:val="005B74A4"/>
    <w:rsid w:val="005B7629"/>
    <w:rsid w:val="005B7D93"/>
    <w:rsid w:val="005B7E64"/>
    <w:rsid w:val="005B7FFB"/>
    <w:rsid w:val="005C0178"/>
    <w:rsid w:val="005C020E"/>
    <w:rsid w:val="005C0269"/>
    <w:rsid w:val="005C035F"/>
    <w:rsid w:val="005C05B0"/>
    <w:rsid w:val="005C06D3"/>
    <w:rsid w:val="005C076C"/>
    <w:rsid w:val="005C07F6"/>
    <w:rsid w:val="005C0C34"/>
    <w:rsid w:val="005C0CBC"/>
    <w:rsid w:val="005C0CBD"/>
    <w:rsid w:val="005C0DFB"/>
    <w:rsid w:val="005C1368"/>
    <w:rsid w:val="005C1C91"/>
    <w:rsid w:val="005C1F18"/>
    <w:rsid w:val="005C20A4"/>
    <w:rsid w:val="005C212C"/>
    <w:rsid w:val="005C2147"/>
    <w:rsid w:val="005C23A4"/>
    <w:rsid w:val="005C255D"/>
    <w:rsid w:val="005C25AD"/>
    <w:rsid w:val="005C294E"/>
    <w:rsid w:val="005C2EFE"/>
    <w:rsid w:val="005C31E7"/>
    <w:rsid w:val="005C3307"/>
    <w:rsid w:val="005C354C"/>
    <w:rsid w:val="005C37FD"/>
    <w:rsid w:val="005C38B5"/>
    <w:rsid w:val="005C3C6E"/>
    <w:rsid w:val="005C3EE6"/>
    <w:rsid w:val="005C4189"/>
    <w:rsid w:val="005C42AF"/>
    <w:rsid w:val="005C43A4"/>
    <w:rsid w:val="005C459D"/>
    <w:rsid w:val="005C50FB"/>
    <w:rsid w:val="005C5282"/>
    <w:rsid w:val="005C53C8"/>
    <w:rsid w:val="005C55D6"/>
    <w:rsid w:val="005C564C"/>
    <w:rsid w:val="005C56FE"/>
    <w:rsid w:val="005C5878"/>
    <w:rsid w:val="005C58EB"/>
    <w:rsid w:val="005C5B36"/>
    <w:rsid w:val="005C5C63"/>
    <w:rsid w:val="005C5CD5"/>
    <w:rsid w:val="005C5E3F"/>
    <w:rsid w:val="005C610C"/>
    <w:rsid w:val="005C61E5"/>
    <w:rsid w:val="005C6406"/>
    <w:rsid w:val="005C669A"/>
    <w:rsid w:val="005C6A98"/>
    <w:rsid w:val="005C6FA6"/>
    <w:rsid w:val="005C726A"/>
    <w:rsid w:val="005C72A8"/>
    <w:rsid w:val="005C74E5"/>
    <w:rsid w:val="005C7844"/>
    <w:rsid w:val="005C78EB"/>
    <w:rsid w:val="005C79A2"/>
    <w:rsid w:val="005C7C80"/>
    <w:rsid w:val="005C7D5C"/>
    <w:rsid w:val="005C7F9E"/>
    <w:rsid w:val="005C7FEC"/>
    <w:rsid w:val="005D0164"/>
    <w:rsid w:val="005D0219"/>
    <w:rsid w:val="005D0396"/>
    <w:rsid w:val="005D03B5"/>
    <w:rsid w:val="005D064E"/>
    <w:rsid w:val="005D065A"/>
    <w:rsid w:val="005D0833"/>
    <w:rsid w:val="005D0D12"/>
    <w:rsid w:val="005D0DA8"/>
    <w:rsid w:val="005D0F05"/>
    <w:rsid w:val="005D0F56"/>
    <w:rsid w:val="005D1014"/>
    <w:rsid w:val="005D1065"/>
    <w:rsid w:val="005D114E"/>
    <w:rsid w:val="005D1242"/>
    <w:rsid w:val="005D1293"/>
    <w:rsid w:val="005D18C9"/>
    <w:rsid w:val="005D1B03"/>
    <w:rsid w:val="005D1B6A"/>
    <w:rsid w:val="005D1BD1"/>
    <w:rsid w:val="005D1CDF"/>
    <w:rsid w:val="005D2250"/>
    <w:rsid w:val="005D2888"/>
    <w:rsid w:val="005D2898"/>
    <w:rsid w:val="005D2947"/>
    <w:rsid w:val="005D2B13"/>
    <w:rsid w:val="005D2B22"/>
    <w:rsid w:val="005D2BB7"/>
    <w:rsid w:val="005D2BBD"/>
    <w:rsid w:val="005D2FF8"/>
    <w:rsid w:val="005D308F"/>
    <w:rsid w:val="005D3333"/>
    <w:rsid w:val="005D3689"/>
    <w:rsid w:val="005D3861"/>
    <w:rsid w:val="005D3A83"/>
    <w:rsid w:val="005D3BF1"/>
    <w:rsid w:val="005D3C44"/>
    <w:rsid w:val="005D3C55"/>
    <w:rsid w:val="005D3E56"/>
    <w:rsid w:val="005D3FD6"/>
    <w:rsid w:val="005D40E4"/>
    <w:rsid w:val="005D4104"/>
    <w:rsid w:val="005D4198"/>
    <w:rsid w:val="005D43C7"/>
    <w:rsid w:val="005D45F1"/>
    <w:rsid w:val="005D48ED"/>
    <w:rsid w:val="005D5264"/>
    <w:rsid w:val="005D5A7B"/>
    <w:rsid w:val="005D5C18"/>
    <w:rsid w:val="005D5CF9"/>
    <w:rsid w:val="005D5DF8"/>
    <w:rsid w:val="005D5F2F"/>
    <w:rsid w:val="005D62FC"/>
    <w:rsid w:val="005D675A"/>
    <w:rsid w:val="005D6871"/>
    <w:rsid w:val="005D6919"/>
    <w:rsid w:val="005D6D34"/>
    <w:rsid w:val="005D6D41"/>
    <w:rsid w:val="005D6FC1"/>
    <w:rsid w:val="005D6FFE"/>
    <w:rsid w:val="005D7214"/>
    <w:rsid w:val="005D7460"/>
    <w:rsid w:val="005D760E"/>
    <w:rsid w:val="005D788F"/>
    <w:rsid w:val="005D78D5"/>
    <w:rsid w:val="005D7B99"/>
    <w:rsid w:val="005D7F07"/>
    <w:rsid w:val="005E0025"/>
    <w:rsid w:val="005E016A"/>
    <w:rsid w:val="005E0226"/>
    <w:rsid w:val="005E02B6"/>
    <w:rsid w:val="005E0435"/>
    <w:rsid w:val="005E056A"/>
    <w:rsid w:val="005E0581"/>
    <w:rsid w:val="005E0594"/>
    <w:rsid w:val="005E059D"/>
    <w:rsid w:val="005E0868"/>
    <w:rsid w:val="005E08C0"/>
    <w:rsid w:val="005E096F"/>
    <w:rsid w:val="005E09DA"/>
    <w:rsid w:val="005E0AE9"/>
    <w:rsid w:val="005E0B9C"/>
    <w:rsid w:val="005E0CA0"/>
    <w:rsid w:val="005E0CAF"/>
    <w:rsid w:val="005E0DF0"/>
    <w:rsid w:val="005E13F3"/>
    <w:rsid w:val="005E1473"/>
    <w:rsid w:val="005E1529"/>
    <w:rsid w:val="005E161D"/>
    <w:rsid w:val="005E17D2"/>
    <w:rsid w:val="005E1C14"/>
    <w:rsid w:val="005E1CEC"/>
    <w:rsid w:val="005E1DAC"/>
    <w:rsid w:val="005E1DE4"/>
    <w:rsid w:val="005E1FA3"/>
    <w:rsid w:val="005E20B4"/>
    <w:rsid w:val="005E2207"/>
    <w:rsid w:val="005E27FF"/>
    <w:rsid w:val="005E28EA"/>
    <w:rsid w:val="005E2972"/>
    <w:rsid w:val="005E2A9F"/>
    <w:rsid w:val="005E2C42"/>
    <w:rsid w:val="005E33BB"/>
    <w:rsid w:val="005E33F8"/>
    <w:rsid w:val="005E34B8"/>
    <w:rsid w:val="005E3816"/>
    <w:rsid w:val="005E3830"/>
    <w:rsid w:val="005E3E70"/>
    <w:rsid w:val="005E4118"/>
    <w:rsid w:val="005E42F3"/>
    <w:rsid w:val="005E4300"/>
    <w:rsid w:val="005E43D6"/>
    <w:rsid w:val="005E43FA"/>
    <w:rsid w:val="005E473A"/>
    <w:rsid w:val="005E4E45"/>
    <w:rsid w:val="005E4F21"/>
    <w:rsid w:val="005E4F4C"/>
    <w:rsid w:val="005E5978"/>
    <w:rsid w:val="005E59EF"/>
    <w:rsid w:val="005E60DF"/>
    <w:rsid w:val="005E61A8"/>
    <w:rsid w:val="005E6418"/>
    <w:rsid w:val="005E659B"/>
    <w:rsid w:val="005E6623"/>
    <w:rsid w:val="005E66DE"/>
    <w:rsid w:val="005E66FA"/>
    <w:rsid w:val="005E6801"/>
    <w:rsid w:val="005E6A66"/>
    <w:rsid w:val="005E6AA0"/>
    <w:rsid w:val="005E7358"/>
    <w:rsid w:val="005E75F4"/>
    <w:rsid w:val="005E769C"/>
    <w:rsid w:val="005E77EF"/>
    <w:rsid w:val="005E7AFF"/>
    <w:rsid w:val="005E7BD6"/>
    <w:rsid w:val="005E7F0B"/>
    <w:rsid w:val="005E7F18"/>
    <w:rsid w:val="005E7F2A"/>
    <w:rsid w:val="005F0372"/>
    <w:rsid w:val="005F097C"/>
    <w:rsid w:val="005F0BCA"/>
    <w:rsid w:val="005F0BF5"/>
    <w:rsid w:val="005F0D75"/>
    <w:rsid w:val="005F0EA4"/>
    <w:rsid w:val="005F0F3C"/>
    <w:rsid w:val="005F1298"/>
    <w:rsid w:val="005F13E4"/>
    <w:rsid w:val="005F1587"/>
    <w:rsid w:val="005F1BDF"/>
    <w:rsid w:val="005F1C09"/>
    <w:rsid w:val="005F1D0C"/>
    <w:rsid w:val="005F2330"/>
    <w:rsid w:val="005F2ED1"/>
    <w:rsid w:val="005F3166"/>
    <w:rsid w:val="005F3276"/>
    <w:rsid w:val="005F33C6"/>
    <w:rsid w:val="005F359B"/>
    <w:rsid w:val="005F3656"/>
    <w:rsid w:val="005F3AA8"/>
    <w:rsid w:val="005F3EFE"/>
    <w:rsid w:val="005F424B"/>
    <w:rsid w:val="005F43E1"/>
    <w:rsid w:val="005F45B6"/>
    <w:rsid w:val="005F4635"/>
    <w:rsid w:val="005F4A04"/>
    <w:rsid w:val="005F4AC9"/>
    <w:rsid w:val="005F4CB5"/>
    <w:rsid w:val="005F4EFC"/>
    <w:rsid w:val="005F4F07"/>
    <w:rsid w:val="005F513A"/>
    <w:rsid w:val="005F52D6"/>
    <w:rsid w:val="005F58F8"/>
    <w:rsid w:val="005F5A8B"/>
    <w:rsid w:val="005F5B0D"/>
    <w:rsid w:val="005F5DDB"/>
    <w:rsid w:val="005F5EA9"/>
    <w:rsid w:val="005F609E"/>
    <w:rsid w:val="005F6419"/>
    <w:rsid w:val="005F6439"/>
    <w:rsid w:val="005F66A6"/>
    <w:rsid w:val="005F6853"/>
    <w:rsid w:val="005F68D2"/>
    <w:rsid w:val="005F6C03"/>
    <w:rsid w:val="005F6DA0"/>
    <w:rsid w:val="005F760C"/>
    <w:rsid w:val="005F79F5"/>
    <w:rsid w:val="005F7D0D"/>
    <w:rsid w:val="005F7D9C"/>
    <w:rsid w:val="00600081"/>
    <w:rsid w:val="006001EF"/>
    <w:rsid w:val="006003A3"/>
    <w:rsid w:val="0060082F"/>
    <w:rsid w:val="006009FA"/>
    <w:rsid w:val="00601037"/>
    <w:rsid w:val="006011DD"/>
    <w:rsid w:val="00601314"/>
    <w:rsid w:val="006017A6"/>
    <w:rsid w:val="00601B55"/>
    <w:rsid w:val="00601C10"/>
    <w:rsid w:val="00601DAA"/>
    <w:rsid w:val="0060233F"/>
    <w:rsid w:val="0060258A"/>
    <w:rsid w:val="00602D7D"/>
    <w:rsid w:val="00602E17"/>
    <w:rsid w:val="00602F02"/>
    <w:rsid w:val="0060301D"/>
    <w:rsid w:val="00603160"/>
    <w:rsid w:val="006031E1"/>
    <w:rsid w:val="00603474"/>
    <w:rsid w:val="00603A3C"/>
    <w:rsid w:val="00603F5C"/>
    <w:rsid w:val="0060446D"/>
    <w:rsid w:val="006044A3"/>
    <w:rsid w:val="0060453C"/>
    <w:rsid w:val="006045B7"/>
    <w:rsid w:val="00604786"/>
    <w:rsid w:val="006047D6"/>
    <w:rsid w:val="006049F5"/>
    <w:rsid w:val="00604B24"/>
    <w:rsid w:val="00604B29"/>
    <w:rsid w:val="00604C20"/>
    <w:rsid w:val="00604D5F"/>
    <w:rsid w:val="00604EF2"/>
    <w:rsid w:val="00605036"/>
    <w:rsid w:val="006053AA"/>
    <w:rsid w:val="0060543D"/>
    <w:rsid w:val="00605893"/>
    <w:rsid w:val="00605A21"/>
    <w:rsid w:val="00605ACE"/>
    <w:rsid w:val="00605F36"/>
    <w:rsid w:val="00605FB5"/>
    <w:rsid w:val="006060FF"/>
    <w:rsid w:val="00606120"/>
    <w:rsid w:val="006061DB"/>
    <w:rsid w:val="006065CD"/>
    <w:rsid w:val="0060690E"/>
    <w:rsid w:val="00606F00"/>
    <w:rsid w:val="0060718D"/>
    <w:rsid w:val="006073B5"/>
    <w:rsid w:val="00607426"/>
    <w:rsid w:val="00607466"/>
    <w:rsid w:val="006075EA"/>
    <w:rsid w:val="0060760D"/>
    <w:rsid w:val="00607673"/>
    <w:rsid w:val="0060797F"/>
    <w:rsid w:val="00607A51"/>
    <w:rsid w:val="00607AEA"/>
    <w:rsid w:val="00607B8B"/>
    <w:rsid w:val="00607BA0"/>
    <w:rsid w:val="00607CE3"/>
    <w:rsid w:val="00607E07"/>
    <w:rsid w:val="006102B7"/>
    <w:rsid w:val="00610317"/>
    <w:rsid w:val="00610490"/>
    <w:rsid w:val="006104DD"/>
    <w:rsid w:val="006105D5"/>
    <w:rsid w:val="006107A2"/>
    <w:rsid w:val="006109F5"/>
    <w:rsid w:val="00610AB7"/>
    <w:rsid w:val="00610FB0"/>
    <w:rsid w:val="0061128F"/>
    <w:rsid w:val="00611423"/>
    <w:rsid w:val="00611AD0"/>
    <w:rsid w:val="0061232F"/>
    <w:rsid w:val="00612622"/>
    <w:rsid w:val="006130B5"/>
    <w:rsid w:val="00613CDD"/>
    <w:rsid w:val="0061444E"/>
    <w:rsid w:val="006148FA"/>
    <w:rsid w:val="00614DD8"/>
    <w:rsid w:val="00614FA9"/>
    <w:rsid w:val="00615004"/>
    <w:rsid w:val="0061523B"/>
    <w:rsid w:val="006152C1"/>
    <w:rsid w:val="006155A7"/>
    <w:rsid w:val="006156C6"/>
    <w:rsid w:val="0061577F"/>
    <w:rsid w:val="00615953"/>
    <w:rsid w:val="00615CF5"/>
    <w:rsid w:val="00615CFA"/>
    <w:rsid w:val="00615DB4"/>
    <w:rsid w:val="00616251"/>
    <w:rsid w:val="006162E3"/>
    <w:rsid w:val="0061651C"/>
    <w:rsid w:val="006166E5"/>
    <w:rsid w:val="0061672F"/>
    <w:rsid w:val="0061688F"/>
    <w:rsid w:val="0061689B"/>
    <w:rsid w:val="00616998"/>
    <w:rsid w:val="00616B9F"/>
    <w:rsid w:val="00616CA2"/>
    <w:rsid w:val="00616EBE"/>
    <w:rsid w:val="00617026"/>
    <w:rsid w:val="00617400"/>
    <w:rsid w:val="006175C9"/>
    <w:rsid w:val="00617994"/>
    <w:rsid w:val="00617AC1"/>
    <w:rsid w:val="00617B12"/>
    <w:rsid w:val="00617BBD"/>
    <w:rsid w:val="00617D2C"/>
    <w:rsid w:val="00617D48"/>
    <w:rsid w:val="00620357"/>
    <w:rsid w:val="006204FE"/>
    <w:rsid w:val="00620871"/>
    <w:rsid w:val="00620891"/>
    <w:rsid w:val="00620AED"/>
    <w:rsid w:val="00620D8D"/>
    <w:rsid w:val="00620E96"/>
    <w:rsid w:val="00621389"/>
    <w:rsid w:val="0062153E"/>
    <w:rsid w:val="00621544"/>
    <w:rsid w:val="00621578"/>
    <w:rsid w:val="00621CA8"/>
    <w:rsid w:val="00622051"/>
    <w:rsid w:val="00622111"/>
    <w:rsid w:val="0062216C"/>
    <w:rsid w:val="0062219D"/>
    <w:rsid w:val="00622345"/>
    <w:rsid w:val="006223FE"/>
    <w:rsid w:val="00622547"/>
    <w:rsid w:val="0062265F"/>
    <w:rsid w:val="00622746"/>
    <w:rsid w:val="0062281B"/>
    <w:rsid w:val="00622A57"/>
    <w:rsid w:val="00623077"/>
    <w:rsid w:val="0062314C"/>
    <w:rsid w:val="006231B6"/>
    <w:rsid w:val="0062338A"/>
    <w:rsid w:val="00623776"/>
    <w:rsid w:val="00623CBE"/>
    <w:rsid w:val="00623CD6"/>
    <w:rsid w:val="00623CEF"/>
    <w:rsid w:val="00623FAA"/>
    <w:rsid w:val="006241E7"/>
    <w:rsid w:val="006247F0"/>
    <w:rsid w:val="00624C0F"/>
    <w:rsid w:val="00624E67"/>
    <w:rsid w:val="00624F3E"/>
    <w:rsid w:val="00624F8D"/>
    <w:rsid w:val="006251CA"/>
    <w:rsid w:val="00625205"/>
    <w:rsid w:val="006255B3"/>
    <w:rsid w:val="00625883"/>
    <w:rsid w:val="00625AD0"/>
    <w:rsid w:val="00625B71"/>
    <w:rsid w:val="00625C02"/>
    <w:rsid w:val="00625C36"/>
    <w:rsid w:val="00625C6C"/>
    <w:rsid w:val="00625F5E"/>
    <w:rsid w:val="00626AD1"/>
    <w:rsid w:val="00626E96"/>
    <w:rsid w:val="00626F0D"/>
    <w:rsid w:val="006270B4"/>
    <w:rsid w:val="006270BF"/>
    <w:rsid w:val="006271AD"/>
    <w:rsid w:val="006274C0"/>
    <w:rsid w:val="006277B7"/>
    <w:rsid w:val="00627882"/>
    <w:rsid w:val="00627CC7"/>
    <w:rsid w:val="00630186"/>
    <w:rsid w:val="006304CB"/>
    <w:rsid w:val="006307DF"/>
    <w:rsid w:val="006308A9"/>
    <w:rsid w:val="00630C76"/>
    <w:rsid w:val="00630CDB"/>
    <w:rsid w:val="00630E98"/>
    <w:rsid w:val="00630F1F"/>
    <w:rsid w:val="00631090"/>
    <w:rsid w:val="00631091"/>
    <w:rsid w:val="0063128C"/>
    <w:rsid w:val="006316C9"/>
    <w:rsid w:val="00631723"/>
    <w:rsid w:val="0063191B"/>
    <w:rsid w:val="00631D46"/>
    <w:rsid w:val="00632241"/>
    <w:rsid w:val="006322DE"/>
    <w:rsid w:val="0063236C"/>
    <w:rsid w:val="0063251F"/>
    <w:rsid w:val="00632917"/>
    <w:rsid w:val="00632D29"/>
    <w:rsid w:val="0063322A"/>
    <w:rsid w:val="00633238"/>
    <w:rsid w:val="00633462"/>
    <w:rsid w:val="006334D7"/>
    <w:rsid w:val="006335B2"/>
    <w:rsid w:val="0063379D"/>
    <w:rsid w:val="006337E9"/>
    <w:rsid w:val="0063383D"/>
    <w:rsid w:val="0063384E"/>
    <w:rsid w:val="006338C6"/>
    <w:rsid w:val="00633B63"/>
    <w:rsid w:val="00633B6B"/>
    <w:rsid w:val="00633D13"/>
    <w:rsid w:val="00633EA7"/>
    <w:rsid w:val="00633FF7"/>
    <w:rsid w:val="00634140"/>
    <w:rsid w:val="00634727"/>
    <w:rsid w:val="00634772"/>
    <w:rsid w:val="0063478D"/>
    <w:rsid w:val="00634B31"/>
    <w:rsid w:val="00634B99"/>
    <w:rsid w:val="00634C0D"/>
    <w:rsid w:val="00634D53"/>
    <w:rsid w:val="00634E78"/>
    <w:rsid w:val="00635414"/>
    <w:rsid w:val="00635442"/>
    <w:rsid w:val="00635534"/>
    <w:rsid w:val="006359AD"/>
    <w:rsid w:val="00635BA5"/>
    <w:rsid w:val="00635C2F"/>
    <w:rsid w:val="00635D6B"/>
    <w:rsid w:val="00635DA9"/>
    <w:rsid w:val="00635F59"/>
    <w:rsid w:val="00635FA5"/>
    <w:rsid w:val="00636071"/>
    <w:rsid w:val="00636167"/>
    <w:rsid w:val="0063636A"/>
    <w:rsid w:val="006363F2"/>
    <w:rsid w:val="00636809"/>
    <w:rsid w:val="006369A2"/>
    <w:rsid w:val="00636ECA"/>
    <w:rsid w:val="00637106"/>
    <w:rsid w:val="0063737A"/>
    <w:rsid w:val="0063757C"/>
    <w:rsid w:val="006375E7"/>
    <w:rsid w:val="006378F6"/>
    <w:rsid w:val="00637A83"/>
    <w:rsid w:val="00637CA3"/>
    <w:rsid w:val="006402C8"/>
    <w:rsid w:val="00640344"/>
    <w:rsid w:val="00640488"/>
    <w:rsid w:val="00640AF6"/>
    <w:rsid w:val="00640B65"/>
    <w:rsid w:val="00640DF4"/>
    <w:rsid w:val="00640F61"/>
    <w:rsid w:val="0064116C"/>
    <w:rsid w:val="00641176"/>
    <w:rsid w:val="006411DB"/>
    <w:rsid w:val="00641249"/>
    <w:rsid w:val="0064157A"/>
    <w:rsid w:val="006418DD"/>
    <w:rsid w:val="00641CCA"/>
    <w:rsid w:val="0064217B"/>
    <w:rsid w:val="00642213"/>
    <w:rsid w:val="00642C42"/>
    <w:rsid w:val="00642CEF"/>
    <w:rsid w:val="00642EC3"/>
    <w:rsid w:val="00642F6D"/>
    <w:rsid w:val="00643129"/>
    <w:rsid w:val="00643197"/>
    <w:rsid w:val="006433D9"/>
    <w:rsid w:val="006435B2"/>
    <w:rsid w:val="0064366D"/>
    <w:rsid w:val="00643679"/>
    <w:rsid w:val="006436A9"/>
    <w:rsid w:val="00643908"/>
    <w:rsid w:val="0064392A"/>
    <w:rsid w:val="0064393E"/>
    <w:rsid w:val="00643B0F"/>
    <w:rsid w:val="00643F0A"/>
    <w:rsid w:val="006446A3"/>
    <w:rsid w:val="006447D7"/>
    <w:rsid w:val="006449FF"/>
    <w:rsid w:val="00644CDF"/>
    <w:rsid w:val="00645314"/>
    <w:rsid w:val="006457CA"/>
    <w:rsid w:val="006458A3"/>
    <w:rsid w:val="006458AE"/>
    <w:rsid w:val="00645A86"/>
    <w:rsid w:val="00645E2C"/>
    <w:rsid w:val="00645ED3"/>
    <w:rsid w:val="00645F15"/>
    <w:rsid w:val="00646012"/>
    <w:rsid w:val="0064602F"/>
    <w:rsid w:val="006461B1"/>
    <w:rsid w:val="006462C9"/>
    <w:rsid w:val="0064631D"/>
    <w:rsid w:val="00646410"/>
    <w:rsid w:val="006464F0"/>
    <w:rsid w:val="006467D0"/>
    <w:rsid w:val="00646816"/>
    <w:rsid w:val="00646B82"/>
    <w:rsid w:val="00647423"/>
    <w:rsid w:val="006476FF"/>
    <w:rsid w:val="006479FF"/>
    <w:rsid w:val="00647B33"/>
    <w:rsid w:val="00647EE0"/>
    <w:rsid w:val="0065004F"/>
    <w:rsid w:val="00650282"/>
    <w:rsid w:val="0065078D"/>
    <w:rsid w:val="006508C8"/>
    <w:rsid w:val="006508DE"/>
    <w:rsid w:val="00650B8E"/>
    <w:rsid w:val="00650BA5"/>
    <w:rsid w:val="00650F6B"/>
    <w:rsid w:val="006510DB"/>
    <w:rsid w:val="00651107"/>
    <w:rsid w:val="006516FE"/>
    <w:rsid w:val="006517CC"/>
    <w:rsid w:val="00651A5E"/>
    <w:rsid w:val="00651AD2"/>
    <w:rsid w:val="00651C8D"/>
    <w:rsid w:val="00652063"/>
    <w:rsid w:val="00652294"/>
    <w:rsid w:val="0065248F"/>
    <w:rsid w:val="006524BE"/>
    <w:rsid w:val="00652770"/>
    <w:rsid w:val="0065288B"/>
    <w:rsid w:val="00652C29"/>
    <w:rsid w:val="006534F0"/>
    <w:rsid w:val="006535CE"/>
    <w:rsid w:val="00653759"/>
    <w:rsid w:val="006537B1"/>
    <w:rsid w:val="00653CFC"/>
    <w:rsid w:val="00653D9F"/>
    <w:rsid w:val="006542CC"/>
    <w:rsid w:val="0065464D"/>
    <w:rsid w:val="006548AC"/>
    <w:rsid w:val="0065498F"/>
    <w:rsid w:val="006549AB"/>
    <w:rsid w:val="006549FB"/>
    <w:rsid w:val="006551CE"/>
    <w:rsid w:val="00655250"/>
    <w:rsid w:val="00655288"/>
    <w:rsid w:val="00655466"/>
    <w:rsid w:val="006555F8"/>
    <w:rsid w:val="00655D2D"/>
    <w:rsid w:val="00655FEE"/>
    <w:rsid w:val="00656ADC"/>
    <w:rsid w:val="00656B90"/>
    <w:rsid w:val="006575C9"/>
    <w:rsid w:val="006577F0"/>
    <w:rsid w:val="0065796F"/>
    <w:rsid w:val="00657E7F"/>
    <w:rsid w:val="00657F30"/>
    <w:rsid w:val="00657F6F"/>
    <w:rsid w:val="00660064"/>
    <w:rsid w:val="006601DE"/>
    <w:rsid w:val="006602A5"/>
    <w:rsid w:val="006602B5"/>
    <w:rsid w:val="006603F9"/>
    <w:rsid w:val="006606C1"/>
    <w:rsid w:val="00660994"/>
    <w:rsid w:val="00660BAC"/>
    <w:rsid w:val="0066125A"/>
    <w:rsid w:val="0066159E"/>
    <w:rsid w:val="006615E8"/>
    <w:rsid w:val="0066181F"/>
    <w:rsid w:val="00661973"/>
    <w:rsid w:val="00661B78"/>
    <w:rsid w:val="00661C5F"/>
    <w:rsid w:val="00661DED"/>
    <w:rsid w:val="00661FAF"/>
    <w:rsid w:val="00662050"/>
    <w:rsid w:val="0066221F"/>
    <w:rsid w:val="00662226"/>
    <w:rsid w:val="0066222A"/>
    <w:rsid w:val="0066224A"/>
    <w:rsid w:val="006622D0"/>
    <w:rsid w:val="0066240B"/>
    <w:rsid w:val="00662438"/>
    <w:rsid w:val="006625F3"/>
    <w:rsid w:val="0066273D"/>
    <w:rsid w:val="00662B0A"/>
    <w:rsid w:val="00662EED"/>
    <w:rsid w:val="00662FC1"/>
    <w:rsid w:val="00663554"/>
    <w:rsid w:val="006635FF"/>
    <w:rsid w:val="00663AE6"/>
    <w:rsid w:val="00663B45"/>
    <w:rsid w:val="00664096"/>
    <w:rsid w:val="0066412D"/>
    <w:rsid w:val="006641B9"/>
    <w:rsid w:val="006644C1"/>
    <w:rsid w:val="006644E6"/>
    <w:rsid w:val="0066470C"/>
    <w:rsid w:val="00664950"/>
    <w:rsid w:val="006649F1"/>
    <w:rsid w:val="00664AFD"/>
    <w:rsid w:val="00664E1B"/>
    <w:rsid w:val="00665246"/>
    <w:rsid w:val="0066542E"/>
    <w:rsid w:val="006654C8"/>
    <w:rsid w:val="0066570D"/>
    <w:rsid w:val="006657E0"/>
    <w:rsid w:val="0066582A"/>
    <w:rsid w:val="00665990"/>
    <w:rsid w:val="00666029"/>
    <w:rsid w:val="006660EF"/>
    <w:rsid w:val="00666295"/>
    <w:rsid w:val="0066632D"/>
    <w:rsid w:val="00666391"/>
    <w:rsid w:val="006663C6"/>
    <w:rsid w:val="006664F4"/>
    <w:rsid w:val="0066670F"/>
    <w:rsid w:val="00666725"/>
    <w:rsid w:val="00666824"/>
    <w:rsid w:val="0066685D"/>
    <w:rsid w:val="006668B4"/>
    <w:rsid w:val="00666926"/>
    <w:rsid w:val="00666D58"/>
    <w:rsid w:val="00667082"/>
    <w:rsid w:val="006670F8"/>
    <w:rsid w:val="0066768E"/>
    <w:rsid w:val="0066795B"/>
    <w:rsid w:val="00667A13"/>
    <w:rsid w:val="00670024"/>
    <w:rsid w:val="00670075"/>
    <w:rsid w:val="006705AF"/>
    <w:rsid w:val="00670818"/>
    <w:rsid w:val="00670A2B"/>
    <w:rsid w:val="00671045"/>
    <w:rsid w:val="0067105F"/>
    <w:rsid w:val="00671117"/>
    <w:rsid w:val="006712F3"/>
    <w:rsid w:val="006714D5"/>
    <w:rsid w:val="0067162E"/>
    <w:rsid w:val="00671823"/>
    <w:rsid w:val="00671826"/>
    <w:rsid w:val="00671937"/>
    <w:rsid w:val="00671BC5"/>
    <w:rsid w:val="00671D84"/>
    <w:rsid w:val="00671DB9"/>
    <w:rsid w:val="006720CB"/>
    <w:rsid w:val="006723BD"/>
    <w:rsid w:val="00672641"/>
    <w:rsid w:val="00672A38"/>
    <w:rsid w:val="00672D18"/>
    <w:rsid w:val="00672E77"/>
    <w:rsid w:val="00672F7E"/>
    <w:rsid w:val="0067317C"/>
    <w:rsid w:val="0067340A"/>
    <w:rsid w:val="006734EB"/>
    <w:rsid w:val="00673731"/>
    <w:rsid w:val="00673BBE"/>
    <w:rsid w:val="00673E78"/>
    <w:rsid w:val="00673F78"/>
    <w:rsid w:val="006742E3"/>
    <w:rsid w:val="006745A6"/>
    <w:rsid w:val="006746F4"/>
    <w:rsid w:val="006748CF"/>
    <w:rsid w:val="00674A2F"/>
    <w:rsid w:val="00674CF4"/>
    <w:rsid w:val="00674D3E"/>
    <w:rsid w:val="00674E41"/>
    <w:rsid w:val="00674FA8"/>
    <w:rsid w:val="00674FD2"/>
    <w:rsid w:val="006751C4"/>
    <w:rsid w:val="00675639"/>
    <w:rsid w:val="00675C3B"/>
    <w:rsid w:val="00675E05"/>
    <w:rsid w:val="00675E4D"/>
    <w:rsid w:val="0067661A"/>
    <w:rsid w:val="00676626"/>
    <w:rsid w:val="00676AF0"/>
    <w:rsid w:val="00676B30"/>
    <w:rsid w:val="00676C34"/>
    <w:rsid w:val="00676F86"/>
    <w:rsid w:val="00677026"/>
    <w:rsid w:val="006770AC"/>
    <w:rsid w:val="0067711F"/>
    <w:rsid w:val="0067729C"/>
    <w:rsid w:val="006772C0"/>
    <w:rsid w:val="006774C8"/>
    <w:rsid w:val="0067761E"/>
    <w:rsid w:val="00677B7B"/>
    <w:rsid w:val="00677C65"/>
    <w:rsid w:val="00677C75"/>
    <w:rsid w:val="00677DD6"/>
    <w:rsid w:val="00677E50"/>
    <w:rsid w:val="0068026C"/>
    <w:rsid w:val="0068041B"/>
    <w:rsid w:val="006804AF"/>
    <w:rsid w:val="006805BB"/>
    <w:rsid w:val="00680A43"/>
    <w:rsid w:val="00680BEE"/>
    <w:rsid w:val="00680D25"/>
    <w:rsid w:val="00680E09"/>
    <w:rsid w:val="00680F6F"/>
    <w:rsid w:val="006812E7"/>
    <w:rsid w:val="0068168A"/>
    <w:rsid w:val="00681BEF"/>
    <w:rsid w:val="00681E4D"/>
    <w:rsid w:val="006821D0"/>
    <w:rsid w:val="0068229B"/>
    <w:rsid w:val="0068264E"/>
    <w:rsid w:val="006827B5"/>
    <w:rsid w:val="00682B55"/>
    <w:rsid w:val="00682CD2"/>
    <w:rsid w:val="00682EC5"/>
    <w:rsid w:val="006830AF"/>
    <w:rsid w:val="00683220"/>
    <w:rsid w:val="00683320"/>
    <w:rsid w:val="0068354D"/>
    <w:rsid w:val="0068362C"/>
    <w:rsid w:val="00683720"/>
    <w:rsid w:val="00683C46"/>
    <w:rsid w:val="00683D29"/>
    <w:rsid w:val="00684435"/>
    <w:rsid w:val="00684933"/>
    <w:rsid w:val="00684B9B"/>
    <w:rsid w:val="00684BBD"/>
    <w:rsid w:val="00684FFF"/>
    <w:rsid w:val="0068513E"/>
    <w:rsid w:val="006854AE"/>
    <w:rsid w:val="006857B7"/>
    <w:rsid w:val="00685A40"/>
    <w:rsid w:val="00686067"/>
    <w:rsid w:val="0068626F"/>
    <w:rsid w:val="00686437"/>
    <w:rsid w:val="00686561"/>
    <w:rsid w:val="00686A5F"/>
    <w:rsid w:val="00686D2C"/>
    <w:rsid w:val="00686DCC"/>
    <w:rsid w:val="00686E20"/>
    <w:rsid w:val="00686FDA"/>
    <w:rsid w:val="006870DF"/>
    <w:rsid w:val="006870FD"/>
    <w:rsid w:val="00687298"/>
    <w:rsid w:val="006872D3"/>
    <w:rsid w:val="0068731F"/>
    <w:rsid w:val="0068746F"/>
    <w:rsid w:val="006878DC"/>
    <w:rsid w:val="00687A2C"/>
    <w:rsid w:val="00687A8C"/>
    <w:rsid w:val="00687B31"/>
    <w:rsid w:val="00687B4F"/>
    <w:rsid w:val="00687B5B"/>
    <w:rsid w:val="00687BB3"/>
    <w:rsid w:val="00687FA0"/>
    <w:rsid w:val="006900D9"/>
    <w:rsid w:val="00690627"/>
    <w:rsid w:val="006906AD"/>
    <w:rsid w:val="0069074B"/>
    <w:rsid w:val="00690AB9"/>
    <w:rsid w:val="006913B2"/>
    <w:rsid w:val="00691570"/>
    <w:rsid w:val="0069167B"/>
    <w:rsid w:val="00691B53"/>
    <w:rsid w:val="00691DA2"/>
    <w:rsid w:val="00691DCC"/>
    <w:rsid w:val="0069204D"/>
    <w:rsid w:val="0069283F"/>
    <w:rsid w:val="00692ABE"/>
    <w:rsid w:val="00692F3C"/>
    <w:rsid w:val="00693117"/>
    <w:rsid w:val="00693AD5"/>
    <w:rsid w:val="00693B64"/>
    <w:rsid w:val="00693C89"/>
    <w:rsid w:val="00693D82"/>
    <w:rsid w:val="006941FD"/>
    <w:rsid w:val="00694228"/>
    <w:rsid w:val="006943C4"/>
    <w:rsid w:val="006946C8"/>
    <w:rsid w:val="00694A1B"/>
    <w:rsid w:val="00694BA0"/>
    <w:rsid w:val="00695077"/>
    <w:rsid w:val="00695C25"/>
    <w:rsid w:val="00695DC8"/>
    <w:rsid w:val="00695EB9"/>
    <w:rsid w:val="006967B6"/>
    <w:rsid w:val="006968A4"/>
    <w:rsid w:val="0069693A"/>
    <w:rsid w:val="00696A85"/>
    <w:rsid w:val="00696B6C"/>
    <w:rsid w:val="006973D9"/>
    <w:rsid w:val="006973F1"/>
    <w:rsid w:val="006975D6"/>
    <w:rsid w:val="00697935"/>
    <w:rsid w:val="00697AD1"/>
    <w:rsid w:val="00697C33"/>
    <w:rsid w:val="00697EB4"/>
    <w:rsid w:val="00697F8B"/>
    <w:rsid w:val="00697FCD"/>
    <w:rsid w:val="00697FD4"/>
    <w:rsid w:val="006A0203"/>
    <w:rsid w:val="006A04D7"/>
    <w:rsid w:val="006A04DA"/>
    <w:rsid w:val="006A0862"/>
    <w:rsid w:val="006A0925"/>
    <w:rsid w:val="006A11CD"/>
    <w:rsid w:val="006A13C2"/>
    <w:rsid w:val="006A13D8"/>
    <w:rsid w:val="006A1447"/>
    <w:rsid w:val="006A14D2"/>
    <w:rsid w:val="006A1675"/>
    <w:rsid w:val="006A16E7"/>
    <w:rsid w:val="006A1A4B"/>
    <w:rsid w:val="006A1C0E"/>
    <w:rsid w:val="006A1DCB"/>
    <w:rsid w:val="006A1E17"/>
    <w:rsid w:val="006A20A8"/>
    <w:rsid w:val="006A22CD"/>
    <w:rsid w:val="006A2482"/>
    <w:rsid w:val="006A24E5"/>
    <w:rsid w:val="006A278E"/>
    <w:rsid w:val="006A29C4"/>
    <w:rsid w:val="006A2A62"/>
    <w:rsid w:val="006A2BF8"/>
    <w:rsid w:val="006A2F2F"/>
    <w:rsid w:val="006A3278"/>
    <w:rsid w:val="006A37B0"/>
    <w:rsid w:val="006A3B75"/>
    <w:rsid w:val="006A3C11"/>
    <w:rsid w:val="006A3CED"/>
    <w:rsid w:val="006A3D1C"/>
    <w:rsid w:val="006A3DC3"/>
    <w:rsid w:val="006A4333"/>
    <w:rsid w:val="006A44F0"/>
    <w:rsid w:val="006A4AFE"/>
    <w:rsid w:val="006A4B5E"/>
    <w:rsid w:val="006A4D55"/>
    <w:rsid w:val="006A4FE0"/>
    <w:rsid w:val="006A5397"/>
    <w:rsid w:val="006A541A"/>
    <w:rsid w:val="006A5526"/>
    <w:rsid w:val="006A5812"/>
    <w:rsid w:val="006A582D"/>
    <w:rsid w:val="006A592C"/>
    <w:rsid w:val="006A5CA9"/>
    <w:rsid w:val="006A6032"/>
    <w:rsid w:val="006A603A"/>
    <w:rsid w:val="006A6B8C"/>
    <w:rsid w:val="006A74BE"/>
    <w:rsid w:val="006A7770"/>
    <w:rsid w:val="006A777B"/>
    <w:rsid w:val="006A788C"/>
    <w:rsid w:val="006A7D22"/>
    <w:rsid w:val="006A7E54"/>
    <w:rsid w:val="006B02DB"/>
    <w:rsid w:val="006B03A6"/>
    <w:rsid w:val="006B0AD9"/>
    <w:rsid w:val="006B0F5D"/>
    <w:rsid w:val="006B0FA4"/>
    <w:rsid w:val="006B102A"/>
    <w:rsid w:val="006B146C"/>
    <w:rsid w:val="006B1791"/>
    <w:rsid w:val="006B193F"/>
    <w:rsid w:val="006B1A69"/>
    <w:rsid w:val="006B1EB2"/>
    <w:rsid w:val="006B239E"/>
    <w:rsid w:val="006B2403"/>
    <w:rsid w:val="006B2502"/>
    <w:rsid w:val="006B28A9"/>
    <w:rsid w:val="006B2913"/>
    <w:rsid w:val="006B2E1E"/>
    <w:rsid w:val="006B3236"/>
    <w:rsid w:val="006B3531"/>
    <w:rsid w:val="006B35C0"/>
    <w:rsid w:val="006B3620"/>
    <w:rsid w:val="006B3800"/>
    <w:rsid w:val="006B383F"/>
    <w:rsid w:val="006B38F2"/>
    <w:rsid w:val="006B395C"/>
    <w:rsid w:val="006B3AAB"/>
    <w:rsid w:val="006B3D14"/>
    <w:rsid w:val="006B3E59"/>
    <w:rsid w:val="006B3EE7"/>
    <w:rsid w:val="006B41D0"/>
    <w:rsid w:val="006B4206"/>
    <w:rsid w:val="006B4251"/>
    <w:rsid w:val="006B4312"/>
    <w:rsid w:val="006B43BF"/>
    <w:rsid w:val="006B475A"/>
    <w:rsid w:val="006B4C7F"/>
    <w:rsid w:val="006B4DA8"/>
    <w:rsid w:val="006B5010"/>
    <w:rsid w:val="006B523E"/>
    <w:rsid w:val="006B526C"/>
    <w:rsid w:val="006B5376"/>
    <w:rsid w:val="006B5905"/>
    <w:rsid w:val="006B59A3"/>
    <w:rsid w:val="006B59C9"/>
    <w:rsid w:val="006B5BC6"/>
    <w:rsid w:val="006B5D1F"/>
    <w:rsid w:val="006B607C"/>
    <w:rsid w:val="006B624F"/>
    <w:rsid w:val="006B634A"/>
    <w:rsid w:val="006B687C"/>
    <w:rsid w:val="006B6C56"/>
    <w:rsid w:val="006B7010"/>
    <w:rsid w:val="006B733D"/>
    <w:rsid w:val="006B74DA"/>
    <w:rsid w:val="006B7844"/>
    <w:rsid w:val="006B7848"/>
    <w:rsid w:val="006B78CA"/>
    <w:rsid w:val="006B79A9"/>
    <w:rsid w:val="006B7B8A"/>
    <w:rsid w:val="006C007F"/>
    <w:rsid w:val="006C032A"/>
    <w:rsid w:val="006C0344"/>
    <w:rsid w:val="006C06E7"/>
    <w:rsid w:val="006C0866"/>
    <w:rsid w:val="006C09D0"/>
    <w:rsid w:val="006C0B05"/>
    <w:rsid w:val="006C135A"/>
    <w:rsid w:val="006C15C3"/>
    <w:rsid w:val="006C1763"/>
    <w:rsid w:val="006C1A13"/>
    <w:rsid w:val="006C1D2E"/>
    <w:rsid w:val="006C1DA5"/>
    <w:rsid w:val="006C2312"/>
    <w:rsid w:val="006C2B22"/>
    <w:rsid w:val="006C2EF1"/>
    <w:rsid w:val="006C2EFF"/>
    <w:rsid w:val="006C3095"/>
    <w:rsid w:val="006C3286"/>
    <w:rsid w:val="006C32DB"/>
    <w:rsid w:val="006C3588"/>
    <w:rsid w:val="006C35A5"/>
    <w:rsid w:val="006C3692"/>
    <w:rsid w:val="006C3E42"/>
    <w:rsid w:val="006C3EB4"/>
    <w:rsid w:val="006C4111"/>
    <w:rsid w:val="006C424E"/>
    <w:rsid w:val="006C425A"/>
    <w:rsid w:val="006C43A2"/>
    <w:rsid w:val="006C43D0"/>
    <w:rsid w:val="006C48C2"/>
    <w:rsid w:val="006C48EF"/>
    <w:rsid w:val="006C49F7"/>
    <w:rsid w:val="006C5211"/>
    <w:rsid w:val="006C5387"/>
    <w:rsid w:val="006C5444"/>
    <w:rsid w:val="006C552C"/>
    <w:rsid w:val="006C5654"/>
    <w:rsid w:val="006C59E3"/>
    <w:rsid w:val="006C61B4"/>
    <w:rsid w:val="006C67CF"/>
    <w:rsid w:val="006C6924"/>
    <w:rsid w:val="006C6975"/>
    <w:rsid w:val="006C69B9"/>
    <w:rsid w:val="006C6A5A"/>
    <w:rsid w:val="006C6D15"/>
    <w:rsid w:val="006C6DE9"/>
    <w:rsid w:val="006C70A2"/>
    <w:rsid w:val="006C7259"/>
    <w:rsid w:val="006C7372"/>
    <w:rsid w:val="006C740E"/>
    <w:rsid w:val="006C75AC"/>
    <w:rsid w:val="006C768F"/>
    <w:rsid w:val="006D0144"/>
    <w:rsid w:val="006D046C"/>
    <w:rsid w:val="006D05E6"/>
    <w:rsid w:val="006D06C3"/>
    <w:rsid w:val="006D087A"/>
    <w:rsid w:val="006D14E6"/>
    <w:rsid w:val="006D18BE"/>
    <w:rsid w:val="006D19B6"/>
    <w:rsid w:val="006D1A5F"/>
    <w:rsid w:val="006D1AAD"/>
    <w:rsid w:val="006D1B02"/>
    <w:rsid w:val="006D1D88"/>
    <w:rsid w:val="006D2367"/>
    <w:rsid w:val="006D23C3"/>
    <w:rsid w:val="006D27D4"/>
    <w:rsid w:val="006D29F8"/>
    <w:rsid w:val="006D2A08"/>
    <w:rsid w:val="006D2A4D"/>
    <w:rsid w:val="006D2D44"/>
    <w:rsid w:val="006D2DF3"/>
    <w:rsid w:val="006D302B"/>
    <w:rsid w:val="006D3198"/>
    <w:rsid w:val="006D327C"/>
    <w:rsid w:val="006D3592"/>
    <w:rsid w:val="006D3942"/>
    <w:rsid w:val="006D3D91"/>
    <w:rsid w:val="006D3E2F"/>
    <w:rsid w:val="006D3EEC"/>
    <w:rsid w:val="006D3F29"/>
    <w:rsid w:val="006D43A7"/>
    <w:rsid w:val="006D4511"/>
    <w:rsid w:val="006D4535"/>
    <w:rsid w:val="006D499C"/>
    <w:rsid w:val="006D4B0C"/>
    <w:rsid w:val="006D545D"/>
    <w:rsid w:val="006D566E"/>
    <w:rsid w:val="006D59A1"/>
    <w:rsid w:val="006D5BAC"/>
    <w:rsid w:val="006D5D31"/>
    <w:rsid w:val="006D5DE2"/>
    <w:rsid w:val="006D5F2D"/>
    <w:rsid w:val="006D607E"/>
    <w:rsid w:val="006D609D"/>
    <w:rsid w:val="006D61E7"/>
    <w:rsid w:val="006D6219"/>
    <w:rsid w:val="006D64C6"/>
    <w:rsid w:val="006D6900"/>
    <w:rsid w:val="006D6CE3"/>
    <w:rsid w:val="006D6F78"/>
    <w:rsid w:val="006D712B"/>
    <w:rsid w:val="006D72E0"/>
    <w:rsid w:val="006D7329"/>
    <w:rsid w:val="006D755C"/>
    <w:rsid w:val="006D7975"/>
    <w:rsid w:val="006D7AB5"/>
    <w:rsid w:val="006D7BB0"/>
    <w:rsid w:val="006D7E5A"/>
    <w:rsid w:val="006E01E2"/>
    <w:rsid w:val="006E02F6"/>
    <w:rsid w:val="006E047A"/>
    <w:rsid w:val="006E06A4"/>
    <w:rsid w:val="006E07AE"/>
    <w:rsid w:val="006E092F"/>
    <w:rsid w:val="006E09A6"/>
    <w:rsid w:val="006E09F4"/>
    <w:rsid w:val="006E1151"/>
    <w:rsid w:val="006E126F"/>
    <w:rsid w:val="006E1579"/>
    <w:rsid w:val="006E1882"/>
    <w:rsid w:val="006E1A1D"/>
    <w:rsid w:val="006E1CCC"/>
    <w:rsid w:val="006E1D12"/>
    <w:rsid w:val="006E1E90"/>
    <w:rsid w:val="006E2061"/>
    <w:rsid w:val="006E2076"/>
    <w:rsid w:val="006E24E3"/>
    <w:rsid w:val="006E25F4"/>
    <w:rsid w:val="006E262E"/>
    <w:rsid w:val="006E2865"/>
    <w:rsid w:val="006E291B"/>
    <w:rsid w:val="006E2959"/>
    <w:rsid w:val="006E299B"/>
    <w:rsid w:val="006E29B0"/>
    <w:rsid w:val="006E29F4"/>
    <w:rsid w:val="006E2DD0"/>
    <w:rsid w:val="006E2EB9"/>
    <w:rsid w:val="006E324A"/>
    <w:rsid w:val="006E3284"/>
    <w:rsid w:val="006E379B"/>
    <w:rsid w:val="006E38B8"/>
    <w:rsid w:val="006E38D7"/>
    <w:rsid w:val="006E415D"/>
    <w:rsid w:val="006E41C5"/>
    <w:rsid w:val="006E469B"/>
    <w:rsid w:val="006E47ED"/>
    <w:rsid w:val="006E480D"/>
    <w:rsid w:val="006E483C"/>
    <w:rsid w:val="006E48BA"/>
    <w:rsid w:val="006E4FC9"/>
    <w:rsid w:val="006E5138"/>
    <w:rsid w:val="006E52DE"/>
    <w:rsid w:val="006E5570"/>
    <w:rsid w:val="006E5767"/>
    <w:rsid w:val="006E5892"/>
    <w:rsid w:val="006E5FFC"/>
    <w:rsid w:val="006E62EC"/>
    <w:rsid w:val="006E6311"/>
    <w:rsid w:val="006E6400"/>
    <w:rsid w:val="006E66CC"/>
    <w:rsid w:val="006E66CD"/>
    <w:rsid w:val="006E6BFE"/>
    <w:rsid w:val="006E6CF2"/>
    <w:rsid w:val="006E6E4A"/>
    <w:rsid w:val="006E6EE9"/>
    <w:rsid w:val="006E725E"/>
    <w:rsid w:val="006E757D"/>
    <w:rsid w:val="006E781C"/>
    <w:rsid w:val="006E7A39"/>
    <w:rsid w:val="006E7BE9"/>
    <w:rsid w:val="006E7C3C"/>
    <w:rsid w:val="006E7CE8"/>
    <w:rsid w:val="006E7D8C"/>
    <w:rsid w:val="006F054C"/>
    <w:rsid w:val="006F0923"/>
    <w:rsid w:val="006F0C1F"/>
    <w:rsid w:val="006F0FB0"/>
    <w:rsid w:val="006F10AB"/>
    <w:rsid w:val="006F110B"/>
    <w:rsid w:val="006F1249"/>
    <w:rsid w:val="006F13AE"/>
    <w:rsid w:val="006F13B4"/>
    <w:rsid w:val="006F1DCE"/>
    <w:rsid w:val="006F1E32"/>
    <w:rsid w:val="006F2016"/>
    <w:rsid w:val="006F222C"/>
    <w:rsid w:val="006F27FC"/>
    <w:rsid w:val="006F29CF"/>
    <w:rsid w:val="006F29F0"/>
    <w:rsid w:val="006F2A31"/>
    <w:rsid w:val="006F2ADA"/>
    <w:rsid w:val="006F2FD1"/>
    <w:rsid w:val="006F2FD8"/>
    <w:rsid w:val="006F2FF1"/>
    <w:rsid w:val="006F2FFA"/>
    <w:rsid w:val="006F3081"/>
    <w:rsid w:val="006F3BDD"/>
    <w:rsid w:val="006F4034"/>
    <w:rsid w:val="006F416D"/>
    <w:rsid w:val="006F4404"/>
    <w:rsid w:val="006F46C4"/>
    <w:rsid w:val="006F478B"/>
    <w:rsid w:val="006F47A6"/>
    <w:rsid w:val="006F487D"/>
    <w:rsid w:val="006F499C"/>
    <w:rsid w:val="006F49E4"/>
    <w:rsid w:val="006F4B44"/>
    <w:rsid w:val="006F4DB6"/>
    <w:rsid w:val="006F4EB1"/>
    <w:rsid w:val="006F554C"/>
    <w:rsid w:val="006F558B"/>
    <w:rsid w:val="006F5642"/>
    <w:rsid w:val="006F5910"/>
    <w:rsid w:val="006F59A0"/>
    <w:rsid w:val="006F61F1"/>
    <w:rsid w:val="006F6812"/>
    <w:rsid w:val="006F6911"/>
    <w:rsid w:val="006F6F77"/>
    <w:rsid w:val="006F6FBB"/>
    <w:rsid w:val="006F716A"/>
    <w:rsid w:val="006F7295"/>
    <w:rsid w:val="006F7568"/>
    <w:rsid w:val="006F7B92"/>
    <w:rsid w:val="006F7D76"/>
    <w:rsid w:val="0070030D"/>
    <w:rsid w:val="00700347"/>
    <w:rsid w:val="00700BBB"/>
    <w:rsid w:val="00700E2E"/>
    <w:rsid w:val="00701185"/>
    <w:rsid w:val="00701331"/>
    <w:rsid w:val="00701845"/>
    <w:rsid w:val="00701C11"/>
    <w:rsid w:val="00701E36"/>
    <w:rsid w:val="007022A7"/>
    <w:rsid w:val="00702322"/>
    <w:rsid w:val="007024AF"/>
    <w:rsid w:val="00702785"/>
    <w:rsid w:val="0070285D"/>
    <w:rsid w:val="00702902"/>
    <w:rsid w:val="00702C05"/>
    <w:rsid w:val="00702D6F"/>
    <w:rsid w:val="00702DEF"/>
    <w:rsid w:val="0070332C"/>
    <w:rsid w:val="00703C0F"/>
    <w:rsid w:val="00703E1A"/>
    <w:rsid w:val="00704018"/>
    <w:rsid w:val="00704180"/>
    <w:rsid w:val="00704249"/>
    <w:rsid w:val="00704B64"/>
    <w:rsid w:val="00704BE7"/>
    <w:rsid w:val="00705284"/>
    <w:rsid w:val="00705443"/>
    <w:rsid w:val="007054BF"/>
    <w:rsid w:val="007054CC"/>
    <w:rsid w:val="00705678"/>
    <w:rsid w:val="0070577F"/>
    <w:rsid w:val="0070579B"/>
    <w:rsid w:val="007057B7"/>
    <w:rsid w:val="007059CE"/>
    <w:rsid w:val="007059D0"/>
    <w:rsid w:val="00705AB2"/>
    <w:rsid w:val="00705BA7"/>
    <w:rsid w:val="00705CA5"/>
    <w:rsid w:val="00705CE6"/>
    <w:rsid w:val="007061A1"/>
    <w:rsid w:val="007062DE"/>
    <w:rsid w:val="00706466"/>
    <w:rsid w:val="00706827"/>
    <w:rsid w:val="00706966"/>
    <w:rsid w:val="00706D64"/>
    <w:rsid w:val="00706E65"/>
    <w:rsid w:val="00706EF4"/>
    <w:rsid w:val="00707060"/>
    <w:rsid w:val="0070712A"/>
    <w:rsid w:val="00707141"/>
    <w:rsid w:val="0070718F"/>
    <w:rsid w:val="0070722A"/>
    <w:rsid w:val="00707875"/>
    <w:rsid w:val="00707BB2"/>
    <w:rsid w:val="00707CC6"/>
    <w:rsid w:val="00707E62"/>
    <w:rsid w:val="00707EFA"/>
    <w:rsid w:val="007100F5"/>
    <w:rsid w:val="00710192"/>
    <w:rsid w:val="007106CA"/>
    <w:rsid w:val="00710843"/>
    <w:rsid w:val="0071084A"/>
    <w:rsid w:val="00710C5F"/>
    <w:rsid w:val="00710DAC"/>
    <w:rsid w:val="00710ECF"/>
    <w:rsid w:val="00710FFD"/>
    <w:rsid w:val="007111B0"/>
    <w:rsid w:val="00711354"/>
    <w:rsid w:val="007115FB"/>
    <w:rsid w:val="0071166B"/>
    <w:rsid w:val="00711852"/>
    <w:rsid w:val="00711A66"/>
    <w:rsid w:val="00711B4D"/>
    <w:rsid w:val="00711D24"/>
    <w:rsid w:val="00711EEE"/>
    <w:rsid w:val="00711F3F"/>
    <w:rsid w:val="007120A7"/>
    <w:rsid w:val="00712269"/>
    <w:rsid w:val="00712593"/>
    <w:rsid w:val="007125A3"/>
    <w:rsid w:val="007127A9"/>
    <w:rsid w:val="0071290A"/>
    <w:rsid w:val="00712D1D"/>
    <w:rsid w:val="00712DEC"/>
    <w:rsid w:val="00713046"/>
    <w:rsid w:val="007132AC"/>
    <w:rsid w:val="007132FC"/>
    <w:rsid w:val="007133D8"/>
    <w:rsid w:val="007136AC"/>
    <w:rsid w:val="007137BC"/>
    <w:rsid w:val="00713804"/>
    <w:rsid w:val="00713B16"/>
    <w:rsid w:val="00713D12"/>
    <w:rsid w:val="00713D53"/>
    <w:rsid w:val="0071420C"/>
    <w:rsid w:val="0071423A"/>
    <w:rsid w:val="007145E3"/>
    <w:rsid w:val="007145FF"/>
    <w:rsid w:val="0071463E"/>
    <w:rsid w:val="00714AF9"/>
    <w:rsid w:val="00714C41"/>
    <w:rsid w:val="00714CE2"/>
    <w:rsid w:val="007151BC"/>
    <w:rsid w:val="00715221"/>
    <w:rsid w:val="00715B2A"/>
    <w:rsid w:val="00715F6E"/>
    <w:rsid w:val="007160E7"/>
    <w:rsid w:val="0071610E"/>
    <w:rsid w:val="00716711"/>
    <w:rsid w:val="007168B2"/>
    <w:rsid w:val="00716B3A"/>
    <w:rsid w:val="00716D10"/>
    <w:rsid w:val="00716FCC"/>
    <w:rsid w:val="00717145"/>
    <w:rsid w:val="0071730A"/>
    <w:rsid w:val="007173CA"/>
    <w:rsid w:val="00717A6E"/>
    <w:rsid w:val="00717AF2"/>
    <w:rsid w:val="00717B1A"/>
    <w:rsid w:val="00717BE9"/>
    <w:rsid w:val="00717F30"/>
    <w:rsid w:val="00717F33"/>
    <w:rsid w:val="00720231"/>
    <w:rsid w:val="00720315"/>
    <w:rsid w:val="00720447"/>
    <w:rsid w:val="0072044D"/>
    <w:rsid w:val="0072096A"/>
    <w:rsid w:val="00720DC7"/>
    <w:rsid w:val="00720DDF"/>
    <w:rsid w:val="0072128A"/>
    <w:rsid w:val="00721528"/>
    <w:rsid w:val="00721660"/>
    <w:rsid w:val="0072171E"/>
    <w:rsid w:val="0072189F"/>
    <w:rsid w:val="00721947"/>
    <w:rsid w:val="00721958"/>
    <w:rsid w:val="00721973"/>
    <w:rsid w:val="00721ABB"/>
    <w:rsid w:val="00721D05"/>
    <w:rsid w:val="00721D2C"/>
    <w:rsid w:val="0072205D"/>
    <w:rsid w:val="00722215"/>
    <w:rsid w:val="007223A1"/>
    <w:rsid w:val="0072256D"/>
    <w:rsid w:val="007226AA"/>
    <w:rsid w:val="00722819"/>
    <w:rsid w:val="00722C0F"/>
    <w:rsid w:val="00722F3B"/>
    <w:rsid w:val="00723049"/>
    <w:rsid w:val="007232A0"/>
    <w:rsid w:val="00723435"/>
    <w:rsid w:val="007235F2"/>
    <w:rsid w:val="0072377F"/>
    <w:rsid w:val="007237DF"/>
    <w:rsid w:val="00723BEA"/>
    <w:rsid w:val="00723C02"/>
    <w:rsid w:val="00723EA5"/>
    <w:rsid w:val="00723F7F"/>
    <w:rsid w:val="00724092"/>
    <w:rsid w:val="00724131"/>
    <w:rsid w:val="007249FB"/>
    <w:rsid w:val="00724BA7"/>
    <w:rsid w:val="00724E76"/>
    <w:rsid w:val="00724FD6"/>
    <w:rsid w:val="00725039"/>
    <w:rsid w:val="00725080"/>
    <w:rsid w:val="0072558D"/>
    <w:rsid w:val="00725705"/>
    <w:rsid w:val="00725A82"/>
    <w:rsid w:val="00725AD7"/>
    <w:rsid w:val="00725B04"/>
    <w:rsid w:val="00726032"/>
    <w:rsid w:val="00726091"/>
    <w:rsid w:val="007263D4"/>
    <w:rsid w:val="00726458"/>
    <w:rsid w:val="0072646A"/>
    <w:rsid w:val="007264D4"/>
    <w:rsid w:val="00726A30"/>
    <w:rsid w:val="00726EBD"/>
    <w:rsid w:val="00727414"/>
    <w:rsid w:val="007274B7"/>
    <w:rsid w:val="007275BF"/>
    <w:rsid w:val="007276ED"/>
    <w:rsid w:val="007278F6"/>
    <w:rsid w:val="00727CAD"/>
    <w:rsid w:val="00727E1E"/>
    <w:rsid w:val="00727E40"/>
    <w:rsid w:val="00727FA0"/>
    <w:rsid w:val="00730005"/>
    <w:rsid w:val="0073004C"/>
    <w:rsid w:val="00730061"/>
    <w:rsid w:val="007300D4"/>
    <w:rsid w:val="00730163"/>
    <w:rsid w:val="0073028C"/>
    <w:rsid w:val="0073035E"/>
    <w:rsid w:val="00730556"/>
    <w:rsid w:val="007305E0"/>
    <w:rsid w:val="0073061E"/>
    <w:rsid w:val="0073081B"/>
    <w:rsid w:val="0073087B"/>
    <w:rsid w:val="007308AD"/>
    <w:rsid w:val="0073090D"/>
    <w:rsid w:val="00730A40"/>
    <w:rsid w:val="00730B9E"/>
    <w:rsid w:val="00730D0B"/>
    <w:rsid w:val="00730D65"/>
    <w:rsid w:val="0073110D"/>
    <w:rsid w:val="00731117"/>
    <w:rsid w:val="007311D0"/>
    <w:rsid w:val="007314E6"/>
    <w:rsid w:val="00731918"/>
    <w:rsid w:val="00731E36"/>
    <w:rsid w:val="0073218B"/>
    <w:rsid w:val="00732575"/>
    <w:rsid w:val="007325AA"/>
    <w:rsid w:val="007325BA"/>
    <w:rsid w:val="007325F8"/>
    <w:rsid w:val="00732824"/>
    <w:rsid w:val="007329D8"/>
    <w:rsid w:val="00732C40"/>
    <w:rsid w:val="00732DBA"/>
    <w:rsid w:val="00732E34"/>
    <w:rsid w:val="00732F1D"/>
    <w:rsid w:val="00732F4D"/>
    <w:rsid w:val="00732FF1"/>
    <w:rsid w:val="007336C5"/>
    <w:rsid w:val="007339D3"/>
    <w:rsid w:val="00733B21"/>
    <w:rsid w:val="00733B97"/>
    <w:rsid w:val="00733EB6"/>
    <w:rsid w:val="00733F7B"/>
    <w:rsid w:val="00734105"/>
    <w:rsid w:val="00734421"/>
    <w:rsid w:val="007345E5"/>
    <w:rsid w:val="00734D8F"/>
    <w:rsid w:val="00735102"/>
    <w:rsid w:val="00735481"/>
    <w:rsid w:val="007356B9"/>
    <w:rsid w:val="00735897"/>
    <w:rsid w:val="007359EF"/>
    <w:rsid w:val="00735AE4"/>
    <w:rsid w:val="00735B8E"/>
    <w:rsid w:val="00735DAB"/>
    <w:rsid w:val="007363DA"/>
    <w:rsid w:val="007365A9"/>
    <w:rsid w:val="00736690"/>
    <w:rsid w:val="007367AE"/>
    <w:rsid w:val="00736953"/>
    <w:rsid w:val="00736A3F"/>
    <w:rsid w:val="00736AA5"/>
    <w:rsid w:val="00736C36"/>
    <w:rsid w:val="00736E54"/>
    <w:rsid w:val="00736FEA"/>
    <w:rsid w:val="00737453"/>
    <w:rsid w:val="007376F3"/>
    <w:rsid w:val="0073782A"/>
    <w:rsid w:val="00737D88"/>
    <w:rsid w:val="00737F44"/>
    <w:rsid w:val="00737F96"/>
    <w:rsid w:val="00737FD6"/>
    <w:rsid w:val="00740332"/>
    <w:rsid w:val="00740637"/>
    <w:rsid w:val="00740757"/>
    <w:rsid w:val="00740A71"/>
    <w:rsid w:val="00740AB2"/>
    <w:rsid w:val="00740D8E"/>
    <w:rsid w:val="00740DF2"/>
    <w:rsid w:val="007412D9"/>
    <w:rsid w:val="0074188C"/>
    <w:rsid w:val="007418EA"/>
    <w:rsid w:val="00741999"/>
    <w:rsid w:val="00741D00"/>
    <w:rsid w:val="00741FFE"/>
    <w:rsid w:val="00742081"/>
    <w:rsid w:val="007422DE"/>
    <w:rsid w:val="00742387"/>
    <w:rsid w:val="007426B0"/>
    <w:rsid w:val="00742710"/>
    <w:rsid w:val="00742BE3"/>
    <w:rsid w:val="0074319B"/>
    <w:rsid w:val="00743346"/>
    <w:rsid w:val="00743586"/>
    <w:rsid w:val="007437A8"/>
    <w:rsid w:val="007438A5"/>
    <w:rsid w:val="00743CAF"/>
    <w:rsid w:val="00743E64"/>
    <w:rsid w:val="00743F16"/>
    <w:rsid w:val="00744593"/>
    <w:rsid w:val="007449D0"/>
    <w:rsid w:val="00744C3F"/>
    <w:rsid w:val="00744D06"/>
    <w:rsid w:val="00744F57"/>
    <w:rsid w:val="00744FC7"/>
    <w:rsid w:val="007450F1"/>
    <w:rsid w:val="007452F8"/>
    <w:rsid w:val="00745609"/>
    <w:rsid w:val="007457AD"/>
    <w:rsid w:val="00745AD1"/>
    <w:rsid w:val="00745B00"/>
    <w:rsid w:val="00745E99"/>
    <w:rsid w:val="00745F8E"/>
    <w:rsid w:val="0074626E"/>
    <w:rsid w:val="00746519"/>
    <w:rsid w:val="007466D2"/>
    <w:rsid w:val="0074689C"/>
    <w:rsid w:val="00746D53"/>
    <w:rsid w:val="00746F06"/>
    <w:rsid w:val="00746F6F"/>
    <w:rsid w:val="00747188"/>
    <w:rsid w:val="00747474"/>
    <w:rsid w:val="0074749F"/>
    <w:rsid w:val="00747674"/>
    <w:rsid w:val="00750074"/>
    <w:rsid w:val="00750453"/>
    <w:rsid w:val="00750483"/>
    <w:rsid w:val="00750600"/>
    <w:rsid w:val="00750BA7"/>
    <w:rsid w:val="0075121B"/>
    <w:rsid w:val="00751515"/>
    <w:rsid w:val="00751613"/>
    <w:rsid w:val="0075174A"/>
    <w:rsid w:val="00751AA9"/>
    <w:rsid w:val="00751CAB"/>
    <w:rsid w:val="00751D39"/>
    <w:rsid w:val="00751F2A"/>
    <w:rsid w:val="00751F38"/>
    <w:rsid w:val="00751FF1"/>
    <w:rsid w:val="00752091"/>
    <w:rsid w:val="007522E7"/>
    <w:rsid w:val="00752419"/>
    <w:rsid w:val="00752492"/>
    <w:rsid w:val="00752594"/>
    <w:rsid w:val="007525CF"/>
    <w:rsid w:val="00752BF7"/>
    <w:rsid w:val="00752DC0"/>
    <w:rsid w:val="00752E2F"/>
    <w:rsid w:val="0075313F"/>
    <w:rsid w:val="00753614"/>
    <w:rsid w:val="007536A8"/>
    <w:rsid w:val="00753743"/>
    <w:rsid w:val="00753CF7"/>
    <w:rsid w:val="00753DA1"/>
    <w:rsid w:val="00754065"/>
    <w:rsid w:val="007548CA"/>
    <w:rsid w:val="00754A4C"/>
    <w:rsid w:val="00754D8C"/>
    <w:rsid w:val="00754E5F"/>
    <w:rsid w:val="00754EB3"/>
    <w:rsid w:val="00755623"/>
    <w:rsid w:val="00755CB6"/>
    <w:rsid w:val="00755D77"/>
    <w:rsid w:val="00755E93"/>
    <w:rsid w:val="00755EE5"/>
    <w:rsid w:val="00756000"/>
    <w:rsid w:val="00756186"/>
    <w:rsid w:val="007561D2"/>
    <w:rsid w:val="0075641B"/>
    <w:rsid w:val="00756685"/>
    <w:rsid w:val="00756A5C"/>
    <w:rsid w:val="00756AAD"/>
    <w:rsid w:val="00756D64"/>
    <w:rsid w:val="00756E71"/>
    <w:rsid w:val="007570AA"/>
    <w:rsid w:val="00757148"/>
    <w:rsid w:val="00757270"/>
    <w:rsid w:val="00757301"/>
    <w:rsid w:val="0075772D"/>
    <w:rsid w:val="0075776A"/>
    <w:rsid w:val="00757781"/>
    <w:rsid w:val="00757A63"/>
    <w:rsid w:val="00757ABE"/>
    <w:rsid w:val="00757D4C"/>
    <w:rsid w:val="00757F4E"/>
    <w:rsid w:val="00760677"/>
    <w:rsid w:val="00760BA5"/>
    <w:rsid w:val="00760D03"/>
    <w:rsid w:val="007610DB"/>
    <w:rsid w:val="007610EB"/>
    <w:rsid w:val="00761163"/>
    <w:rsid w:val="0076119A"/>
    <w:rsid w:val="007617C8"/>
    <w:rsid w:val="00761809"/>
    <w:rsid w:val="00761A87"/>
    <w:rsid w:val="00761ED1"/>
    <w:rsid w:val="007621AD"/>
    <w:rsid w:val="0076232E"/>
    <w:rsid w:val="007623FD"/>
    <w:rsid w:val="0076244D"/>
    <w:rsid w:val="007626AA"/>
    <w:rsid w:val="007626B7"/>
    <w:rsid w:val="0076274E"/>
    <w:rsid w:val="00762AC7"/>
    <w:rsid w:val="00762CAF"/>
    <w:rsid w:val="00762D6A"/>
    <w:rsid w:val="00762D6D"/>
    <w:rsid w:val="00762DFB"/>
    <w:rsid w:val="007630E9"/>
    <w:rsid w:val="0076362C"/>
    <w:rsid w:val="00763816"/>
    <w:rsid w:val="00763A82"/>
    <w:rsid w:val="00763C78"/>
    <w:rsid w:val="00763D7D"/>
    <w:rsid w:val="00763E1E"/>
    <w:rsid w:val="007643C7"/>
    <w:rsid w:val="00764527"/>
    <w:rsid w:val="00764B5E"/>
    <w:rsid w:val="00764B7F"/>
    <w:rsid w:val="00764BED"/>
    <w:rsid w:val="00764EA5"/>
    <w:rsid w:val="00764FF9"/>
    <w:rsid w:val="00765000"/>
    <w:rsid w:val="00765039"/>
    <w:rsid w:val="0076518B"/>
    <w:rsid w:val="007652E9"/>
    <w:rsid w:val="00765820"/>
    <w:rsid w:val="00765A73"/>
    <w:rsid w:val="00765A99"/>
    <w:rsid w:val="00765C02"/>
    <w:rsid w:val="00765CFD"/>
    <w:rsid w:val="00765D5B"/>
    <w:rsid w:val="0076602C"/>
    <w:rsid w:val="007663F2"/>
    <w:rsid w:val="00766505"/>
    <w:rsid w:val="0076660C"/>
    <w:rsid w:val="0076663F"/>
    <w:rsid w:val="00766BF8"/>
    <w:rsid w:val="00766E9F"/>
    <w:rsid w:val="00767058"/>
    <w:rsid w:val="00767433"/>
    <w:rsid w:val="007674A0"/>
    <w:rsid w:val="007675C9"/>
    <w:rsid w:val="0076784C"/>
    <w:rsid w:val="00767BAB"/>
    <w:rsid w:val="00770219"/>
    <w:rsid w:val="00770239"/>
    <w:rsid w:val="0077081D"/>
    <w:rsid w:val="007709CD"/>
    <w:rsid w:val="007709F7"/>
    <w:rsid w:val="00770C47"/>
    <w:rsid w:val="00770F62"/>
    <w:rsid w:val="00771286"/>
    <w:rsid w:val="0077186B"/>
    <w:rsid w:val="007718DB"/>
    <w:rsid w:val="007718FC"/>
    <w:rsid w:val="00772214"/>
    <w:rsid w:val="0077223F"/>
    <w:rsid w:val="007725A0"/>
    <w:rsid w:val="007725BC"/>
    <w:rsid w:val="007726D8"/>
    <w:rsid w:val="00772E69"/>
    <w:rsid w:val="00772FDA"/>
    <w:rsid w:val="00773151"/>
    <w:rsid w:val="00773242"/>
    <w:rsid w:val="007733D5"/>
    <w:rsid w:val="00773A12"/>
    <w:rsid w:val="00773B90"/>
    <w:rsid w:val="00773CEC"/>
    <w:rsid w:val="00773E99"/>
    <w:rsid w:val="00773F50"/>
    <w:rsid w:val="00773F57"/>
    <w:rsid w:val="0077404B"/>
    <w:rsid w:val="007740BE"/>
    <w:rsid w:val="007740FF"/>
    <w:rsid w:val="007741D6"/>
    <w:rsid w:val="007741DC"/>
    <w:rsid w:val="00774211"/>
    <w:rsid w:val="00774297"/>
    <w:rsid w:val="00774552"/>
    <w:rsid w:val="0077495D"/>
    <w:rsid w:val="00774A34"/>
    <w:rsid w:val="00774BAC"/>
    <w:rsid w:val="00774D68"/>
    <w:rsid w:val="00774EA5"/>
    <w:rsid w:val="0077505F"/>
    <w:rsid w:val="00775150"/>
    <w:rsid w:val="0077527C"/>
    <w:rsid w:val="00775434"/>
    <w:rsid w:val="007756FB"/>
    <w:rsid w:val="00775B33"/>
    <w:rsid w:val="00775BC4"/>
    <w:rsid w:val="00775E14"/>
    <w:rsid w:val="007760BD"/>
    <w:rsid w:val="00776379"/>
    <w:rsid w:val="00776525"/>
    <w:rsid w:val="007766AF"/>
    <w:rsid w:val="007767B5"/>
    <w:rsid w:val="00776C5A"/>
    <w:rsid w:val="00776F40"/>
    <w:rsid w:val="00776FE0"/>
    <w:rsid w:val="00777014"/>
    <w:rsid w:val="0077709E"/>
    <w:rsid w:val="007770DF"/>
    <w:rsid w:val="007774FF"/>
    <w:rsid w:val="00777896"/>
    <w:rsid w:val="00777BC0"/>
    <w:rsid w:val="00777BEA"/>
    <w:rsid w:val="00777C3D"/>
    <w:rsid w:val="00777CB4"/>
    <w:rsid w:val="00777E01"/>
    <w:rsid w:val="00777F26"/>
    <w:rsid w:val="0078022E"/>
    <w:rsid w:val="00780639"/>
    <w:rsid w:val="007808AF"/>
    <w:rsid w:val="007808F3"/>
    <w:rsid w:val="0078090E"/>
    <w:rsid w:val="00780AEE"/>
    <w:rsid w:val="00780DD6"/>
    <w:rsid w:val="00780EF3"/>
    <w:rsid w:val="00780F08"/>
    <w:rsid w:val="0078168C"/>
    <w:rsid w:val="0078173A"/>
    <w:rsid w:val="00781766"/>
    <w:rsid w:val="00781ADC"/>
    <w:rsid w:val="00781DEF"/>
    <w:rsid w:val="00781F3E"/>
    <w:rsid w:val="0078212B"/>
    <w:rsid w:val="00782170"/>
    <w:rsid w:val="0078242C"/>
    <w:rsid w:val="007824AA"/>
    <w:rsid w:val="007825B8"/>
    <w:rsid w:val="0078289C"/>
    <w:rsid w:val="00782A42"/>
    <w:rsid w:val="00782AA9"/>
    <w:rsid w:val="00782CF0"/>
    <w:rsid w:val="00782D5C"/>
    <w:rsid w:val="00782E53"/>
    <w:rsid w:val="00782EE2"/>
    <w:rsid w:val="00782F61"/>
    <w:rsid w:val="0078346A"/>
    <w:rsid w:val="007835B6"/>
    <w:rsid w:val="0078360E"/>
    <w:rsid w:val="00783883"/>
    <w:rsid w:val="007842F9"/>
    <w:rsid w:val="0078434C"/>
    <w:rsid w:val="007843C9"/>
    <w:rsid w:val="00784422"/>
    <w:rsid w:val="0078445C"/>
    <w:rsid w:val="00784678"/>
    <w:rsid w:val="0078488C"/>
    <w:rsid w:val="00784B22"/>
    <w:rsid w:val="00784B5C"/>
    <w:rsid w:val="00784DF6"/>
    <w:rsid w:val="00784E0B"/>
    <w:rsid w:val="00784F49"/>
    <w:rsid w:val="00785002"/>
    <w:rsid w:val="007850AF"/>
    <w:rsid w:val="00785226"/>
    <w:rsid w:val="00785232"/>
    <w:rsid w:val="0078557B"/>
    <w:rsid w:val="007855F8"/>
    <w:rsid w:val="007857B4"/>
    <w:rsid w:val="0078589E"/>
    <w:rsid w:val="00785CEF"/>
    <w:rsid w:val="00785D7C"/>
    <w:rsid w:val="00785F9E"/>
    <w:rsid w:val="00786029"/>
    <w:rsid w:val="007860BC"/>
    <w:rsid w:val="00786661"/>
    <w:rsid w:val="00786695"/>
    <w:rsid w:val="00786764"/>
    <w:rsid w:val="0078684C"/>
    <w:rsid w:val="007868BC"/>
    <w:rsid w:val="00786B13"/>
    <w:rsid w:val="00786B7D"/>
    <w:rsid w:val="00786DF4"/>
    <w:rsid w:val="00787114"/>
    <w:rsid w:val="007876A0"/>
    <w:rsid w:val="0078771B"/>
    <w:rsid w:val="00787746"/>
    <w:rsid w:val="007878DA"/>
    <w:rsid w:val="00787942"/>
    <w:rsid w:val="00787DE1"/>
    <w:rsid w:val="00787E90"/>
    <w:rsid w:val="00787E9B"/>
    <w:rsid w:val="007906FB"/>
    <w:rsid w:val="00790797"/>
    <w:rsid w:val="007907C9"/>
    <w:rsid w:val="00790935"/>
    <w:rsid w:val="00790B18"/>
    <w:rsid w:val="00790CB9"/>
    <w:rsid w:val="00790EA0"/>
    <w:rsid w:val="00790EB4"/>
    <w:rsid w:val="00790F72"/>
    <w:rsid w:val="0079102B"/>
    <w:rsid w:val="0079113F"/>
    <w:rsid w:val="007911C1"/>
    <w:rsid w:val="00791210"/>
    <w:rsid w:val="00791464"/>
    <w:rsid w:val="007915D2"/>
    <w:rsid w:val="00791727"/>
    <w:rsid w:val="007917BE"/>
    <w:rsid w:val="00791C54"/>
    <w:rsid w:val="00791D41"/>
    <w:rsid w:val="00791EAD"/>
    <w:rsid w:val="007920E1"/>
    <w:rsid w:val="007924B2"/>
    <w:rsid w:val="00792AF3"/>
    <w:rsid w:val="00792C3C"/>
    <w:rsid w:val="00792E9A"/>
    <w:rsid w:val="00792F73"/>
    <w:rsid w:val="00793371"/>
    <w:rsid w:val="007934D0"/>
    <w:rsid w:val="007935DF"/>
    <w:rsid w:val="00793982"/>
    <w:rsid w:val="00793DE3"/>
    <w:rsid w:val="00794187"/>
    <w:rsid w:val="0079432A"/>
    <w:rsid w:val="007944D6"/>
    <w:rsid w:val="007946D0"/>
    <w:rsid w:val="007947F0"/>
    <w:rsid w:val="0079480F"/>
    <w:rsid w:val="007948F2"/>
    <w:rsid w:val="00794A45"/>
    <w:rsid w:val="00794BAF"/>
    <w:rsid w:val="0079503F"/>
    <w:rsid w:val="00795074"/>
    <w:rsid w:val="007954EB"/>
    <w:rsid w:val="007956A3"/>
    <w:rsid w:val="00795797"/>
    <w:rsid w:val="00795B63"/>
    <w:rsid w:val="007960B2"/>
    <w:rsid w:val="007962D7"/>
    <w:rsid w:val="00796BA8"/>
    <w:rsid w:val="00796C6E"/>
    <w:rsid w:val="00796E4E"/>
    <w:rsid w:val="00796E84"/>
    <w:rsid w:val="007970B2"/>
    <w:rsid w:val="007971EC"/>
    <w:rsid w:val="007974C5"/>
    <w:rsid w:val="0079781F"/>
    <w:rsid w:val="007978F6"/>
    <w:rsid w:val="007979BC"/>
    <w:rsid w:val="00797BEA"/>
    <w:rsid w:val="00797D24"/>
    <w:rsid w:val="00797D27"/>
    <w:rsid w:val="007A004F"/>
    <w:rsid w:val="007A00E5"/>
    <w:rsid w:val="007A0170"/>
    <w:rsid w:val="007A01E2"/>
    <w:rsid w:val="007A02E1"/>
    <w:rsid w:val="007A03F8"/>
    <w:rsid w:val="007A05FA"/>
    <w:rsid w:val="007A070E"/>
    <w:rsid w:val="007A0C9D"/>
    <w:rsid w:val="007A11FF"/>
    <w:rsid w:val="007A12F2"/>
    <w:rsid w:val="007A13A9"/>
    <w:rsid w:val="007A14A5"/>
    <w:rsid w:val="007A152B"/>
    <w:rsid w:val="007A1D50"/>
    <w:rsid w:val="007A1E19"/>
    <w:rsid w:val="007A2022"/>
    <w:rsid w:val="007A2131"/>
    <w:rsid w:val="007A21BF"/>
    <w:rsid w:val="007A2368"/>
    <w:rsid w:val="007A2588"/>
    <w:rsid w:val="007A269A"/>
    <w:rsid w:val="007A27A7"/>
    <w:rsid w:val="007A2DCB"/>
    <w:rsid w:val="007A2E5A"/>
    <w:rsid w:val="007A36E5"/>
    <w:rsid w:val="007A4525"/>
    <w:rsid w:val="007A4EC4"/>
    <w:rsid w:val="007A5199"/>
    <w:rsid w:val="007A51E6"/>
    <w:rsid w:val="007A551E"/>
    <w:rsid w:val="007A5856"/>
    <w:rsid w:val="007A651C"/>
    <w:rsid w:val="007A67EB"/>
    <w:rsid w:val="007A68D3"/>
    <w:rsid w:val="007A6D2F"/>
    <w:rsid w:val="007A6E92"/>
    <w:rsid w:val="007A70CF"/>
    <w:rsid w:val="007A72BC"/>
    <w:rsid w:val="007A7599"/>
    <w:rsid w:val="007A7A95"/>
    <w:rsid w:val="007A7B04"/>
    <w:rsid w:val="007A7BAB"/>
    <w:rsid w:val="007A7F8A"/>
    <w:rsid w:val="007B00DB"/>
    <w:rsid w:val="007B00E2"/>
    <w:rsid w:val="007B0283"/>
    <w:rsid w:val="007B0491"/>
    <w:rsid w:val="007B0D59"/>
    <w:rsid w:val="007B103C"/>
    <w:rsid w:val="007B1193"/>
    <w:rsid w:val="007B1493"/>
    <w:rsid w:val="007B186C"/>
    <w:rsid w:val="007B19DC"/>
    <w:rsid w:val="007B1A2E"/>
    <w:rsid w:val="007B1CA8"/>
    <w:rsid w:val="007B2008"/>
    <w:rsid w:val="007B208E"/>
    <w:rsid w:val="007B21E7"/>
    <w:rsid w:val="007B2786"/>
    <w:rsid w:val="007B29BB"/>
    <w:rsid w:val="007B2B2E"/>
    <w:rsid w:val="007B322B"/>
    <w:rsid w:val="007B32B3"/>
    <w:rsid w:val="007B32D5"/>
    <w:rsid w:val="007B35F5"/>
    <w:rsid w:val="007B3C6A"/>
    <w:rsid w:val="007B3FF9"/>
    <w:rsid w:val="007B44EE"/>
    <w:rsid w:val="007B46F1"/>
    <w:rsid w:val="007B47F4"/>
    <w:rsid w:val="007B488E"/>
    <w:rsid w:val="007B49E2"/>
    <w:rsid w:val="007B4D6D"/>
    <w:rsid w:val="007B4E87"/>
    <w:rsid w:val="007B50AB"/>
    <w:rsid w:val="007B574A"/>
    <w:rsid w:val="007B57EE"/>
    <w:rsid w:val="007B5A27"/>
    <w:rsid w:val="007B5CAD"/>
    <w:rsid w:val="007B5D59"/>
    <w:rsid w:val="007B603F"/>
    <w:rsid w:val="007B61EF"/>
    <w:rsid w:val="007B6341"/>
    <w:rsid w:val="007B6400"/>
    <w:rsid w:val="007B65BB"/>
    <w:rsid w:val="007B673B"/>
    <w:rsid w:val="007B67E5"/>
    <w:rsid w:val="007B688E"/>
    <w:rsid w:val="007B6B08"/>
    <w:rsid w:val="007B6C83"/>
    <w:rsid w:val="007B6CE6"/>
    <w:rsid w:val="007B6D30"/>
    <w:rsid w:val="007B6E17"/>
    <w:rsid w:val="007B700C"/>
    <w:rsid w:val="007B74BB"/>
    <w:rsid w:val="007B7529"/>
    <w:rsid w:val="007B7740"/>
    <w:rsid w:val="007B7953"/>
    <w:rsid w:val="007B79A6"/>
    <w:rsid w:val="007B7D3F"/>
    <w:rsid w:val="007B7F74"/>
    <w:rsid w:val="007C0448"/>
    <w:rsid w:val="007C047F"/>
    <w:rsid w:val="007C058B"/>
    <w:rsid w:val="007C0613"/>
    <w:rsid w:val="007C088B"/>
    <w:rsid w:val="007C09BC"/>
    <w:rsid w:val="007C09D0"/>
    <w:rsid w:val="007C0B57"/>
    <w:rsid w:val="007C0D3E"/>
    <w:rsid w:val="007C0E19"/>
    <w:rsid w:val="007C0E42"/>
    <w:rsid w:val="007C0EE0"/>
    <w:rsid w:val="007C101B"/>
    <w:rsid w:val="007C10CE"/>
    <w:rsid w:val="007C1149"/>
    <w:rsid w:val="007C1212"/>
    <w:rsid w:val="007C1344"/>
    <w:rsid w:val="007C13AC"/>
    <w:rsid w:val="007C13BC"/>
    <w:rsid w:val="007C14E6"/>
    <w:rsid w:val="007C15AD"/>
    <w:rsid w:val="007C1696"/>
    <w:rsid w:val="007C2292"/>
    <w:rsid w:val="007C2317"/>
    <w:rsid w:val="007C23F1"/>
    <w:rsid w:val="007C2495"/>
    <w:rsid w:val="007C261A"/>
    <w:rsid w:val="007C270A"/>
    <w:rsid w:val="007C2858"/>
    <w:rsid w:val="007C28B3"/>
    <w:rsid w:val="007C2A07"/>
    <w:rsid w:val="007C2B50"/>
    <w:rsid w:val="007C2BD7"/>
    <w:rsid w:val="007C2C05"/>
    <w:rsid w:val="007C2CDD"/>
    <w:rsid w:val="007C2D7D"/>
    <w:rsid w:val="007C2F10"/>
    <w:rsid w:val="007C3344"/>
    <w:rsid w:val="007C3C83"/>
    <w:rsid w:val="007C3D16"/>
    <w:rsid w:val="007C3D6F"/>
    <w:rsid w:val="007C3ED0"/>
    <w:rsid w:val="007C40F7"/>
    <w:rsid w:val="007C42B5"/>
    <w:rsid w:val="007C4605"/>
    <w:rsid w:val="007C47AB"/>
    <w:rsid w:val="007C48A0"/>
    <w:rsid w:val="007C48C4"/>
    <w:rsid w:val="007C4988"/>
    <w:rsid w:val="007C4CA2"/>
    <w:rsid w:val="007C51BE"/>
    <w:rsid w:val="007C5249"/>
    <w:rsid w:val="007C54CE"/>
    <w:rsid w:val="007C561C"/>
    <w:rsid w:val="007C5971"/>
    <w:rsid w:val="007C5B40"/>
    <w:rsid w:val="007C5D60"/>
    <w:rsid w:val="007C5FB3"/>
    <w:rsid w:val="007C6029"/>
    <w:rsid w:val="007C64A9"/>
    <w:rsid w:val="007C69C0"/>
    <w:rsid w:val="007C6AD5"/>
    <w:rsid w:val="007C6AFB"/>
    <w:rsid w:val="007C6D68"/>
    <w:rsid w:val="007C6EF8"/>
    <w:rsid w:val="007C6FB9"/>
    <w:rsid w:val="007C704D"/>
    <w:rsid w:val="007C726B"/>
    <w:rsid w:val="007C7404"/>
    <w:rsid w:val="007C7530"/>
    <w:rsid w:val="007C78C9"/>
    <w:rsid w:val="007C78D8"/>
    <w:rsid w:val="007C7F2C"/>
    <w:rsid w:val="007D00A8"/>
    <w:rsid w:val="007D02C6"/>
    <w:rsid w:val="007D0355"/>
    <w:rsid w:val="007D03AC"/>
    <w:rsid w:val="007D0536"/>
    <w:rsid w:val="007D0850"/>
    <w:rsid w:val="007D0CA5"/>
    <w:rsid w:val="007D110D"/>
    <w:rsid w:val="007D13DC"/>
    <w:rsid w:val="007D15BB"/>
    <w:rsid w:val="007D2027"/>
    <w:rsid w:val="007D240E"/>
    <w:rsid w:val="007D2898"/>
    <w:rsid w:val="007D2B1D"/>
    <w:rsid w:val="007D2C36"/>
    <w:rsid w:val="007D2E66"/>
    <w:rsid w:val="007D3236"/>
    <w:rsid w:val="007D32C4"/>
    <w:rsid w:val="007D3A71"/>
    <w:rsid w:val="007D3B04"/>
    <w:rsid w:val="007D3C34"/>
    <w:rsid w:val="007D3D57"/>
    <w:rsid w:val="007D403E"/>
    <w:rsid w:val="007D40E1"/>
    <w:rsid w:val="007D4162"/>
    <w:rsid w:val="007D472B"/>
    <w:rsid w:val="007D47D4"/>
    <w:rsid w:val="007D4922"/>
    <w:rsid w:val="007D4C9E"/>
    <w:rsid w:val="007D4E6F"/>
    <w:rsid w:val="007D5951"/>
    <w:rsid w:val="007D5B3E"/>
    <w:rsid w:val="007D5CAB"/>
    <w:rsid w:val="007D5E7E"/>
    <w:rsid w:val="007D60A7"/>
    <w:rsid w:val="007D62D5"/>
    <w:rsid w:val="007D6443"/>
    <w:rsid w:val="007D6540"/>
    <w:rsid w:val="007D6E09"/>
    <w:rsid w:val="007D6EEE"/>
    <w:rsid w:val="007D6F43"/>
    <w:rsid w:val="007D73DB"/>
    <w:rsid w:val="007D759F"/>
    <w:rsid w:val="007D75BF"/>
    <w:rsid w:val="007D7BCF"/>
    <w:rsid w:val="007E05FE"/>
    <w:rsid w:val="007E082D"/>
    <w:rsid w:val="007E0895"/>
    <w:rsid w:val="007E0A19"/>
    <w:rsid w:val="007E0C40"/>
    <w:rsid w:val="007E0C94"/>
    <w:rsid w:val="007E0D09"/>
    <w:rsid w:val="007E10D1"/>
    <w:rsid w:val="007E120F"/>
    <w:rsid w:val="007E1255"/>
    <w:rsid w:val="007E16BE"/>
    <w:rsid w:val="007E1731"/>
    <w:rsid w:val="007E1788"/>
    <w:rsid w:val="007E1C22"/>
    <w:rsid w:val="007E1E2E"/>
    <w:rsid w:val="007E1EC4"/>
    <w:rsid w:val="007E2B8B"/>
    <w:rsid w:val="007E2EA8"/>
    <w:rsid w:val="007E318E"/>
    <w:rsid w:val="007E319B"/>
    <w:rsid w:val="007E32D9"/>
    <w:rsid w:val="007E35CD"/>
    <w:rsid w:val="007E3701"/>
    <w:rsid w:val="007E394D"/>
    <w:rsid w:val="007E3A6D"/>
    <w:rsid w:val="007E3BA9"/>
    <w:rsid w:val="007E3BF6"/>
    <w:rsid w:val="007E40F7"/>
    <w:rsid w:val="007E419B"/>
    <w:rsid w:val="007E42DA"/>
    <w:rsid w:val="007E42DC"/>
    <w:rsid w:val="007E43C3"/>
    <w:rsid w:val="007E4871"/>
    <w:rsid w:val="007E4B39"/>
    <w:rsid w:val="007E51BB"/>
    <w:rsid w:val="007E5255"/>
    <w:rsid w:val="007E5454"/>
    <w:rsid w:val="007E5471"/>
    <w:rsid w:val="007E54F1"/>
    <w:rsid w:val="007E5632"/>
    <w:rsid w:val="007E5C3B"/>
    <w:rsid w:val="007E5D0B"/>
    <w:rsid w:val="007E5E5D"/>
    <w:rsid w:val="007E62F3"/>
    <w:rsid w:val="007E66F9"/>
    <w:rsid w:val="007E6ABC"/>
    <w:rsid w:val="007E6B88"/>
    <w:rsid w:val="007E6D57"/>
    <w:rsid w:val="007E6F12"/>
    <w:rsid w:val="007E7427"/>
    <w:rsid w:val="007E76E4"/>
    <w:rsid w:val="007E780A"/>
    <w:rsid w:val="007E791F"/>
    <w:rsid w:val="007E7A6B"/>
    <w:rsid w:val="007E7B2D"/>
    <w:rsid w:val="007E7C58"/>
    <w:rsid w:val="007E7D8C"/>
    <w:rsid w:val="007E7E2C"/>
    <w:rsid w:val="007F00E9"/>
    <w:rsid w:val="007F01AB"/>
    <w:rsid w:val="007F0F56"/>
    <w:rsid w:val="007F141D"/>
    <w:rsid w:val="007F14C2"/>
    <w:rsid w:val="007F15B5"/>
    <w:rsid w:val="007F1632"/>
    <w:rsid w:val="007F16B0"/>
    <w:rsid w:val="007F183D"/>
    <w:rsid w:val="007F1967"/>
    <w:rsid w:val="007F19FA"/>
    <w:rsid w:val="007F1A8D"/>
    <w:rsid w:val="007F1B00"/>
    <w:rsid w:val="007F1B8E"/>
    <w:rsid w:val="007F1C07"/>
    <w:rsid w:val="007F1E4B"/>
    <w:rsid w:val="007F1FD5"/>
    <w:rsid w:val="007F2276"/>
    <w:rsid w:val="007F255B"/>
    <w:rsid w:val="007F2C7B"/>
    <w:rsid w:val="007F2F18"/>
    <w:rsid w:val="007F2FAF"/>
    <w:rsid w:val="007F3047"/>
    <w:rsid w:val="007F33D2"/>
    <w:rsid w:val="007F345E"/>
    <w:rsid w:val="007F34CD"/>
    <w:rsid w:val="007F357A"/>
    <w:rsid w:val="007F3633"/>
    <w:rsid w:val="007F37F4"/>
    <w:rsid w:val="007F3E01"/>
    <w:rsid w:val="007F40D5"/>
    <w:rsid w:val="007F417D"/>
    <w:rsid w:val="007F44D5"/>
    <w:rsid w:val="007F4888"/>
    <w:rsid w:val="007F4D36"/>
    <w:rsid w:val="007F4D68"/>
    <w:rsid w:val="007F4E3D"/>
    <w:rsid w:val="007F4EE5"/>
    <w:rsid w:val="007F4FAE"/>
    <w:rsid w:val="007F4FAF"/>
    <w:rsid w:val="007F54B9"/>
    <w:rsid w:val="007F5563"/>
    <w:rsid w:val="007F5A87"/>
    <w:rsid w:val="007F5BCB"/>
    <w:rsid w:val="007F6279"/>
    <w:rsid w:val="007F64CF"/>
    <w:rsid w:val="007F6994"/>
    <w:rsid w:val="007F6AAD"/>
    <w:rsid w:val="007F6C1F"/>
    <w:rsid w:val="007F7398"/>
    <w:rsid w:val="007F74DA"/>
    <w:rsid w:val="007F7519"/>
    <w:rsid w:val="007F7520"/>
    <w:rsid w:val="007F763B"/>
    <w:rsid w:val="007F77AF"/>
    <w:rsid w:val="007F7836"/>
    <w:rsid w:val="007F7838"/>
    <w:rsid w:val="007F7992"/>
    <w:rsid w:val="007F7A2D"/>
    <w:rsid w:val="007F7A9C"/>
    <w:rsid w:val="007F7AAC"/>
    <w:rsid w:val="007F7C66"/>
    <w:rsid w:val="007F7CAC"/>
    <w:rsid w:val="007F7D19"/>
    <w:rsid w:val="007F7F92"/>
    <w:rsid w:val="008003B5"/>
    <w:rsid w:val="0080042C"/>
    <w:rsid w:val="008005EA"/>
    <w:rsid w:val="00800866"/>
    <w:rsid w:val="008008BF"/>
    <w:rsid w:val="008010E5"/>
    <w:rsid w:val="00801737"/>
    <w:rsid w:val="00801B5C"/>
    <w:rsid w:val="00801B9D"/>
    <w:rsid w:val="00802035"/>
    <w:rsid w:val="00802818"/>
    <w:rsid w:val="008029DE"/>
    <w:rsid w:val="00802ADF"/>
    <w:rsid w:val="00802CB1"/>
    <w:rsid w:val="00802DC0"/>
    <w:rsid w:val="0080308A"/>
    <w:rsid w:val="008031E2"/>
    <w:rsid w:val="00803282"/>
    <w:rsid w:val="00803DB1"/>
    <w:rsid w:val="00803DEB"/>
    <w:rsid w:val="00803F00"/>
    <w:rsid w:val="008041DE"/>
    <w:rsid w:val="0080465B"/>
    <w:rsid w:val="00804769"/>
    <w:rsid w:val="008049D1"/>
    <w:rsid w:val="008049FA"/>
    <w:rsid w:val="00804BB1"/>
    <w:rsid w:val="00804C52"/>
    <w:rsid w:val="00804FBE"/>
    <w:rsid w:val="00805087"/>
    <w:rsid w:val="00805410"/>
    <w:rsid w:val="00805A1D"/>
    <w:rsid w:val="00805AE8"/>
    <w:rsid w:val="00805C34"/>
    <w:rsid w:val="008062C7"/>
    <w:rsid w:val="0080630E"/>
    <w:rsid w:val="00806374"/>
    <w:rsid w:val="00806A76"/>
    <w:rsid w:val="00806BD7"/>
    <w:rsid w:val="00806D1C"/>
    <w:rsid w:val="00806EA9"/>
    <w:rsid w:val="00807583"/>
    <w:rsid w:val="008075C9"/>
    <w:rsid w:val="008075CD"/>
    <w:rsid w:val="0080780D"/>
    <w:rsid w:val="00807D03"/>
    <w:rsid w:val="00807DF9"/>
    <w:rsid w:val="00810338"/>
    <w:rsid w:val="0081056A"/>
    <w:rsid w:val="00810911"/>
    <w:rsid w:val="00810D91"/>
    <w:rsid w:val="00810E89"/>
    <w:rsid w:val="00810F9E"/>
    <w:rsid w:val="00811087"/>
    <w:rsid w:val="00811095"/>
    <w:rsid w:val="0081135B"/>
    <w:rsid w:val="00811603"/>
    <w:rsid w:val="00811699"/>
    <w:rsid w:val="008118E4"/>
    <w:rsid w:val="00811B6D"/>
    <w:rsid w:val="00811C9D"/>
    <w:rsid w:val="00811D55"/>
    <w:rsid w:val="00811DD4"/>
    <w:rsid w:val="00811E86"/>
    <w:rsid w:val="008123C7"/>
    <w:rsid w:val="0081265E"/>
    <w:rsid w:val="00812839"/>
    <w:rsid w:val="00812AA2"/>
    <w:rsid w:val="00812BD6"/>
    <w:rsid w:val="00812F2B"/>
    <w:rsid w:val="0081333A"/>
    <w:rsid w:val="008134A7"/>
    <w:rsid w:val="008134ED"/>
    <w:rsid w:val="00813745"/>
    <w:rsid w:val="008139A7"/>
    <w:rsid w:val="00813AD0"/>
    <w:rsid w:val="00813D00"/>
    <w:rsid w:val="00813DB8"/>
    <w:rsid w:val="00813F7C"/>
    <w:rsid w:val="00814227"/>
    <w:rsid w:val="0081440D"/>
    <w:rsid w:val="00814813"/>
    <w:rsid w:val="0081513E"/>
    <w:rsid w:val="00815218"/>
    <w:rsid w:val="00815460"/>
    <w:rsid w:val="00815497"/>
    <w:rsid w:val="00815569"/>
    <w:rsid w:val="00815D7A"/>
    <w:rsid w:val="00815EB4"/>
    <w:rsid w:val="0081602C"/>
    <w:rsid w:val="008161FD"/>
    <w:rsid w:val="00816453"/>
    <w:rsid w:val="00816814"/>
    <w:rsid w:val="00816916"/>
    <w:rsid w:val="00816B2F"/>
    <w:rsid w:val="00816C80"/>
    <w:rsid w:val="00816DBC"/>
    <w:rsid w:val="00816E4C"/>
    <w:rsid w:val="00816EF7"/>
    <w:rsid w:val="0081711D"/>
    <w:rsid w:val="00817134"/>
    <w:rsid w:val="0081779B"/>
    <w:rsid w:val="0081797B"/>
    <w:rsid w:val="00817A58"/>
    <w:rsid w:val="00817C2F"/>
    <w:rsid w:val="00817DB7"/>
    <w:rsid w:val="00817EC5"/>
    <w:rsid w:val="0082022E"/>
    <w:rsid w:val="00820877"/>
    <w:rsid w:val="00820B75"/>
    <w:rsid w:val="00820C03"/>
    <w:rsid w:val="00821102"/>
    <w:rsid w:val="0082176B"/>
    <w:rsid w:val="00821A5A"/>
    <w:rsid w:val="00821B41"/>
    <w:rsid w:val="00821BD4"/>
    <w:rsid w:val="00821F83"/>
    <w:rsid w:val="0082201A"/>
    <w:rsid w:val="008224BC"/>
    <w:rsid w:val="00822665"/>
    <w:rsid w:val="0082266A"/>
    <w:rsid w:val="008226D6"/>
    <w:rsid w:val="008227D3"/>
    <w:rsid w:val="008229C3"/>
    <w:rsid w:val="00822DB3"/>
    <w:rsid w:val="00823085"/>
    <w:rsid w:val="008233E0"/>
    <w:rsid w:val="008240BF"/>
    <w:rsid w:val="008242FC"/>
    <w:rsid w:val="00824395"/>
    <w:rsid w:val="008244F2"/>
    <w:rsid w:val="00824514"/>
    <w:rsid w:val="00824944"/>
    <w:rsid w:val="00824B2D"/>
    <w:rsid w:val="00824D09"/>
    <w:rsid w:val="00825084"/>
    <w:rsid w:val="0082511A"/>
    <w:rsid w:val="008253B0"/>
    <w:rsid w:val="00825672"/>
    <w:rsid w:val="00825845"/>
    <w:rsid w:val="00825AE0"/>
    <w:rsid w:val="00825E36"/>
    <w:rsid w:val="00825F12"/>
    <w:rsid w:val="0082620E"/>
    <w:rsid w:val="0082637B"/>
    <w:rsid w:val="008266A6"/>
    <w:rsid w:val="00826A7F"/>
    <w:rsid w:val="00826D6F"/>
    <w:rsid w:val="00826F07"/>
    <w:rsid w:val="008271F9"/>
    <w:rsid w:val="008273CE"/>
    <w:rsid w:val="0082749E"/>
    <w:rsid w:val="00827525"/>
    <w:rsid w:val="008275E0"/>
    <w:rsid w:val="0082769C"/>
    <w:rsid w:val="00827791"/>
    <w:rsid w:val="0082783B"/>
    <w:rsid w:val="008278D5"/>
    <w:rsid w:val="00827925"/>
    <w:rsid w:val="0082796A"/>
    <w:rsid w:val="00827B04"/>
    <w:rsid w:val="00827C22"/>
    <w:rsid w:val="00830030"/>
    <w:rsid w:val="0083015A"/>
    <w:rsid w:val="008304AC"/>
    <w:rsid w:val="00830505"/>
    <w:rsid w:val="00830661"/>
    <w:rsid w:val="00830704"/>
    <w:rsid w:val="00830860"/>
    <w:rsid w:val="008309D8"/>
    <w:rsid w:val="00830A0A"/>
    <w:rsid w:val="00830CAB"/>
    <w:rsid w:val="00830F3D"/>
    <w:rsid w:val="00831057"/>
    <w:rsid w:val="0083115C"/>
    <w:rsid w:val="00831166"/>
    <w:rsid w:val="008313CA"/>
    <w:rsid w:val="00831403"/>
    <w:rsid w:val="0083146D"/>
    <w:rsid w:val="00831925"/>
    <w:rsid w:val="00831A38"/>
    <w:rsid w:val="00831A86"/>
    <w:rsid w:val="00831DC6"/>
    <w:rsid w:val="00831FDD"/>
    <w:rsid w:val="00832083"/>
    <w:rsid w:val="008328F0"/>
    <w:rsid w:val="00832ADB"/>
    <w:rsid w:val="00832D62"/>
    <w:rsid w:val="0083308F"/>
    <w:rsid w:val="0083319F"/>
    <w:rsid w:val="0083347D"/>
    <w:rsid w:val="008336BE"/>
    <w:rsid w:val="008340BA"/>
    <w:rsid w:val="008342EB"/>
    <w:rsid w:val="00834948"/>
    <w:rsid w:val="00834F52"/>
    <w:rsid w:val="00834F8A"/>
    <w:rsid w:val="0083502E"/>
    <w:rsid w:val="008352C0"/>
    <w:rsid w:val="008356CB"/>
    <w:rsid w:val="00835AC1"/>
    <w:rsid w:val="00835AD7"/>
    <w:rsid w:val="00835E96"/>
    <w:rsid w:val="00835F59"/>
    <w:rsid w:val="00836093"/>
    <w:rsid w:val="008360BD"/>
    <w:rsid w:val="00836672"/>
    <w:rsid w:val="0083670B"/>
    <w:rsid w:val="0083696C"/>
    <w:rsid w:val="00836EF2"/>
    <w:rsid w:val="0083707A"/>
    <w:rsid w:val="00837153"/>
    <w:rsid w:val="0083744A"/>
    <w:rsid w:val="008374AE"/>
    <w:rsid w:val="00837524"/>
    <w:rsid w:val="00837E1F"/>
    <w:rsid w:val="00837F60"/>
    <w:rsid w:val="0084015C"/>
    <w:rsid w:val="0084039B"/>
    <w:rsid w:val="008409F6"/>
    <w:rsid w:val="00840BEC"/>
    <w:rsid w:val="00840CFD"/>
    <w:rsid w:val="00840D17"/>
    <w:rsid w:val="00840D96"/>
    <w:rsid w:val="00840E6A"/>
    <w:rsid w:val="00840ECB"/>
    <w:rsid w:val="00840F92"/>
    <w:rsid w:val="00840FCA"/>
    <w:rsid w:val="00841192"/>
    <w:rsid w:val="008411B5"/>
    <w:rsid w:val="00841401"/>
    <w:rsid w:val="00841855"/>
    <w:rsid w:val="008418A5"/>
    <w:rsid w:val="00841984"/>
    <w:rsid w:val="00841B5D"/>
    <w:rsid w:val="00841BCD"/>
    <w:rsid w:val="00841C3E"/>
    <w:rsid w:val="00841DB3"/>
    <w:rsid w:val="00842174"/>
    <w:rsid w:val="0084230B"/>
    <w:rsid w:val="008423BA"/>
    <w:rsid w:val="00842599"/>
    <w:rsid w:val="0084259A"/>
    <w:rsid w:val="008427C5"/>
    <w:rsid w:val="00842895"/>
    <w:rsid w:val="00842F8D"/>
    <w:rsid w:val="00842FE9"/>
    <w:rsid w:val="00843034"/>
    <w:rsid w:val="00843880"/>
    <w:rsid w:val="00843B31"/>
    <w:rsid w:val="00843CD8"/>
    <w:rsid w:val="00843DA8"/>
    <w:rsid w:val="00843DF9"/>
    <w:rsid w:val="00843E3F"/>
    <w:rsid w:val="00844131"/>
    <w:rsid w:val="00844150"/>
    <w:rsid w:val="00844259"/>
    <w:rsid w:val="00844264"/>
    <w:rsid w:val="0084427E"/>
    <w:rsid w:val="0084436D"/>
    <w:rsid w:val="008443BC"/>
    <w:rsid w:val="00844709"/>
    <w:rsid w:val="00844721"/>
    <w:rsid w:val="00844FE5"/>
    <w:rsid w:val="0084503F"/>
    <w:rsid w:val="00845113"/>
    <w:rsid w:val="008451E7"/>
    <w:rsid w:val="00845951"/>
    <w:rsid w:val="00845C6D"/>
    <w:rsid w:val="0084605D"/>
    <w:rsid w:val="008461E2"/>
    <w:rsid w:val="008462F8"/>
    <w:rsid w:val="0084632C"/>
    <w:rsid w:val="00846582"/>
    <w:rsid w:val="00846948"/>
    <w:rsid w:val="008469B6"/>
    <w:rsid w:val="00846ECF"/>
    <w:rsid w:val="008470BB"/>
    <w:rsid w:val="00847264"/>
    <w:rsid w:val="008475EE"/>
    <w:rsid w:val="008478D2"/>
    <w:rsid w:val="00847B03"/>
    <w:rsid w:val="00847B3B"/>
    <w:rsid w:val="00847BD0"/>
    <w:rsid w:val="00847D69"/>
    <w:rsid w:val="008500DF"/>
    <w:rsid w:val="0085032A"/>
    <w:rsid w:val="00850392"/>
    <w:rsid w:val="00850432"/>
    <w:rsid w:val="00850B4B"/>
    <w:rsid w:val="00850E8A"/>
    <w:rsid w:val="00850E9E"/>
    <w:rsid w:val="00851021"/>
    <w:rsid w:val="00851316"/>
    <w:rsid w:val="008516A1"/>
    <w:rsid w:val="00851715"/>
    <w:rsid w:val="008517E2"/>
    <w:rsid w:val="00851A8E"/>
    <w:rsid w:val="00851B59"/>
    <w:rsid w:val="00851F2D"/>
    <w:rsid w:val="008520BE"/>
    <w:rsid w:val="00852159"/>
    <w:rsid w:val="0085264B"/>
    <w:rsid w:val="00852678"/>
    <w:rsid w:val="00852870"/>
    <w:rsid w:val="008529BD"/>
    <w:rsid w:val="00852AF0"/>
    <w:rsid w:val="00852D4D"/>
    <w:rsid w:val="00852F76"/>
    <w:rsid w:val="00853114"/>
    <w:rsid w:val="00853191"/>
    <w:rsid w:val="008535B3"/>
    <w:rsid w:val="0085365B"/>
    <w:rsid w:val="008536C7"/>
    <w:rsid w:val="00853923"/>
    <w:rsid w:val="00853AC1"/>
    <w:rsid w:val="00853C12"/>
    <w:rsid w:val="00853C63"/>
    <w:rsid w:val="00853F4B"/>
    <w:rsid w:val="008544D9"/>
    <w:rsid w:val="008546BF"/>
    <w:rsid w:val="00854934"/>
    <w:rsid w:val="00854B38"/>
    <w:rsid w:val="00854BAC"/>
    <w:rsid w:val="00854C2C"/>
    <w:rsid w:val="00854F8C"/>
    <w:rsid w:val="0085539E"/>
    <w:rsid w:val="008554F8"/>
    <w:rsid w:val="0085586A"/>
    <w:rsid w:val="00855CFE"/>
    <w:rsid w:val="00855FB2"/>
    <w:rsid w:val="00856131"/>
    <w:rsid w:val="0085636E"/>
    <w:rsid w:val="008566E0"/>
    <w:rsid w:val="00856A80"/>
    <w:rsid w:val="00856A9C"/>
    <w:rsid w:val="00856ADC"/>
    <w:rsid w:val="00856FAA"/>
    <w:rsid w:val="0085722B"/>
    <w:rsid w:val="00857576"/>
    <w:rsid w:val="0085788E"/>
    <w:rsid w:val="00857A4D"/>
    <w:rsid w:val="00857B8E"/>
    <w:rsid w:val="00857DA2"/>
    <w:rsid w:val="00857DED"/>
    <w:rsid w:val="0086002C"/>
    <w:rsid w:val="0086009D"/>
    <w:rsid w:val="00860238"/>
    <w:rsid w:val="00860388"/>
    <w:rsid w:val="008603CE"/>
    <w:rsid w:val="00860670"/>
    <w:rsid w:val="00860734"/>
    <w:rsid w:val="00860B2C"/>
    <w:rsid w:val="00860B74"/>
    <w:rsid w:val="00860CB1"/>
    <w:rsid w:val="00860CDB"/>
    <w:rsid w:val="00861149"/>
    <w:rsid w:val="00861524"/>
    <w:rsid w:val="008617E4"/>
    <w:rsid w:val="00861877"/>
    <w:rsid w:val="00861D92"/>
    <w:rsid w:val="00861F45"/>
    <w:rsid w:val="00861F5E"/>
    <w:rsid w:val="00862075"/>
    <w:rsid w:val="00862230"/>
    <w:rsid w:val="00862385"/>
    <w:rsid w:val="008624B1"/>
    <w:rsid w:val="0086250A"/>
    <w:rsid w:val="0086258E"/>
    <w:rsid w:val="008625FD"/>
    <w:rsid w:val="00862665"/>
    <w:rsid w:val="008628A2"/>
    <w:rsid w:val="00862C77"/>
    <w:rsid w:val="00863204"/>
    <w:rsid w:val="00863226"/>
    <w:rsid w:val="0086352B"/>
    <w:rsid w:val="00863893"/>
    <w:rsid w:val="00863C5D"/>
    <w:rsid w:val="00863E44"/>
    <w:rsid w:val="008643B5"/>
    <w:rsid w:val="008643C4"/>
    <w:rsid w:val="008644D3"/>
    <w:rsid w:val="00864816"/>
    <w:rsid w:val="008648C9"/>
    <w:rsid w:val="008649DB"/>
    <w:rsid w:val="00864C57"/>
    <w:rsid w:val="00864CC7"/>
    <w:rsid w:val="0086522A"/>
    <w:rsid w:val="008653F8"/>
    <w:rsid w:val="008654A4"/>
    <w:rsid w:val="0086586F"/>
    <w:rsid w:val="00865AD1"/>
    <w:rsid w:val="00865EA9"/>
    <w:rsid w:val="008661A9"/>
    <w:rsid w:val="0086631F"/>
    <w:rsid w:val="008666AC"/>
    <w:rsid w:val="00866837"/>
    <w:rsid w:val="00866BAB"/>
    <w:rsid w:val="008670FB"/>
    <w:rsid w:val="008671E9"/>
    <w:rsid w:val="008677D9"/>
    <w:rsid w:val="00867A8C"/>
    <w:rsid w:val="00867E3D"/>
    <w:rsid w:val="0087002C"/>
    <w:rsid w:val="008702E7"/>
    <w:rsid w:val="008704D9"/>
    <w:rsid w:val="0087066B"/>
    <w:rsid w:val="008709E3"/>
    <w:rsid w:val="00870A56"/>
    <w:rsid w:val="00870A94"/>
    <w:rsid w:val="00870D88"/>
    <w:rsid w:val="0087103E"/>
    <w:rsid w:val="00871289"/>
    <w:rsid w:val="008713D1"/>
    <w:rsid w:val="00871A4C"/>
    <w:rsid w:val="00871B96"/>
    <w:rsid w:val="00871D66"/>
    <w:rsid w:val="008720EB"/>
    <w:rsid w:val="00872453"/>
    <w:rsid w:val="00872464"/>
    <w:rsid w:val="00872484"/>
    <w:rsid w:val="008725B5"/>
    <w:rsid w:val="0087267E"/>
    <w:rsid w:val="00872BA0"/>
    <w:rsid w:val="00872DC1"/>
    <w:rsid w:val="00873506"/>
    <w:rsid w:val="008737EA"/>
    <w:rsid w:val="00873B94"/>
    <w:rsid w:val="00873BEB"/>
    <w:rsid w:val="00873C10"/>
    <w:rsid w:val="00873CE4"/>
    <w:rsid w:val="00873EE3"/>
    <w:rsid w:val="00874018"/>
    <w:rsid w:val="0087432B"/>
    <w:rsid w:val="0087451F"/>
    <w:rsid w:val="008745AA"/>
    <w:rsid w:val="00874EC0"/>
    <w:rsid w:val="00875314"/>
    <w:rsid w:val="008759D7"/>
    <w:rsid w:val="00875BE1"/>
    <w:rsid w:val="00875C37"/>
    <w:rsid w:val="00875D26"/>
    <w:rsid w:val="00875D3C"/>
    <w:rsid w:val="00875F79"/>
    <w:rsid w:val="0087612B"/>
    <w:rsid w:val="00876415"/>
    <w:rsid w:val="0087642F"/>
    <w:rsid w:val="0087652B"/>
    <w:rsid w:val="00876A8A"/>
    <w:rsid w:val="00876AFA"/>
    <w:rsid w:val="008775AF"/>
    <w:rsid w:val="008776F6"/>
    <w:rsid w:val="0087796C"/>
    <w:rsid w:val="00877E27"/>
    <w:rsid w:val="00877E31"/>
    <w:rsid w:val="00877F4C"/>
    <w:rsid w:val="00877FD7"/>
    <w:rsid w:val="00880146"/>
    <w:rsid w:val="00880929"/>
    <w:rsid w:val="00880ABC"/>
    <w:rsid w:val="00880EEF"/>
    <w:rsid w:val="0088138A"/>
    <w:rsid w:val="0088144B"/>
    <w:rsid w:val="0088174D"/>
    <w:rsid w:val="00881841"/>
    <w:rsid w:val="008819D2"/>
    <w:rsid w:val="00881B3D"/>
    <w:rsid w:val="00881B7A"/>
    <w:rsid w:val="00881F74"/>
    <w:rsid w:val="0088225D"/>
    <w:rsid w:val="008826C1"/>
    <w:rsid w:val="00882DC7"/>
    <w:rsid w:val="0088337A"/>
    <w:rsid w:val="008834E0"/>
    <w:rsid w:val="008838B4"/>
    <w:rsid w:val="008838FC"/>
    <w:rsid w:val="0088394D"/>
    <w:rsid w:val="00883AC0"/>
    <w:rsid w:val="00883DFD"/>
    <w:rsid w:val="00883F1C"/>
    <w:rsid w:val="0088446B"/>
    <w:rsid w:val="0088499D"/>
    <w:rsid w:val="008849DB"/>
    <w:rsid w:val="00884A0D"/>
    <w:rsid w:val="00884B5A"/>
    <w:rsid w:val="00884B5E"/>
    <w:rsid w:val="00884E77"/>
    <w:rsid w:val="00885169"/>
    <w:rsid w:val="008851D3"/>
    <w:rsid w:val="0088551B"/>
    <w:rsid w:val="008855DC"/>
    <w:rsid w:val="008857A9"/>
    <w:rsid w:val="00885A2C"/>
    <w:rsid w:val="00885AFF"/>
    <w:rsid w:val="00885D3B"/>
    <w:rsid w:val="00886031"/>
    <w:rsid w:val="0088620E"/>
    <w:rsid w:val="00886371"/>
    <w:rsid w:val="008867E8"/>
    <w:rsid w:val="00886EF6"/>
    <w:rsid w:val="00886F28"/>
    <w:rsid w:val="0088714E"/>
    <w:rsid w:val="008874AF"/>
    <w:rsid w:val="0088773C"/>
    <w:rsid w:val="008877FD"/>
    <w:rsid w:val="00887857"/>
    <w:rsid w:val="008879A2"/>
    <w:rsid w:val="00887BB2"/>
    <w:rsid w:val="00887CD1"/>
    <w:rsid w:val="00887D72"/>
    <w:rsid w:val="00887DFE"/>
    <w:rsid w:val="00887E01"/>
    <w:rsid w:val="00887F0B"/>
    <w:rsid w:val="00887F53"/>
    <w:rsid w:val="00887FD8"/>
    <w:rsid w:val="0089017D"/>
    <w:rsid w:val="0089025D"/>
    <w:rsid w:val="00890440"/>
    <w:rsid w:val="008908D8"/>
    <w:rsid w:val="00890A1D"/>
    <w:rsid w:val="00890CCF"/>
    <w:rsid w:val="00890EBF"/>
    <w:rsid w:val="008910F9"/>
    <w:rsid w:val="00891109"/>
    <w:rsid w:val="00891465"/>
    <w:rsid w:val="008914BC"/>
    <w:rsid w:val="00891BCE"/>
    <w:rsid w:val="00892032"/>
    <w:rsid w:val="0089210C"/>
    <w:rsid w:val="00892136"/>
    <w:rsid w:val="00892143"/>
    <w:rsid w:val="008923AE"/>
    <w:rsid w:val="0089260D"/>
    <w:rsid w:val="0089267C"/>
    <w:rsid w:val="00892D64"/>
    <w:rsid w:val="00893010"/>
    <w:rsid w:val="008930F0"/>
    <w:rsid w:val="00893389"/>
    <w:rsid w:val="008939E0"/>
    <w:rsid w:val="00893B36"/>
    <w:rsid w:val="00893CD6"/>
    <w:rsid w:val="00893D2E"/>
    <w:rsid w:val="00893FBD"/>
    <w:rsid w:val="008941EA"/>
    <w:rsid w:val="0089420D"/>
    <w:rsid w:val="008949D2"/>
    <w:rsid w:val="00894DF1"/>
    <w:rsid w:val="00894FE0"/>
    <w:rsid w:val="00894FF3"/>
    <w:rsid w:val="0089567B"/>
    <w:rsid w:val="008958F2"/>
    <w:rsid w:val="00895B60"/>
    <w:rsid w:val="00895E4A"/>
    <w:rsid w:val="00895E62"/>
    <w:rsid w:val="00895FA0"/>
    <w:rsid w:val="0089605C"/>
    <w:rsid w:val="0089611A"/>
    <w:rsid w:val="008961DC"/>
    <w:rsid w:val="00896235"/>
    <w:rsid w:val="008968AD"/>
    <w:rsid w:val="00896AD6"/>
    <w:rsid w:val="00896AE7"/>
    <w:rsid w:val="00896FC3"/>
    <w:rsid w:val="00896FFA"/>
    <w:rsid w:val="00897578"/>
    <w:rsid w:val="00897831"/>
    <w:rsid w:val="00897A76"/>
    <w:rsid w:val="00897CCB"/>
    <w:rsid w:val="00897DAC"/>
    <w:rsid w:val="008A01A4"/>
    <w:rsid w:val="008A020D"/>
    <w:rsid w:val="008A028D"/>
    <w:rsid w:val="008A0357"/>
    <w:rsid w:val="008A0810"/>
    <w:rsid w:val="008A0840"/>
    <w:rsid w:val="008A0D44"/>
    <w:rsid w:val="008A10E5"/>
    <w:rsid w:val="008A1339"/>
    <w:rsid w:val="008A17E8"/>
    <w:rsid w:val="008A1BF5"/>
    <w:rsid w:val="008A1BF7"/>
    <w:rsid w:val="008A1D15"/>
    <w:rsid w:val="008A1DED"/>
    <w:rsid w:val="008A211F"/>
    <w:rsid w:val="008A2396"/>
    <w:rsid w:val="008A23DE"/>
    <w:rsid w:val="008A24B5"/>
    <w:rsid w:val="008A27BF"/>
    <w:rsid w:val="008A2A78"/>
    <w:rsid w:val="008A2C5F"/>
    <w:rsid w:val="008A2E5C"/>
    <w:rsid w:val="008A2EEE"/>
    <w:rsid w:val="008A2FDB"/>
    <w:rsid w:val="008A30CF"/>
    <w:rsid w:val="008A32B1"/>
    <w:rsid w:val="008A32DD"/>
    <w:rsid w:val="008A3319"/>
    <w:rsid w:val="008A35D5"/>
    <w:rsid w:val="008A360C"/>
    <w:rsid w:val="008A364C"/>
    <w:rsid w:val="008A3717"/>
    <w:rsid w:val="008A3842"/>
    <w:rsid w:val="008A3A11"/>
    <w:rsid w:val="008A3C2A"/>
    <w:rsid w:val="008A3E50"/>
    <w:rsid w:val="008A3E6E"/>
    <w:rsid w:val="008A4291"/>
    <w:rsid w:val="008A44D0"/>
    <w:rsid w:val="008A478A"/>
    <w:rsid w:val="008A494C"/>
    <w:rsid w:val="008A4C8B"/>
    <w:rsid w:val="008A4D12"/>
    <w:rsid w:val="008A4ED3"/>
    <w:rsid w:val="008A4F7E"/>
    <w:rsid w:val="008A4FAE"/>
    <w:rsid w:val="008A523A"/>
    <w:rsid w:val="008A52A1"/>
    <w:rsid w:val="008A556E"/>
    <w:rsid w:val="008A57C4"/>
    <w:rsid w:val="008A5B0E"/>
    <w:rsid w:val="008A5E7D"/>
    <w:rsid w:val="008A68D2"/>
    <w:rsid w:val="008A6BEA"/>
    <w:rsid w:val="008A6E16"/>
    <w:rsid w:val="008A7454"/>
    <w:rsid w:val="008A7739"/>
    <w:rsid w:val="008A7897"/>
    <w:rsid w:val="008A7934"/>
    <w:rsid w:val="008A793D"/>
    <w:rsid w:val="008A7A56"/>
    <w:rsid w:val="008A7F3A"/>
    <w:rsid w:val="008A7FCC"/>
    <w:rsid w:val="008B00D2"/>
    <w:rsid w:val="008B00D5"/>
    <w:rsid w:val="008B0743"/>
    <w:rsid w:val="008B078E"/>
    <w:rsid w:val="008B08C5"/>
    <w:rsid w:val="008B0961"/>
    <w:rsid w:val="008B0ABD"/>
    <w:rsid w:val="008B0EE1"/>
    <w:rsid w:val="008B1070"/>
    <w:rsid w:val="008B145B"/>
    <w:rsid w:val="008B1BA2"/>
    <w:rsid w:val="008B1DBB"/>
    <w:rsid w:val="008B1EE2"/>
    <w:rsid w:val="008B2191"/>
    <w:rsid w:val="008B233B"/>
    <w:rsid w:val="008B2359"/>
    <w:rsid w:val="008B25CB"/>
    <w:rsid w:val="008B2B3D"/>
    <w:rsid w:val="008B2BF6"/>
    <w:rsid w:val="008B2CD3"/>
    <w:rsid w:val="008B2FE5"/>
    <w:rsid w:val="008B3053"/>
    <w:rsid w:val="008B31AB"/>
    <w:rsid w:val="008B347E"/>
    <w:rsid w:val="008B37ED"/>
    <w:rsid w:val="008B395C"/>
    <w:rsid w:val="008B3A44"/>
    <w:rsid w:val="008B3A71"/>
    <w:rsid w:val="008B3B83"/>
    <w:rsid w:val="008B3E5D"/>
    <w:rsid w:val="008B3EDC"/>
    <w:rsid w:val="008B40B6"/>
    <w:rsid w:val="008B4143"/>
    <w:rsid w:val="008B4192"/>
    <w:rsid w:val="008B42B2"/>
    <w:rsid w:val="008B431C"/>
    <w:rsid w:val="008B43A9"/>
    <w:rsid w:val="008B4642"/>
    <w:rsid w:val="008B468A"/>
    <w:rsid w:val="008B4AC4"/>
    <w:rsid w:val="008B50CA"/>
    <w:rsid w:val="008B533B"/>
    <w:rsid w:val="008B56ED"/>
    <w:rsid w:val="008B5725"/>
    <w:rsid w:val="008B59EE"/>
    <w:rsid w:val="008B5D29"/>
    <w:rsid w:val="008B5DDF"/>
    <w:rsid w:val="008B610C"/>
    <w:rsid w:val="008B62DA"/>
    <w:rsid w:val="008B62E4"/>
    <w:rsid w:val="008B635F"/>
    <w:rsid w:val="008B6510"/>
    <w:rsid w:val="008B65F3"/>
    <w:rsid w:val="008B6B8E"/>
    <w:rsid w:val="008B6CBA"/>
    <w:rsid w:val="008B70F0"/>
    <w:rsid w:val="008B7351"/>
    <w:rsid w:val="008B7732"/>
    <w:rsid w:val="008B7BD0"/>
    <w:rsid w:val="008B7C37"/>
    <w:rsid w:val="008B7C57"/>
    <w:rsid w:val="008C011C"/>
    <w:rsid w:val="008C015C"/>
    <w:rsid w:val="008C02E9"/>
    <w:rsid w:val="008C0455"/>
    <w:rsid w:val="008C04C4"/>
    <w:rsid w:val="008C04C9"/>
    <w:rsid w:val="008C05B2"/>
    <w:rsid w:val="008C0824"/>
    <w:rsid w:val="008C098B"/>
    <w:rsid w:val="008C0C2D"/>
    <w:rsid w:val="008C0E99"/>
    <w:rsid w:val="008C0F6A"/>
    <w:rsid w:val="008C1188"/>
    <w:rsid w:val="008C166D"/>
    <w:rsid w:val="008C17AC"/>
    <w:rsid w:val="008C1CD7"/>
    <w:rsid w:val="008C1E0D"/>
    <w:rsid w:val="008C1E94"/>
    <w:rsid w:val="008C20AD"/>
    <w:rsid w:val="008C20DD"/>
    <w:rsid w:val="008C20E1"/>
    <w:rsid w:val="008C2613"/>
    <w:rsid w:val="008C2E5E"/>
    <w:rsid w:val="008C2F3D"/>
    <w:rsid w:val="008C32D5"/>
    <w:rsid w:val="008C3582"/>
    <w:rsid w:val="008C37A1"/>
    <w:rsid w:val="008C39F7"/>
    <w:rsid w:val="008C3DAA"/>
    <w:rsid w:val="008C3E61"/>
    <w:rsid w:val="008C3FD8"/>
    <w:rsid w:val="008C409C"/>
    <w:rsid w:val="008C40CB"/>
    <w:rsid w:val="008C4232"/>
    <w:rsid w:val="008C44C9"/>
    <w:rsid w:val="008C45FD"/>
    <w:rsid w:val="008C489D"/>
    <w:rsid w:val="008C4942"/>
    <w:rsid w:val="008C4DE8"/>
    <w:rsid w:val="008C4DEF"/>
    <w:rsid w:val="008C4E21"/>
    <w:rsid w:val="008C4E61"/>
    <w:rsid w:val="008C5112"/>
    <w:rsid w:val="008C5270"/>
    <w:rsid w:val="008C53C5"/>
    <w:rsid w:val="008C596D"/>
    <w:rsid w:val="008C5E52"/>
    <w:rsid w:val="008C5E67"/>
    <w:rsid w:val="008C61A4"/>
    <w:rsid w:val="008C6361"/>
    <w:rsid w:val="008C6572"/>
    <w:rsid w:val="008C663D"/>
    <w:rsid w:val="008C6E68"/>
    <w:rsid w:val="008C7092"/>
    <w:rsid w:val="008C7154"/>
    <w:rsid w:val="008C7368"/>
    <w:rsid w:val="008C74A8"/>
    <w:rsid w:val="008C756E"/>
    <w:rsid w:val="008C757D"/>
    <w:rsid w:val="008C7811"/>
    <w:rsid w:val="008C79E6"/>
    <w:rsid w:val="008C7B5F"/>
    <w:rsid w:val="008C7DEA"/>
    <w:rsid w:val="008C7EC1"/>
    <w:rsid w:val="008D0002"/>
    <w:rsid w:val="008D0152"/>
    <w:rsid w:val="008D0722"/>
    <w:rsid w:val="008D0BD4"/>
    <w:rsid w:val="008D1113"/>
    <w:rsid w:val="008D12E6"/>
    <w:rsid w:val="008D1466"/>
    <w:rsid w:val="008D1615"/>
    <w:rsid w:val="008D1740"/>
    <w:rsid w:val="008D1B3E"/>
    <w:rsid w:val="008D22B2"/>
    <w:rsid w:val="008D241B"/>
    <w:rsid w:val="008D2902"/>
    <w:rsid w:val="008D2AE5"/>
    <w:rsid w:val="008D2D4B"/>
    <w:rsid w:val="008D31BD"/>
    <w:rsid w:val="008D33E4"/>
    <w:rsid w:val="008D34DA"/>
    <w:rsid w:val="008D3F99"/>
    <w:rsid w:val="008D3FB6"/>
    <w:rsid w:val="008D400B"/>
    <w:rsid w:val="008D4319"/>
    <w:rsid w:val="008D4441"/>
    <w:rsid w:val="008D4A63"/>
    <w:rsid w:val="008D4FAE"/>
    <w:rsid w:val="008D5A17"/>
    <w:rsid w:val="008D5A50"/>
    <w:rsid w:val="008D5E9B"/>
    <w:rsid w:val="008D6605"/>
    <w:rsid w:val="008D6AC0"/>
    <w:rsid w:val="008D6BE2"/>
    <w:rsid w:val="008D6CED"/>
    <w:rsid w:val="008D72DA"/>
    <w:rsid w:val="008D7587"/>
    <w:rsid w:val="008D76CA"/>
    <w:rsid w:val="008D7708"/>
    <w:rsid w:val="008D77B6"/>
    <w:rsid w:val="008D787C"/>
    <w:rsid w:val="008D7C24"/>
    <w:rsid w:val="008D7F4F"/>
    <w:rsid w:val="008D7F67"/>
    <w:rsid w:val="008E008B"/>
    <w:rsid w:val="008E04DE"/>
    <w:rsid w:val="008E0AF5"/>
    <w:rsid w:val="008E0B4C"/>
    <w:rsid w:val="008E0B81"/>
    <w:rsid w:val="008E0DB6"/>
    <w:rsid w:val="008E0E05"/>
    <w:rsid w:val="008E0E85"/>
    <w:rsid w:val="008E106A"/>
    <w:rsid w:val="008E174C"/>
    <w:rsid w:val="008E17F6"/>
    <w:rsid w:val="008E1850"/>
    <w:rsid w:val="008E1A9B"/>
    <w:rsid w:val="008E22A5"/>
    <w:rsid w:val="008E233B"/>
    <w:rsid w:val="008E2602"/>
    <w:rsid w:val="008E27B0"/>
    <w:rsid w:val="008E2864"/>
    <w:rsid w:val="008E2B7E"/>
    <w:rsid w:val="008E2CDD"/>
    <w:rsid w:val="008E2DDC"/>
    <w:rsid w:val="008E3164"/>
    <w:rsid w:val="008E31E4"/>
    <w:rsid w:val="008E3343"/>
    <w:rsid w:val="008E33DB"/>
    <w:rsid w:val="008E33E1"/>
    <w:rsid w:val="008E3567"/>
    <w:rsid w:val="008E3622"/>
    <w:rsid w:val="008E3842"/>
    <w:rsid w:val="008E386C"/>
    <w:rsid w:val="008E38A1"/>
    <w:rsid w:val="008E3AC9"/>
    <w:rsid w:val="008E3B02"/>
    <w:rsid w:val="008E3BA1"/>
    <w:rsid w:val="008E3C16"/>
    <w:rsid w:val="008E42C2"/>
    <w:rsid w:val="008E44AB"/>
    <w:rsid w:val="008E4686"/>
    <w:rsid w:val="008E46CE"/>
    <w:rsid w:val="008E4BE4"/>
    <w:rsid w:val="008E4C2F"/>
    <w:rsid w:val="008E4CBC"/>
    <w:rsid w:val="008E4CC8"/>
    <w:rsid w:val="008E4FCF"/>
    <w:rsid w:val="008E5451"/>
    <w:rsid w:val="008E58F5"/>
    <w:rsid w:val="008E5A8F"/>
    <w:rsid w:val="008E5BE3"/>
    <w:rsid w:val="008E5CA7"/>
    <w:rsid w:val="008E60D9"/>
    <w:rsid w:val="008E63FC"/>
    <w:rsid w:val="008E6795"/>
    <w:rsid w:val="008E6CE2"/>
    <w:rsid w:val="008E6F39"/>
    <w:rsid w:val="008E6F9E"/>
    <w:rsid w:val="008E7210"/>
    <w:rsid w:val="008E7424"/>
    <w:rsid w:val="008E7431"/>
    <w:rsid w:val="008E76CF"/>
    <w:rsid w:val="008E76F2"/>
    <w:rsid w:val="008E7DDA"/>
    <w:rsid w:val="008E7F51"/>
    <w:rsid w:val="008F0116"/>
    <w:rsid w:val="008F03E8"/>
    <w:rsid w:val="008F041C"/>
    <w:rsid w:val="008F062F"/>
    <w:rsid w:val="008F1173"/>
    <w:rsid w:val="008F1250"/>
    <w:rsid w:val="008F1391"/>
    <w:rsid w:val="008F15C6"/>
    <w:rsid w:val="008F1804"/>
    <w:rsid w:val="008F1E40"/>
    <w:rsid w:val="008F1F59"/>
    <w:rsid w:val="008F219D"/>
    <w:rsid w:val="008F24E1"/>
    <w:rsid w:val="008F25DC"/>
    <w:rsid w:val="008F2A69"/>
    <w:rsid w:val="008F2F01"/>
    <w:rsid w:val="008F3057"/>
    <w:rsid w:val="008F3639"/>
    <w:rsid w:val="008F3BCC"/>
    <w:rsid w:val="008F3C46"/>
    <w:rsid w:val="008F3D26"/>
    <w:rsid w:val="008F3D35"/>
    <w:rsid w:val="008F42B1"/>
    <w:rsid w:val="008F42CA"/>
    <w:rsid w:val="008F4544"/>
    <w:rsid w:val="008F46E0"/>
    <w:rsid w:val="008F4AEC"/>
    <w:rsid w:val="008F4C7B"/>
    <w:rsid w:val="008F4C93"/>
    <w:rsid w:val="008F4DD4"/>
    <w:rsid w:val="008F5087"/>
    <w:rsid w:val="008F535C"/>
    <w:rsid w:val="008F53C7"/>
    <w:rsid w:val="008F5649"/>
    <w:rsid w:val="008F57E1"/>
    <w:rsid w:val="008F5B84"/>
    <w:rsid w:val="008F5BEF"/>
    <w:rsid w:val="008F5C8A"/>
    <w:rsid w:val="008F5EDF"/>
    <w:rsid w:val="008F5EFB"/>
    <w:rsid w:val="008F62F0"/>
    <w:rsid w:val="008F649C"/>
    <w:rsid w:val="008F6600"/>
    <w:rsid w:val="008F691F"/>
    <w:rsid w:val="008F6C1C"/>
    <w:rsid w:val="008F6D36"/>
    <w:rsid w:val="008F6F32"/>
    <w:rsid w:val="008F70DF"/>
    <w:rsid w:val="008F722C"/>
    <w:rsid w:val="008F741E"/>
    <w:rsid w:val="008F7A78"/>
    <w:rsid w:val="008F7B44"/>
    <w:rsid w:val="008F7C2B"/>
    <w:rsid w:val="008F7D83"/>
    <w:rsid w:val="0090091A"/>
    <w:rsid w:val="00901291"/>
    <w:rsid w:val="00901461"/>
    <w:rsid w:val="0090168F"/>
    <w:rsid w:val="00901733"/>
    <w:rsid w:val="00901A31"/>
    <w:rsid w:val="00901A70"/>
    <w:rsid w:val="00901C1F"/>
    <w:rsid w:val="00901CA4"/>
    <w:rsid w:val="00901E49"/>
    <w:rsid w:val="00902430"/>
    <w:rsid w:val="0090267F"/>
    <w:rsid w:val="00902B8E"/>
    <w:rsid w:val="00902E3B"/>
    <w:rsid w:val="0090342B"/>
    <w:rsid w:val="009034F0"/>
    <w:rsid w:val="00903590"/>
    <w:rsid w:val="00903719"/>
    <w:rsid w:val="0090373B"/>
    <w:rsid w:val="00903BA5"/>
    <w:rsid w:val="00903D63"/>
    <w:rsid w:val="00903F8A"/>
    <w:rsid w:val="00904116"/>
    <w:rsid w:val="0090427E"/>
    <w:rsid w:val="00904298"/>
    <w:rsid w:val="009042BD"/>
    <w:rsid w:val="009042D0"/>
    <w:rsid w:val="00904B35"/>
    <w:rsid w:val="00904C69"/>
    <w:rsid w:val="00904FE4"/>
    <w:rsid w:val="0090521F"/>
    <w:rsid w:val="009054FA"/>
    <w:rsid w:val="00905659"/>
    <w:rsid w:val="009059F0"/>
    <w:rsid w:val="00905CBD"/>
    <w:rsid w:val="00905EDB"/>
    <w:rsid w:val="009061BC"/>
    <w:rsid w:val="009063C1"/>
    <w:rsid w:val="0090652A"/>
    <w:rsid w:val="009065D3"/>
    <w:rsid w:val="00906690"/>
    <w:rsid w:val="009066E9"/>
    <w:rsid w:val="00906915"/>
    <w:rsid w:val="00906B37"/>
    <w:rsid w:val="0090718B"/>
    <w:rsid w:val="009075BF"/>
    <w:rsid w:val="009075DE"/>
    <w:rsid w:val="0090764B"/>
    <w:rsid w:val="00907871"/>
    <w:rsid w:val="00907B1E"/>
    <w:rsid w:val="00907BB2"/>
    <w:rsid w:val="00907BC2"/>
    <w:rsid w:val="00907D5E"/>
    <w:rsid w:val="00907D7B"/>
    <w:rsid w:val="00910312"/>
    <w:rsid w:val="00910A00"/>
    <w:rsid w:val="00910D95"/>
    <w:rsid w:val="009112C8"/>
    <w:rsid w:val="00911309"/>
    <w:rsid w:val="00911674"/>
    <w:rsid w:val="00911691"/>
    <w:rsid w:val="0091177F"/>
    <w:rsid w:val="00911898"/>
    <w:rsid w:val="00911FFC"/>
    <w:rsid w:val="0091210E"/>
    <w:rsid w:val="0091218C"/>
    <w:rsid w:val="0091226A"/>
    <w:rsid w:val="00912929"/>
    <w:rsid w:val="00912A77"/>
    <w:rsid w:val="00913272"/>
    <w:rsid w:val="00913560"/>
    <w:rsid w:val="00913723"/>
    <w:rsid w:val="00913737"/>
    <w:rsid w:val="009137AA"/>
    <w:rsid w:val="0091383D"/>
    <w:rsid w:val="00913860"/>
    <w:rsid w:val="00913DA6"/>
    <w:rsid w:val="0091456A"/>
    <w:rsid w:val="009146B9"/>
    <w:rsid w:val="00914829"/>
    <w:rsid w:val="00914895"/>
    <w:rsid w:val="009151CB"/>
    <w:rsid w:val="009151F3"/>
    <w:rsid w:val="009153EE"/>
    <w:rsid w:val="00915851"/>
    <w:rsid w:val="00915A98"/>
    <w:rsid w:val="00915B6B"/>
    <w:rsid w:val="00915CC4"/>
    <w:rsid w:val="00915DBA"/>
    <w:rsid w:val="00915E94"/>
    <w:rsid w:val="009161A8"/>
    <w:rsid w:val="00916617"/>
    <w:rsid w:val="009166C9"/>
    <w:rsid w:val="00916723"/>
    <w:rsid w:val="0091699D"/>
    <w:rsid w:val="009169B4"/>
    <w:rsid w:val="00916B58"/>
    <w:rsid w:val="00916B88"/>
    <w:rsid w:val="00916CAB"/>
    <w:rsid w:val="00916CC4"/>
    <w:rsid w:val="00916D49"/>
    <w:rsid w:val="00916E6E"/>
    <w:rsid w:val="00916F08"/>
    <w:rsid w:val="00917799"/>
    <w:rsid w:val="00917C28"/>
    <w:rsid w:val="00917DC9"/>
    <w:rsid w:val="009200C5"/>
    <w:rsid w:val="009203F9"/>
    <w:rsid w:val="00920480"/>
    <w:rsid w:val="00920500"/>
    <w:rsid w:val="009205D9"/>
    <w:rsid w:val="0092060B"/>
    <w:rsid w:val="00920793"/>
    <w:rsid w:val="00920A6C"/>
    <w:rsid w:val="009214C7"/>
    <w:rsid w:val="00921506"/>
    <w:rsid w:val="00921567"/>
    <w:rsid w:val="009216C3"/>
    <w:rsid w:val="0092175D"/>
    <w:rsid w:val="00921C33"/>
    <w:rsid w:val="00921EC8"/>
    <w:rsid w:val="00921F64"/>
    <w:rsid w:val="009222C7"/>
    <w:rsid w:val="0092247B"/>
    <w:rsid w:val="009224BE"/>
    <w:rsid w:val="00922565"/>
    <w:rsid w:val="00922C2F"/>
    <w:rsid w:val="00922D7B"/>
    <w:rsid w:val="0092311B"/>
    <w:rsid w:val="0092348D"/>
    <w:rsid w:val="009237BD"/>
    <w:rsid w:val="00923A99"/>
    <w:rsid w:val="00923A9B"/>
    <w:rsid w:val="00923CF5"/>
    <w:rsid w:val="009240CF"/>
    <w:rsid w:val="00924135"/>
    <w:rsid w:val="00924221"/>
    <w:rsid w:val="009242CB"/>
    <w:rsid w:val="0092435F"/>
    <w:rsid w:val="009243CB"/>
    <w:rsid w:val="00924850"/>
    <w:rsid w:val="00924BDB"/>
    <w:rsid w:val="00924CAC"/>
    <w:rsid w:val="00924CDE"/>
    <w:rsid w:val="00924F16"/>
    <w:rsid w:val="009250FB"/>
    <w:rsid w:val="0092516B"/>
    <w:rsid w:val="00925416"/>
    <w:rsid w:val="0092598F"/>
    <w:rsid w:val="00925AF6"/>
    <w:rsid w:val="00925F7B"/>
    <w:rsid w:val="009262A6"/>
    <w:rsid w:val="0092650F"/>
    <w:rsid w:val="0092672D"/>
    <w:rsid w:val="00926819"/>
    <w:rsid w:val="00926974"/>
    <w:rsid w:val="00926D06"/>
    <w:rsid w:val="00926D21"/>
    <w:rsid w:val="00926DB3"/>
    <w:rsid w:val="0092727D"/>
    <w:rsid w:val="00927331"/>
    <w:rsid w:val="0092769A"/>
    <w:rsid w:val="00927740"/>
    <w:rsid w:val="00927980"/>
    <w:rsid w:val="00927993"/>
    <w:rsid w:val="00930481"/>
    <w:rsid w:val="009304A7"/>
    <w:rsid w:val="0093056D"/>
    <w:rsid w:val="0093070D"/>
    <w:rsid w:val="00930789"/>
    <w:rsid w:val="00930920"/>
    <w:rsid w:val="0093095E"/>
    <w:rsid w:val="00930DA8"/>
    <w:rsid w:val="00930DD4"/>
    <w:rsid w:val="00930EF0"/>
    <w:rsid w:val="00931162"/>
    <w:rsid w:val="009311AF"/>
    <w:rsid w:val="009311BF"/>
    <w:rsid w:val="0093146A"/>
    <w:rsid w:val="0093160E"/>
    <w:rsid w:val="009317BB"/>
    <w:rsid w:val="00931812"/>
    <w:rsid w:val="0093196C"/>
    <w:rsid w:val="00931991"/>
    <w:rsid w:val="00931CBA"/>
    <w:rsid w:val="00931F93"/>
    <w:rsid w:val="00932154"/>
    <w:rsid w:val="009325A6"/>
    <w:rsid w:val="009326CD"/>
    <w:rsid w:val="00932CFD"/>
    <w:rsid w:val="00932F91"/>
    <w:rsid w:val="00933055"/>
    <w:rsid w:val="0093309F"/>
    <w:rsid w:val="00933192"/>
    <w:rsid w:val="00933887"/>
    <w:rsid w:val="00933921"/>
    <w:rsid w:val="00933E94"/>
    <w:rsid w:val="00933EAE"/>
    <w:rsid w:val="00934619"/>
    <w:rsid w:val="009347F2"/>
    <w:rsid w:val="0093487C"/>
    <w:rsid w:val="00934895"/>
    <w:rsid w:val="00934BB1"/>
    <w:rsid w:val="00934E8D"/>
    <w:rsid w:val="00934E9E"/>
    <w:rsid w:val="00935258"/>
    <w:rsid w:val="0093549D"/>
    <w:rsid w:val="009355A0"/>
    <w:rsid w:val="00935932"/>
    <w:rsid w:val="0093594A"/>
    <w:rsid w:val="00935C90"/>
    <w:rsid w:val="00936073"/>
    <w:rsid w:val="00936159"/>
    <w:rsid w:val="009361AB"/>
    <w:rsid w:val="0093624B"/>
    <w:rsid w:val="0093637E"/>
    <w:rsid w:val="00936896"/>
    <w:rsid w:val="00936D42"/>
    <w:rsid w:val="00936D97"/>
    <w:rsid w:val="00937399"/>
    <w:rsid w:val="00937F7F"/>
    <w:rsid w:val="00940082"/>
    <w:rsid w:val="009402F1"/>
    <w:rsid w:val="00940340"/>
    <w:rsid w:val="009407E5"/>
    <w:rsid w:val="0094086B"/>
    <w:rsid w:val="00940CD5"/>
    <w:rsid w:val="00941236"/>
    <w:rsid w:val="009412E1"/>
    <w:rsid w:val="009413F8"/>
    <w:rsid w:val="009414CC"/>
    <w:rsid w:val="0094154E"/>
    <w:rsid w:val="009417C4"/>
    <w:rsid w:val="00941B8A"/>
    <w:rsid w:val="00941E74"/>
    <w:rsid w:val="009420CF"/>
    <w:rsid w:val="00942A73"/>
    <w:rsid w:val="00942B09"/>
    <w:rsid w:val="00942E42"/>
    <w:rsid w:val="00943428"/>
    <w:rsid w:val="00943707"/>
    <w:rsid w:val="009437F0"/>
    <w:rsid w:val="00943A3E"/>
    <w:rsid w:val="00943E08"/>
    <w:rsid w:val="00944409"/>
    <w:rsid w:val="00944582"/>
    <w:rsid w:val="00944717"/>
    <w:rsid w:val="009448AA"/>
    <w:rsid w:val="00944A74"/>
    <w:rsid w:val="00944E03"/>
    <w:rsid w:val="00944FA2"/>
    <w:rsid w:val="0094526E"/>
    <w:rsid w:val="009454DF"/>
    <w:rsid w:val="009455EB"/>
    <w:rsid w:val="009457B5"/>
    <w:rsid w:val="00945815"/>
    <w:rsid w:val="00945AFD"/>
    <w:rsid w:val="00945B9A"/>
    <w:rsid w:val="0094614F"/>
    <w:rsid w:val="009461F4"/>
    <w:rsid w:val="009468AC"/>
    <w:rsid w:val="00946A12"/>
    <w:rsid w:val="00946C26"/>
    <w:rsid w:val="00946C4C"/>
    <w:rsid w:val="00946E32"/>
    <w:rsid w:val="00946F7C"/>
    <w:rsid w:val="009470EE"/>
    <w:rsid w:val="00947180"/>
    <w:rsid w:val="00947417"/>
    <w:rsid w:val="00947806"/>
    <w:rsid w:val="009478BB"/>
    <w:rsid w:val="0095023C"/>
    <w:rsid w:val="009502E1"/>
    <w:rsid w:val="00950632"/>
    <w:rsid w:val="00950647"/>
    <w:rsid w:val="00950A52"/>
    <w:rsid w:val="00950AB1"/>
    <w:rsid w:val="00950C6C"/>
    <w:rsid w:val="009510DE"/>
    <w:rsid w:val="0095130B"/>
    <w:rsid w:val="00951663"/>
    <w:rsid w:val="009516AB"/>
    <w:rsid w:val="00951B74"/>
    <w:rsid w:val="00951ECE"/>
    <w:rsid w:val="009522EF"/>
    <w:rsid w:val="009523D1"/>
    <w:rsid w:val="009526B5"/>
    <w:rsid w:val="00952A42"/>
    <w:rsid w:val="00952B73"/>
    <w:rsid w:val="00952BC0"/>
    <w:rsid w:val="00952C2A"/>
    <w:rsid w:val="0095305A"/>
    <w:rsid w:val="0095308F"/>
    <w:rsid w:val="009530A6"/>
    <w:rsid w:val="00953210"/>
    <w:rsid w:val="0095348F"/>
    <w:rsid w:val="00953885"/>
    <w:rsid w:val="00953899"/>
    <w:rsid w:val="00953A93"/>
    <w:rsid w:val="00953E38"/>
    <w:rsid w:val="009541D3"/>
    <w:rsid w:val="0095453A"/>
    <w:rsid w:val="009546EB"/>
    <w:rsid w:val="00954786"/>
    <w:rsid w:val="009548C4"/>
    <w:rsid w:val="00954C2D"/>
    <w:rsid w:val="00954CDB"/>
    <w:rsid w:val="00954FF1"/>
    <w:rsid w:val="0095504F"/>
    <w:rsid w:val="009550E2"/>
    <w:rsid w:val="009551AD"/>
    <w:rsid w:val="00955296"/>
    <w:rsid w:val="009553B3"/>
    <w:rsid w:val="00955898"/>
    <w:rsid w:val="00955D83"/>
    <w:rsid w:val="00955E6D"/>
    <w:rsid w:val="009560AA"/>
    <w:rsid w:val="009562C7"/>
    <w:rsid w:val="009563D3"/>
    <w:rsid w:val="0095658A"/>
    <w:rsid w:val="00956616"/>
    <w:rsid w:val="00956729"/>
    <w:rsid w:val="00956782"/>
    <w:rsid w:val="0095684A"/>
    <w:rsid w:val="00956863"/>
    <w:rsid w:val="009568A6"/>
    <w:rsid w:val="00956ADB"/>
    <w:rsid w:val="00956C9D"/>
    <w:rsid w:val="00956D10"/>
    <w:rsid w:val="0095712C"/>
    <w:rsid w:val="0095720A"/>
    <w:rsid w:val="00957253"/>
    <w:rsid w:val="00957256"/>
    <w:rsid w:val="009576B6"/>
    <w:rsid w:val="0096085B"/>
    <w:rsid w:val="009609B4"/>
    <w:rsid w:val="009609B6"/>
    <w:rsid w:val="00960D11"/>
    <w:rsid w:val="00961018"/>
    <w:rsid w:val="00961045"/>
    <w:rsid w:val="0096124F"/>
    <w:rsid w:val="0096139B"/>
    <w:rsid w:val="0096168C"/>
    <w:rsid w:val="009617B8"/>
    <w:rsid w:val="009618A5"/>
    <w:rsid w:val="00961E96"/>
    <w:rsid w:val="00961F3B"/>
    <w:rsid w:val="0096215B"/>
    <w:rsid w:val="00962183"/>
    <w:rsid w:val="00962721"/>
    <w:rsid w:val="00962911"/>
    <w:rsid w:val="00962925"/>
    <w:rsid w:val="0096294F"/>
    <w:rsid w:val="00962D30"/>
    <w:rsid w:val="009631ED"/>
    <w:rsid w:val="00963216"/>
    <w:rsid w:val="00963606"/>
    <w:rsid w:val="00963735"/>
    <w:rsid w:val="00963770"/>
    <w:rsid w:val="00963C86"/>
    <w:rsid w:val="00963CC6"/>
    <w:rsid w:val="00963D86"/>
    <w:rsid w:val="00963D89"/>
    <w:rsid w:val="00963ECB"/>
    <w:rsid w:val="00963FBC"/>
    <w:rsid w:val="00963FD7"/>
    <w:rsid w:val="0096415C"/>
    <w:rsid w:val="0096430A"/>
    <w:rsid w:val="00964433"/>
    <w:rsid w:val="00964554"/>
    <w:rsid w:val="009645C1"/>
    <w:rsid w:val="009647F1"/>
    <w:rsid w:val="00964898"/>
    <w:rsid w:val="00964CE6"/>
    <w:rsid w:val="00964D18"/>
    <w:rsid w:val="00964D45"/>
    <w:rsid w:val="009650E1"/>
    <w:rsid w:val="00965232"/>
    <w:rsid w:val="009656DE"/>
    <w:rsid w:val="00965CAF"/>
    <w:rsid w:val="00966117"/>
    <w:rsid w:val="0096621D"/>
    <w:rsid w:val="0096624D"/>
    <w:rsid w:val="009662E9"/>
    <w:rsid w:val="009666A2"/>
    <w:rsid w:val="00966856"/>
    <w:rsid w:val="00966860"/>
    <w:rsid w:val="00966875"/>
    <w:rsid w:val="009668A6"/>
    <w:rsid w:val="0096693D"/>
    <w:rsid w:val="00966C27"/>
    <w:rsid w:val="00966D4E"/>
    <w:rsid w:val="00966F11"/>
    <w:rsid w:val="00966FF1"/>
    <w:rsid w:val="009676DA"/>
    <w:rsid w:val="009676FA"/>
    <w:rsid w:val="00967A87"/>
    <w:rsid w:val="00967D11"/>
    <w:rsid w:val="00967F2C"/>
    <w:rsid w:val="009700E0"/>
    <w:rsid w:val="00970463"/>
    <w:rsid w:val="00970676"/>
    <w:rsid w:val="009706C1"/>
    <w:rsid w:val="00970C25"/>
    <w:rsid w:val="00970DCE"/>
    <w:rsid w:val="00970EDA"/>
    <w:rsid w:val="00971427"/>
    <w:rsid w:val="0097153F"/>
    <w:rsid w:val="00971795"/>
    <w:rsid w:val="009719C3"/>
    <w:rsid w:val="00971A77"/>
    <w:rsid w:val="00971A7C"/>
    <w:rsid w:val="00971C5B"/>
    <w:rsid w:val="00971DAB"/>
    <w:rsid w:val="009721A9"/>
    <w:rsid w:val="009721F6"/>
    <w:rsid w:val="009722DF"/>
    <w:rsid w:val="0097271D"/>
    <w:rsid w:val="00972736"/>
    <w:rsid w:val="009727B9"/>
    <w:rsid w:val="00972D02"/>
    <w:rsid w:val="00972FD1"/>
    <w:rsid w:val="009730B9"/>
    <w:rsid w:val="00973411"/>
    <w:rsid w:val="00973475"/>
    <w:rsid w:val="009734C9"/>
    <w:rsid w:val="009735CD"/>
    <w:rsid w:val="009736BE"/>
    <w:rsid w:val="009736F3"/>
    <w:rsid w:val="00973B42"/>
    <w:rsid w:val="00973EF2"/>
    <w:rsid w:val="009741E4"/>
    <w:rsid w:val="00974200"/>
    <w:rsid w:val="009742B2"/>
    <w:rsid w:val="00974491"/>
    <w:rsid w:val="00974957"/>
    <w:rsid w:val="00974D93"/>
    <w:rsid w:val="009750C1"/>
    <w:rsid w:val="00975130"/>
    <w:rsid w:val="0097527C"/>
    <w:rsid w:val="00975858"/>
    <w:rsid w:val="00975C61"/>
    <w:rsid w:val="00975FEB"/>
    <w:rsid w:val="00976072"/>
    <w:rsid w:val="009762DA"/>
    <w:rsid w:val="0097670A"/>
    <w:rsid w:val="00976B33"/>
    <w:rsid w:val="00976E70"/>
    <w:rsid w:val="00977235"/>
    <w:rsid w:val="009774E5"/>
    <w:rsid w:val="0097762E"/>
    <w:rsid w:val="0097784C"/>
    <w:rsid w:val="009778BA"/>
    <w:rsid w:val="0097792C"/>
    <w:rsid w:val="00977A7F"/>
    <w:rsid w:val="00977B14"/>
    <w:rsid w:val="00977CA7"/>
    <w:rsid w:val="00977E1D"/>
    <w:rsid w:val="00977F4A"/>
    <w:rsid w:val="00980136"/>
    <w:rsid w:val="009801E7"/>
    <w:rsid w:val="00980237"/>
    <w:rsid w:val="00980326"/>
    <w:rsid w:val="00980600"/>
    <w:rsid w:val="0098064B"/>
    <w:rsid w:val="00980E4A"/>
    <w:rsid w:val="00981189"/>
    <w:rsid w:val="00981334"/>
    <w:rsid w:val="00981566"/>
    <w:rsid w:val="0098178B"/>
    <w:rsid w:val="009817F9"/>
    <w:rsid w:val="00981A00"/>
    <w:rsid w:val="00981E96"/>
    <w:rsid w:val="00982282"/>
    <w:rsid w:val="009822B4"/>
    <w:rsid w:val="009824D9"/>
    <w:rsid w:val="00982868"/>
    <w:rsid w:val="00982ABB"/>
    <w:rsid w:val="00982CB5"/>
    <w:rsid w:val="00982DB4"/>
    <w:rsid w:val="00982E3A"/>
    <w:rsid w:val="00982F9F"/>
    <w:rsid w:val="0098331B"/>
    <w:rsid w:val="0098331F"/>
    <w:rsid w:val="0098335A"/>
    <w:rsid w:val="0098342C"/>
    <w:rsid w:val="00983499"/>
    <w:rsid w:val="0098356C"/>
    <w:rsid w:val="0098361A"/>
    <w:rsid w:val="009838AC"/>
    <w:rsid w:val="00983932"/>
    <w:rsid w:val="00983BB8"/>
    <w:rsid w:val="00983E04"/>
    <w:rsid w:val="00983E58"/>
    <w:rsid w:val="00984AA3"/>
    <w:rsid w:val="00984D8C"/>
    <w:rsid w:val="0098509F"/>
    <w:rsid w:val="00985350"/>
    <w:rsid w:val="00985526"/>
    <w:rsid w:val="0098592A"/>
    <w:rsid w:val="00985971"/>
    <w:rsid w:val="00985A52"/>
    <w:rsid w:val="00985B60"/>
    <w:rsid w:val="00985E8F"/>
    <w:rsid w:val="00985F9F"/>
    <w:rsid w:val="00986045"/>
    <w:rsid w:val="0098621A"/>
    <w:rsid w:val="0098633D"/>
    <w:rsid w:val="0098642B"/>
    <w:rsid w:val="00986480"/>
    <w:rsid w:val="009864C3"/>
    <w:rsid w:val="009867B3"/>
    <w:rsid w:val="0098681C"/>
    <w:rsid w:val="00986BED"/>
    <w:rsid w:val="00986D12"/>
    <w:rsid w:val="00986D6F"/>
    <w:rsid w:val="00986F66"/>
    <w:rsid w:val="00986FE3"/>
    <w:rsid w:val="00987200"/>
    <w:rsid w:val="00987286"/>
    <w:rsid w:val="00987863"/>
    <w:rsid w:val="0098790C"/>
    <w:rsid w:val="00987E8A"/>
    <w:rsid w:val="009901AC"/>
    <w:rsid w:val="0099036F"/>
    <w:rsid w:val="00990748"/>
    <w:rsid w:val="009907E0"/>
    <w:rsid w:val="009909FF"/>
    <w:rsid w:val="00990DDA"/>
    <w:rsid w:val="009916A7"/>
    <w:rsid w:val="00991798"/>
    <w:rsid w:val="00991DF6"/>
    <w:rsid w:val="0099226B"/>
    <w:rsid w:val="009922B7"/>
    <w:rsid w:val="00992408"/>
    <w:rsid w:val="009925B9"/>
    <w:rsid w:val="009927C3"/>
    <w:rsid w:val="00992A7E"/>
    <w:rsid w:val="0099305A"/>
    <w:rsid w:val="0099355E"/>
    <w:rsid w:val="0099360D"/>
    <w:rsid w:val="009936CB"/>
    <w:rsid w:val="00993A07"/>
    <w:rsid w:val="00993A52"/>
    <w:rsid w:val="00993B1B"/>
    <w:rsid w:val="00993B4D"/>
    <w:rsid w:val="00993CBA"/>
    <w:rsid w:val="00994184"/>
    <w:rsid w:val="00994654"/>
    <w:rsid w:val="009948A1"/>
    <w:rsid w:val="009948B3"/>
    <w:rsid w:val="00994916"/>
    <w:rsid w:val="00994A6D"/>
    <w:rsid w:val="00994C34"/>
    <w:rsid w:val="00994CBB"/>
    <w:rsid w:val="00994CEE"/>
    <w:rsid w:val="00994E66"/>
    <w:rsid w:val="00994FDD"/>
    <w:rsid w:val="009956CB"/>
    <w:rsid w:val="009956E7"/>
    <w:rsid w:val="0099584C"/>
    <w:rsid w:val="0099594D"/>
    <w:rsid w:val="00995B49"/>
    <w:rsid w:val="00995C2F"/>
    <w:rsid w:val="00995C3E"/>
    <w:rsid w:val="00995E7A"/>
    <w:rsid w:val="00995EF8"/>
    <w:rsid w:val="0099613E"/>
    <w:rsid w:val="009964DB"/>
    <w:rsid w:val="0099691B"/>
    <w:rsid w:val="00996BF1"/>
    <w:rsid w:val="00996C1D"/>
    <w:rsid w:val="00996DEF"/>
    <w:rsid w:val="00997149"/>
    <w:rsid w:val="009971E8"/>
    <w:rsid w:val="00997297"/>
    <w:rsid w:val="009978D3"/>
    <w:rsid w:val="00997A09"/>
    <w:rsid w:val="00997D3E"/>
    <w:rsid w:val="00997F8F"/>
    <w:rsid w:val="009A01A1"/>
    <w:rsid w:val="009A01F9"/>
    <w:rsid w:val="009A0EF7"/>
    <w:rsid w:val="009A1380"/>
    <w:rsid w:val="009A1480"/>
    <w:rsid w:val="009A170D"/>
    <w:rsid w:val="009A1827"/>
    <w:rsid w:val="009A196B"/>
    <w:rsid w:val="009A1B83"/>
    <w:rsid w:val="009A1DFC"/>
    <w:rsid w:val="009A1E04"/>
    <w:rsid w:val="009A1FBF"/>
    <w:rsid w:val="009A2089"/>
    <w:rsid w:val="009A20FC"/>
    <w:rsid w:val="009A23CD"/>
    <w:rsid w:val="009A2461"/>
    <w:rsid w:val="009A2575"/>
    <w:rsid w:val="009A2724"/>
    <w:rsid w:val="009A2765"/>
    <w:rsid w:val="009A2890"/>
    <w:rsid w:val="009A28DA"/>
    <w:rsid w:val="009A2A65"/>
    <w:rsid w:val="009A2AC3"/>
    <w:rsid w:val="009A2B24"/>
    <w:rsid w:val="009A2B88"/>
    <w:rsid w:val="009A2D8E"/>
    <w:rsid w:val="009A31EA"/>
    <w:rsid w:val="009A3621"/>
    <w:rsid w:val="009A37F4"/>
    <w:rsid w:val="009A384B"/>
    <w:rsid w:val="009A3C60"/>
    <w:rsid w:val="009A3D81"/>
    <w:rsid w:val="009A3D82"/>
    <w:rsid w:val="009A3EE5"/>
    <w:rsid w:val="009A41BF"/>
    <w:rsid w:val="009A4278"/>
    <w:rsid w:val="009A430B"/>
    <w:rsid w:val="009A46E9"/>
    <w:rsid w:val="009A486F"/>
    <w:rsid w:val="009A494A"/>
    <w:rsid w:val="009A501C"/>
    <w:rsid w:val="009A57CF"/>
    <w:rsid w:val="009A5815"/>
    <w:rsid w:val="009A585B"/>
    <w:rsid w:val="009A595C"/>
    <w:rsid w:val="009A5CD2"/>
    <w:rsid w:val="009A5EC3"/>
    <w:rsid w:val="009A5F47"/>
    <w:rsid w:val="009A6430"/>
    <w:rsid w:val="009A64BB"/>
    <w:rsid w:val="009A663A"/>
    <w:rsid w:val="009A66AD"/>
    <w:rsid w:val="009A6833"/>
    <w:rsid w:val="009A6855"/>
    <w:rsid w:val="009A68F0"/>
    <w:rsid w:val="009A6B02"/>
    <w:rsid w:val="009A6BA9"/>
    <w:rsid w:val="009A6CCC"/>
    <w:rsid w:val="009A6D65"/>
    <w:rsid w:val="009A6E76"/>
    <w:rsid w:val="009A71AC"/>
    <w:rsid w:val="009A76DA"/>
    <w:rsid w:val="009A7E94"/>
    <w:rsid w:val="009B01F1"/>
    <w:rsid w:val="009B0373"/>
    <w:rsid w:val="009B0573"/>
    <w:rsid w:val="009B0D5F"/>
    <w:rsid w:val="009B0E71"/>
    <w:rsid w:val="009B0EDB"/>
    <w:rsid w:val="009B1155"/>
    <w:rsid w:val="009B1181"/>
    <w:rsid w:val="009B11E1"/>
    <w:rsid w:val="009B1367"/>
    <w:rsid w:val="009B13A6"/>
    <w:rsid w:val="009B18F5"/>
    <w:rsid w:val="009B1B1C"/>
    <w:rsid w:val="009B1BD6"/>
    <w:rsid w:val="009B2024"/>
    <w:rsid w:val="009B215B"/>
    <w:rsid w:val="009B2189"/>
    <w:rsid w:val="009B23D1"/>
    <w:rsid w:val="009B241F"/>
    <w:rsid w:val="009B275A"/>
    <w:rsid w:val="009B28B7"/>
    <w:rsid w:val="009B2990"/>
    <w:rsid w:val="009B2A5D"/>
    <w:rsid w:val="009B2C84"/>
    <w:rsid w:val="009B3425"/>
    <w:rsid w:val="009B34D0"/>
    <w:rsid w:val="009B355B"/>
    <w:rsid w:val="009B3661"/>
    <w:rsid w:val="009B37BB"/>
    <w:rsid w:val="009B3857"/>
    <w:rsid w:val="009B38E1"/>
    <w:rsid w:val="009B3A5B"/>
    <w:rsid w:val="009B3CC2"/>
    <w:rsid w:val="009B3CFB"/>
    <w:rsid w:val="009B4012"/>
    <w:rsid w:val="009B4860"/>
    <w:rsid w:val="009B48BA"/>
    <w:rsid w:val="009B4948"/>
    <w:rsid w:val="009B4D00"/>
    <w:rsid w:val="009B5425"/>
    <w:rsid w:val="009B55F6"/>
    <w:rsid w:val="009B57B5"/>
    <w:rsid w:val="009B58DC"/>
    <w:rsid w:val="009B5F5A"/>
    <w:rsid w:val="009B5F73"/>
    <w:rsid w:val="009B60BF"/>
    <w:rsid w:val="009B6527"/>
    <w:rsid w:val="009B65B8"/>
    <w:rsid w:val="009B66B3"/>
    <w:rsid w:val="009B6C89"/>
    <w:rsid w:val="009B7189"/>
    <w:rsid w:val="009B745D"/>
    <w:rsid w:val="009B760C"/>
    <w:rsid w:val="009B7634"/>
    <w:rsid w:val="009B7B4B"/>
    <w:rsid w:val="009B7BC7"/>
    <w:rsid w:val="009B7C21"/>
    <w:rsid w:val="009C0114"/>
    <w:rsid w:val="009C0223"/>
    <w:rsid w:val="009C0764"/>
    <w:rsid w:val="009C082E"/>
    <w:rsid w:val="009C0D78"/>
    <w:rsid w:val="009C0E7E"/>
    <w:rsid w:val="009C0F99"/>
    <w:rsid w:val="009C0FC7"/>
    <w:rsid w:val="009C138F"/>
    <w:rsid w:val="009C1397"/>
    <w:rsid w:val="009C1B51"/>
    <w:rsid w:val="009C1D25"/>
    <w:rsid w:val="009C1E0D"/>
    <w:rsid w:val="009C2320"/>
    <w:rsid w:val="009C2386"/>
    <w:rsid w:val="009C2820"/>
    <w:rsid w:val="009C28E7"/>
    <w:rsid w:val="009C3322"/>
    <w:rsid w:val="009C34CA"/>
    <w:rsid w:val="009C3991"/>
    <w:rsid w:val="009C39B3"/>
    <w:rsid w:val="009C3C55"/>
    <w:rsid w:val="009C3D96"/>
    <w:rsid w:val="009C3DC6"/>
    <w:rsid w:val="009C41E8"/>
    <w:rsid w:val="009C42D0"/>
    <w:rsid w:val="009C43AE"/>
    <w:rsid w:val="009C44DA"/>
    <w:rsid w:val="009C469B"/>
    <w:rsid w:val="009C46A7"/>
    <w:rsid w:val="009C46B2"/>
    <w:rsid w:val="009C46D3"/>
    <w:rsid w:val="009C4893"/>
    <w:rsid w:val="009C5357"/>
    <w:rsid w:val="009C554E"/>
    <w:rsid w:val="009C578D"/>
    <w:rsid w:val="009C581E"/>
    <w:rsid w:val="009C5ADE"/>
    <w:rsid w:val="009C5AE0"/>
    <w:rsid w:val="009C5D30"/>
    <w:rsid w:val="009C6020"/>
    <w:rsid w:val="009C60E8"/>
    <w:rsid w:val="009C617E"/>
    <w:rsid w:val="009C6196"/>
    <w:rsid w:val="009C6370"/>
    <w:rsid w:val="009C639C"/>
    <w:rsid w:val="009C64C3"/>
    <w:rsid w:val="009C665E"/>
    <w:rsid w:val="009C67FE"/>
    <w:rsid w:val="009C68B2"/>
    <w:rsid w:val="009C68B5"/>
    <w:rsid w:val="009C6B84"/>
    <w:rsid w:val="009C6C21"/>
    <w:rsid w:val="009C6C50"/>
    <w:rsid w:val="009C6EB5"/>
    <w:rsid w:val="009C7935"/>
    <w:rsid w:val="009C7A53"/>
    <w:rsid w:val="009C7A91"/>
    <w:rsid w:val="009C7DD0"/>
    <w:rsid w:val="009D006F"/>
    <w:rsid w:val="009D018F"/>
    <w:rsid w:val="009D0280"/>
    <w:rsid w:val="009D0509"/>
    <w:rsid w:val="009D0A6E"/>
    <w:rsid w:val="009D0A7F"/>
    <w:rsid w:val="009D0B55"/>
    <w:rsid w:val="009D0CBC"/>
    <w:rsid w:val="009D1800"/>
    <w:rsid w:val="009D1FD7"/>
    <w:rsid w:val="009D234E"/>
    <w:rsid w:val="009D23D6"/>
    <w:rsid w:val="009D24AE"/>
    <w:rsid w:val="009D29F3"/>
    <w:rsid w:val="009D2EF0"/>
    <w:rsid w:val="009D33B9"/>
    <w:rsid w:val="009D34E6"/>
    <w:rsid w:val="009D385D"/>
    <w:rsid w:val="009D3B10"/>
    <w:rsid w:val="009D3BBF"/>
    <w:rsid w:val="009D3CA6"/>
    <w:rsid w:val="009D3E55"/>
    <w:rsid w:val="009D46B5"/>
    <w:rsid w:val="009D4895"/>
    <w:rsid w:val="009D49B6"/>
    <w:rsid w:val="009D49DB"/>
    <w:rsid w:val="009D4C1E"/>
    <w:rsid w:val="009D5145"/>
    <w:rsid w:val="009D5269"/>
    <w:rsid w:val="009D5A01"/>
    <w:rsid w:val="009D5DAD"/>
    <w:rsid w:val="009D5F6D"/>
    <w:rsid w:val="009D612A"/>
    <w:rsid w:val="009D627C"/>
    <w:rsid w:val="009D6333"/>
    <w:rsid w:val="009D6447"/>
    <w:rsid w:val="009D659D"/>
    <w:rsid w:val="009D6635"/>
    <w:rsid w:val="009D6672"/>
    <w:rsid w:val="009D67C4"/>
    <w:rsid w:val="009D6E6D"/>
    <w:rsid w:val="009D71CA"/>
    <w:rsid w:val="009D750D"/>
    <w:rsid w:val="009D761E"/>
    <w:rsid w:val="009D7816"/>
    <w:rsid w:val="009D7818"/>
    <w:rsid w:val="009D7928"/>
    <w:rsid w:val="009D7A5D"/>
    <w:rsid w:val="009D7CB2"/>
    <w:rsid w:val="009D7DDE"/>
    <w:rsid w:val="009D7FE1"/>
    <w:rsid w:val="009E0026"/>
    <w:rsid w:val="009E0155"/>
    <w:rsid w:val="009E04BF"/>
    <w:rsid w:val="009E09A7"/>
    <w:rsid w:val="009E0F66"/>
    <w:rsid w:val="009E1138"/>
    <w:rsid w:val="009E12C3"/>
    <w:rsid w:val="009E132A"/>
    <w:rsid w:val="009E1496"/>
    <w:rsid w:val="009E1817"/>
    <w:rsid w:val="009E187C"/>
    <w:rsid w:val="009E1929"/>
    <w:rsid w:val="009E192B"/>
    <w:rsid w:val="009E1945"/>
    <w:rsid w:val="009E19BE"/>
    <w:rsid w:val="009E1E4B"/>
    <w:rsid w:val="009E1EAA"/>
    <w:rsid w:val="009E1FA9"/>
    <w:rsid w:val="009E2349"/>
    <w:rsid w:val="009E2AEB"/>
    <w:rsid w:val="009E2B76"/>
    <w:rsid w:val="009E2E09"/>
    <w:rsid w:val="009E3069"/>
    <w:rsid w:val="009E3897"/>
    <w:rsid w:val="009E3BFB"/>
    <w:rsid w:val="009E4060"/>
    <w:rsid w:val="009E4270"/>
    <w:rsid w:val="009E4720"/>
    <w:rsid w:val="009E473F"/>
    <w:rsid w:val="009E484A"/>
    <w:rsid w:val="009E487C"/>
    <w:rsid w:val="009E4916"/>
    <w:rsid w:val="009E4B05"/>
    <w:rsid w:val="009E4B5A"/>
    <w:rsid w:val="009E4D49"/>
    <w:rsid w:val="009E4E0F"/>
    <w:rsid w:val="009E4E6E"/>
    <w:rsid w:val="009E4FB1"/>
    <w:rsid w:val="009E534C"/>
    <w:rsid w:val="009E5795"/>
    <w:rsid w:val="009E5A07"/>
    <w:rsid w:val="009E5A9F"/>
    <w:rsid w:val="009E5E62"/>
    <w:rsid w:val="009E5F94"/>
    <w:rsid w:val="009E5FEB"/>
    <w:rsid w:val="009E6482"/>
    <w:rsid w:val="009E66FF"/>
    <w:rsid w:val="009E699D"/>
    <w:rsid w:val="009E6A01"/>
    <w:rsid w:val="009E6B2F"/>
    <w:rsid w:val="009E6DDB"/>
    <w:rsid w:val="009E6E85"/>
    <w:rsid w:val="009E6FDE"/>
    <w:rsid w:val="009E71C3"/>
    <w:rsid w:val="009E728D"/>
    <w:rsid w:val="009E73E1"/>
    <w:rsid w:val="009E7717"/>
    <w:rsid w:val="009E773D"/>
    <w:rsid w:val="009E79BC"/>
    <w:rsid w:val="009E7BB2"/>
    <w:rsid w:val="009E7C25"/>
    <w:rsid w:val="009E7ECC"/>
    <w:rsid w:val="009F0039"/>
    <w:rsid w:val="009F01B3"/>
    <w:rsid w:val="009F0200"/>
    <w:rsid w:val="009F0312"/>
    <w:rsid w:val="009F0764"/>
    <w:rsid w:val="009F07AF"/>
    <w:rsid w:val="009F081F"/>
    <w:rsid w:val="009F089A"/>
    <w:rsid w:val="009F08C7"/>
    <w:rsid w:val="009F0AAA"/>
    <w:rsid w:val="009F0CEF"/>
    <w:rsid w:val="009F1123"/>
    <w:rsid w:val="009F1162"/>
    <w:rsid w:val="009F13DF"/>
    <w:rsid w:val="009F172D"/>
    <w:rsid w:val="009F1A36"/>
    <w:rsid w:val="009F1D1D"/>
    <w:rsid w:val="009F21B8"/>
    <w:rsid w:val="009F2321"/>
    <w:rsid w:val="009F23A7"/>
    <w:rsid w:val="009F25B0"/>
    <w:rsid w:val="009F2BBD"/>
    <w:rsid w:val="009F2DD4"/>
    <w:rsid w:val="009F37BA"/>
    <w:rsid w:val="009F394C"/>
    <w:rsid w:val="009F395A"/>
    <w:rsid w:val="009F3C9F"/>
    <w:rsid w:val="009F3CCB"/>
    <w:rsid w:val="009F3DEC"/>
    <w:rsid w:val="009F3E20"/>
    <w:rsid w:val="009F403C"/>
    <w:rsid w:val="009F4190"/>
    <w:rsid w:val="009F4476"/>
    <w:rsid w:val="009F449D"/>
    <w:rsid w:val="009F4502"/>
    <w:rsid w:val="009F4894"/>
    <w:rsid w:val="009F48B8"/>
    <w:rsid w:val="009F4BCD"/>
    <w:rsid w:val="009F4EC5"/>
    <w:rsid w:val="009F4EFE"/>
    <w:rsid w:val="009F50A0"/>
    <w:rsid w:val="009F57D7"/>
    <w:rsid w:val="009F580A"/>
    <w:rsid w:val="009F5B72"/>
    <w:rsid w:val="009F5DC5"/>
    <w:rsid w:val="009F5F18"/>
    <w:rsid w:val="009F5F44"/>
    <w:rsid w:val="009F6119"/>
    <w:rsid w:val="009F62B1"/>
    <w:rsid w:val="009F63D0"/>
    <w:rsid w:val="009F65AA"/>
    <w:rsid w:val="009F682B"/>
    <w:rsid w:val="009F6AC3"/>
    <w:rsid w:val="009F6B64"/>
    <w:rsid w:val="009F6C34"/>
    <w:rsid w:val="009F6C73"/>
    <w:rsid w:val="009F6D38"/>
    <w:rsid w:val="009F6F67"/>
    <w:rsid w:val="009F6FB3"/>
    <w:rsid w:val="009F716A"/>
    <w:rsid w:val="009F7B78"/>
    <w:rsid w:val="009F7FB4"/>
    <w:rsid w:val="00A0017F"/>
    <w:rsid w:val="00A00354"/>
    <w:rsid w:val="00A0065D"/>
    <w:rsid w:val="00A00C11"/>
    <w:rsid w:val="00A00D73"/>
    <w:rsid w:val="00A01121"/>
    <w:rsid w:val="00A012EE"/>
    <w:rsid w:val="00A0138E"/>
    <w:rsid w:val="00A01554"/>
    <w:rsid w:val="00A01972"/>
    <w:rsid w:val="00A01A55"/>
    <w:rsid w:val="00A01D6B"/>
    <w:rsid w:val="00A01E1F"/>
    <w:rsid w:val="00A01E9D"/>
    <w:rsid w:val="00A02128"/>
    <w:rsid w:val="00A021CE"/>
    <w:rsid w:val="00A025FE"/>
    <w:rsid w:val="00A02AAA"/>
    <w:rsid w:val="00A02E7A"/>
    <w:rsid w:val="00A02FE7"/>
    <w:rsid w:val="00A03035"/>
    <w:rsid w:val="00A0340B"/>
    <w:rsid w:val="00A03414"/>
    <w:rsid w:val="00A03526"/>
    <w:rsid w:val="00A036EF"/>
    <w:rsid w:val="00A03D89"/>
    <w:rsid w:val="00A03F3C"/>
    <w:rsid w:val="00A04106"/>
    <w:rsid w:val="00A0416E"/>
    <w:rsid w:val="00A04213"/>
    <w:rsid w:val="00A04237"/>
    <w:rsid w:val="00A04558"/>
    <w:rsid w:val="00A04717"/>
    <w:rsid w:val="00A0471D"/>
    <w:rsid w:val="00A04932"/>
    <w:rsid w:val="00A04992"/>
    <w:rsid w:val="00A049AE"/>
    <w:rsid w:val="00A04AF7"/>
    <w:rsid w:val="00A04D2E"/>
    <w:rsid w:val="00A04E4D"/>
    <w:rsid w:val="00A04F09"/>
    <w:rsid w:val="00A0530A"/>
    <w:rsid w:val="00A05525"/>
    <w:rsid w:val="00A059CF"/>
    <w:rsid w:val="00A05BE4"/>
    <w:rsid w:val="00A05D6B"/>
    <w:rsid w:val="00A06017"/>
    <w:rsid w:val="00A060F4"/>
    <w:rsid w:val="00A0627D"/>
    <w:rsid w:val="00A067A0"/>
    <w:rsid w:val="00A06D74"/>
    <w:rsid w:val="00A06F3A"/>
    <w:rsid w:val="00A073C2"/>
    <w:rsid w:val="00A07622"/>
    <w:rsid w:val="00A07661"/>
    <w:rsid w:val="00A07817"/>
    <w:rsid w:val="00A07B86"/>
    <w:rsid w:val="00A07BB0"/>
    <w:rsid w:val="00A102A6"/>
    <w:rsid w:val="00A10AA9"/>
    <w:rsid w:val="00A10EC8"/>
    <w:rsid w:val="00A110EE"/>
    <w:rsid w:val="00A1122F"/>
    <w:rsid w:val="00A11357"/>
    <w:rsid w:val="00A11576"/>
    <w:rsid w:val="00A115FE"/>
    <w:rsid w:val="00A11736"/>
    <w:rsid w:val="00A117DD"/>
    <w:rsid w:val="00A117F1"/>
    <w:rsid w:val="00A118B7"/>
    <w:rsid w:val="00A11C70"/>
    <w:rsid w:val="00A11C77"/>
    <w:rsid w:val="00A11E63"/>
    <w:rsid w:val="00A11E6A"/>
    <w:rsid w:val="00A12A75"/>
    <w:rsid w:val="00A12AB7"/>
    <w:rsid w:val="00A12B6C"/>
    <w:rsid w:val="00A12C8B"/>
    <w:rsid w:val="00A12DD5"/>
    <w:rsid w:val="00A12F07"/>
    <w:rsid w:val="00A130A6"/>
    <w:rsid w:val="00A1366A"/>
    <w:rsid w:val="00A136A3"/>
    <w:rsid w:val="00A136E1"/>
    <w:rsid w:val="00A137F7"/>
    <w:rsid w:val="00A13EB1"/>
    <w:rsid w:val="00A13FB6"/>
    <w:rsid w:val="00A13FC5"/>
    <w:rsid w:val="00A14236"/>
    <w:rsid w:val="00A145E3"/>
    <w:rsid w:val="00A147AA"/>
    <w:rsid w:val="00A1495A"/>
    <w:rsid w:val="00A149CA"/>
    <w:rsid w:val="00A14A70"/>
    <w:rsid w:val="00A14B63"/>
    <w:rsid w:val="00A14BCB"/>
    <w:rsid w:val="00A1515C"/>
    <w:rsid w:val="00A152DC"/>
    <w:rsid w:val="00A15613"/>
    <w:rsid w:val="00A158A9"/>
    <w:rsid w:val="00A15DF5"/>
    <w:rsid w:val="00A15FA5"/>
    <w:rsid w:val="00A16003"/>
    <w:rsid w:val="00A16367"/>
    <w:rsid w:val="00A16633"/>
    <w:rsid w:val="00A16AF9"/>
    <w:rsid w:val="00A16D59"/>
    <w:rsid w:val="00A16E7D"/>
    <w:rsid w:val="00A17041"/>
    <w:rsid w:val="00A1704C"/>
    <w:rsid w:val="00A17784"/>
    <w:rsid w:val="00A17852"/>
    <w:rsid w:val="00A179C6"/>
    <w:rsid w:val="00A17A3D"/>
    <w:rsid w:val="00A17E36"/>
    <w:rsid w:val="00A17F18"/>
    <w:rsid w:val="00A20092"/>
    <w:rsid w:val="00A20CC4"/>
    <w:rsid w:val="00A20ED3"/>
    <w:rsid w:val="00A20EEB"/>
    <w:rsid w:val="00A212DB"/>
    <w:rsid w:val="00A21773"/>
    <w:rsid w:val="00A2178F"/>
    <w:rsid w:val="00A21D71"/>
    <w:rsid w:val="00A2203B"/>
    <w:rsid w:val="00A22298"/>
    <w:rsid w:val="00A224D5"/>
    <w:rsid w:val="00A2284B"/>
    <w:rsid w:val="00A22B78"/>
    <w:rsid w:val="00A22F34"/>
    <w:rsid w:val="00A230D0"/>
    <w:rsid w:val="00A23870"/>
    <w:rsid w:val="00A23AF9"/>
    <w:rsid w:val="00A23BA2"/>
    <w:rsid w:val="00A23DAC"/>
    <w:rsid w:val="00A23FBE"/>
    <w:rsid w:val="00A24126"/>
    <w:rsid w:val="00A24312"/>
    <w:rsid w:val="00A24361"/>
    <w:rsid w:val="00A244CB"/>
    <w:rsid w:val="00A24621"/>
    <w:rsid w:val="00A246B3"/>
    <w:rsid w:val="00A246F7"/>
    <w:rsid w:val="00A24755"/>
    <w:rsid w:val="00A24E88"/>
    <w:rsid w:val="00A24EBF"/>
    <w:rsid w:val="00A24F16"/>
    <w:rsid w:val="00A25023"/>
    <w:rsid w:val="00A251C2"/>
    <w:rsid w:val="00A2598F"/>
    <w:rsid w:val="00A25AE5"/>
    <w:rsid w:val="00A25D00"/>
    <w:rsid w:val="00A25F5C"/>
    <w:rsid w:val="00A26096"/>
    <w:rsid w:val="00A2616B"/>
    <w:rsid w:val="00A261F8"/>
    <w:rsid w:val="00A26442"/>
    <w:rsid w:val="00A26546"/>
    <w:rsid w:val="00A2664C"/>
    <w:rsid w:val="00A2666E"/>
    <w:rsid w:val="00A26915"/>
    <w:rsid w:val="00A269F4"/>
    <w:rsid w:val="00A26B87"/>
    <w:rsid w:val="00A26E69"/>
    <w:rsid w:val="00A27176"/>
    <w:rsid w:val="00A2785D"/>
    <w:rsid w:val="00A27B6C"/>
    <w:rsid w:val="00A27C16"/>
    <w:rsid w:val="00A27CFC"/>
    <w:rsid w:val="00A27E30"/>
    <w:rsid w:val="00A30165"/>
    <w:rsid w:val="00A302A7"/>
    <w:rsid w:val="00A303CC"/>
    <w:rsid w:val="00A3041D"/>
    <w:rsid w:val="00A3045C"/>
    <w:rsid w:val="00A307C1"/>
    <w:rsid w:val="00A309DB"/>
    <w:rsid w:val="00A30B21"/>
    <w:rsid w:val="00A30DDD"/>
    <w:rsid w:val="00A30ED5"/>
    <w:rsid w:val="00A30FA2"/>
    <w:rsid w:val="00A315DC"/>
    <w:rsid w:val="00A31634"/>
    <w:rsid w:val="00A31889"/>
    <w:rsid w:val="00A31C1F"/>
    <w:rsid w:val="00A31CAA"/>
    <w:rsid w:val="00A31E90"/>
    <w:rsid w:val="00A31F18"/>
    <w:rsid w:val="00A32055"/>
    <w:rsid w:val="00A32240"/>
    <w:rsid w:val="00A3259F"/>
    <w:rsid w:val="00A32682"/>
    <w:rsid w:val="00A32739"/>
    <w:rsid w:val="00A32C69"/>
    <w:rsid w:val="00A32E71"/>
    <w:rsid w:val="00A32F97"/>
    <w:rsid w:val="00A338C9"/>
    <w:rsid w:val="00A338D6"/>
    <w:rsid w:val="00A33F5D"/>
    <w:rsid w:val="00A34162"/>
    <w:rsid w:val="00A3417C"/>
    <w:rsid w:val="00A3428D"/>
    <w:rsid w:val="00A3439B"/>
    <w:rsid w:val="00A3484B"/>
    <w:rsid w:val="00A34ACF"/>
    <w:rsid w:val="00A355C2"/>
    <w:rsid w:val="00A35677"/>
    <w:rsid w:val="00A3574C"/>
    <w:rsid w:val="00A3584A"/>
    <w:rsid w:val="00A35BBA"/>
    <w:rsid w:val="00A36186"/>
    <w:rsid w:val="00A36318"/>
    <w:rsid w:val="00A363C4"/>
    <w:rsid w:val="00A364BB"/>
    <w:rsid w:val="00A3661B"/>
    <w:rsid w:val="00A36703"/>
    <w:rsid w:val="00A3683A"/>
    <w:rsid w:val="00A36D41"/>
    <w:rsid w:val="00A37002"/>
    <w:rsid w:val="00A370E7"/>
    <w:rsid w:val="00A37163"/>
    <w:rsid w:val="00A371F4"/>
    <w:rsid w:val="00A3761F"/>
    <w:rsid w:val="00A379E7"/>
    <w:rsid w:val="00A37F94"/>
    <w:rsid w:val="00A40001"/>
    <w:rsid w:val="00A4046C"/>
    <w:rsid w:val="00A4077F"/>
    <w:rsid w:val="00A409BB"/>
    <w:rsid w:val="00A40B33"/>
    <w:rsid w:val="00A41149"/>
    <w:rsid w:val="00A41171"/>
    <w:rsid w:val="00A412D9"/>
    <w:rsid w:val="00A4194F"/>
    <w:rsid w:val="00A41AF7"/>
    <w:rsid w:val="00A41E04"/>
    <w:rsid w:val="00A4201A"/>
    <w:rsid w:val="00A42068"/>
    <w:rsid w:val="00A420F8"/>
    <w:rsid w:val="00A422E1"/>
    <w:rsid w:val="00A422F2"/>
    <w:rsid w:val="00A4240A"/>
    <w:rsid w:val="00A4259D"/>
    <w:rsid w:val="00A425F7"/>
    <w:rsid w:val="00A42747"/>
    <w:rsid w:val="00A42C57"/>
    <w:rsid w:val="00A43404"/>
    <w:rsid w:val="00A4355E"/>
    <w:rsid w:val="00A4396F"/>
    <w:rsid w:val="00A43DF5"/>
    <w:rsid w:val="00A43EF5"/>
    <w:rsid w:val="00A44150"/>
    <w:rsid w:val="00A441A0"/>
    <w:rsid w:val="00A442B1"/>
    <w:rsid w:val="00A448D7"/>
    <w:rsid w:val="00A44A90"/>
    <w:rsid w:val="00A44EE4"/>
    <w:rsid w:val="00A45278"/>
    <w:rsid w:val="00A4556D"/>
    <w:rsid w:val="00A459AF"/>
    <w:rsid w:val="00A45B6C"/>
    <w:rsid w:val="00A45BFA"/>
    <w:rsid w:val="00A461CD"/>
    <w:rsid w:val="00A4690C"/>
    <w:rsid w:val="00A469AC"/>
    <w:rsid w:val="00A46C2A"/>
    <w:rsid w:val="00A46DCF"/>
    <w:rsid w:val="00A46EA7"/>
    <w:rsid w:val="00A47741"/>
    <w:rsid w:val="00A478C6"/>
    <w:rsid w:val="00A47B85"/>
    <w:rsid w:val="00A47FE1"/>
    <w:rsid w:val="00A50181"/>
    <w:rsid w:val="00A501D7"/>
    <w:rsid w:val="00A50315"/>
    <w:rsid w:val="00A50514"/>
    <w:rsid w:val="00A50523"/>
    <w:rsid w:val="00A5097E"/>
    <w:rsid w:val="00A50ABF"/>
    <w:rsid w:val="00A50B26"/>
    <w:rsid w:val="00A50CFD"/>
    <w:rsid w:val="00A50D8A"/>
    <w:rsid w:val="00A50F25"/>
    <w:rsid w:val="00A510AC"/>
    <w:rsid w:val="00A51148"/>
    <w:rsid w:val="00A5116C"/>
    <w:rsid w:val="00A51259"/>
    <w:rsid w:val="00A51368"/>
    <w:rsid w:val="00A513A2"/>
    <w:rsid w:val="00A515D9"/>
    <w:rsid w:val="00A5179B"/>
    <w:rsid w:val="00A51ECB"/>
    <w:rsid w:val="00A52094"/>
    <w:rsid w:val="00A520AE"/>
    <w:rsid w:val="00A520D9"/>
    <w:rsid w:val="00A524D9"/>
    <w:rsid w:val="00A528C8"/>
    <w:rsid w:val="00A52B9B"/>
    <w:rsid w:val="00A52E9A"/>
    <w:rsid w:val="00A52F6F"/>
    <w:rsid w:val="00A5332A"/>
    <w:rsid w:val="00A53682"/>
    <w:rsid w:val="00A536A0"/>
    <w:rsid w:val="00A53713"/>
    <w:rsid w:val="00A53C9E"/>
    <w:rsid w:val="00A53F5D"/>
    <w:rsid w:val="00A53F98"/>
    <w:rsid w:val="00A540D1"/>
    <w:rsid w:val="00A5439E"/>
    <w:rsid w:val="00A54566"/>
    <w:rsid w:val="00A545CD"/>
    <w:rsid w:val="00A546CE"/>
    <w:rsid w:val="00A5482B"/>
    <w:rsid w:val="00A54C5E"/>
    <w:rsid w:val="00A54CDB"/>
    <w:rsid w:val="00A54F02"/>
    <w:rsid w:val="00A54F7F"/>
    <w:rsid w:val="00A555CE"/>
    <w:rsid w:val="00A55781"/>
    <w:rsid w:val="00A5578F"/>
    <w:rsid w:val="00A5590F"/>
    <w:rsid w:val="00A55AFC"/>
    <w:rsid w:val="00A55B54"/>
    <w:rsid w:val="00A55B5D"/>
    <w:rsid w:val="00A55DBD"/>
    <w:rsid w:val="00A55E78"/>
    <w:rsid w:val="00A56079"/>
    <w:rsid w:val="00A56B72"/>
    <w:rsid w:val="00A56B9F"/>
    <w:rsid w:val="00A56D74"/>
    <w:rsid w:val="00A56E01"/>
    <w:rsid w:val="00A56F59"/>
    <w:rsid w:val="00A57014"/>
    <w:rsid w:val="00A5733F"/>
    <w:rsid w:val="00A576A9"/>
    <w:rsid w:val="00A576E5"/>
    <w:rsid w:val="00A57B72"/>
    <w:rsid w:val="00A60226"/>
    <w:rsid w:val="00A60ADB"/>
    <w:rsid w:val="00A611F5"/>
    <w:rsid w:val="00A612A7"/>
    <w:rsid w:val="00A6138E"/>
    <w:rsid w:val="00A6145D"/>
    <w:rsid w:val="00A6150D"/>
    <w:rsid w:val="00A6179C"/>
    <w:rsid w:val="00A6187F"/>
    <w:rsid w:val="00A619F7"/>
    <w:rsid w:val="00A61C56"/>
    <w:rsid w:val="00A61CA2"/>
    <w:rsid w:val="00A61D9B"/>
    <w:rsid w:val="00A61F83"/>
    <w:rsid w:val="00A622A6"/>
    <w:rsid w:val="00A62315"/>
    <w:rsid w:val="00A623B8"/>
    <w:rsid w:val="00A62676"/>
    <w:rsid w:val="00A62700"/>
    <w:rsid w:val="00A628CB"/>
    <w:rsid w:val="00A62BA3"/>
    <w:rsid w:val="00A62CBB"/>
    <w:rsid w:val="00A62E94"/>
    <w:rsid w:val="00A62ED9"/>
    <w:rsid w:val="00A6311D"/>
    <w:rsid w:val="00A6322A"/>
    <w:rsid w:val="00A63387"/>
    <w:rsid w:val="00A6363A"/>
    <w:rsid w:val="00A63703"/>
    <w:rsid w:val="00A63844"/>
    <w:rsid w:val="00A63A00"/>
    <w:rsid w:val="00A63AC4"/>
    <w:rsid w:val="00A63B3C"/>
    <w:rsid w:val="00A63B90"/>
    <w:rsid w:val="00A63EE5"/>
    <w:rsid w:val="00A63FB0"/>
    <w:rsid w:val="00A641C5"/>
    <w:rsid w:val="00A64262"/>
    <w:rsid w:val="00A646A8"/>
    <w:rsid w:val="00A64C5E"/>
    <w:rsid w:val="00A64D6C"/>
    <w:rsid w:val="00A64DA0"/>
    <w:rsid w:val="00A64DB5"/>
    <w:rsid w:val="00A64FC4"/>
    <w:rsid w:val="00A65190"/>
    <w:rsid w:val="00A65696"/>
    <w:rsid w:val="00A65874"/>
    <w:rsid w:val="00A65BF1"/>
    <w:rsid w:val="00A65D44"/>
    <w:rsid w:val="00A65DF7"/>
    <w:rsid w:val="00A65FE6"/>
    <w:rsid w:val="00A6608B"/>
    <w:rsid w:val="00A6618B"/>
    <w:rsid w:val="00A661A3"/>
    <w:rsid w:val="00A663D6"/>
    <w:rsid w:val="00A665B1"/>
    <w:rsid w:val="00A665B6"/>
    <w:rsid w:val="00A66B80"/>
    <w:rsid w:val="00A66DB0"/>
    <w:rsid w:val="00A67075"/>
    <w:rsid w:val="00A679AB"/>
    <w:rsid w:val="00A67C7B"/>
    <w:rsid w:val="00A67FA4"/>
    <w:rsid w:val="00A7004E"/>
    <w:rsid w:val="00A70620"/>
    <w:rsid w:val="00A70C1B"/>
    <w:rsid w:val="00A70FD0"/>
    <w:rsid w:val="00A71001"/>
    <w:rsid w:val="00A71018"/>
    <w:rsid w:val="00A711D1"/>
    <w:rsid w:val="00A71327"/>
    <w:rsid w:val="00A718E5"/>
    <w:rsid w:val="00A71B4C"/>
    <w:rsid w:val="00A71C99"/>
    <w:rsid w:val="00A71CB0"/>
    <w:rsid w:val="00A71EB4"/>
    <w:rsid w:val="00A72402"/>
    <w:rsid w:val="00A726BE"/>
    <w:rsid w:val="00A72808"/>
    <w:rsid w:val="00A7281B"/>
    <w:rsid w:val="00A72B3E"/>
    <w:rsid w:val="00A72C16"/>
    <w:rsid w:val="00A72C27"/>
    <w:rsid w:val="00A7319A"/>
    <w:rsid w:val="00A731C5"/>
    <w:rsid w:val="00A735B9"/>
    <w:rsid w:val="00A735BC"/>
    <w:rsid w:val="00A73B1C"/>
    <w:rsid w:val="00A74280"/>
    <w:rsid w:val="00A743EF"/>
    <w:rsid w:val="00A74467"/>
    <w:rsid w:val="00A744B5"/>
    <w:rsid w:val="00A74B8E"/>
    <w:rsid w:val="00A74BEF"/>
    <w:rsid w:val="00A74D58"/>
    <w:rsid w:val="00A74DE0"/>
    <w:rsid w:val="00A75447"/>
    <w:rsid w:val="00A75488"/>
    <w:rsid w:val="00A75660"/>
    <w:rsid w:val="00A75861"/>
    <w:rsid w:val="00A75BEF"/>
    <w:rsid w:val="00A75EF1"/>
    <w:rsid w:val="00A7611C"/>
    <w:rsid w:val="00A76198"/>
    <w:rsid w:val="00A76654"/>
    <w:rsid w:val="00A76777"/>
    <w:rsid w:val="00A768C7"/>
    <w:rsid w:val="00A76DFF"/>
    <w:rsid w:val="00A76FCA"/>
    <w:rsid w:val="00A772B4"/>
    <w:rsid w:val="00A7751E"/>
    <w:rsid w:val="00A77828"/>
    <w:rsid w:val="00A77F28"/>
    <w:rsid w:val="00A77F2A"/>
    <w:rsid w:val="00A77F3B"/>
    <w:rsid w:val="00A80420"/>
    <w:rsid w:val="00A80620"/>
    <w:rsid w:val="00A807DC"/>
    <w:rsid w:val="00A80807"/>
    <w:rsid w:val="00A808F3"/>
    <w:rsid w:val="00A80A05"/>
    <w:rsid w:val="00A80AC5"/>
    <w:rsid w:val="00A80EA8"/>
    <w:rsid w:val="00A8115B"/>
    <w:rsid w:val="00A81171"/>
    <w:rsid w:val="00A81326"/>
    <w:rsid w:val="00A81379"/>
    <w:rsid w:val="00A813C8"/>
    <w:rsid w:val="00A817CB"/>
    <w:rsid w:val="00A81877"/>
    <w:rsid w:val="00A81A12"/>
    <w:rsid w:val="00A81F6B"/>
    <w:rsid w:val="00A82045"/>
    <w:rsid w:val="00A8211B"/>
    <w:rsid w:val="00A82194"/>
    <w:rsid w:val="00A82790"/>
    <w:rsid w:val="00A827CF"/>
    <w:rsid w:val="00A82B77"/>
    <w:rsid w:val="00A82C22"/>
    <w:rsid w:val="00A82DEB"/>
    <w:rsid w:val="00A82F03"/>
    <w:rsid w:val="00A8327E"/>
    <w:rsid w:val="00A83567"/>
    <w:rsid w:val="00A83719"/>
    <w:rsid w:val="00A83732"/>
    <w:rsid w:val="00A83829"/>
    <w:rsid w:val="00A83B7F"/>
    <w:rsid w:val="00A83C0C"/>
    <w:rsid w:val="00A83C8E"/>
    <w:rsid w:val="00A83F4E"/>
    <w:rsid w:val="00A83F79"/>
    <w:rsid w:val="00A83FF5"/>
    <w:rsid w:val="00A84111"/>
    <w:rsid w:val="00A84332"/>
    <w:rsid w:val="00A84491"/>
    <w:rsid w:val="00A84D8B"/>
    <w:rsid w:val="00A84F30"/>
    <w:rsid w:val="00A851F6"/>
    <w:rsid w:val="00A8532A"/>
    <w:rsid w:val="00A85BD1"/>
    <w:rsid w:val="00A85CF5"/>
    <w:rsid w:val="00A85D71"/>
    <w:rsid w:val="00A85E00"/>
    <w:rsid w:val="00A86272"/>
    <w:rsid w:val="00A86543"/>
    <w:rsid w:val="00A8654B"/>
    <w:rsid w:val="00A867E4"/>
    <w:rsid w:val="00A86970"/>
    <w:rsid w:val="00A869D0"/>
    <w:rsid w:val="00A86C91"/>
    <w:rsid w:val="00A86CC8"/>
    <w:rsid w:val="00A875ED"/>
    <w:rsid w:val="00A87717"/>
    <w:rsid w:val="00A9008B"/>
    <w:rsid w:val="00A902C9"/>
    <w:rsid w:val="00A90331"/>
    <w:rsid w:val="00A90721"/>
    <w:rsid w:val="00A90C69"/>
    <w:rsid w:val="00A9105A"/>
    <w:rsid w:val="00A91061"/>
    <w:rsid w:val="00A91B82"/>
    <w:rsid w:val="00A91F82"/>
    <w:rsid w:val="00A91FB8"/>
    <w:rsid w:val="00A923C7"/>
    <w:rsid w:val="00A923FA"/>
    <w:rsid w:val="00A9246D"/>
    <w:rsid w:val="00A9257B"/>
    <w:rsid w:val="00A9257F"/>
    <w:rsid w:val="00A9269A"/>
    <w:rsid w:val="00A926C9"/>
    <w:rsid w:val="00A92B82"/>
    <w:rsid w:val="00A92BCD"/>
    <w:rsid w:val="00A92C1B"/>
    <w:rsid w:val="00A93135"/>
    <w:rsid w:val="00A9321B"/>
    <w:rsid w:val="00A9341B"/>
    <w:rsid w:val="00A935CC"/>
    <w:rsid w:val="00A93938"/>
    <w:rsid w:val="00A9398D"/>
    <w:rsid w:val="00A939A2"/>
    <w:rsid w:val="00A93EBD"/>
    <w:rsid w:val="00A94027"/>
    <w:rsid w:val="00A94058"/>
    <w:rsid w:val="00A942F7"/>
    <w:rsid w:val="00A943BC"/>
    <w:rsid w:val="00A9454F"/>
    <w:rsid w:val="00A946A0"/>
    <w:rsid w:val="00A947D3"/>
    <w:rsid w:val="00A94882"/>
    <w:rsid w:val="00A948BB"/>
    <w:rsid w:val="00A94916"/>
    <w:rsid w:val="00A94AF7"/>
    <w:rsid w:val="00A94C99"/>
    <w:rsid w:val="00A94D54"/>
    <w:rsid w:val="00A94F09"/>
    <w:rsid w:val="00A950E0"/>
    <w:rsid w:val="00A955FE"/>
    <w:rsid w:val="00A9566E"/>
    <w:rsid w:val="00A95748"/>
    <w:rsid w:val="00A95941"/>
    <w:rsid w:val="00A95A6D"/>
    <w:rsid w:val="00A95A92"/>
    <w:rsid w:val="00A95FBA"/>
    <w:rsid w:val="00A96252"/>
    <w:rsid w:val="00A96390"/>
    <w:rsid w:val="00A963C3"/>
    <w:rsid w:val="00A9669E"/>
    <w:rsid w:val="00A96AFB"/>
    <w:rsid w:val="00A96B88"/>
    <w:rsid w:val="00A96F2E"/>
    <w:rsid w:val="00A97260"/>
    <w:rsid w:val="00A973A8"/>
    <w:rsid w:val="00A97A31"/>
    <w:rsid w:val="00A97ACE"/>
    <w:rsid w:val="00A97BBF"/>
    <w:rsid w:val="00A97E9E"/>
    <w:rsid w:val="00A97FF7"/>
    <w:rsid w:val="00AA0037"/>
    <w:rsid w:val="00AA00B6"/>
    <w:rsid w:val="00AA0522"/>
    <w:rsid w:val="00AA07EC"/>
    <w:rsid w:val="00AA088B"/>
    <w:rsid w:val="00AA090B"/>
    <w:rsid w:val="00AA0B1A"/>
    <w:rsid w:val="00AA0D37"/>
    <w:rsid w:val="00AA111F"/>
    <w:rsid w:val="00AA1122"/>
    <w:rsid w:val="00AA1798"/>
    <w:rsid w:val="00AA1A60"/>
    <w:rsid w:val="00AA1AE5"/>
    <w:rsid w:val="00AA1B0E"/>
    <w:rsid w:val="00AA1F45"/>
    <w:rsid w:val="00AA260E"/>
    <w:rsid w:val="00AA26D8"/>
    <w:rsid w:val="00AA2769"/>
    <w:rsid w:val="00AA27C4"/>
    <w:rsid w:val="00AA299A"/>
    <w:rsid w:val="00AA2B71"/>
    <w:rsid w:val="00AA3351"/>
    <w:rsid w:val="00AA35E3"/>
    <w:rsid w:val="00AA42FC"/>
    <w:rsid w:val="00AA47B6"/>
    <w:rsid w:val="00AA4CF9"/>
    <w:rsid w:val="00AA4E28"/>
    <w:rsid w:val="00AA4F21"/>
    <w:rsid w:val="00AA503D"/>
    <w:rsid w:val="00AA50D9"/>
    <w:rsid w:val="00AA5996"/>
    <w:rsid w:val="00AA5BD8"/>
    <w:rsid w:val="00AA5C21"/>
    <w:rsid w:val="00AA5E67"/>
    <w:rsid w:val="00AA6729"/>
    <w:rsid w:val="00AA6B1C"/>
    <w:rsid w:val="00AA6B54"/>
    <w:rsid w:val="00AA707F"/>
    <w:rsid w:val="00AA71C4"/>
    <w:rsid w:val="00AA7465"/>
    <w:rsid w:val="00AA7698"/>
    <w:rsid w:val="00AA7865"/>
    <w:rsid w:val="00AA7941"/>
    <w:rsid w:val="00AA7E50"/>
    <w:rsid w:val="00AB08D9"/>
    <w:rsid w:val="00AB0904"/>
    <w:rsid w:val="00AB0910"/>
    <w:rsid w:val="00AB0C31"/>
    <w:rsid w:val="00AB0D0E"/>
    <w:rsid w:val="00AB0D26"/>
    <w:rsid w:val="00AB159A"/>
    <w:rsid w:val="00AB1E53"/>
    <w:rsid w:val="00AB20E5"/>
    <w:rsid w:val="00AB216C"/>
    <w:rsid w:val="00AB24D6"/>
    <w:rsid w:val="00AB2623"/>
    <w:rsid w:val="00AB2757"/>
    <w:rsid w:val="00AB2982"/>
    <w:rsid w:val="00AB2A46"/>
    <w:rsid w:val="00AB2BC6"/>
    <w:rsid w:val="00AB2D92"/>
    <w:rsid w:val="00AB2F3C"/>
    <w:rsid w:val="00AB305D"/>
    <w:rsid w:val="00AB34C8"/>
    <w:rsid w:val="00AB3726"/>
    <w:rsid w:val="00AB3790"/>
    <w:rsid w:val="00AB3822"/>
    <w:rsid w:val="00AB423F"/>
    <w:rsid w:val="00AB427C"/>
    <w:rsid w:val="00AB4375"/>
    <w:rsid w:val="00AB43F2"/>
    <w:rsid w:val="00AB4729"/>
    <w:rsid w:val="00AB4C19"/>
    <w:rsid w:val="00AB4C1E"/>
    <w:rsid w:val="00AB4E3C"/>
    <w:rsid w:val="00AB4E6D"/>
    <w:rsid w:val="00AB52CC"/>
    <w:rsid w:val="00AB532D"/>
    <w:rsid w:val="00AB5407"/>
    <w:rsid w:val="00AB5426"/>
    <w:rsid w:val="00AB553E"/>
    <w:rsid w:val="00AB573C"/>
    <w:rsid w:val="00AB58ED"/>
    <w:rsid w:val="00AB59CB"/>
    <w:rsid w:val="00AB5CE2"/>
    <w:rsid w:val="00AB5DA3"/>
    <w:rsid w:val="00AB5DAD"/>
    <w:rsid w:val="00AB5E04"/>
    <w:rsid w:val="00AB629A"/>
    <w:rsid w:val="00AB64C2"/>
    <w:rsid w:val="00AB64D4"/>
    <w:rsid w:val="00AB6576"/>
    <w:rsid w:val="00AB6B76"/>
    <w:rsid w:val="00AB6D45"/>
    <w:rsid w:val="00AB6DA8"/>
    <w:rsid w:val="00AB6E06"/>
    <w:rsid w:val="00AB737D"/>
    <w:rsid w:val="00AB760B"/>
    <w:rsid w:val="00AB77EB"/>
    <w:rsid w:val="00AB7947"/>
    <w:rsid w:val="00AB7A09"/>
    <w:rsid w:val="00AC018E"/>
    <w:rsid w:val="00AC0387"/>
    <w:rsid w:val="00AC03D7"/>
    <w:rsid w:val="00AC0BA8"/>
    <w:rsid w:val="00AC0CC6"/>
    <w:rsid w:val="00AC0D46"/>
    <w:rsid w:val="00AC0F31"/>
    <w:rsid w:val="00AC1067"/>
    <w:rsid w:val="00AC12AB"/>
    <w:rsid w:val="00AC1562"/>
    <w:rsid w:val="00AC163B"/>
    <w:rsid w:val="00AC18D8"/>
    <w:rsid w:val="00AC1917"/>
    <w:rsid w:val="00AC1B04"/>
    <w:rsid w:val="00AC1BEC"/>
    <w:rsid w:val="00AC1CCE"/>
    <w:rsid w:val="00AC1DAA"/>
    <w:rsid w:val="00AC1DD2"/>
    <w:rsid w:val="00AC22FC"/>
    <w:rsid w:val="00AC24A8"/>
    <w:rsid w:val="00AC264E"/>
    <w:rsid w:val="00AC33E3"/>
    <w:rsid w:val="00AC365A"/>
    <w:rsid w:val="00AC384C"/>
    <w:rsid w:val="00AC393C"/>
    <w:rsid w:val="00AC3A24"/>
    <w:rsid w:val="00AC3B07"/>
    <w:rsid w:val="00AC3F3D"/>
    <w:rsid w:val="00AC4FAD"/>
    <w:rsid w:val="00AC5043"/>
    <w:rsid w:val="00AC5070"/>
    <w:rsid w:val="00AC52AA"/>
    <w:rsid w:val="00AC53E3"/>
    <w:rsid w:val="00AC5515"/>
    <w:rsid w:val="00AC570F"/>
    <w:rsid w:val="00AC58A8"/>
    <w:rsid w:val="00AC5C36"/>
    <w:rsid w:val="00AC5CA7"/>
    <w:rsid w:val="00AC5DEE"/>
    <w:rsid w:val="00AC6058"/>
    <w:rsid w:val="00AC6142"/>
    <w:rsid w:val="00AC618D"/>
    <w:rsid w:val="00AC6238"/>
    <w:rsid w:val="00AC6539"/>
    <w:rsid w:val="00AC6927"/>
    <w:rsid w:val="00AC6A1C"/>
    <w:rsid w:val="00AC6BE5"/>
    <w:rsid w:val="00AC6CA0"/>
    <w:rsid w:val="00AC6D56"/>
    <w:rsid w:val="00AC6DAF"/>
    <w:rsid w:val="00AC6EF6"/>
    <w:rsid w:val="00AC71FE"/>
    <w:rsid w:val="00AC73B8"/>
    <w:rsid w:val="00AC73E3"/>
    <w:rsid w:val="00AC75C1"/>
    <w:rsid w:val="00AC760B"/>
    <w:rsid w:val="00AC7872"/>
    <w:rsid w:val="00AC7F62"/>
    <w:rsid w:val="00AD0212"/>
    <w:rsid w:val="00AD0215"/>
    <w:rsid w:val="00AD0372"/>
    <w:rsid w:val="00AD0D87"/>
    <w:rsid w:val="00AD0FD4"/>
    <w:rsid w:val="00AD0FFF"/>
    <w:rsid w:val="00AD109B"/>
    <w:rsid w:val="00AD151C"/>
    <w:rsid w:val="00AD1828"/>
    <w:rsid w:val="00AD1B2A"/>
    <w:rsid w:val="00AD1C47"/>
    <w:rsid w:val="00AD1CEA"/>
    <w:rsid w:val="00AD1F15"/>
    <w:rsid w:val="00AD20F4"/>
    <w:rsid w:val="00AD22BB"/>
    <w:rsid w:val="00AD2690"/>
    <w:rsid w:val="00AD272E"/>
    <w:rsid w:val="00AD2D7B"/>
    <w:rsid w:val="00AD2F23"/>
    <w:rsid w:val="00AD326E"/>
    <w:rsid w:val="00AD3538"/>
    <w:rsid w:val="00AD36C5"/>
    <w:rsid w:val="00AD3B62"/>
    <w:rsid w:val="00AD3BA5"/>
    <w:rsid w:val="00AD3CDD"/>
    <w:rsid w:val="00AD3FE2"/>
    <w:rsid w:val="00AD4121"/>
    <w:rsid w:val="00AD4810"/>
    <w:rsid w:val="00AD4A3A"/>
    <w:rsid w:val="00AD5266"/>
    <w:rsid w:val="00AD5793"/>
    <w:rsid w:val="00AD57C3"/>
    <w:rsid w:val="00AD5BED"/>
    <w:rsid w:val="00AD61A1"/>
    <w:rsid w:val="00AD61CF"/>
    <w:rsid w:val="00AD623B"/>
    <w:rsid w:val="00AD67A1"/>
    <w:rsid w:val="00AD71D6"/>
    <w:rsid w:val="00AD7613"/>
    <w:rsid w:val="00AD7A40"/>
    <w:rsid w:val="00AD7A97"/>
    <w:rsid w:val="00AD7BD3"/>
    <w:rsid w:val="00AD7C51"/>
    <w:rsid w:val="00AD7C84"/>
    <w:rsid w:val="00AE0B57"/>
    <w:rsid w:val="00AE0B94"/>
    <w:rsid w:val="00AE0E8D"/>
    <w:rsid w:val="00AE0F6B"/>
    <w:rsid w:val="00AE0F7E"/>
    <w:rsid w:val="00AE1025"/>
    <w:rsid w:val="00AE1109"/>
    <w:rsid w:val="00AE17DE"/>
    <w:rsid w:val="00AE17E2"/>
    <w:rsid w:val="00AE1834"/>
    <w:rsid w:val="00AE1A92"/>
    <w:rsid w:val="00AE207B"/>
    <w:rsid w:val="00AE212C"/>
    <w:rsid w:val="00AE24DF"/>
    <w:rsid w:val="00AE2631"/>
    <w:rsid w:val="00AE26DE"/>
    <w:rsid w:val="00AE2785"/>
    <w:rsid w:val="00AE28FD"/>
    <w:rsid w:val="00AE2BA5"/>
    <w:rsid w:val="00AE318D"/>
    <w:rsid w:val="00AE31DA"/>
    <w:rsid w:val="00AE3392"/>
    <w:rsid w:val="00AE3448"/>
    <w:rsid w:val="00AE3616"/>
    <w:rsid w:val="00AE3637"/>
    <w:rsid w:val="00AE3AF6"/>
    <w:rsid w:val="00AE3D53"/>
    <w:rsid w:val="00AE3DCC"/>
    <w:rsid w:val="00AE413F"/>
    <w:rsid w:val="00AE4316"/>
    <w:rsid w:val="00AE469A"/>
    <w:rsid w:val="00AE48EA"/>
    <w:rsid w:val="00AE4DFA"/>
    <w:rsid w:val="00AE4F48"/>
    <w:rsid w:val="00AE4F4D"/>
    <w:rsid w:val="00AE510A"/>
    <w:rsid w:val="00AE5461"/>
    <w:rsid w:val="00AE5687"/>
    <w:rsid w:val="00AE56B1"/>
    <w:rsid w:val="00AE584B"/>
    <w:rsid w:val="00AE5AB1"/>
    <w:rsid w:val="00AE5BC9"/>
    <w:rsid w:val="00AE5CBC"/>
    <w:rsid w:val="00AE5D90"/>
    <w:rsid w:val="00AE5DFA"/>
    <w:rsid w:val="00AE5FCA"/>
    <w:rsid w:val="00AE5FCC"/>
    <w:rsid w:val="00AE6353"/>
    <w:rsid w:val="00AE63DD"/>
    <w:rsid w:val="00AE6641"/>
    <w:rsid w:val="00AE671A"/>
    <w:rsid w:val="00AE6745"/>
    <w:rsid w:val="00AE6885"/>
    <w:rsid w:val="00AE6AF6"/>
    <w:rsid w:val="00AE6CD7"/>
    <w:rsid w:val="00AE6D09"/>
    <w:rsid w:val="00AE6E25"/>
    <w:rsid w:val="00AE6E30"/>
    <w:rsid w:val="00AE6F21"/>
    <w:rsid w:val="00AE721E"/>
    <w:rsid w:val="00AE722F"/>
    <w:rsid w:val="00AE7291"/>
    <w:rsid w:val="00AE736A"/>
    <w:rsid w:val="00AE74C1"/>
    <w:rsid w:val="00AE7640"/>
    <w:rsid w:val="00AE7730"/>
    <w:rsid w:val="00AE7AE5"/>
    <w:rsid w:val="00AE7DBD"/>
    <w:rsid w:val="00AF0147"/>
    <w:rsid w:val="00AF0198"/>
    <w:rsid w:val="00AF033B"/>
    <w:rsid w:val="00AF045F"/>
    <w:rsid w:val="00AF0A07"/>
    <w:rsid w:val="00AF0B20"/>
    <w:rsid w:val="00AF140B"/>
    <w:rsid w:val="00AF14B3"/>
    <w:rsid w:val="00AF1691"/>
    <w:rsid w:val="00AF1C1D"/>
    <w:rsid w:val="00AF1C3E"/>
    <w:rsid w:val="00AF2249"/>
    <w:rsid w:val="00AF29E5"/>
    <w:rsid w:val="00AF2B00"/>
    <w:rsid w:val="00AF2D16"/>
    <w:rsid w:val="00AF2E32"/>
    <w:rsid w:val="00AF3162"/>
    <w:rsid w:val="00AF336D"/>
    <w:rsid w:val="00AF361B"/>
    <w:rsid w:val="00AF3649"/>
    <w:rsid w:val="00AF375C"/>
    <w:rsid w:val="00AF37A2"/>
    <w:rsid w:val="00AF383C"/>
    <w:rsid w:val="00AF3F6B"/>
    <w:rsid w:val="00AF4002"/>
    <w:rsid w:val="00AF419F"/>
    <w:rsid w:val="00AF44E1"/>
    <w:rsid w:val="00AF4527"/>
    <w:rsid w:val="00AF467F"/>
    <w:rsid w:val="00AF470A"/>
    <w:rsid w:val="00AF4A35"/>
    <w:rsid w:val="00AF52EA"/>
    <w:rsid w:val="00AF5406"/>
    <w:rsid w:val="00AF54F7"/>
    <w:rsid w:val="00AF5540"/>
    <w:rsid w:val="00AF5580"/>
    <w:rsid w:val="00AF58B4"/>
    <w:rsid w:val="00AF58DD"/>
    <w:rsid w:val="00AF5B57"/>
    <w:rsid w:val="00AF5D1F"/>
    <w:rsid w:val="00AF602B"/>
    <w:rsid w:val="00AF627B"/>
    <w:rsid w:val="00AF6495"/>
    <w:rsid w:val="00AF6666"/>
    <w:rsid w:val="00AF66A1"/>
    <w:rsid w:val="00AF6916"/>
    <w:rsid w:val="00AF6BFE"/>
    <w:rsid w:val="00AF7038"/>
    <w:rsid w:val="00AF7250"/>
    <w:rsid w:val="00AF72DB"/>
    <w:rsid w:val="00AF7361"/>
    <w:rsid w:val="00AF7675"/>
    <w:rsid w:val="00AF7745"/>
    <w:rsid w:val="00AF7A7C"/>
    <w:rsid w:val="00AF7B36"/>
    <w:rsid w:val="00B0021C"/>
    <w:rsid w:val="00B00231"/>
    <w:rsid w:val="00B0067A"/>
    <w:rsid w:val="00B006D7"/>
    <w:rsid w:val="00B007A5"/>
    <w:rsid w:val="00B008ED"/>
    <w:rsid w:val="00B00EF7"/>
    <w:rsid w:val="00B00F0B"/>
    <w:rsid w:val="00B01240"/>
    <w:rsid w:val="00B013BE"/>
    <w:rsid w:val="00B013FA"/>
    <w:rsid w:val="00B0185E"/>
    <w:rsid w:val="00B0188E"/>
    <w:rsid w:val="00B01B32"/>
    <w:rsid w:val="00B01CFA"/>
    <w:rsid w:val="00B01D08"/>
    <w:rsid w:val="00B02070"/>
    <w:rsid w:val="00B020BD"/>
    <w:rsid w:val="00B020F7"/>
    <w:rsid w:val="00B022B0"/>
    <w:rsid w:val="00B022BF"/>
    <w:rsid w:val="00B02382"/>
    <w:rsid w:val="00B025FD"/>
    <w:rsid w:val="00B02936"/>
    <w:rsid w:val="00B02A30"/>
    <w:rsid w:val="00B02E61"/>
    <w:rsid w:val="00B0324B"/>
    <w:rsid w:val="00B0325A"/>
    <w:rsid w:val="00B034DC"/>
    <w:rsid w:val="00B0353B"/>
    <w:rsid w:val="00B03587"/>
    <w:rsid w:val="00B0394D"/>
    <w:rsid w:val="00B039E7"/>
    <w:rsid w:val="00B03A16"/>
    <w:rsid w:val="00B03A4D"/>
    <w:rsid w:val="00B03C12"/>
    <w:rsid w:val="00B03F4D"/>
    <w:rsid w:val="00B04087"/>
    <w:rsid w:val="00B042FE"/>
    <w:rsid w:val="00B0431D"/>
    <w:rsid w:val="00B046A8"/>
    <w:rsid w:val="00B04731"/>
    <w:rsid w:val="00B047E9"/>
    <w:rsid w:val="00B04E66"/>
    <w:rsid w:val="00B05042"/>
    <w:rsid w:val="00B05178"/>
    <w:rsid w:val="00B051BC"/>
    <w:rsid w:val="00B05264"/>
    <w:rsid w:val="00B052A3"/>
    <w:rsid w:val="00B05851"/>
    <w:rsid w:val="00B05B6F"/>
    <w:rsid w:val="00B05BB9"/>
    <w:rsid w:val="00B05CCE"/>
    <w:rsid w:val="00B05D01"/>
    <w:rsid w:val="00B071DA"/>
    <w:rsid w:val="00B0732A"/>
    <w:rsid w:val="00B0766F"/>
    <w:rsid w:val="00B0788D"/>
    <w:rsid w:val="00B079C9"/>
    <w:rsid w:val="00B07A7C"/>
    <w:rsid w:val="00B07B2A"/>
    <w:rsid w:val="00B07C05"/>
    <w:rsid w:val="00B1001E"/>
    <w:rsid w:val="00B10031"/>
    <w:rsid w:val="00B10933"/>
    <w:rsid w:val="00B10B57"/>
    <w:rsid w:val="00B10EBF"/>
    <w:rsid w:val="00B10F71"/>
    <w:rsid w:val="00B10FB4"/>
    <w:rsid w:val="00B1151F"/>
    <w:rsid w:val="00B11839"/>
    <w:rsid w:val="00B11ABC"/>
    <w:rsid w:val="00B11C06"/>
    <w:rsid w:val="00B12380"/>
    <w:rsid w:val="00B124CD"/>
    <w:rsid w:val="00B1255B"/>
    <w:rsid w:val="00B125D6"/>
    <w:rsid w:val="00B126E1"/>
    <w:rsid w:val="00B129BC"/>
    <w:rsid w:val="00B12C9A"/>
    <w:rsid w:val="00B12F68"/>
    <w:rsid w:val="00B131B5"/>
    <w:rsid w:val="00B1340D"/>
    <w:rsid w:val="00B13CD3"/>
    <w:rsid w:val="00B144B8"/>
    <w:rsid w:val="00B144FA"/>
    <w:rsid w:val="00B14739"/>
    <w:rsid w:val="00B14AAE"/>
    <w:rsid w:val="00B14C53"/>
    <w:rsid w:val="00B14DFB"/>
    <w:rsid w:val="00B15148"/>
    <w:rsid w:val="00B15270"/>
    <w:rsid w:val="00B15454"/>
    <w:rsid w:val="00B15458"/>
    <w:rsid w:val="00B15908"/>
    <w:rsid w:val="00B15B8C"/>
    <w:rsid w:val="00B15CAD"/>
    <w:rsid w:val="00B15DD2"/>
    <w:rsid w:val="00B15FBC"/>
    <w:rsid w:val="00B16248"/>
    <w:rsid w:val="00B166DC"/>
    <w:rsid w:val="00B1686C"/>
    <w:rsid w:val="00B16CD9"/>
    <w:rsid w:val="00B16D2E"/>
    <w:rsid w:val="00B16D7A"/>
    <w:rsid w:val="00B17167"/>
    <w:rsid w:val="00B1722A"/>
    <w:rsid w:val="00B17404"/>
    <w:rsid w:val="00B17629"/>
    <w:rsid w:val="00B17638"/>
    <w:rsid w:val="00B17DE1"/>
    <w:rsid w:val="00B20165"/>
    <w:rsid w:val="00B20262"/>
    <w:rsid w:val="00B20475"/>
    <w:rsid w:val="00B20592"/>
    <w:rsid w:val="00B205B5"/>
    <w:rsid w:val="00B2060E"/>
    <w:rsid w:val="00B2063B"/>
    <w:rsid w:val="00B20D04"/>
    <w:rsid w:val="00B20EEC"/>
    <w:rsid w:val="00B2138D"/>
    <w:rsid w:val="00B213BF"/>
    <w:rsid w:val="00B217AA"/>
    <w:rsid w:val="00B217B6"/>
    <w:rsid w:val="00B2186F"/>
    <w:rsid w:val="00B218FF"/>
    <w:rsid w:val="00B21A84"/>
    <w:rsid w:val="00B21C69"/>
    <w:rsid w:val="00B2203A"/>
    <w:rsid w:val="00B226E4"/>
    <w:rsid w:val="00B22E49"/>
    <w:rsid w:val="00B231C5"/>
    <w:rsid w:val="00B234B7"/>
    <w:rsid w:val="00B234EE"/>
    <w:rsid w:val="00B23C1D"/>
    <w:rsid w:val="00B23D1A"/>
    <w:rsid w:val="00B2441F"/>
    <w:rsid w:val="00B24545"/>
    <w:rsid w:val="00B24687"/>
    <w:rsid w:val="00B24712"/>
    <w:rsid w:val="00B24A8C"/>
    <w:rsid w:val="00B24C46"/>
    <w:rsid w:val="00B24DAB"/>
    <w:rsid w:val="00B24DB3"/>
    <w:rsid w:val="00B251FB"/>
    <w:rsid w:val="00B25412"/>
    <w:rsid w:val="00B257D6"/>
    <w:rsid w:val="00B25A12"/>
    <w:rsid w:val="00B26043"/>
    <w:rsid w:val="00B260F5"/>
    <w:rsid w:val="00B26206"/>
    <w:rsid w:val="00B2624A"/>
    <w:rsid w:val="00B264AB"/>
    <w:rsid w:val="00B267E4"/>
    <w:rsid w:val="00B26CB9"/>
    <w:rsid w:val="00B26F68"/>
    <w:rsid w:val="00B27679"/>
    <w:rsid w:val="00B27AAC"/>
    <w:rsid w:val="00B27AE5"/>
    <w:rsid w:val="00B27BD5"/>
    <w:rsid w:val="00B27C5B"/>
    <w:rsid w:val="00B27DEF"/>
    <w:rsid w:val="00B27EEA"/>
    <w:rsid w:val="00B27FE2"/>
    <w:rsid w:val="00B30072"/>
    <w:rsid w:val="00B300C4"/>
    <w:rsid w:val="00B300F9"/>
    <w:rsid w:val="00B30126"/>
    <w:rsid w:val="00B3034D"/>
    <w:rsid w:val="00B304D4"/>
    <w:rsid w:val="00B3051A"/>
    <w:rsid w:val="00B30573"/>
    <w:rsid w:val="00B3077F"/>
    <w:rsid w:val="00B307D8"/>
    <w:rsid w:val="00B308F7"/>
    <w:rsid w:val="00B30984"/>
    <w:rsid w:val="00B309EB"/>
    <w:rsid w:val="00B310ED"/>
    <w:rsid w:val="00B31361"/>
    <w:rsid w:val="00B313D8"/>
    <w:rsid w:val="00B314C2"/>
    <w:rsid w:val="00B314CF"/>
    <w:rsid w:val="00B315AE"/>
    <w:rsid w:val="00B316E5"/>
    <w:rsid w:val="00B3184A"/>
    <w:rsid w:val="00B31850"/>
    <w:rsid w:val="00B31CFC"/>
    <w:rsid w:val="00B31E9E"/>
    <w:rsid w:val="00B32015"/>
    <w:rsid w:val="00B320AF"/>
    <w:rsid w:val="00B32525"/>
    <w:rsid w:val="00B32F5E"/>
    <w:rsid w:val="00B33166"/>
    <w:rsid w:val="00B335FE"/>
    <w:rsid w:val="00B3373C"/>
    <w:rsid w:val="00B33743"/>
    <w:rsid w:val="00B337C0"/>
    <w:rsid w:val="00B33AE6"/>
    <w:rsid w:val="00B33B47"/>
    <w:rsid w:val="00B33FBF"/>
    <w:rsid w:val="00B34018"/>
    <w:rsid w:val="00B34140"/>
    <w:rsid w:val="00B34187"/>
    <w:rsid w:val="00B342A7"/>
    <w:rsid w:val="00B34984"/>
    <w:rsid w:val="00B34A05"/>
    <w:rsid w:val="00B34B91"/>
    <w:rsid w:val="00B35005"/>
    <w:rsid w:val="00B354D2"/>
    <w:rsid w:val="00B3556B"/>
    <w:rsid w:val="00B35923"/>
    <w:rsid w:val="00B35955"/>
    <w:rsid w:val="00B35C6E"/>
    <w:rsid w:val="00B35C8C"/>
    <w:rsid w:val="00B35E45"/>
    <w:rsid w:val="00B35FF9"/>
    <w:rsid w:val="00B3605F"/>
    <w:rsid w:val="00B360A5"/>
    <w:rsid w:val="00B362C1"/>
    <w:rsid w:val="00B36530"/>
    <w:rsid w:val="00B3677E"/>
    <w:rsid w:val="00B36A4D"/>
    <w:rsid w:val="00B36DEB"/>
    <w:rsid w:val="00B36FA5"/>
    <w:rsid w:val="00B3704C"/>
    <w:rsid w:val="00B371BB"/>
    <w:rsid w:val="00B37348"/>
    <w:rsid w:val="00B37AA7"/>
    <w:rsid w:val="00B37D11"/>
    <w:rsid w:val="00B40162"/>
    <w:rsid w:val="00B403B0"/>
    <w:rsid w:val="00B40408"/>
    <w:rsid w:val="00B40495"/>
    <w:rsid w:val="00B4076A"/>
    <w:rsid w:val="00B408B6"/>
    <w:rsid w:val="00B40A6E"/>
    <w:rsid w:val="00B40B0F"/>
    <w:rsid w:val="00B414F7"/>
    <w:rsid w:val="00B41504"/>
    <w:rsid w:val="00B4181A"/>
    <w:rsid w:val="00B41C3F"/>
    <w:rsid w:val="00B41D46"/>
    <w:rsid w:val="00B41EEF"/>
    <w:rsid w:val="00B41F8B"/>
    <w:rsid w:val="00B41FFE"/>
    <w:rsid w:val="00B42134"/>
    <w:rsid w:val="00B4217F"/>
    <w:rsid w:val="00B42859"/>
    <w:rsid w:val="00B42975"/>
    <w:rsid w:val="00B42C15"/>
    <w:rsid w:val="00B42E58"/>
    <w:rsid w:val="00B4328A"/>
    <w:rsid w:val="00B43365"/>
    <w:rsid w:val="00B43E95"/>
    <w:rsid w:val="00B441F9"/>
    <w:rsid w:val="00B445EF"/>
    <w:rsid w:val="00B44874"/>
    <w:rsid w:val="00B4490C"/>
    <w:rsid w:val="00B44A31"/>
    <w:rsid w:val="00B44B81"/>
    <w:rsid w:val="00B44C7E"/>
    <w:rsid w:val="00B44DF4"/>
    <w:rsid w:val="00B44FA4"/>
    <w:rsid w:val="00B45353"/>
    <w:rsid w:val="00B4547F"/>
    <w:rsid w:val="00B45577"/>
    <w:rsid w:val="00B459C9"/>
    <w:rsid w:val="00B45B53"/>
    <w:rsid w:val="00B45CDA"/>
    <w:rsid w:val="00B45E4F"/>
    <w:rsid w:val="00B464DC"/>
    <w:rsid w:val="00B4694F"/>
    <w:rsid w:val="00B46A1D"/>
    <w:rsid w:val="00B46A78"/>
    <w:rsid w:val="00B46E88"/>
    <w:rsid w:val="00B46EBC"/>
    <w:rsid w:val="00B46EF2"/>
    <w:rsid w:val="00B46F78"/>
    <w:rsid w:val="00B471D7"/>
    <w:rsid w:val="00B4728D"/>
    <w:rsid w:val="00B47310"/>
    <w:rsid w:val="00B47382"/>
    <w:rsid w:val="00B473A5"/>
    <w:rsid w:val="00B47612"/>
    <w:rsid w:val="00B47637"/>
    <w:rsid w:val="00B47713"/>
    <w:rsid w:val="00B500BF"/>
    <w:rsid w:val="00B5021F"/>
    <w:rsid w:val="00B50346"/>
    <w:rsid w:val="00B504DA"/>
    <w:rsid w:val="00B508A1"/>
    <w:rsid w:val="00B50906"/>
    <w:rsid w:val="00B50A35"/>
    <w:rsid w:val="00B50AF4"/>
    <w:rsid w:val="00B50B0E"/>
    <w:rsid w:val="00B50B1D"/>
    <w:rsid w:val="00B50C42"/>
    <w:rsid w:val="00B50CA7"/>
    <w:rsid w:val="00B5114C"/>
    <w:rsid w:val="00B51161"/>
    <w:rsid w:val="00B51169"/>
    <w:rsid w:val="00B51493"/>
    <w:rsid w:val="00B514CB"/>
    <w:rsid w:val="00B515BD"/>
    <w:rsid w:val="00B51878"/>
    <w:rsid w:val="00B51884"/>
    <w:rsid w:val="00B51A4F"/>
    <w:rsid w:val="00B51D66"/>
    <w:rsid w:val="00B5215F"/>
    <w:rsid w:val="00B522E5"/>
    <w:rsid w:val="00B52555"/>
    <w:rsid w:val="00B5262D"/>
    <w:rsid w:val="00B5278C"/>
    <w:rsid w:val="00B529ED"/>
    <w:rsid w:val="00B52B4D"/>
    <w:rsid w:val="00B52C12"/>
    <w:rsid w:val="00B52DEE"/>
    <w:rsid w:val="00B52E65"/>
    <w:rsid w:val="00B52E9F"/>
    <w:rsid w:val="00B531D5"/>
    <w:rsid w:val="00B5327B"/>
    <w:rsid w:val="00B535E6"/>
    <w:rsid w:val="00B5383F"/>
    <w:rsid w:val="00B538EE"/>
    <w:rsid w:val="00B542DA"/>
    <w:rsid w:val="00B543F0"/>
    <w:rsid w:val="00B54825"/>
    <w:rsid w:val="00B548B2"/>
    <w:rsid w:val="00B54AB5"/>
    <w:rsid w:val="00B54ABB"/>
    <w:rsid w:val="00B54D1C"/>
    <w:rsid w:val="00B54E9B"/>
    <w:rsid w:val="00B55213"/>
    <w:rsid w:val="00B552EE"/>
    <w:rsid w:val="00B55306"/>
    <w:rsid w:val="00B55B77"/>
    <w:rsid w:val="00B55F74"/>
    <w:rsid w:val="00B56169"/>
    <w:rsid w:val="00B561BC"/>
    <w:rsid w:val="00B56348"/>
    <w:rsid w:val="00B566E3"/>
    <w:rsid w:val="00B56949"/>
    <w:rsid w:val="00B56C00"/>
    <w:rsid w:val="00B56D7D"/>
    <w:rsid w:val="00B56DC2"/>
    <w:rsid w:val="00B56DF5"/>
    <w:rsid w:val="00B57263"/>
    <w:rsid w:val="00B572C4"/>
    <w:rsid w:val="00B57390"/>
    <w:rsid w:val="00B573AB"/>
    <w:rsid w:val="00B57579"/>
    <w:rsid w:val="00B5757F"/>
    <w:rsid w:val="00B601CC"/>
    <w:rsid w:val="00B60351"/>
    <w:rsid w:val="00B603E8"/>
    <w:rsid w:val="00B606EA"/>
    <w:rsid w:val="00B60AD4"/>
    <w:rsid w:val="00B6118F"/>
    <w:rsid w:val="00B61633"/>
    <w:rsid w:val="00B61670"/>
    <w:rsid w:val="00B617BE"/>
    <w:rsid w:val="00B618C3"/>
    <w:rsid w:val="00B619D2"/>
    <w:rsid w:val="00B61A46"/>
    <w:rsid w:val="00B61BEC"/>
    <w:rsid w:val="00B61D0C"/>
    <w:rsid w:val="00B61DD4"/>
    <w:rsid w:val="00B61E91"/>
    <w:rsid w:val="00B62022"/>
    <w:rsid w:val="00B62561"/>
    <w:rsid w:val="00B6279E"/>
    <w:rsid w:val="00B62B8B"/>
    <w:rsid w:val="00B62C71"/>
    <w:rsid w:val="00B62CD1"/>
    <w:rsid w:val="00B62D9F"/>
    <w:rsid w:val="00B62F4B"/>
    <w:rsid w:val="00B63223"/>
    <w:rsid w:val="00B634A3"/>
    <w:rsid w:val="00B63863"/>
    <w:rsid w:val="00B63BE1"/>
    <w:rsid w:val="00B63C48"/>
    <w:rsid w:val="00B63E28"/>
    <w:rsid w:val="00B64042"/>
    <w:rsid w:val="00B64092"/>
    <w:rsid w:val="00B642B1"/>
    <w:rsid w:val="00B64351"/>
    <w:rsid w:val="00B649F3"/>
    <w:rsid w:val="00B64C73"/>
    <w:rsid w:val="00B64CAE"/>
    <w:rsid w:val="00B6542D"/>
    <w:rsid w:val="00B654D7"/>
    <w:rsid w:val="00B6552C"/>
    <w:rsid w:val="00B655EA"/>
    <w:rsid w:val="00B658B6"/>
    <w:rsid w:val="00B658F3"/>
    <w:rsid w:val="00B659D2"/>
    <w:rsid w:val="00B65AC6"/>
    <w:rsid w:val="00B65B1B"/>
    <w:rsid w:val="00B65CB8"/>
    <w:rsid w:val="00B65DE9"/>
    <w:rsid w:val="00B66601"/>
    <w:rsid w:val="00B6682A"/>
    <w:rsid w:val="00B66B7D"/>
    <w:rsid w:val="00B66F13"/>
    <w:rsid w:val="00B670C5"/>
    <w:rsid w:val="00B67220"/>
    <w:rsid w:val="00B673E0"/>
    <w:rsid w:val="00B67A2B"/>
    <w:rsid w:val="00B67B7E"/>
    <w:rsid w:val="00B67DE7"/>
    <w:rsid w:val="00B67DEE"/>
    <w:rsid w:val="00B7026A"/>
    <w:rsid w:val="00B7048F"/>
    <w:rsid w:val="00B7049F"/>
    <w:rsid w:val="00B705A2"/>
    <w:rsid w:val="00B70601"/>
    <w:rsid w:val="00B7095B"/>
    <w:rsid w:val="00B70BAD"/>
    <w:rsid w:val="00B70CA6"/>
    <w:rsid w:val="00B714A6"/>
    <w:rsid w:val="00B718DB"/>
    <w:rsid w:val="00B7190A"/>
    <w:rsid w:val="00B71ACF"/>
    <w:rsid w:val="00B71F6C"/>
    <w:rsid w:val="00B72025"/>
    <w:rsid w:val="00B72116"/>
    <w:rsid w:val="00B7222C"/>
    <w:rsid w:val="00B726B5"/>
    <w:rsid w:val="00B72779"/>
    <w:rsid w:val="00B7288B"/>
    <w:rsid w:val="00B7301E"/>
    <w:rsid w:val="00B73164"/>
    <w:rsid w:val="00B73185"/>
    <w:rsid w:val="00B7321A"/>
    <w:rsid w:val="00B736F4"/>
    <w:rsid w:val="00B73862"/>
    <w:rsid w:val="00B73987"/>
    <w:rsid w:val="00B73A8D"/>
    <w:rsid w:val="00B73BE5"/>
    <w:rsid w:val="00B73D85"/>
    <w:rsid w:val="00B73E3A"/>
    <w:rsid w:val="00B73EEF"/>
    <w:rsid w:val="00B73F22"/>
    <w:rsid w:val="00B73F43"/>
    <w:rsid w:val="00B7418D"/>
    <w:rsid w:val="00B74DBA"/>
    <w:rsid w:val="00B74F6B"/>
    <w:rsid w:val="00B74FB8"/>
    <w:rsid w:val="00B75465"/>
    <w:rsid w:val="00B75941"/>
    <w:rsid w:val="00B75995"/>
    <w:rsid w:val="00B75BBF"/>
    <w:rsid w:val="00B75BD4"/>
    <w:rsid w:val="00B75CB4"/>
    <w:rsid w:val="00B7605C"/>
    <w:rsid w:val="00B76255"/>
    <w:rsid w:val="00B765B5"/>
    <w:rsid w:val="00B766A3"/>
    <w:rsid w:val="00B76A29"/>
    <w:rsid w:val="00B76B64"/>
    <w:rsid w:val="00B76CBA"/>
    <w:rsid w:val="00B76CD1"/>
    <w:rsid w:val="00B77148"/>
    <w:rsid w:val="00B771F9"/>
    <w:rsid w:val="00B772DD"/>
    <w:rsid w:val="00B77310"/>
    <w:rsid w:val="00B7732B"/>
    <w:rsid w:val="00B7736F"/>
    <w:rsid w:val="00B773BD"/>
    <w:rsid w:val="00B776C4"/>
    <w:rsid w:val="00B776C6"/>
    <w:rsid w:val="00B776DC"/>
    <w:rsid w:val="00B77D98"/>
    <w:rsid w:val="00B80345"/>
    <w:rsid w:val="00B80413"/>
    <w:rsid w:val="00B806B8"/>
    <w:rsid w:val="00B807F3"/>
    <w:rsid w:val="00B80857"/>
    <w:rsid w:val="00B80AE3"/>
    <w:rsid w:val="00B81066"/>
    <w:rsid w:val="00B8158B"/>
    <w:rsid w:val="00B81915"/>
    <w:rsid w:val="00B819F7"/>
    <w:rsid w:val="00B81B78"/>
    <w:rsid w:val="00B81CDC"/>
    <w:rsid w:val="00B8202F"/>
    <w:rsid w:val="00B82527"/>
    <w:rsid w:val="00B825DA"/>
    <w:rsid w:val="00B8269F"/>
    <w:rsid w:val="00B827EB"/>
    <w:rsid w:val="00B828A7"/>
    <w:rsid w:val="00B828E0"/>
    <w:rsid w:val="00B829FB"/>
    <w:rsid w:val="00B82AE2"/>
    <w:rsid w:val="00B82E3C"/>
    <w:rsid w:val="00B83124"/>
    <w:rsid w:val="00B83398"/>
    <w:rsid w:val="00B83451"/>
    <w:rsid w:val="00B835F4"/>
    <w:rsid w:val="00B8403F"/>
    <w:rsid w:val="00B8409F"/>
    <w:rsid w:val="00B842C5"/>
    <w:rsid w:val="00B84381"/>
    <w:rsid w:val="00B84729"/>
    <w:rsid w:val="00B847A3"/>
    <w:rsid w:val="00B84953"/>
    <w:rsid w:val="00B84964"/>
    <w:rsid w:val="00B84A85"/>
    <w:rsid w:val="00B84B67"/>
    <w:rsid w:val="00B84DB3"/>
    <w:rsid w:val="00B84DE4"/>
    <w:rsid w:val="00B85000"/>
    <w:rsid w:val="00B85170"/>
    <w:rsid w:val="00B851D3"/>
    <w:rsid w:val="00B8525B"/>
    <w:rsid w:val="00B85289"/>
    <w:rsid w:val="00B85659"/>
    <w:rsid w:val="00B8568C"/>
    <w:rsid w:val="00B857DD"/>
    <w:rsid w:val="00B85833"/>
    <w:rsid w:val="00B858D9"/>
    <w:rsid w:val="00B859B1"/>
    <w:rsid w:val="00B85A57"/>
    <w:rsid w:val="00B86347"/>
    <w:rsid w:val="00B86862"/>
    <w:rsid w:val="00B86882"/>
    <w:rsid w:val="00B86BE6"/>
    <w:rsid w:val="00B86D88"/>
    <w:rsid w:val="00B87040"/>
    <w:rsid w:val="00B87066"/>
    <w:rsid w:val="00B87097"/>
    <w:rsid w:val="00B8711C"/>
    <w:rsid w:val="00B87165"/>
    <w:rsid w:val="00B871EB"/>
    <w:rsid w:val="00B87778"/>
    <w:rsid w:val="00B87C51"/>
    <w:rsid w:val="00B87CB1"/>
    <w:rsid w:val="00B87D31"/>
    <w:rsid w:val="00B87D43"/>
    <w:rsid w:val="00B90071"/>
    <w:rsid w:val="00B906C1"/>
    <w:rsid w:val="00B90752"/>
    <w:rsid w:val="00B90A3A"/>
    <w:rsid w:val="00B90B7A"/>
    <w:rsid w:val="00B90C0D"/>
    <w:rsid w:val="00B90D9D"/>
    <w:rsid w:val="00B914E3"/>
    <w:rsid w:val="00B9162D"/>
    <w:rsid w:val="00B91853"/>
    <w:rsid w:val="00B9188E"/>
    <w:rsid w:val="00B91E15"/>
    <w:rsid w:val="00B91EBC"/>
    <w:rsid w:val="00B91FB4"/>
    <w:rsid w:val="00B91FCE"/>
    <w:rsid w:val="00B92327"/>
    <w:rsid w:val="00B92425"/>
    <w:rsid w:val="00B925FA"/>
    <w:rsid w:val="00B92689"/>
    <w:rsid w:val="00B92724"/>
    <w:rsid w:val="00B92811"/>
    <w:rsid w:val="00B929A9"/>
    <w:rsid w:val="00B92A6C"/>
    <w:rsid w:val="00B93106"/>
    <w:rsid w:val="00B93341"/>
    <w:rsid w:val="00B9345D"/>
    <w:rsid w:val="00B934A5"/>
    <w:rsid w:val="00B9366D"/>
    <w:rsid w:val="00B9384D"/>
    <w:rsid w:val="00B9390D"/>
    <w:rsid w:val="00B93931"/>
    <w:rsid w:val="00B93958"/>
    <w:rsid w:val="00B93E08"/>
    <w:rsid w:val="00B942B4"/>
    <w:rsid w:val="00B94431"/>
    <w:rsid w:val="00B94580"/>
    <w:rsid w:val="00B946F2"/>
    <w:rsid w:val="00B947E7"/>
    <w:rsid w:val="00B94DAC"/>
    <w:rsid w:val="00B94DE1"/>
    <w:rsid w:val="00B94F92"/>
    <w:rsid w:val="00B95413"/>
    <w:rsid w:val="00B954DE"/>
    <w:rsid w:val="00B9550B"/>
    <w:rsid w:val="00B9550D"/>
    <w:rsid w:val="00B95524"/>
    <w:rsid w:val="00B955C8"/>
    <w:rsid w:val="00B957B7"/>
    <w:rsid w:val="00B958ED"/>
    <w:rsid w:val="00B95B45"/>
    <w:rsid w:val="00B9600F"/>
    <w:rsid w:val="00B9620C"/>
    <w:rsid w:val="00B962CD"/>
    <w:rsid w:val="00B965E9"/>
    <w:rsid w:val="00B967ED"/>
    <w:rsid w:val="00B96AD6"/>
    <w:rsid w:val="00B96C6A"/>
    <w:rsid w:val="00B96C75"/>
    <w:rsid w:val="00B971CA"/>
    <w:rsid w:val="00B973CD"/>
    <w:rsid w:val="00B973DA"/>
    <w:rsid w:val="00B97592"/>
    <w:rsid w:val="00B97738"/>
    <w:rsid w:val="00B977AC"/>
    <w:rsid w:val="00B978BE"/>
    <w:rsid w:val="00B97931"/>
    <w:rsid w:val="00B97BA7"/>
    <w:rsid w:val="00B97DD6"/>
    <w:rsid w:val="00B97F34"/>
    <w:rsid w:val="00BA0339"/>
    <w:rsid w:val="00BA076B"/>
    <w:rsid w:val="00BA0A06"/>
    <w:rsid w:val="00BA0A8A"/>
    <w:rsid w:val="00BA1173"/>
    <w:rsid w:val="00BA12B9"/>
    <w:rsid w:val="00BA13A5"/>
    <w:rsid w:val="00BA13F4"/>
    <w:rsid w:val="00BA1481"/>
    <w:rsid w:val="00BA1585"/>
    <w:rsid w:val="00BA15C3"/>
    <w:rsid w:val="00BA1ADA"/>
    <w:rsid w:val="00BA1D3B"/>
    <w:rsid w:val="00BA1E1E"/>
    <w:rsid w:val="00BA1E9E"/>
    <w:rsid w:val="00BA214B"/>
    <w:rsid w:val="00BA294E"/>
    <w:rsid w:val="00BA2C7A"/>
    <w:rsid w:val="00BA2CA7"/>
    <w:rsid w:val="00BA308C"/>
    <w:rsid w:val="00BA31A5"/>
    <w:rsid w:val="00BA3594"/>
    <w:rsid w:val="00BA3943"/>
    <w:rsid w:val="00BA3D50"/>
    <w:rsid w:val="00BA40FD"/>
    <w:rsid w:val="00BA4793"/>
    <w:rsid w:val="00BA48A3"/>
    <w:rsid w:val="00BA4B57"/>
    <w:rsid w:val="00BA4BB3"/>
    <w:rsid w:val="00BA4DE3"/>
    <w:rsid w:val="00BA52D2"/>
    <w:rsid w:val="00BA5445"/>
    <w:rsid w:val="00BA5962"/>
    <w:rsid w:val="00BA5D74"/>
    <w:rsid w:val="00BA60FF"/>
    <w:rsid w:val="00BA62C1"/>
    <w:rsid w:val="00BA6457"/>
    <w:rsid w:val="00BA6548"/>
    <w:rsid w:val="00BA6938"/>
    <w:rsid w:val="00BA6B66"/>
    <w:rsid w:val="00BA6CF6"/>
    <w:rsid w:val="00BA6E48"/>
    <w:rsid w:val="00BA6E66"/>
    <w:rsid w:val="00BA7238"/>
    <w:rsid w:val="00BA73EC"/>
    <w:rsid w:val="00BA750F"/>
    <w:rsid w:val="00BA75A2"/>
    <w:rsid w:val="00BA77D7"/>
    <w:rsid w:val="00BA7811"/>
    <w:rsid w:val="00BA7BF1"/>
    <w:rsid w:val="00BA7CE1"/>
    <w:rsid w:val="00BA7E15"/>
    <w:rsid w:val="00BB00B6"/>
    <w:rsid w:val="00BB00F6"/>
    <w:rsid w:val="00BB0434"/>
    <w:rsid w:val="00BB0456"/>
    <w:rsid w:val="00BB06F9"/>
    <w:rsid w:val="00BB0BB4"/>
    <w:rsid w:val="00BB0E75"/>
    <w:rsid w:val="00BB1157"/>
    <w:rsid w:val="00BB127C"/>
    <w:rsid w:val="00BB144F"/>
    <w:rsid w:val="00BB1512"/>
    <w:rsid w:val="00BB156C"/>
    <w:rsid w:val="00BB1578"/>
    <w:rsid w:val="00BB1915"/>
    <w:rsid w:val="00BB2095"/>
    <w:rsid w:val="00BB228E"/>
    <w:rsid w:val="00BB2308"/>
    <w:rsid w:val="00BB23E0"/>
    <w:rsid w:val="00BB284E"/>
    <w:rsid w:val="00BB3207"/>
    <w:rsid w:val="00BB32C8"/>
    <w:rsid w:val="00BB3390"/>
    <w:rsid w:val="00BB3914"/>
    <w:rsid w:val="00BB3C68"/>
    <w:rsid w:val="00BB3D1D"/>
    <w:rsid w:val="00BB3D69"/>
    <w:rsid w:val="00BB3DB5"/>
    <w:rsid w:val="00BB3DB7"/>
    <w:rsid w:val="00BB444C"/>
    <w:rsid w:val="00BB44C8"/>
    <w:rsid w:val="00BB4532"/>
    <w:rsid w:val="00BB454E"/>
    <w:rsid w:val="00BB4589"/>
    <w:rsid w:val="00BB4640"/>
    <w:rsid w:val="00BB4667"/>
    <w:rsid w:val="00BB4869"/>
    <w:rsid w:val="00BB4A21"/>
    <w:rsid w:val="00BB52FB"/>
    <w:rsid w:val="00BB561E"/>
    <w:rsid w:val="00BB5624"/>
    <w:rsid w:val="00BB5A00"/>
    <w:rsid w:val="00BB5A97"/>
    <w:rsid w:val="00BB5ACB"/>
    <w:rsid w:val="00BB5ACD"/>
    <w:rsid w:val="00BB5C51"/>
    <w:rsid w:val="00BB5C8A"/>
    <w:rsid w:val="00BB5D67"/>
    <w:rsid w:val="00BB5E7E"/>
    <w:rsid w:val="00BB6098"/>
    <w:rsid w:val="00BB61F6"/>
    <w:rsid w:val="00BB6582"/>
    <w:rsid w:val="00BB667D"/>
    <w:rsid w:val="00BB6A21"/>
    <w:rsid w:val="00BB7914"/>
    <w:rsid w:val="00BB7A6B"/>
    <w:rsid w:val="00BB7A78"/>
    <w:rsid w:val="00BB7E95"/>
    <w:rsid w:val="00BC021B"/>
    <w:rsid w:val="00BC0374"/>
    <w:rsid w:val="00BC08F4"/>
    <w:rsid w:val="00BC0CD9"/>
    <w:rsid w:val="00BC110C"/>
    <w:rsid w:val="00BC1743"/>
    <w:rsid w:val="00BC1B1F"/>
    <w:rsid w:val="00BC1B2C"/>
    <w:rsid w:val="00BC1E9A"/>
    <w:rsid w:val="00BC2007"/>
    <w:rsid w:val="00BC21A0"/>
    <w:rsid w:val="00BC23EF"/>
    <w:rsid w:val="00BC260C"/>
    <w:rsid w:val="00BC2697"/>
    <w:rsid w:val="00BC2698"/>
    <w:rsid w:val="00BC2A4D"/>
    <w:rsid w:val="00BC2E1E"/>
    <w:rsid w:val="00BC2EF4"/>
    <w:rsid w:val="00BC30A1"/>
    <w:rsid w:val="00BC34F6"/>
    <w:rsid w:val="00BC380F"/>
    <w:rsid w:val="00BC3874"/>
    <w:rsid w:val="00BC3D09"/>
    <w:rsid w:val="00BC3D29"/>
    <w:rsid w:val="00BC3F7B"/>
    <w:rsid w:val="00BC4063"/>
    <w:rsid w:val="00BC4452"/>
    <w:rsid w:val="00BC45B9"/>
    <w:rsid w:val="00BC497E"/>
    <w:rsid w:val="00BC4C90"/>
    <w:rsid w:val="00BC4D97"/>
    <w:rsid w:val="00BC52A4"/>
    <w:rsid w:val="00BC5675"/>
    <w:rsid w:val="00BC56BE"/>
    <w:rsid w:val="00BC59BF"/>
    <w:rsid w:val="00BC5E3E"/>
    <w:rsid w:val="00BC6428"/>
    <w:rsid w:val="00BC644A"/>
    <w:rsid w:val="00BC66D7"/>
    <w:rsid w:val="00BC6887"/>
    <w:rsid w:val="00BC6AAB"/>
    <w:rsid w:val="00BC6BD9"/>
    <w:rsid w:val="00BC6E43"/>
    <w:rsid w:val="00BC7143"/>
    <w:rsid w:val="00BC7184"/>
    <w:rsid w:val="00BC7226"/>
    <w:rsid w:val="00BC722C"/>
    <w:rsid w:val="00BC769F"/>
    <w:rsid w:val="00BC7803"/>
    <w:rsid w:val="00BC7B8F"/>
    <w:rsid w:val="00BC7CB9"/>
    <w:rsid w:val="00BD0962"/>
    <w:rsid w:val="00BD09DA"/>
    <w:rsid w:val="00BD0C89"/>
    <w:rsid w:val="00BD0F86"/>
    <w:rsid w:val="00BD1271"/>
    <w:rsid w:val="00BD1469"/>
    <w:rsid w:val="00BD14D5"/>
    <w:rsid w:val="00BD1977"/>
    <w:rsid w:val="00BD19FA"/>
    <w:rsid w:val="00BD1A0D"/>
    <w:rsid w:val="00BD1A3A"/>
    <w:rsid w:val="00BD1C7F"/>
    <w:rsid w:val="00BD1CC2"/>
    <w:rsid w:val="00BD2164"/>
    <w:rsid w:val="00BD244B"/>
    <w:rsid w:val="00BD2545"/>
    <w:rsid w:val="00BD291C"/>
    <w:rsid w:val="00BD2B57"/>
    <w:rsid w:val="00BD31E9"/>
    <w:rsid w:val="00BD33A5"/>
    <w:rsid w:val="00BD3727"/>
    <w:rsid w:val="00BD389D"/>
    <w:rsid w:val="00BD399D"/>
    <w:rsid w:val="00BD3A60"/>
    <w:rsid w:val="00BD3BE7"/>
    <w:rsid w:val="00BD3D9C"/>
    <w:rsid w:val="00BD3DC1"/>
    <w:rsid w:val="00BD3FF5"/>
    <w:rsid w:val="00BD4050"/>
    <w:rsid w:val="00BD4095"/>
    <w:rsid w:val="00BD427F"/>
    <w:rsid w:val="00BD4765"/>
    <w:rsid w:val="00BD47A8"/>
    <w:rsid w:val="00BD48E1"/>
    <w:rsid w:val="00BD4BFB"/>
    <w:rsid w:val="00BD4D96"/>
    <w:rsid w:val="00BD4E0A"/>
    <w:rsid w:val="00BD4EB8"/>
    <w:rsid w:val="00BD4F4F"/>
    <w:rsid w:val="00BD5076"/>
    <w:rsid w:val="00BD56DC"/>
    <w:rsid w:val="00BD5803"/>
    <w:rsid w:val="00BD5B24"/>
    <w:rsid w:val="00BD5B91"/>
    <w:rsid w:val="00BD5C5C"/>
    <w:rsid w:val="00BD5CF7"/>
    <w:rsid w:val="00BD6129"/>
    <w:rsid w:val="00BD622A"/>
    <w:rsid w:val="00BD62F9"/>
    <w:rsid w:val="00BD6317"/>
    <w:rsid w:val="00BD63CA"/>
    <w:rsid w:val="00BD63DF"/>
    <w:rsid w:val="00BD6923"/>
    <w:rsid w:val="00BD6AE8"/>
    <w:rsid w:val="00BD6B38"/>
    <w:rsid w:val="00BD6D26"/>
    <w:rsid w:val="00BD6EEC"/>
    <w:rsid w:val="00BD6FEB"/>
    <w:rsid w:val="00BD7043"/>
    <w:rsid w:val="00BD71BA"/>
    <w:rsid w:val="00BD74B1"/>
    <w:rsid w:val="00BD7587"/>
    <w:rsid w:val="00BD7746"/>
    <w:rsid w:val="00BD79B9"/>
    <w:rsid w:val="00BD7CB1"/>
    <w:rsid w:val="00BD7EBB"/>
    <w:rsid w:val="00BE00E8"/>
    <w:rsid w:val="00BE01E1"/>
    <w:rsid w:val="00BE04EF"/>
    <w:rsid w:val="00BE09C7"/>
    <w:rsid w:val="00BE0AF6"/>
    <w:rsid w:val="00BE0E2A"/>
    <w:rsid w:val="00BE10C8"/>
    <w:rsid w:val="00BE122A"/>
    <w:rsid w:val="00BE140E"/>
    <w:rsid w:val="00BE145E"/>
    <w:rsid w:val="00BE1754"/>
    <w:rsid w:val="00BE17BC"/>
    <w:rsid w:val="00BE182A"/>
    <w:rsid w:val="00BE1833"/>
    <w:rsid w:val="00BE1A01"/>
    <w:rsid w:val="00BE1D72"/>
    <w:rsid w:val="00BE1E14"/>
    <w:rsid w:val="00BE1F03"/>
    <w:rsid w:val="00BE2379"/>
    <w:rsid w:val="00BE2398"/>
    <w:rsid w:val="00BE25E7"/>
    <w:rsid w:val="00BE264C"/>
    <w:rsid w:val="00BE28AF"/>
    <w:rsid w:val="00BE2AA8"/>
    <w:rsid w:val="00BE2CB7"/>
    <w:rsid w:val="00BE36B5"/>
    <w:rsid w:val="00BE391A"/>
    <w:rsid w:val="00BE3FDA"/>
    <w:rsid w:val="00BE42C8"/>
    <w:rsid w:val="00BE4797"/>
    <w:rsid w:val="00BE4EF1"/>
    <w:rsid w:val="00BE4F07"/>
    <w:rsid w:val="00BE5015"/>
    <w:rsid w:val="00BE512D"/>
    <w:rsid w:val="00BE5195"/>
    <w:rsid w:val="00BE53E1"/>
    <w:rsid w:val="00BE56E5"/>
    <w:rsid w:val="00BE572A"/>
    <w:rsid w:val="00BE58A7"/>
    <w:rsid w:val="00BE5EF9"/>
    <w:rsid w:val="00BE604B"/>
    <w:rsid w:val="00BE6225"/>
    <w:rsid w:val="00BE6331"/>
    <w:rsid w:val="00BE63D7"/>
    <w:rsid w:val="00BE6466"/>
    <w:rsid w:val="00BE677A"/>
    <w:rsid w:val="00BE67C4"/>
    <w:rsid w:val="00BE687C"/>
    <w:rsid w:val="00BE695B"/>
    <w:rsid w:val="00BE6A27"/>
    <w:rsid w:val="00BE6A2C"/>
    <w:rsid w:val="00BE6D4D"/>
    <w:rsid w:val="00BE7066"/>
    <w:rsid w:val="00BE75B8"/>
    <w:rsid w:val="00BE778C"/>
    <w:rsid w:val="00BE7C68"/>
    <w:rsid w:val="00BE7D7F"/>
    <w:rsid w:val="00BF016A"/>
    <w:rsid w:val="00BF01AE"/>
    <w:rsid w:val="00BF03B5"/>
    <w:rsid w:val="00BF046C"/>
    <w:rsid w:val="00BF049F"/>
    <w:rsid w:val="00BF074F"/>
    <w:rsid w:val="00BF1005"/>
    <w:rsid w:val="00BF11A3"/>
    <w:rsid w:val="00BF129F"/>
    <w:rsid w:val="00BF18E7"/>
    <w:rsid w:val="00BF1926"/>
    <w:rsid w:val="00BF1B8D"/>
    <w:rsid w:val="00BF1C14"/>
    <w:rsid w:val="00BF1D04"/>
    <w:rsid w:val="00BF1D14"/>
    <w:rsid w:val="00BF1DB6"/>
    <w:rsid w:val="00BF2218"/>
    <w:rsid w:val="00BF2551"/>
    <w:rsid w:val="00BF27A0"/>
    <w:rsid w:val="00BF2887"/>
    <w:rsid w:val="00BF29F9"/>
    <w:rsid w:val="00BF2BE4"/>
    <w:rsid w:val="00BF2E1A"/>
    <w:rsid w:val="00BF2F5B"/>
    <w:rsid w:val="00BF3344"/>
    <w:rsid w:val="00BF33FF"/>
    <w:rsid w:val="00BF3920"/>
    <w:rsid w:val="00BF3BE8"/>
    <w:rsid w:val="00BF3CAA"/>
    <w:rsid w:val="00BF4349"/>
    <w:rsid w:val="00BF44C2"/>
    <w:rsid w:val="00BF498C"/>
    <w:rsid w:val="00BF4C32"/>
    <w:rsid w:val="00BF4E97"/>
    <w:rsid w:val="00BF53A3"/>
    <w:rsid w:val="00BF55ED"/>
    <w:rsid w:val="00BF562A"/>
    <w:rsid w:val="00BF5809"/>
    <w:rsid w:val="00BF5A84"/>
    <w:rsid w:val="00BF5AA7"/>
    <w:rsid w:val="00BF5EBF"/>
    <w:rsid w:val="00BF5FDA"/>
    <w:rsid w:val="00BF602E"/>
    <w:rsid w:val="00BF60E9"/>
    <w:rsid w:val="00BF62ED"/>
    <w:rsid w:val="00BF6578"/>
    <w:rsid w:val="00BF6616"/>
    <w:rsid w:val="00BF686B"/>
    <w:rsid w:val="00BF6E49"/>
    <w:rsid w:val="00BF71D2"/>
    <w:rsid w:val="00BF7B2C"/>
    <w:rsid w:val="00BF7D49"/>
    <w:rsid w:val="00BF7E8D"/>
    <w:rsid w:val="00BF7F86"/>
    <w:rsid w:val="00C004DE"/>
    <w:rsid w:val="00C006C1"/>
    <w:rsid w:val="00C006FB"/>
    <w:rsid w:val="00C00CCE"/>
    <w:rsid w:val="00C01001"/>
    <w:rsid w:val="00C010BF"/>
    <w:rsid w:val="00C010E3"/>
    <w:rsid w:val="00C0127B"/>
    <w:rsid w:val="00C01309"/>
    <w:rsid w:val="00C0148D"/>
    <w:rsid w:val="00C016CD"/>
    <w:rsid w:val="00C01B52"/>
    <w:rsid w:val="00C01B9C"/>
    <w:rsid w:val="00C01BB2"/>
    <w:rsid w:val="00C01BD3"/>
    <w:rsid w:val="00C02361"/>
    <w:rsid w:val="00C0236A"/>
    <w:rsid w:val="00C0269C"/>
    <w:rsid w:val="00C02863"/>
    <w:rsid w:val="00C029DE"/>
    <w:rsid w:val="00C02B66"/>
    <w:rsid w:val="00C02E59"/>
    <w:rsid w:val="00C02FDB"/>
    <w:rsid w:val="00C03190"/>
    <w:rsid w:val="00C033A0"/>
    <w:rsid w:val="00C03417"/>
    <w:rsid w:val="00C03482"/>
    <w:rsid w:val="00C037C0"/>
    <w:rsid w:val="00C03AE2"/>
    <w:rsid w:val="00C03C89"/>
    <w:rsid w:val="00C03E42"/>
    <w:rsid w:val="00C03E50"/>
    <w:rsid w:val="00C03F64"/>
    <w:rsid w:val="00C0404F"/>
    <w:rsid w:val="00C04136"/>
    <w:rsid w:val="00C0414A"/>
    <w:rsid w:val="00C0426B"/>
    <w:rsid w:val="00C0453C"/>
    <w:rsid w:val="00C045DF"/>
    <w:rsid w:val="00C0465A"/>
    <w:rsid w:val="00C0492F"/>
    <w:rsid w:val="00C04C3F"/>
    <w:rsid w:val="00C04E40"/>
    <w:rsid w:val="00C0557F"/>
    <w:rsid w:val="00C0574B"/>
    <w:rsid w:val="00C05ABB"/>
    <w:rsid w:val="00C05B78"/>
    <w:rsid w:val="00C062B7"/>
    <w:rsid w:val="00C063DB"/>
    <w:rsid w:val="00C06469"/>
    <w:rsid w:val="00C06848"/>
    <w:rsid w:val="00C068F1"/>
    <w:rsid w:val="00C069F0"/>
    <w:rsid w:val="00C06CF0"/>
    <w:rsid w:val="00C0714B"/>
    <w:rsid w:val="00C07596"/>
    <w:rsid w:val="00C0766A"/>
    <w:rsid w:val="00C078F5"/>
    <w:rsid w:val="00C07995"/>
    <w:rsid w:val="00C07AFB"/>
    <w:rsid w:val="00C07FCA"/>
    <w:rsid w:val="00C101C1"/>
    <w:rsid w:val="00C10290"/>
    <w:rsid w:val="00C1037B"/>
    <w:rsid w:val="00C1053B"/>
    <w:rsid w:val="00C10540"/>
    <w:rsid w:val="00C1059C"/>
    <w:rsid w:val="00C105EC"/>
    <w:rsid w:val="00C10658"/>
    <w:rsid w:val="00C10694"/>
    <w:rsid w:val="00C10914"/>
    <w:rsid w:val="00C10F9C"/>
    <w:rsid w:val="00C11297"/>
    <w:rsid w:val="00C115B9"/>
    <w:rsid w:val="00C116FA"/>
    <w:rsid w:val="00C11774"/>
    <w:rsid w:val="00C118C1"/>
    <w:rsid w:val="00C122D4"/>
    <w:rsid w:val="00C1236D"/>
    <w:rsid w:val="00C125E9"/>
    <w:rsid w:val="00C126A1"/>
    <w:rsid w:val="00C12775"/>
    <w:rsid w:val="00C12893"/>
    <w:rsid w:val="00C1290E"/>
    <w:rsid w:val="00C129D6"/>
    <w:rsid w:val="00C12C29"/>
    <w:rsid w:val="00C12F13"/>
    <w:rsid w:val="00C134D7"/>
    <w:rsid w:val="00C13662"/>
    <w:rsid w:val="00C13695"/>
    <w:rsid w:val="00C13A76"/>
    <w:rsid w:val="00C13B16"/>
    <w:rsid w:val="00C13BBD"/>
    <w:rsid w:val="00C13F11"/>
    <w:rsid w:val="00C13F24"/>
    <w:rsid w:val="00C140F1"/>
    <w:rsid w:val="00C14213"/>
    <w:rsid w:val="00C1443A"/>
    <w:rsid w:val="00C144F2"/>
    <w:rsid w:val="00C1451C"/>
    <w:rsid w:val="00C145D5"/>
    <w:rsid w:val="00C146F2"/>
    <w:rsid w:val="00C1484C"/>
    <w:rsid w:val="00C14912"/>
    <w:rsid w:val="00C14A1E"/>
    <w:rsid w:val="00C14CC4"/>
    <w:rsid w:val="00C1510A"/>
    <w:rsid w:val="00C152A8"/>
    <w:rsid w:val="00C152FC"/>
    <w:rsid w:val="00C15398"/>
    <w:rsid w:val="00C158AE"/>
    <w:rsid w:val="00C15A09"/>
    <w:rsid w:val="00C15C7A"/>
    <w:rsid w:val="00C15F93"/>
    <w:rsid w:val="00C15FB7"/>
    <w:rsid w:val="00C1634A"/>
    <w:rsid w:val="00C163BA"/>
    <w:rsid w:val="00C163F2"/>
    <w:rsid w:val="00C164A7"/>
    <w:rsid w:val="00C165C0"/>
    <w:rsid w:val="00C169E0"/>
    <w:rsid w:val="00C16AA1"/>
    <w:rsid w:val="00C16DD9"/>
    <w:rsid w:val="00C16F66"/>
    <w:rsid w:val="00C17143"/>
    <w:rsid w:val="00C1781C"/>
    <w:rsid w:val="00C17EA1"/>
    <w:rsid w:val="00C20B48"/>
    <w:rsid w:val="00C20EA9"/>
    <w:rsid w:val="00C20ED4"/>
    <w:rsid w:val="00C20FBD"/>
    <w:rsid w:val="00C210BF"/>
    <w:rsid w:val="00C21133"/>
    <w:rsid w:val="00C2165A"/>
    <w:rsid w:val="00C21981"/>
    <w:rsid w:val="00C21A56"/>
    <w:rsid w:val="00C21CB8"/>
    <w:rsid w:val="00C21FDC"/>
    <w:rsid w:val="00C21FF9"/>
    <w:rsid w:val="00C220F2"/>
    <w:rsid w:val="00C22126"/>
    <w:rsid w:val="00C2221A"/>
    <w:rsid w:val="00C22689"/>
    <w:rsid w:val="00C22713"/>
    <w:rsid w:val="00C22DD9"/>
    <w:rsid w:val="00C232AC"/>
    <w:rsid w:val="00C2341C"/>
    <w:rsid w:val="00C238A1"/>
    <w:rsid w:val="00C23A27"/>
    <w:rsid w:val="00C242E9"/>
    <w:rsid w:val="00C24452"/>
    <w:rsid w:val="00C24462"/>
    <w:rsid w:val="00C24629"/>
    <w:rsid w:val="00C247CC"/>
    <w:rsid w:val="00C24B68"/>
    <w:rsid w:val="00C24BB8"/>
    <w:rsid w:val="00C24C80"/>
    <w:rsid w:val="00C252E0"/>
    <w:rsid w:val="00C255DA"/>
    <w:rsid w:val="00C2568A"/>
    <w:rsid w:val="00C257D1"/>
    <w:rsid w:val="00C257EB"/>
    <w:rsid w:val="00C25B09"/>
    <w:rsid w:val="00C25E09"/>
    <w:rsid w:val="00C25E82"/>
    <w:rsid w:val="00C25EFC"/>
    <w:rsid w:val="00C25FE0"/>
    <w:rsid w:val="00C261B2"/>
    <w:rsid w:val="00C266EC"/>
    <w:rsid w:val="00C267A6"/>
    <w:rsid w:val="00C26866"/>
    <w:rsid w:val="00C268BB"/>
    <w:rsid w:val="00C269B2"/>
    <w:rsid w:val="00C26A15"/>
    <w:rsid w:val="00C26AE7"/>
    <w:rsid w:val="00C26D43"/>
    <w:rsid w:val="00C26DA1"/>
    <w:rsid w:val="00C27249"/>
    <w:rsid w:val="00C272F0"/>
    <w:rsid w:val="00C2746E"/>
    <w:rsid w:val="00C2768B"/>
    <w:rsid w:val="00C2781F"/>
    <w:rsid w:val="00C278F1"/>
    <w:rsid w:val="00C30332"/>
    <w:rsid w:val="00C307A5"/>
    <w:rsid w:val="00C307FA"/>
    <w:rsid w:val="00C309C9"/>
    <w:rsid w:val="00C30E68"/>
    <w:rsid w:val="00C31136"/>
    <w:rsid w:val="00C3125E"/>
    <w:rsid w:val="00C312AA"/>
    <w:rsid w:val="00C31552"/>
    <w:rsid w:val="00C31629"/>
    <w:rsid w:val="00C31B7B"/>
    <w:rsid w:val="00C31FC5"/>
    <w:rsid w:val="00C3222B"/>
    <w:rsid w:val="00C32307"/>
    <w:rsid w:val="00C3246B"/>
    <w:rsid w:val="00C32D38"/>
    <w:rsid w:val="00C3309F"/>
    <w:rsid w:val="00C331F2"/>
    <w:rsid w:val="00C334A5"/>
    <w:rsid w:val="00C33652"/>
    <w:rsid w:val="00C336FF"/>
    <w:rsid w:val="00C33C20"/>
    <w:rsid w:val="00C33CA1"/>
    <w:rsid w:val="00C33D45"/>
    <w:rsid w:val="00C33FC8"/>
    <w:rsid w:val="00C3442D"/>
    <w:rsid w:val="00C3443A"/>
    <w:rsid w:val="00C3468A"/>
    <w:rsid w:val="00C34897"/>
    <w:rsid w:val="00C34970"/>
    <w:rsid w:val="00C34C10"/>
    <w:rsid w:val="00C34CF2"/>
    <w:rsid w:val="00C34E46"/>
    <w:rsid w:val="00C35022"/>
    <w:rsid w:val="00C35065"/>
    <w:rsid w:val="00C35173"/>
    <w:rsid w:val="00C3521C"/>
    <w:rsid w:val="00C3526D"/>
    <w:rsid w:val="00C353AA"/>
    <w:rsid w:val="00C35585"/>
    <w:rsid w:val="00C3568F"/>
    <w:rsid w:val="00C35E98"/>
    <w:rsid w:val="00C35F48"/>
    <w:rsid w:val="00C36535"/>
    <w:rsid w:val="00C366DC"/>
    <w:rsid w:val="00C368BD"/>
    <w:rsid w:val="00C36945"/>
    <w:rsid w:val="00C3698F"/>
    <w:rsid w:val="00C36A3D"/>
    <w:rsid w:val="00C36A60"/>
    <w:rsid w:val="00C36A8B"/>
    <w:rsid w:val="00C36AE2"/>
    <w:rsid w:val="00C36BF7"/>
    <w:rsid w:val="00C36EF5"/>
    <w:rsid w:val="00C3720D"/>
    <w:rsid w:val="00C37330"/>
    <w:rsid w:val="00C375BD"/>
    <w:rsid w:val="00C37785"/>
    <w:rsid w:val="00C379B6"/>
    <w:rsid w:val="00C37DDD"/>
    <w:rsid w:val="00C37E30"/>
    <w:rsid w:val="00C37F18"/>
    <w:rsid w:val="00C37F37"/>
    <w:rsid w:val="00C40039"/>
    <w:rsid w:val="00C40355"/>
    <w:rsid w:val="00C4058A"/>
    <w:rsid w:val="00C4069F"/>
    <w:rsid w:val="00C4098B"/>
    <w:rsid w:val="00C40ED3"/>
    <w:rsid w:val="00C40EDE"/>
    <w:rsid w:val="00C4116F"/>
    <w:rsid w:val="00C411BA"/>
    <w:rsid w:val="00C4122E"/>
    <w:rsid w:val="00C41647"/>
    <w:rsid w:val="00C416C3"/>
    <w:rsid w:val="00C41856"/>
    <w:rsid w:val="00C418BD"/>
    <w:rsid w:val="00C41949"/>
    <w:rsid w:val="00C42422"/>
    <w:rsid w:val="00C424EA"/>
    <w:rsid w:val="00C4268D"/>
    <w:rsid w:val="00C4273C"/>
    <w:rsid w:val="00C42747"/>
    <w:rsid w:val="00C429B3"/>
    <w:rsid w:val="00C42A44"/>
    <w:rsid w:val="00C42D9C"/>
    <w:rsid w:val="00C43028"/>
    <w:rsid w:val="00C43392"/>
    <w:rsid w:val="00C437DC"/>
    <w:rsid w:val="00C43B08"/>
    <w:rsid w:val="00C43E6A"/>
    <w:rsid w:val="00C43F4D"/>
    <w:rsid w:val="00C43FD7"/>
    <w:rsid w:val="00C44002"/>
    <w:rsid w:val="00C44043"/>
    <w:rsid w:val="00C44858"/>
    <w:rsid w:val="00C44BA9"/>
    <w:rsid w:val="00C45090"/>
    <w:rsid w:val="00C450AF"/>
    <w:rsid w:val="00C454FB"/>
    <w:rsid w:val="00C455AE"/>
    <w:rsid w:val="00C459B0"/>
    <w:rsid w:val="00C45C55"/>
    <w:rsid w:val="00C45E7A"/>
    <w:rsid w:val="00C46548"/>
    <w:rsid w:val="00C4663A"/>
    <w:rsid w:val="00C4687F"/>
    <w:rsid w:val="00C46F46"/>
    <w:rsid w:val="00C47077"/>
    <w:rsid w:val="00C47112"/>
    <w:rsid w:val="00C4731F"/>
    <w:rsid w:val="00C47341"/>
    <w:rsid w:val="00C47566"/>
    <w:rsid w:val="00C47F59"/>
    <w:rsid w:val="00C5009C"/>
    <w:rsid w:val="00C50277"/>
    <w:rsid w:val="00C503E3"/>
    <w:rsid w:val="00C50522"/>
    <w:rsid w:val="00C5066B"/>
    <w:rsid w:val="00C50A52"/>
    <w:rsid w:val="00C50BA5"/>
    <w:rsid w:val="00C50C09"/>
    <w:rsid w:val="00C50E16"/>
    <w:rsid w:val="00C510FA"/>
    <w:rsid w:val="00C512CC"/>
    <w:rsid w:val="00C513FC"/>
    <w:rsid w:val="00C51A1D"/>
    <w:rsid w:val="00C51BDE"/>
    <w:rsid w:val="00C51DAC"/>
    <w:rsid w:val="00C51E7F"/>
    <w:rsid w:val="00C523F0"/>
    <w:rsid w:val="00C525BB"/>
    <w:rsid w:val="00C52675"/>
    <w:rsid w:val="00C52895"/>
    <w:rsid w:val="00C52C3B"/>
    <w:rsid w:val="00C52C75"/>
    <w:rsid w:val="00C52CE9"/>
    <w:rsid w:val="00C52DE0"/>
    <w:rsid w:val="00C5308C"/>
    <w:rsid w:val="00C53362"/>
    <w:rsid w:val="00C53F00"/>
    <w:rsid w:val="00C54585"/>
    <w:rsid w:val="00C54682"/>
    <w:rsid w:val="00C54A36"/>
    <w:rsid w:val="00C54FDB"/>
    <w:rsid w:val="00C553D2"/>
    <w:rsid w:val="00C5566C"/>
    <w:rsid w:val="00C55FB6"/>
    <w:rsid w:val="00C5601B"/>
    <w:rsid w:val="00C560C2"/>
    <w:rsid w:val="00C562EC"/>
    <w:rsid w:val="00C563A3"/>
    <w:rsid w:val="00C5655C"/>
    <w:rsid w:val="00C565BE"/>
    <w:rsid w:val="00C56826"/>
    <w:rsid w:val="00C57099"/>
    <w:rsid w:val="00C572DD"/>
    <w:rsid w:val="00C574D5"/>
    <w:rsid w:val="00C575D5"/>
    <w:rsid w:val="00C577C4"/>
    <w:rsid w:val="00C57A9D"/>
    <w:rsid w:val="00C57D43"/>
    <w:rsid w:val="00C57FDB"/>
    <w:rsid w:val="00C60028"/>
    <w:rsid w:val="00C6033E"/>
    <w:rsid w:val="00C604D8"/>
    <w:rsid w:val="00C605C3"/>
    <w:rsid w:val="00C6060C"/>
    <w:rsid w:val="00C60646"/>
    <w:rsid w:val="00C60753"/>
    <w:rsid w:val="00C60B6F"/>
    <w:rsid w:val="00C60F38"/>
    <w:rsid w:val="00C6109C"/>
    <w:rsid w:val="00C61D0B"/>
    <w:rsid w:val="00C61D7A"/>
    <w:rsid w:val="00C622FC"/>
    <w:rsid w:val="00C625CB"/>
    <w:rsid w:val="00C625D9"/>
    <w:rsid w:val="00C62692"/>
    <w:rsid w:val="00C62885"/>
    <w:rsid w:val="00C62948"/>
    <w:rsid w:val="00C62F10"/>
    <w:rsid w:val="00C62F8D"/>
    <w:rsid w:val="00C6306E"/>
    <w:rsid w:val="00C6313F"/>
    <w:rsid w:val="00C63169"/>
    <w:rsid w:val="00C634A7"/>
    <w:rsid w:val="00C63804"/>
    <w:rsid w:val="00C63821"/>
    <w:rsid w:val="00C63BAA"/>
    <w:rsid w:val="00C63BD2"/>
    <w:rsid w:val="00C641B8"/>
    <w:rsid w:val="00C646EE"/>
    <w:rsid w:val="00C648D9"/>
    <w:rsid w:val="00C64D27"/>
    <w:rsid w:val="00C650C3"/>
    <w:rsid w:val="00C65170"/>
    <w:rsid w:val="00C6543E"/>
    <w:rsid w:val="00C655E6"/>
    <w:rsid w:val="00C6578F"/>
    <w:rsid w:val="00C657B8"/>
    <w:rsid w:val="00C65A4B"/>
    <w:rsid w:val="00C65C80"/>
    <w:rsid w:val="00C65E4D"/>
    <w:rsid w:val="00C66004"/>
    <w:rsid w:val="00C6602E"/>
    <w:rsid w:val="00C660BC"/>
    <w:rsid w:val="00C660D7"/>
    <w:rsid w:val="00C6623C"/>
    <w:rsid w:val="00C66328"/>
    <w:rsid w:val="00C664BA"/>
    <w:rsid w:val="00C665DC"/>
    <w:rsid w:val="00C665F6"/>
    <w:rsid w:val="00C6686B"/>
    <w:rsid w:val="00C6691F"/>
    <w:rsid w:val="00C669E3"/>
    <w:rsid w:val="00C66AF5"/>
    <w:rsid w:val="00C66D5E"/>
    <w:rsid w:val="00C670CC"/>
    <w:rsid w:val="00C6715D"/>
    <w:rsid w:val="00C6724D"/>
    <w:rsid w:val="00C6729C"/>
    <w:rsid w:val="00C672BC"/>
    <w:rsid w:val="00C675A2"/>
    <w:rsid w:val="00C675FE"/>
    <w:rsid w:val="00C6781A"/>
    <w:rsid w:val="00C67973"/>
    <w:rsid w:val="00C67A12"/>
    <w:rsid w:val="00C67D27"/>
    <w:rsid w:val="00C67EB8"/>
    <w:rsid w:val="00C67F58"/>
    <w:rsid w:val="00C70133"/>
    <w:rsid w:val="00C70475"/>
    <w:rsid w:val="00C707A8"/>
    <w:rsid w:val="00C70820"/>
    <w:rsid w:val="00C70CEE"/>
    <w:rsid w:val="00C70F6D"/>
    <w:rsid w:val="00C71002"/>
    <w:rsid w:val="00C71060"/>
    <w:rsid w:val="00C710BB"/>
    <w:rsid w:val="00C713C7"/>
    <w:rsid w:val="00C71A84"/>
    <w:rsid w:val="00C71D98"/>
    <w:rsid w:val="00C729C4"/>
    <w:rsid w:val="00C72C79"/>
    <w:rsid w:val="00C72DDF"/>
    <w:rsid w:val="00C72E64"/>
    <w:rsid w:val="00C73051"/>
    <w:rsid w:val="00C73214"/>
    <w:rsid w:val="00C7389F"/>
    <w:rsid w:val="00C738B2"/>
    <w:rsid w:val="00C7394B"/>
    <w:rsid w:val="00C739FB"/>
    <w:rsid w:val="00C73C7B"/>
    <w:rsid w:val="00C73CCF"/>
    <w:rsid w:val="00C73EDB"/>
    <w:rsid w:val="00C73F32"/>
    <w:rsid w:val="00C73FDB"/>
    <w:rsid w:val="00C74125"/>
    <w:rsid w:val="00C7417C"/>
    <w:rsid w:val="00C74C5D"/>
    <w:rsid w:val="00C74C99"/>
    <w:rsid w:val="00C74CDD"/>
    <w:rsid w:val="00C7522E"/>
    <w:rsid w:val="00C75299"/>
    <w:rsid w:val="00C75356"/>
    <w:rsid w:val="00C753A5"/>
    <w:rsid w:val="00C756AE"/>
    <w:rsid w:val="00C756D2"/>
    <w:rsid w:val="00C75981"/>
    <w:rsid w:val="00C75A78"/>
    <w:rsid w:val="00C75C65"/>
    <w:rsid w:val="00C75C9B"/>
    <w:rsid w:val="00C75F29"/>
    <w:rsid w:val="00C7636C"/>
    <w:rsid w:val="00C76498"/>
    <w:rsid w:val="00C764E4"/>
    <w:rsid w:val="00C765CF"/>
    <w:rsid w:val="00C76A71"/>
    <w:rsid w:val="00C76BEF"/>
    <w:rsid w:val="00C76E08"/>
    <w:rsid w:val="00C76FC5"/>
    <w:rsid w:val="00C77054"/>
    <w:rsid w:val="00C77117"/>
    <w:rsid w:val="00C77186"/>
    <w:rsid w:val="00C77489"/>
    <w:rsid w:val="00C7772A"/>
    <w:rsid w:val="00C778DF"/>
    <w:rsid w:val="00C7792A"/>
    <w:rsid w:val="00C77C2D"/>
    <w:rsid w:val="00C77EB0"/>
    <w:rsid w:val="00C80135"/>
    <w:rsid w:val="00C806CD"/>
    <w:rsid w:val="00C808F3"/>
    <w:rsid w:val="00C80ABE"/>
    <w:rsid w:val="00C80C23"/>
    <w:rsid w:val="00C80DE7"/>
    <w:rsid w:val="00C80EC8"/>
    <w:rsid w:val="00C81871"/>
    <w:rsid w:val="00C818E6"/>
    <w:rsid w:val="00C819B7"/>
    <w:rsid w:val="00C81BD1"/>
    <w:rsid w:val="00C81D13"/>
    <w:rsid w:val="00C81FB4"/>
    <w:rsid w:val="00C82154"/>
    <w:rsid w:val="00C822CE"/>
    <w:rsid w:val="00C822D3"/>
    <w:rsid w:val="00C82336"/>
    <w:rsid w:val="00C827A9"/>
    <w:rsid w:val="00C82895"/>
    <w:rsid w:val="00C82D26"/>
    <w:rsid w:val="00C830AA"/>
    <w:rsid w:val="00C834BA"/>
    <w:rsid w:val="00C83DEF"/>
    <w:rsid w:val="00C842BF"/>
    <w:rsid w:val="00C843C5"/>
    <w:rsid w:val="00C84421"/>
    <w:rsid w:val="00C84821"/>
    <w:rsid w:val="00C84A42"/>
    <w:rsid w:val="00C84A65"/>
    <w:rsid w:val="00C84B37"/>
    <w:rsid w:val="00C84BCB"/>
    <w:rsid w:val="00C84FDE"/>
    <w:rsid w:val="00C85162"/>
    <w:rsid w:val="00C8522E"/>
    <w:rsid w:val="00C853D6"/>
    <w:rsid w:val="00C85461"/>
    <w:rsid w:val="00C85899"/>
    <w:rsid w:val="00C858AC"/>
    <w:rsid w:val="00C86004"/>
    <w:rsid w:val="00C86297"/>
    <w:rsid w:val="00C862BB"/>
    <w:rsid w:val="00C86547"/>
    <w:rsid w:val="00C86556"/>
    <w:rsid w:val="00C865B6"/>
    <w:rsid w:val="00C866DF"/>
    <w:rsid w:val="00C86830"/>
    <w:rsid w:val="00C86C16"/>
    <w:rsid w:val="00C86D81"/>
    <w:rsid w:val="00C8720E"/>
    <w:rsid w:val="00C87462"/>
    <w:rsid w:val="00C87660"/>
    <w:rsid w:val="00C87ABD"/>
    <w:rsid w:val="00C87B3B"/>
    <w:rsid w:val="00C87B3D"/>
    <w:rsid w:val="00C87B67"/>
    <w:rsid w:val="00C87CF3"/>
    <w:rsid w:val="00C87D55"/>
    <w:rsid w:val="00C87FA7"/>
    <w:rsid w:val="00C87FD7"/>
    <w:rsid w:val="00C903E7"/>
    <w:rsid w:val="00C906E3"/>
    <w:rsid w:val="00C90937"/>
    <w:rsid w:val="00C90A14"/>
    <w:rsid w:val="00C90EFC"/>
    <w:rsid w:val="00C91566"/>
    <w:rsid w:val="00C91CB4"/>
    <w:rsid w:val="00C92064"/>
    <w:rsid w:val="00C921C4"/>
    <w:rsid w:val="00C921CA"/>
    <w:rsid w:val="00C92703"/>
    <w:rsid w:val="00C928EF"/>
    <w:rsid w:val="00C929BD"/>
    <w:rsid w:val="00C92AFD"/>
    <w:rsid w:val="00C92BC8"/>
    <w:rsid w:val="00C92D02"/>
    <w:rsid w:val="00C92DD5"/>
    <w:rsid w:val="00C93068"/>
    <w:rsid w:val="00C937E3"/>
    <w:rsid w:val="00C93D7C"/>
    <w:rsid w:val="00C940DF"/>
    <w:rsid w:val="00C940E9"/>
    <w:rsid w:val="00C944A3"/>
    <w:rsid w:val="00C94581"/>
    <w:rsid w:val="00C946F4"/>
    <w:rsid w:val="00C9490A"/>
    <w:rsid w:val="00C94A2F"/>
    <w:rsid w:val="00C94AAF"/>
    <w:rsid w:val="00C94B90"/>
    <w:rsid w:val="00C94FE9"/>
    <w:rsid w:val="00C9519B"/>
    <w:rsid w:val="00C95309"/>
    <w:rsid w:val="00C9547B"/>
    <w:rsid w:val="00C958A3"/>
    <w:rsid w:val="00C95930"/>
    <w:rsid w:val="00C959CD"/>
    <w:rsid w:val="00C959D9"/>
    <w:rsid w:val="00C95ABA"/>
    <w:rsid w:val="00C95BA2"/>
    <w:rsid w:val="00C95EEE"/>
    <w:rsid w:val="00C95FD5"/>
    <w:rsid w:val="00C961DF"/>
    <w:rsid w:val="00C9634B"/>
    <w:rsid w:val="00C96850"/>
    <w:rsid w:val="00C969E4"/>
    <w:rsid w:val="00C97084"/>
    <w:rsid w:val="00C974B3"/>
    <w:rsid w:val="00C97575"/>
    <w:rsid w:val="00C97708"/>
    <w:rsid w:val="00C97B0A"/>
    <w:rsid w:val="00C97C5F"/>
    <w:rsid w:val="00C97D40"/>
    <w:rsid w:val="00C97D64"/>
    <w:rsid w:val="00C97E8C"/>
    <w:rsid w:val="00C97F6F"/>
    <w:rsid w:val="00CA02A8"/>
    <w:rsid w:val="00CA02F4"/>
    <w:rsid w:val="00CA03BA"/>
    <w:rsid w:val="00CA0657"/>
    <w:rsid w:val="00CA072B"/>
    <w:rsid w:val="00CA0923"/>
    <w:rsid w:val="00CA09E8"/>
    <w:rsid w:val="00CA0ADA"/>
    <w:rsid w:val="00CA0EC5"/>
    <w:rsid w:val="00CA1071"/>
    <w:rsid w:val="00CA11EB"/>
    <w:rsid w:val="00CA1344"/>
    <w:rsid w:val="00CA180C"/>
    <w:rsid w:val="00CA1CF6"/>
    <w:rsid w:val="00CA210F"/>
    <w:rsid w:val="00CA21F4"/>
    <w:rsid w:val="00CA23CD"/>
    <w:rsid w:val="00CA2963"/>
    <w:rsid w:val="00CA29EC"/>
    <w:rsid w:val="00CA2B0F"/>
    <w:rsid w:val="00CA2D05"/>
    <w:rsid w:val="00CA3023"/>
    <w:rsid w:val="00CA31B6"/>
    <w:rsid w:val="00CA3377"/>
    <w:rsid w:val="00CA340B"/>
    <w:rsid w:val="00CA3534"/>
    <w:rsid w:val="00CA359E"/>
    <w:rsid w:val="00CA3A10"/>
    <w:rsid w:val="00CA3B95"/>
    <w:rsid w:val="00CA3C51"/>
    <w:rsid w:val="00CA3FC5"/>
    <w:rsid w:val="00CA4169"/>
    <w:rsid w:val="00CA4208"/>
    <w:rsid w:val="00CA4330"/>
    <w:rsid w:val="00CA4529"/>
    <w:rsid w:val="00CA47BB"/>
    <w:rsid w:val="00CA4B62"/>
    <w:rsid w:val="00CA4BB2"/>
    <w:rsid w:val="00CA4BC1"/>
    <w:rsid w:val="00CA4FB2"/>
    <w:rsid w:val="00CA590E"/>
    <w:rsid w:val="00CA5B25"/>
    <w:rsid w:val="00CA5CD6"/>
    <w:rsid w:val="00CA5E68"/>
    <w:rsid w:val="00CA5F0C"/>
    <w:rsid w:val="00CA6011"/>
    <w:rsid w:val="00CA67E9"/>
    <w:rsid w:val="00CA6A2D"/>
    <w:rsid w:val="00CA6D26"/>
    <w:rsid w:val="00CA6FCE"/>
    <w:rsid w:val="00CA7065"/>
    <w:rsid w:val="00CA70AA"/>
    <w:rsid w:val="00CA7519"/>
    <w:rsid w:val="00CA796E"/>
    <w:rsid w:val="00CA7B47"/>
    <w:rsid w:val="00CA7CBF"/>
    <w:rsid w:val="00CB030A"/>
    <w:rsid w:val="00CB040B"/>
    <w:rsid w:val="00CB0495"/>
    <w:rsid w:val="00CB092E"/>
    <w:rsid w:val="00CB0A67"/>
    <w:rsid w:val="00CB0B97"/>
    <w:rsid w:val="00CB0D25"/>
    <w:rsid w:val="00CB0F0C"/>
    <w:rsid w:val="00CB11FC"/>
    <w:rsid w:val="00CB12B1"/>
    <w:rsid w:val="00CB14EE"/>
    <w:rsid w:val="00CB1711"/>
    <w:rsid w:val="00CB18D6"/>
    <w:rsid w:val="00CB1A0C"/>
    <w:rsid w:val="00CB1A5C"/>
    <w:rsid w:val="00CB1C7C"/>
    <w:rsid w:val="00CB1EB3"/>
    <w:rsid w:val="00CB22B2"/>
    <w:rsid w:val="00CB26A6"/>
    <w:rsid w:val="00CB2801"/>
    <w:rsid w:val="00CB2A61"/>
    <w:rsid w:val="00CB2C09"/>
    <w:rsid w:val="00CB2D37"/>
    <w:rsid w:val="00CB2D6E"/>
    <w:rsid w:val="00CB2DE1"/>
    <w:rsid w:val="00CB2F33"/>
    <w:rsid w:val="00CB30BA"/>
    <w:rsid w:val="00CB3121"/>
    <w:rsid w:val="00CB320D"/>
    <w:rsid w:val="00CB336F"/>
    <w:rsid w:val="00CB3D9E"/>
    <w:rsid w:val="00CB3E54"/>
    <w:rsid w:val="00CB43C5"/>
    <w:rsid w:val="00CB46B9"/>
    <w:rsid w:val="00CB47B6"/>
    <w:rsid w:val="00CB4B33"/>
    <w:rsid w:val="00CB4CF4"/>
    <w:rsid w:val="00CB4EEE"/>
    <w:rsid w:val="00CB525E"/>
    <w:rsid w:val="00CB53BF"/>
    <w:rsid w:val="00CB5745"/>
    <w:rsid w:val="00CB5748"/>
    <w:rsid w:val="00CB5757"/>
    <w:rsid w:val="00CB5A27"/>
    <w:rsid w:val="00CB5B9F"/>
    <w:rsid w:val="00CB5CFA"/>
    <w:rsid w:val="00CB6F60"/>
    <w:rsid w:val="00CB718F"/>
    <w:rsid w:val="00CB7845"/>
    <w:rsid w:val="00CB7B32"/>
    <w:rsid w:val="00CB7E52"/>
    <w:rsid w:val="00CB7EDA"/>
    <w:rsid w:val="00CC03AC"/>
    <w:rsid w:val="00CC03D1"/>
    <w:rsid w:val="00CC041C"/>
    <w:rsid w:val="00CC043E"/>
    <w:rsid w:val="00CC046F"/>
    <w:rsid w:val="00CC06EC"/>
    <w:rsid w:val="00CC08AC"/>
    <w:rsid w:val="00CC0989"/>
    <w:rsid w:val="00CC09D9"/>
    <w:rsid w:val="00CC09DB"/>
    <w:rsid w:val="00CC0AEA"/>
    <w:rsid w:val="00CC0C41"/>
    <w:rsid w:val="00CC0CDC"/>
    <w:rsid w:val="00CC0D7F"/>
    <w:rsid w:val="00CC0D96"/>
    <w:rsid w:val="00CC0E19"/>
    <w:rsid w:val="00CC0E8F"/>
    <w:rsid w:val="00CC10FB"/>
    <w:rsid w:val="00CC117A"/>
    <w:rsid w:val="00CC1594"/>
    <w:rsid w:val="00CC17E3"/>
    <w:rsid w:val="00CC196C"/>
    <w:rsid w:val="00CC1CB8"/>
    <w:rsid w:val="00CC1EE6"/>
    <w:rsid w:val="00CC1F52"/>
    <w:rsid w:val="00CC1FDF"/>
    <w:rsid w:val="00CC20C6"/>
    <w:rsid w:val="00CC21F9"/>
    <w:rsid w:val="00CC2482"/>
    <w:rsid w:val="00CC2C13"/>
    <w:rsid w:val="00CC2C5B"/>
    <w:rsid w:val="00CC2E98"/>
    <w:rsid w:val="00CC306A"/>
    <w:rsid w:val="00CC3561"/>
    <w:rsid w:val="00CC3627"/>
    <w:rsid w:val="00CC382C"/>
    <w:rsid w:val="00CC3D74"/>
    <w:rsid w:val="00CC3E67"/>
    <w:rsid w:val="00CC3EE2"/>
    <w:rsid w:val="00CC3F2E"/>
    <w:rsid w:val="00CC4132"/>
    <w:rsid w:val="00CC43C0"/>
    <w:rsid w:val="00CC4878"/>
    <w:rsid w:val="00CC4B92"/>
    <w:rsid w:val="00CC515E"/>
    <w:rsid w:val="00CC51BF"/>
    <w:rsid w:val="00CC536A"/>
    <w:rsid w:val="00CC53A3"/>
    <w:rsid w:val="00CC54F1"/>
    <w:rsid w:val="00CC550C"/>
    <w:rsid w:val="00CC582E"/>
    <w:rsid w:val="00CC59CC"/>
    <w:rsid w:val="00CC5B92"/>
    <w:rsid w:val="00CC5C2E"/>
    <w:rsid w:val="00CC60D7"/>
    <w:rsid w:val="00CC612E"/>
    <w:rsid w:val="00CC6417"/>
    <w:rsid w:val="00CC6498"/>
    <w:rsid w:val="00CC65B2"/>
    <w:rsid w:val="00CC6665"/>
    <w:rsid w:val="00CC687C"/>
    <w:rsid w:val="00CC68B0"/>
    <w:rsid w:val="00CC68DD"/>
    <w:rsid w:val="00CC6B88"/>
    <w:rsid w:val="00CC6CDF"/>
    <w:rsid w:val="00CC7365"/>
    <w:rsid w:val="00CC74FD"/>
    <w:rsid w:val="00CC788C"/>
    <w:rsid w:val="00CC7AD6"/>
    <w:rsid w:val="00CC7F24"/>
    <w:rsid w:val="00CD00D0"/>
    <w:rsid w:val="00CD02C8"/>
    <w:rsid w:val="00CD07B4"/>
    <w:rsid w:val="00CD0979"/>
    <w:rsid w:val="00CD09FD"/>
    <w:rsid w:val="00CD0A11"/>
    <w:rsid w:val="00CD0D44"/>
    <w:rsid w:val="00CD0DE7"/>
    <w:rsid w:val="00CD0E7A"/>
    <w:rsid w:val="00CD1118"/>
    <w:rsid w:val="00CD13BA"/>
    <w:rsid w:val="00CD1675"/>
    <w:rsid w:val="00CD1AD6"/>
    <w:rsid w:val="00CD1D5C"/>
    <w:rsid w:val="00CD1F97"/>
    <w:rsid w:val="00CD20AC"/>
    <w:rsid w:val="00CD22E9"/>
    <w:rsid w:val="00CD267F"/>
    <w:rsid w:val="00CD2AD5"/>
    <w:rsid w:val="00CD2CC9"/>
    <w:rsid w:val="00CD308E"/>
    <w:rsid w:val="00CD317D"/>
    <w:rsid w:val="00CD319A"/>
    <w:rsid w:val="00CD3266"/>
    <w:rsid w:val="00CD363C"/>
    <w:rsid w:val="00CD3816"/>
    <w:rsid w:val="00CD3921"/>
    <w:rsid w:val="00CD398D"/>
    <w:rsid w:val="00CD39D8"/>
    <w:rsid w:val="00CD39EC"/>
    <w:rsid w:val="00CD3A18"/>
    <w:rsid w:val="00CD3BCE"/>
    <w:rsid w:val="00CD3C3E"/>
    <w:rsid w:val="00CD3E53"/>
    <w:rsid w:val="00CD4013"/>
    <w:rsid w:val="00CD4034"/>
    <w:rsid w:val="00CD4508"/>
    <w:rsid w:val="00CD4A6A"/>
    <w:rsid w:val="00CD4AAC"/>
    <w:rsid w:val="00CD4AB2"/>
    <w:rsid w:val="00CD4ADD"/>
    <w:rsid w:val="00CD4AE6"/>
    <w:rsid w:val="00CD5070"/>
    <w:rsid w:val="00CD507D"/>
    <w:rsid w:val="00CD5349"/>
    <w:rsid w:val="00CD5863"/>
    <w:rsid w:val="00CD588D"/>
    <w:rsid w:val="00CD59E9"/>
    <w:rsid w:val="00CD5D01"/>
    <w:rsid w:val="00CD5D45"/>
    <w:rsid w:val="00CD5F4D"/>
    <w:rsid w:val="00CD6029"/>
    <w:rsid w:val="00CD63FC"/>
    <w:rsid w:val="00CD64A2"/>
    <w:rsid w:val="00CD660A"/>
    <w:rsid w:val="00CD6B78"/>
    <w:rsid w:val="00CD6E1B"/>
    <w:rsid w:val="00CD6E74"/>
    <w:rsid w:val="00CD72C1"/>
    <w:rsid w:val="00CD7492"/>
    <w:rsid w:val="00CD75D5"/>
    <w:rsid w:val="00CD7650"/>
    <w:rsid w:val="00CD770A"/>
    <w:rsid w:val="00CD7B4B"/>
    <w:rsid w:val="00CD7DC8"/>
    <w:rsid w:val="00CD7FF8"/>
    <w:rsid w:val="00CE0160"/>
    <w:rsid w:val="00CE0335"/>
    <w:rsid w:val="00CE046C"/>
    <w:rsid w:val="00CE0480"/>
    <w:rsid w:val="00CE05C9"/>
    <w:rsid w:val="00CE061F"/>
    <w:rsid w:val="00CE0869"/>
    <w:rsid w:val="00CE08B4"/>
    <w:rsid w:val="00CE0DD6"/>
    <w:rsid w:val="00CE0EA2"/>
    <w:rsid w:val="00CE1048"/>
    <w:rsid w:val="00CE1122"/>
    <w:rsid w:val="00CE11E4"/>
    <w:rsid w:val="00CE128E"/>
    <w:rsid w:val="00CE1396"/>
    <w:rsid w:val="00CE15F2"/>
    <w:rsid w:val="00CE1D7A"/>
    <w:rsid w:val="00CE1DB8"/>
    <w:rsid w:val="00CE2165"/>
    <w:rsid w:val="00CE22AE"/>
    <w:rsid w:val="00CE23F8"/>
    <w:rsid w:val="00CE2435"/>
    <w:rsid w:val="00CE2553"/>
    <w:rsid w:val="00CE2683"/>
    <w:rsid w:val="00CE27A3"/>
    <w:rsid w:val="00CE285D"/>
    <w:rsid w:val="00CE2B93"/>
    <w:rsid w:val="00CE2E4D"/>
    <w:rsid w:val="00CE2EAF"/>
    <w:rsid w:val="00CE30B6"/>
    <w:rsid w:val="00CE32E9"/>
    <w:rsid w:val="00CE3338"/>
    <w:rsid w:val="00CE3366"/>
    <w:rsid w:val="00CE3516"/>
    <w:rsid w:val="00CE39B9"/>
    <w:rsid w:val="00CE3A6B"/>
    <w:rsid w:val="00CE3B1F"/>
    <w:rsid w:val="00CE3B6D"/>
    <w:rsid w:val="00CE3CD3"/>
    <w:rsid w:val="00CE3CFF"/>
    <w:rsid w:val="00CE3F13"/>
    <w:rsid w:val="00CE3F48"/>
    <w:rsid w:val="00CE4298"/>
    <w:rsid w:val="00CE44D2"/>
    <w:rsid w:val="00CE4704"/>
    <w:rsid w:val="00CE49D6"/>
    <w:rsid w:val="00CE49F1"/>
    <w:rsid w:val="00CE4B90"/>
    <w:rsid w:val="00CE4DC9"/>
    <w:rsid w:val="00CE4E1A"/>
    <w:rsid w:val="00CE50E7"/>
    <w:rsid w:val="00CE5663"/>
    <w:rsid w:val="00CE5765"/>
    <w:rsid w:val="00CE5A9E"/>
    <w:rsid w:val="00CE5B2F"/>
    <w:rsid w:val="00CE5B46"/>
    <w:rsid w:val="00CE63E8"/>
    <w:rsid w:val="00CE6750"/>
    <w:rsid w:val="00CE6887"/>
    <w:rsid w:val="00CE6F30"/>
    <w:rsid w:val="00CE709D"/>
    <w:rsid w:val="00CE71BC"/>
    <w:rsid w:val="00CE750C"/>
    <w:rsid w:val="00CE75C0"/>
    <w:rsid w:val="00CE76FA"/>
    <w:rsid w:val="00CE7883"/>
    <w:rsid w:val="00CE798A"/>
    <w:rsid w:val="00CE7C58"/>
    <w:rsid w:val="00CE7E83"/>
    <w:rsid w:val="00CF03D5"/>
    <w:rsid w:val="00CF0434"/>
    <w:rsid w:val="00CF079B"/>
    <w:rsid w:val="00CF0A55"/>
    <w:rsid w:val="00CF0A8E"/>
    <w:rsid w:val="00CF0CDC"/>
    <w:rsid w:val="00CF120B"/>
    <w:rsid w:val="00CF14C2"/>
    <w:rsid w:val="00CF14F2"/>
    <w:rsid w:val="00CF1717"/>
    <w:rsid w:val="00CF1970"/>
    <w:rsid w:val="00CF1BC7"/>
    <w:rsid w:val="00CF1BF3"/>
    <w:rsid w:val="00CF1D25"/>
    <w:rsid w:val="00CF1F3A"/>
    <w:rsid w:val="00CF2087"/>
    <w:rsid w:val="00CF239E"/>
    <w:rsid w:val="00CF2467"/>
    <w:rsid w:val="00CF24A7"/>
    <w:rsid w:val="00CF2580"/>
    <w:rsid w:val="00CF25A2"/>
    <w:rsid w:val="00CF28B3"/>
    <w:rsid w:val="00CF2A97"/>
    <w:rsid w:val="00CF2B6B"/>
    <w:rsid w:val="00CF2B75"/>
    <w:rsid w:val="00CF3B97"/>
    <w:rsid w:val="00CF3BCA"/>
    <w:rsid w:val="00CF4027"/>
    <w:rsid w:val="00CF411F"/>
    <w:rsid w:val="00CF41FA"/>
    <w:rsid w:val="00CF4681"/>
    <w:rsid w:val="00CF49BD"/>
    <w:rsid w:val="00CF4A99"/>
    <w:rsid w:val="00CF4AD1"/>
    <w:rsid w:val="00CF4CA1"/>
    <w:rsid w:val="00CF4D75"/>
    <w:rsid w:val="00CF4D7A"/>
    <w:rsid w:val="00CF4DF6"/>
    <w:rsid w:val="00CF55CF"/>
    <w:rsid w:val="00CF59C9"/>
    <w:rsid w:val="00CF5E4C"/>
    <w:rsid w:val="00CF6074"/>
    <w:rsid w:val="00CF616F"/>
    <w:rsid w:val="00CF6481"/>
    <w:rsid w:val="00CF664F"/>
    <w:rsid w:val="00CF679E"/>
    <w:rsid w:val="00CF6E6F"/>
    <w:rsid w:val="00CF6F22"/>
    <w:rsid w:val="00CF70BB"/>
    <w:rsid w:val="00CF7282"/>
    <w:rsid w:val="00CF7986"/>
    <w:rsid w:val="00CF7B9C"/>
    <w:rsid w:val="00CF7E07"/>
    <w:rsid w:val="00CF7E43"/>
    <w:rsid w:val="00CF7F7B"/>
    <w:rsid w:val="00D00047"/>
    <w:rsid w:val="00D00074"/>
    <w:rsid w:val="00D000AC"/>
    <w:rsid w:val="00D00211"/>
    <w:rsid w:val="00D006D1"/>
    <w:rsid w:val="00D00BED"/>
    <w:rsid w:val="00D00E3A"/>
    <w:rsid w:val="00D01363"/>
    <w:rsid w:val="00D013BF"/>
    <w:rsid w:val="00D01583"/>
    <w:rsid w:val="00D0162B"/>
    <w:rsid w:val="00D01CC0"/>
    <w:rsid w:val="00D01F85"/>
    <w:rsid w:val="00D02084"/>
    <w:rsid w:val="00D021FC"/>
    <w:rsid w:val="00D02268"/>
    <w:rsid w:val="00D022F3"/>
    <w:rsid w:val="00D023CB"/>
    <w:rsid w:val="00D02501"/>
    <w:rsid w:val="00D025AE"/>
    <w:rsid w:val="00D02A0A"/>
    <w:rsid w:val="00D02D45"/>
    <w:rsid w:val="00D02D87"/>
    <w:rsid w:val="00D02E01"/>
    <w:rsid w:val="00D03265"/>
    <w:rsid w:val="00D03273"/>
    <w:rsid w:val="00D03479"/>
    <w:rsid w:val="00D035EE"/>
    <w:rsid w:val="00D037FE"/>
    <w:rsid w:val="00D040E1"/>
    <w:rsid w:val="00D0419A"/>
    <w:rsid w:val="00D0438B"/>
    <w:rsid w:val="00D044A7"/>
    <w:rsid w:val="00D04E8A"/>
    <w:rsid w:val="00D050E3"/>
    <w:rsid w:val="00D05251"/>
    <w:rsid w:val="00D054E6"/>
    <w:rsid w:val="00D05887"/>
    <w:rsid w:val="00D0588A"/>
    <w:rsid w:val="00D05A85"/>
    <w:rsid w:val="00D05AB0"/>
    <w:rsid w:val="00D05CBB"/>
    <w:rsid w:val="00D05EC2"/>
    <w:rsid w:val="00D05FC2"/>
    <w:rsid w:val="00D06122"/>
    <w:rsid w:val="00D0621A"/>
    <w:rsid w:val="00D06271"/>
    <w:rsid w:val="00D06309"/>
    <w:rsid w:val="00D063DD"/>
    <w:rsid w:val="00D063E2"/>
    <w:rsid w:val="00D067E7"/>
    <w:rsid w:val="00D067EF"/>
    <w:rsid w:val="00D067F4"/>
    <w:rsid w:val="00D06AA1"/>
    <w:rsid w:val="00D06FC3"/>
    <w:rsid w:val="00D06FE5"/>
    <w:rsid w:val="00D0701C"/>
    <w:rsid w:val="00D07289"/>
    <w:rsid w:val="00D0759B"/>
    <w:rsid w:val="00D07939"/>
    <w:rsid w:val="00D07B25"/>
    <w:rsid w:val="00D07BBE"/>
    <w:rsid w:val="00D07E96"/>
    <w:rsid w:val="00D07F1F"/>
    <w:rsid w:val="00D1101B"/>
    <w:rsid w:val="00D11496"/>
    <w:rsid w:val="00D1164D"/>
    <w:rsid w:val="00D117CE"/>
    <w:rsid w:val="00D118BB"/>
    <w:rsid w:val="00D118D6"/>
    <w:rsid w:val="00D11ACE"/>
    <w:rsid w:val="00D11D86"/>
    <w:rsid w:val="00D11FC3"/>
    <w:rsid w:val="00D120F5"/>
    <w:rsid w:val="00D1218F"/>
    <w:rsid w:val="00D126C5"/>
    <w:rsid w:val="00D12886"/>
    <w:rsid w:val="00D129F8"/>
    <w:rsid w:val="00D12F44"/>
    <w:rsid w:val="00D131E7"/>
    <w:rsid w:val="00D1330F"/>
    <w:rsid w:val="00D13318"/>
    <w:rsid w:val="00D1337D"/>
    <w:rsid w:val="00D13B18"/>
    <w:rsid w:val="00D13BF8"/>
    <w:rsid w:val="00D13D37"/>
    <w:rsid w:val="00D13F45"/>
    <w:rsid w:val="00D14061"/>
    <w:rsid w:val="00D147DB"/>
    <w:rsid w:val="00D149C4"/>
    <w:rsid w:val="00D14AE8"/>
    <w:rsid w:val="00D14B63"/>
    <w:rsid w:val="00D14B95"/>
    <w:rsid w:val="00D14BFD"/>
    <w:rsid w:val="00D14F1A"/>
    <w:rsid w:val="00D150D2"/>
    <w:rsid w:val="00D1528C"/>
    <w:rsid w:val="00D155C2"/>
    <w:rsid w:val="00D156A6"/>
    <w:rsid w:val="00D15944"/>
    <w:rsid w:val="00D15D8C"/>
    <w:rsid w:val="00D15DEF"/>
    <w:rsid w:val="00D15E71"/>
    <w:rsid w:val="00D16006"/>
    <w:rsid w:val="00D16414"/>
    <w:rsid w:val="00D165A8"/>
    <w:rsid w:val="00D1676B"/>
    <w:rsid w:val="00D16874"/>
    <w:rsid w:val="00D16B92"/>
    <w:rsid w:val="00D16F5C"/>
    <w:rsid w:val="00D16FEA"/>
    <w:rsid w:val="00D170D3"/>
    <w:rsid w:val="00D173B6"/>
    <w:rsid w:val="00D174AB"/>
    <w:rsid w:val="00D177CD"/>
    <w:rsid w:val="00D17A20"/>
    <w:rsid w:val="00D17FC2"/>
    <w:rsid w:val="00D202AD"/>
    <w:rsid w:val="00D206EE"/>
    <w:rsid w:val="00D2090D"/>
    <w:rsid w:val="00D20D59"/>
    <w:rsid w:val="00D21285"/>
    <w:rsid w:val="00D21317"/>
    <w:rsid w:val="00D214E0"/>
    <w:rsid w:val="00D21874"/>
    <w:rsid w:val="00D21C2C"/>
    <w:rsid w:val="00D22214"/>
    <w:rsid w:val="00D22425"/>
    <w:rsid w:val="00D225BA"/>
    <w:rsid w:val="00D22A5A"/>
    <w:rsid w:val="00D22A9B"/>
    <w:rsid w:val="00D22B39"/>
    <w:rsid w:val="00D22DF9"/>
    <w:rsid w:val="00D22FBA"/>
    <w:rsid w:val="00D22FEA"/>
    <w:rsid w:val="00D231E0"/>
    <w:rsid w:val="00D231E8"/>
    <w:rsid w:val="00D23226"/>
    <w:rsid w:val="00D23706"/>
    <w:rsid w:val="00D2375F"/>
    <w:rsid w:val="00D23D40"/>
    <w:rsid w:val="00D23D7D"/>
    <w:rsid w:val="00D23ED0"/>
    <w:rsid w:val="00D240E7"/>
    <w:rsid w:val="00D24295"/>
    <w:rsid w:val="00D24488"/>
    <w:rsid w:val="00D244C9"/>
    <w:rsid w:val="00D24585"/>
    <w:rsid w:val="00D24E7E"/>
    <w:rsid w:val="00D2509A"/>
    <w:rsid w:val="00D255A8"/>
    <w:rsid w:val="00D256EC"/>
    <w:rsid w:val="00D25C64"/>
    <w:rsid w:val="00D25D61"/>
    <w:rsid w:val="00D25DDE"/>
    <w:rsid w:val="00D26332"/>
    <w:rsid w:val="00D265A5"/>
    <w:rsid w:val="00D26687"/>
    <w:rsid w:val="00D267F2"/>
    <w:rsid w:val="00D26A7E"/>
    <w:rsid w:val="00D26D06"/>
    <w:rsid w:val="00D273EE"/>
    <w:rsid w:val="00D27AFA"/>
    <w:rsid w:val="00D27F05"/>
    <w:rsid w:val="00D27FF9"/>
    <w:rsid w:val="00D3048A"/>
    <w:rsid w:val="00D305DE"/>
    <w:rsid w:val="00D30695"/>
    <w:rsid w:val="00D30AAF"/>
    <w:rsid w:val="00D30AB1"/>
    <w:rsid w:val="00D30BDD"/>
    <w:rsid w:val="00D30BDF"/>
    <w:rsid w:val="00D30E4A"/>
    <w:rsid w:val="00D30F95"/>
    <w:rsid w:val="00D30FF6"/>
    <w:rsid w:val="00D31263"/>
    <w:rsid w:val="00D312EC"/>
    <w:rsid w:val="00D315F2"/>
    <w:rsid w:val="00D3171E"/>
    <w:rsid w:val="00D31D62"/>
    <w:rsid w:val="00D31D74"/>
    <w:rsid w:val="00D3229C"/>
    <w:rsid w:val="00D3251D"/>
    <w:rsid w:val="00D326F0"/>
    <w:rsid w:val="00D328B5"/>
    <w:rsid w:val="00D328D5"/>
    <w:rsid w:val="00D32988"/>
    <w:rsid w:val="00D32BC4"/>
    <w:rsid w:val="00D32C8E"/>
    <w:rsid w:val="00D32E19"/>
    <w:rsid w:val="00D33061"/>
    <w:rsid w:val="00D330EF"/>
    <w:rsid w:val="00D336EB"/>
    <w:rsid w:val="00D3379D"/>
    <w:rsid w:val="00D33902"/>
    <w:rsid w:val="00D33937"/>
    <w:rsid w:val="00D33D42"/>
    <w:rsid w:val="00D33FCC"/>
    <w:rsid w:val="00D341B3"/>
    <w:rsid w:val="00D3447D"/>
    <w:rsid w:val="00D347D8"/>
    <w:rsid w:val="00D34838"/>
    <w:rsid w:val="00D349F4"/>
    <w:rsid w:val="00D34D74"/>
    <w:rsid w:val="00D34F59"/>
    <w:rsid w:val="00D34FC0"/>
    <w:rsid w:val="00D350D1"/>
    <w:rsid w:val="00D351EA"/>
    <w:rsid w:val="00D35396"/>
    <w:rsid w:val="00D355CF"/>
    <w:rsid w:val="00D361BA"/>
    <w:rsid w:val="00D3625A"/>
    <w:rsid w:val="00D36554"/>
    <w:rsid w:val="00D36916"/>
    <w:rsid w:val="00D36B2E"/>
    <w:rsid w:val="00D36C71"/>
    <w:rsid w:val="00D37097"/>
    <w:rsid w:val="00D37214"/>
    <w:rsid w:val="00D3774C"/>
    <w:rsid w:val="00D377CA"/>
    <w:rsid w:val="00D37A9F"/>
    <w:rsid w:val="00D37EEF"/>
    <w:rsid w:val="00D4004E"/>
    <w:rsid w:val="00D4021E"/>
    <w:rsid w:val="00D40288"/>
    <w:rsid w:val="00D40418"/>
    <w:rsid w:val="00D40B06"/>
    <w:rsid w:val="00D40B54"/>
    <w:rsid w:val="00D40B5F"/>
    <w:rsid w:val="00D40F9A"/>
    <w:rsid w:val="00D40FB8"/>
    <w:rsid w:val="00D41A1D"/>
    <w:rsid w:val="00D42087"/>
    <w:rsid w:val="00D420D7"/>
    <w:rsid w:val="00D423AD"/>
    <w:rsid w:val="00D425E5"/>
    <w:rsid w:val="00D427E6"/>
    <w:rsid w:val="00D428CE"/>
    <w:rsid w:val="00D429E7"/>
    <w:rsid w:val="00D42C53"/>
    <w:rsid w:val="00D42CC9"/>
    <w:rsid w:val="00D43403"/>
    <w:rsid w:val="00D4352A"/>
    <w:rsid w:val="00D436C3"/>
    <w:rsid w:val="00D43E00"/>
    <w:rsid w:val="00D43E26"/>
    <w:rsid w:val="00D44081"/>
    <w:rsid w:val="00D440BE"/>
    <w:rsid w:val="00D442BA"/>
    <w:rsid w:val="00D445AC"/>
    <w:rsid w:val="00D4461D"/>
    <w:rsid w:val="00D4467E"/>
    <w:rsid w:val="00D446E4"/>
    <w:rsid w:val="00D44759"/>
    <w:rsid w:val="00D44812"/>
    <w:rsid w:val="00D44DA1"/>
    <w:rsid w:val="00D44DA7"/>
    <w:rsid w:val="00D44DFF"/>
    <w:rsid w:val="00D451D7"/>
    <w:rsid w:val="00D453C7"/>
    <w:rsid w:val="00D458B6"/>
    <w:rsid w:val="00D45A55"/>
    <w:rsid w:val="00D45DFF"/>
    <w:rsid w:val="00D45F23"/>
    <w:rsid w:val="00D45F8C"/>
    <w:rsid w:val="00D461B7"/>
    <w:rsid w:val="00D4625D"/>
    <w:rsid w:val="00D462CA"/>
    <w:rsid w:val="00D46374"/>
    <w:rsid w:val="00D464F9"/>
    <w:rsid w:val="00D467A1"/>
    <w:rsid w:val="00D46A1D"/>
    <w:rsid w:val="00D46A2A"/>
    <w:rsid w:val="00D46F4C"/>
    <w:rsid w:val="00D46F5A"/>
    <w:rsid w:val="00D470E6"/>
    <w:rsid w:val="00D47212"/>
    <w:rsid w:val="00D476C1"/>
    <w:rsid w:val="00D479D8"/>
    <w:rsid w:val="00D47B1B"/>
    <w:rsid w:val="00D47D35"/>
    <w:rsid w:val="00D47E3A"/>
    <w:rsid w:val="00D50049"/>
    <w:rsid w:val="00D503BE"/>
    <w:rsid w:val="00D50933"/>
    <w:rsid w:val="00D50A6B"/>
    <w:rsid w:val="00D50C9C"/>
    <w:rsid w:val="00D50CA8"/>
    <w:rsid w:val="00D50D52"/>
    <w:rsid w:val="00D50EA0"/>
    <w:rsid w:val="00D5137B"/>
    <w:rsid w:val="00D5187A"/>
    <w:rsid w:val="00D5192C"/>
    <w:rsid w:val="00D51ACA"/>
    <w:rsid w:val="00D51ADD"/>
    <w:rsid w:val="00D51D81"/>
    <w:rsid w:val="00D51F57"/>
    <w:rsid w:val="00D51F71"/>
    <w:rsid w:val="00D52074"/>
    <w:rsid w:val="00D5270B"/>
    <w:rsid w:val="00D528D9"/>
    <w:rsid w:val="00D52B88"/>
    <w:rsid w:val="00D52CB9"/>
    <w:rsid w:val="00D52E67"/>
    <w:rsid w:val="00D530F0"/>
    <w:rsid w:val="00D531FE"/>
    <w:rsid w:val="00D53282"/>
    <w:rsid w:val="00D533B7"/>
    <w:rsid w:val="00D53758"/>
    <w:rsid w:val="00D53C5F"/>
    <w:rsid w:val="00D53F42"/>
    <w:rsid w:val="00D54089"/>
    <w:rsid w:val="00D54365"/>
    <w:rsid w:val="00D54402"/>
    <w:rsid w:val="00D54495"/>
    <w:rsid w:val="00D54689"/>
    <w:rsid w:val="00D549A4"/>
    <w:rsid w:val="00D549B5"/>
    <w:rsid w:val="00D54B0B"/>
    <w:rsid w:val="00D54DA0"/>
    <w:rsid w:val="00D55312"/>
    <w:rsid w:val="00D5547D"/>
    <w:rsid w:val="00D55C5E"/>
    <w:rsid w:val="00D55DB8"/>
    <w:rsid w:val="00D55E4E"/>
    <w:rsid w:val="00D5616D"/>
    <w:rsid w:val="00D5625C"/>
    <w:rsid w:val="00D5643C"/>
    <w:rsid w:val="00D56A1F"/>
    <w:rsid w:val="00D56B04"/>
    <w:rsid w:val="00D56B0D"/>
    <w:rsid w:val="00D56C07"/>
    <w:rsid w:val="00D56C46"/>
    <w:rsid w:val="00D56D52"/>
    <w:rsid w:val="00D5705B"/>
    <w:rsid w:val="00D5714F"/>
    <w:rsid w:val="00D575FE"/>
    <w:rsid w:val="00D57AB3"/>
    <w:rsid w:val="00D60940"/>
    <w:rsid w:val="00D60D35"/>
    <w:rsid w:val="00D60DBC"/>
    <w:rsid w:val="00D60DD7"/>
    <w:rsid w:val="00D60FFE"/>
    <w:rsid w:val="00D61026"/>
    <w:rsid w:val="00D61137"/>
    <w:rsid w:val="00D61466"/>
    <w:rsid w:val="00D615B8"/>
    <w:rsid w:val="00D618EE"/>
    <w:rsid w:val="00D61AC8"/>
    <w:rsid w:val="00D61B9E"/>
    <w:rsid w:val="00D62047"/>
    <w:rsid w:val="00D621DE"/>
    <w:rsid w:val="00D6240A"/>
    <w:rsid w:val="00D6256B"/>
    <w:rsid w:val="00D62B75"/>
    <w:rsid w:val="00D62B79"/>
    <w:rsid w:val="00D62E71"/>
    <w:rsid w:val="00D6317F"/>
    <w:rsid w:val="00D6329A"/>
    <w:rsid w:val="00D634EC"/>
    <w:rsid w:val="00D63795"/>
    <w:rsid w:val="00D63805"/>
    <w:rsid w:val="00D63905"/>
    <w:rsid w:val="00D63E78"/>
    <w:rsid w:val="00D640EE"/>
    <w:rsid w:val="00D6430D"/>
    <w:rsid w:val="00D64462"/>
    <w:rsid w:val="00D64469"/>
    <w:rsid w:val="00D64776"/>
    <w:rsid w:val="00D6485A"/>
    <w:rsid w:val="00D64C27"/>
    <w:rsid w:val="00D64D5D"/>
    <w:rsid w:val="00D64D7C"/>
    <w:rsid w:val="00D64DBA"/>
    <w:rsid w:val="00D64DBC"/>
    <w:rsid w:val="00D65024"/>
    <w:rsid w:val="00D65131"/>
    <w:rsid w:val="00D6527E"/>
    <w:rsid w:val="00D652F3"/>
    <w:rsid w:val="00D654F0"/>
    <w:rsid w:val="00D657A8"/>
    <w:rsid w:val="00D657D4"/>
    <w:rsid w:val="00D65A5F"/>
    <w:rsid w:val="00D65B51"/>
    <w:rsid w:val="00D65DD3"/>
    <w:rsid w:val="00D6605A"/>
    <w:rsid w:val="00D66188"/>
    <w:rsid w:val="00D661C8"/>
    <w:rsid w:val="00D661ED"/>
    <w:rsid w:val="00D661F3"/>
    <w:rsid w:val="00D6623D"/>
    <w:rsid w:val="00D66252"/>
    <w:rsid w:val="00D6634C"/>
    <w:rsid w:val="00D663B3"/>
    <w:rsid w:val="00D6671B"/>
    <w:rsid w:val="00D66AD5"/>
    <w:rsid w:val="00D66F21"/>
    <w:rsid w:val="00D67319"/>
    <w:rsid w:val="00D6731F"/>
    <w:rsid w:val="00D67712"/>
    <w:rsid w:val="00D6787E"/>
    <w:rsid w:val="00D67A1C"/>
    <w:rsid w:val="00D67B3E"/>
    <w:rsid w:val="00D67D45"/>
    <w:rsid w:val="00D67F91"/>
    <w:rsid w:val="00D7008B"/>
    <w:rsid w:val="00D700D2"/>
    <w:rsid w:val="00D7030D"/>
    <w:rsid w:val="00D703A3"/>
    <w:rsid w:val="00D70465"/>
    <w:rsid w:val="00D706AF"/>
    <w:rsid w:val="00D70840"/>
    <w:rsid w:val="00D70C5B"/>
    <w:rsid w:val="00D7103B"/>
    <w:rsid w:val="00D71391"/>
    <w:rsid w:val="00D71679"/>
    <w:rsid w:val="00D71787"/>
    <w:rsid w:val="00D71ABF"/>
    <w:rsid w:val="00D71AE3"/>
    <w:rsid w:val="00D71AF4"/>
    <w:rsid w:val="00D71B27"/>
    <w:rsid w:val="00D71C3A"/>
    <w:rsid w:val="00D7211E"/>
    <w:rsid w:val="00D72913"/>
    <w:rsid w:val="00D72D5E"/>
    <w:rsid w:val="00D72DC5"/>
    <w:rsid w:val="00D72E61"/>
    <w:rsid w:val="00D72E6B"/>
    <w:rsid w:val="00D72F16"/>
    <w:rsid w:val="00D731F6"/>
    <w:rsid w:val="00D734C9"/>
    <w:rsid w:val="00D73861"/>
    <w:rsid w:val="00D73988"/>
    <w:rsid w:val="00D73BAC"/>
    <w:rsid w:val="00D73BEF"/>
    <w:rsid w:val="00D73D20"/>
    <w:rsid w:val="00D73F5A"/>
    <w:rsid w:val="00D740CA"/>
    <w:rsid w:val="00D74232"/>
    <w:rsid w:val="00D748EC"/>
    <w:rsid w:val="00D749E7"/>
    <w:rsid w:val="00D74B56"/>
    <w:rsid w:val="00D74BE8"/>
    <w:rsid w:val="00D74EBE"/>
    <w:rsid w:val="00D75174"/>
    <w:rsid w:val="00D75208"/>
    <w:rsid w:val="00D753C0"/>
    <w:rsid w:val="00D75413"/>
    <w:rsid w:val="00D7583C"/>
    <w:rsid w:val="00D759BD"/>
    <w:rsid w:val="00D75A89"/>
    <w:rsid w:val="00D75EB4"/>
    <w:rsid w:val="00D75F74"/>
    <w:rsid w:val="00D76033"/>
    <w:rsid w:val="00D760C5"/>
    <w:rsid w:val="00D7615E"/>
    <w:rsid w:val="00D763BE"/>
    <w:rsid w:val="00D76724"/>
    <w:rsid w:val="00D76757"/>
    <w:rsid w:val="00D76763"/>
    <w:rsid w:val="00D76926"/>
    <w:rsid w:val="00D770EE"/>
    <w:rsid w:val="00D7719F"/>
    <w:rsid w:val="00D77320"/>
    <w:rsid w:val="00D7737E"/>
    <w:rsid w:val="00D7738D"/>
    <w:rsid w:val="00D77428"/>
    <w:rsid w:val="00D774D1"/>
    <w:rsid w:val="00D7758D"/>
    <w:rsid w:val="00D802FF"/>
    <w:rsid w:val="00D80461"/>
    <w:rsid w:val="00D8065C"/>
    <w:rsid w:val="00D80688"/>
    <w:rsid w:val="00D8081F"/>
    <w:rsid w:val="00D8094C"/>
    <w:rsid w:val="00D80B95"/>
    <w:rsid w:val="00D80B9C"/>
    <w:rsid w:val="00D80DF7"/>
    <w:rsid w:val="00D80E3A"/>
    <w:rsid w:val="00D80F63"/>
    <w:rsid w:val="00D80F65"/>
    <w:rsid w:val="00D810BD"/>
    <w:rsid w:val="00D81387"/>
    <w:rsid w:val="00D8148C"/>
    <w:rsid w:val="00D816B7"/>
    <w:rsid w:val="00D817B4"/>
    <w:rsid w:val="00D81B7A"/>
    <w:rsid w:val="00D81D86"/>
    <w:rsid w:val="00D8214A"/>
    <w:rsid w:val="00D82204"/>
    <w:rsid w:val="00D82336"/>
    <w:rsid w:val="00D82BFB"/>
    <w:rsid w:val="00D82C29"/>
    <w:rsid w:val="00D82CAE"/>
    <w:rsid w:val="00D82D38"/>
    <w:rsid w:val="00D83D0C"/>
    <w:rsid w:val="00D83FA7"/>
    <w:rsid w:val="00D8431B"/>
    <w:rsid w:val="00D848DE"/>
    <w:rsid w:val="00D84BF2"/>
    <w:rsid w:val="00D84E0D"/>
    <w:rsid w:val="00D84EBB"/>
    <w:rsid w:val="00D84F7D"/>
    <w:rsid w:val="00D85220"/>
    <w:rsid w:val="00D8525D"/>
    <w:rsid w:val="00D856BA"/>
    <w:rsid w:val="00D85728"/>
    <w:rsid w:val="00D85A97"/>
    <w:rsid w:val="00D85ABF"/>
    <w:rsid w:val="00D85E78"/>
    <w:rsid w:val="00D85EE0"/>
    <w:rsid w:val="00D86147"/>
    <w:rsid w:val="00D86349"/>
    <w:rsid w:val="00D86371"/>
    <w:rsid w:val="00D864B1"/>
    <w:rsid w:val="00D869DA"/>
    <w:rsid w:val="00D86B20"/>
    <w:rsid w:val="00D86B9E"/>
    <w:rsid w:val="00D86F23"/>
    <w:rsid w:val="00D871C5"/>
    <w:rsid w:val="00D872BE"/>
    <w:rsid w:val="00D87339"/>
    <w:rsid w:val="00D874DA"/>
    <w:rsid w:val="00D87C3B"/>
    <w:rsid w:val="00D90083"/>
    <w:rsid w:val="00D902B5"/>
    <w:rsid w:val="00D90A4E"/>
    <w:rsid w:val="00D90CDB"/>
    <w:rsid w:val="00D90E2F"/>
    <w:rsid w:val="00D9116B"/>
    <w:rsid w:val="00D91393"/>
    <w:rsid w:val="00D913B7"/>
    <w:rsid w:val="00D915A1"/>
    <w:rsid w:val="00D916B6"/>
    <w:rsid w:val="00D917C1"/>
    <w:rsid w:val="00D9185A"/>
    <w:rsid w:val="00D91C6A"/>
    <w:rsid w:val="00D9208F"/>
    <w:rsid w:val="00D920B9"/>
    <w:rsid w:val="00D92222"/>
    <w:rsid w:val="00D92379"/>
    <w:rsid w:val="00D935CC"/>
    <w:rsid w:val="00D935E4"/>
    <w:rsid w:val="00D937DA"/>
    <w:rsid w:val="00D937F7"/>
    <w:rsid w:val="00D93929"/>
    <w:rsid w:val="00D93ADD"/>
    <w:rsid w:val="00D93B4C"/>
    <w:rsid w:val="00D93CAE"/>
    <w:rsid w:val="00D94142"/>
    <w:rsid w:val="00D9432E"/>
    <w:rsid w:val="00D9440A"/>
    <w:rsid w:val="00D94563"/>
    <w:rsid w:val="00D94690"/>
    <w:rsid w:val="00D94929"/>
    <w:rsid w:val="00D9495C"/>
    <w:rsid w:val="00D94ADA"/>
    <w:rsid w:val="00D94AE4"/>
    <w:rsid w:val="00D94BC1"/>
    <w:rsid w:val="00D94CB7"/>
    <w:rsid w:val="00D94F0C"/>
    <w:rsid w:val="00D95206"/>
    <w:rsid w:val="00D95236"/>
    <w:rsid w:val="00D95481"/>
    <w:rsid w:val="00D9560A"/>
    <w:rsid w:val="00D95B6E"/>
    <w:rsid w:val="00D95BA9"/>
    <w:rsid w:val="00D95F0F"/>
    <w:rsid w:val="00D96086"/>
    <w:rsid w:val="00D962A9"/>
    <w:rsid w:val="00D96435"/>
    <w:rsid w:val="00D96BD8"/>
    <w:rsid w:val="00D96C0B"/>
    <w:rsid w:val="00D96CE7"/>
    <w:rsid w:val="00D96D41"/>
    <w:rsid w:val="00D9712B"/>
    <w:rsid w:val="00D97AD4"/>
    <w:rsid w:val="00D97DFB"/>
    <w:rsid w:val="00DA01F9"/>
    <w:rsid w:val="00DA0296"/>
    <w:rsid w:val="00DA0D21"/>
    <w:rsid w:val="00DA0F05"/>
    <w:rsid w:val="00DA0F08"/>
    <w:rsid w:val="00DA10E9"/>
    <w:rsid w:val="00DA12E8"/>
    <w:rsid w:val="00DA1380"/>
    <w:rsid w:val="00DA1821"/>
    <w:rsid w:val="00DA1A67"/>
    <w:rsid w:val="00DA1AA7"/>
    <w:rsid w:val="00DA1ADA"/>
    <w:rsid w:val="00DA1BB6"/>
    <w:rsid w:val="00DA1C68"/>
    <w:rsid w:val="00DA1E0D"/>
    <w:rsid w:val="00DA1F36"/>
    <w:rsid w:val="00DA23AC"/>
    <w:rsid w:val="00DA248E"/>
    <w:rsid w:val="00DA24DC"/>
    <w:rsid w:val="00DA25D9"/>
    <w:rsid w:val="00DA2747"/>
    <w:rsid w:val="00DA29CE"/>
    <w:rsid w:val="00DA2EC9"/>
    <w:rsid w:val="00DA3530"/>
    <w:rsid w:val="00DA359B"/>
    <w:rsid w:val="00DA3644"/>
    <w:rsid w:val="00DA37EA"/>
    <w:rsid w:val="00DA3B12"/>
    <w:rsid w:val="00DA3B17"/>
    <w:rsid w:val="00DA3E03"/>
    <w:rsid w:val="00DA3E34"/>
    <w:rsid w:val="00DA3F84"/>
    <w:rsid w:val="00DA3FF3"/>
    <w:rsid w:val="00DA404D"/>
    <w:rsid w:val="00DA43F2"/>
    <w:rsid w:val="00DA4492"/>
    <w:rsid w:val="00DA450A"/>
    <w:rsid w:val="00DA466C"/>
    <w:rsid w:val="00DA46B6"/>
    <w:rsid w:val="00DA474B"/>
    <w:rsid w:val="00DA4A92"/>
    <w:rsid w:val="00DA4B56"/>
    <w:rsid w:val="00DA4ECD"/>
    <w:rsid w:val="00DA5061"/>
    <w:rsid w:val="00DA5332"/>
    <w:rsid w:val="00DA5360"/>
    <w:rsid w:val="00DA5D30"/>
    <w:rsid w:val="00DA5EEC"/>
    <w:rsid w:val="00DA6274"/>
    <w:rsid w:val="00DA62F1"/>
    <w:rsid w:val="00DA63E9"/>
    <w:rsid w:val="00DA6458"/>
    <w:rsid w:val="00DA64FB"/>
    <w:rsid w:val="00DA64FF"/>
    <w:rsid w:val="00DA68D9"/>
    <w:rsid w:val="00DA699D"/>
    <w:rsid w:val="00DA69C1"/>
    <w:rsid w:val="00DA6ADE"/>
    <w:rsid w:val="00DA6F99"/>
    <w:rsid w:val="00DA7478"/>
    <w:rsid w:val="00DA777D"/>
    <w:rsid w:val="00DA7BCB"/>
    <w:rsid w:val="00DA7BF7"/>
    <w:rsid w:val="00DA7EEA"/>
    <w:rsid w:val="00DB0058"/>
    <w:rsid w:val="00DB01D6"/>
    <w:rsid w:val="00DB09A0"/>
    <w:rsid w:val="00DB09FF"/>
    <w:rsid w:val="00DB0B61"/>
    <w:rsid w:val="00DB0DAF"/>
    <w:rsid w:val="00DB10AD"/>
    <w:rsid w:val="00DB115A"/>
    <w:rsid w:val="00DB128B"/>
    <w:rsid w:val="00DB1520"/>
    <w:rsid w:val="00DB1D9F"/>
    <w:rsid w:val="00DB251F"/>
    <w:rsid w:val="00DB27BA"/>
    <w:rsid w:val="00DB2825"/>
    <w:rsid w:val="00DB2B0A"/>
    <w:rsid w:val="00DB2C8A"/>
    <w:rsid w:val="00DB2FE6"/>
    <w:rsid w:val="00DB305F"/>
    <w:rsid w:val="00DB31B8"/>
    <w:rsid w:val="00DB34C4"/>
    <w:rsid w:val="00DB34F3"/>
    <w:rsid w:val="00DB36A1"/>
    <w:rsid w:val="00DB3A24"/>
    <w:rsid w:val="00DB3B65"/>
    <w:rsid w:val="00DB4898"/>
    <w:rsid w:val="00DB4B8C"/>
    <w:rsid w:val="00DB4DC6"/>
    <w:rsid w:val="00DB4E60"/>
    <w:rsid w:val="00DB4FB3"/>
    <w:rsid w:val="00DB5210"/>
    <w:rsid w:val="00DB5418"/>
    <w:rsid w:val="00DB57CE"/>
    <w:rsid w:val="00DB5A98"/>
    <w:rsid w:val="00DB5C7E"/>
    <w:rsid w:val="00DB5EE5"/>
    <w:rsid w:val="00DB61D1"/>
    <w:rsid w:val="00DB64A5"/>
    <w:rsid w:val="00DB66F4"/>
    <w:rsid w:val="00DB672B"/>
    <w:rsid w:val="00DB682E"/>
    <w:rsid w:val="00DB6CC0"/>
    <w:rsid w:val="00DB6CF5"/>
    <w:rsid w:val="00DB6E80"/>
    <w:rsid w:val="00DB7937"/>
    <w:rsid w:val="00DB7D92"/>
    <w:rsid w:val="00DB7FEB"/>
    <w:rsid w:val="00DC01F6"/>
    <w:rsid w:val="00DC03BF"/>
    <w:rsid w:val="00DC066E"/>
    <w:rsid w:val="00DC0A1A"/>
    <w:rsid w:val="00DC0AE5"/>
    <w:rsid w:val="00DC0E10"/>
    <w:rsid w:val="00DC137D"/>
    <w:rsid w:val="00DC1407"/>
    <w:rsid w:val="00DC14CE"/>
    <w:rsid w:val="00DC14F4"/>
    <w:rsid w:val="00DC15AC"/>
    <w:rsid w:val="00DC17FB"/>
    <w:rsid w:val="00DC1850"/>
    <w:rsid w:val="00DC1C7B"/>
    <w:rsid w:val="00DC225B"/>
    <w:rsid w:val="00DC2413"/>
    <w:rsid w:val="00DC2550"/>
    <w:rsid w:val="00DC259E"/>
    <w:rsid w:val="00DC2625"/>
    <w:rsid w:val="00DC2728"/>
    <w:rsid w:val="00DC2EF8"/>
    <w:rsid w:val="00DC3135"/>
    <w:rsid w:val="00DC31A5"/>
    <w:rsid w:val="00DC38B6"/>
    <w:rsid w:val="00DC3E93"/>
    <w:rsid w:val="00DC3F05"/>
    <w:rsid w:val="00DC3FB4"/>
    <w:rsid w:val="00DC455B"/>
    <w:rsid w:val="00DC45C9"/>
    <w:rsid w:val="00DC4664"/>
    <w:rsid w:val="00DC4768"/>
    <w:rsid w:val="00DC4832"/>
    <w:rsid w:val="00DC530F"/>
    <w:rsid w:val="00DC54F2"/>
    <w:rsid w:val="00DC5547"/>
    <w:rsid w:val="00DC5585"/>
    <w:rsid w:val="00DC55C2"/>
    <w:rsid w:val="00DC5AA1"/>
    <w:rsid w:val="00DC5D00"/>
    <w:rsid w:val="00DC5D5B"/>
    <w:rsid w:val="00DC64BB"/>
    <w:rsid w:val="00DC6674"/>
    <w:rsid w:val="00DC67C1"/>
    <w:rsid w:val="00DC69F5"/>
    <w:rsid w:val="00DC6A73"/>
    <w:rsid w:val="00DC6AF4"/>
    <w:rsid w:val="00DC6EB5"/>
    <w:rsid w:val="00DC71B3"/>
    <w:rsid w:val="00DC7474"/>
    <w:rsid w:val="00DC76EF"/>
    <w:rsid w:val="00DC7A13"/>
    <w:rsid w:val="00DC7A3C"/>
    <w:rsid w:val="00DC7E39"/>
    <w:rsid w:val="00DC7EAD"/>
    <w:rsid w:val="00DD0194"/>
    <w:rsid w:val="00DD01AC"/>
    <w:rsid w:val="00DD08C9"/>
    <w:rsid w:val="00DD0E44"/>
    <w:rsid w:val="00DD0ECE"/>
    <w:rsid w:val="00DD1233"/>
    <w:rsid w:val="00DD146D"/>
    <w:rsid w:val="00DD1491"/>
    <w:rsid w:val="00DD15C5"/>
    <w:rsid w:val="00DD1BCB"/>
    <w:rsid w:val="00DD1EE7"/>
    <w:rsid w:val="00DD2176"/>
    <w:rsid w:val="00DD221D"/>
    <w:rsid w:val="00DD28A5"/>
    <w:rsid w:val="00DD28C2"/>
    <w:rsid w:val="00DD29D4"/>
    <w:rsid w:val="00DD2A84"/>
    <w:rsid w:val="00DD2D0F"/>
    <w:rsid w:val="00DD2D38"/>
    <w:rsid w:val="00DD30E2"/>
    <w:rsid w:val="00DD3311"/>
    <w:rsid w:val="00DD3D0C"/>
    <w:rsid w:val="00DD3F6C"/>
    <w:rsid w:val="00DD4092"/>
    <w:rsid w:val="00DD42F9"/>
    <w:rsid w:val="00DD4318"/>
    <w:rsid w:val="00DD435B"/>
    <w:rsid w:val="00DD4616"/>
    <w:rsid w:val="00DD46DB"/>
    <w:rsid w:val="00DD4710"/>
    <w:rsid w:val="00DD4E3B"/>
    <w:rsid w:val="00DD50AD"/>
    <w:rsid w:val="00DD54C4"/>
    <w:rsid w:val="00DD55CB"/>
    <w:rsid w:val="00DD5DBD"/>
    <w:rsid w:val="00DD5E30"/>
    <w:rsid w:val="00DD60EB"/>
    <w:rsid w:val="00DD630E"/>
    <w:rsid w:val="00DD6471"/>
    <w:rsid w:val="00DD6687"/>
    <w:rsid w:val="00DD66D3"/>
    <w:rsid w:val="00DD6971"/>
    <w:rsid w:val="00DD69EC"/>
    <w:rsid w:val="00DD6B14"/>
    <w:rsid w:val="00DD6EF5"/>
    <w:rsid w:val="00DD6F10"/>
    <w:rsid w:val="00DD6F15"/>
    <w:rsid w:val="00DD70B0"/>
    <w:rsid w:val="00DD7259"/>
    <w:rsid w:val="00DD73F4"/>
    <w:rsid w:val="00DD749B"/>
    <w:rsid w:val="00DD7527"/>
    <w:rsid w:val="00DD7990"/>
    <w:rsid w:val="00DD7995"/>
    <w:rsid w:val="00DE0033"/>
    <w:rsid w:val="00DE03EE"/>
    <w:rsid w:val="00DE0584"/>
    <w:rsid w:val="00DE0684"/>
    <w:rsid w:val="00DE0830"/>
    <w:rsid w:val="00DE08CC"/>
    <w:rsid w:val="00DE0B69"/>
    <w:rsid w:val="00DE0BA7"/>
    <w:rsid w:val="00DE0CBC"/>
    <w:rsid w:val="00DE0DC0"/>
    <w:rsid w:val="00DE116C"/>
    <w:rsid w:val="00DE11A4"/>
    <w:rsid w:val="00DE1361"/>
    <w:rsid w:val="00DE198B"/>
    <w:rsid w:val="00DE1B0F"/>
    <w:rsid w:val="00DE1F02"/>
    <w:rsid w:val="00DE1F06"/>
    <w:rsid w:val="00DE207C"/>
    <w:rsid w:val="00DE2694"/>
    <w:rsid w:val="00DE2CC1"/>
    <w:rsid w:val="00DE2CC9"/>
    <w:rsid w:val="00DE31C7"/>
    <w:rsid w:val="00DE337A"/>
    <w:rsid w:val="00DE365A"/>
    <w:rsid w:val="00DE3E1D"/>
    <w:rsid w:val="00DE3EC8"/>
    <w:rsid w:val="00DE4042"/>
    <w:rsid w:val="00DE42CC"/>
    <w:rsid w:val="00DE4310"/>
    <w:rsid w:val="00DE47BC"/>
    <w:rsid w:val="00DE47E2"/>
    <w:rsid w:val="00DE4A30"/>
    <w:rsid w:val="00DE4BFD"/>
    <w:rsid w:val="00DE4EF3"/>
    <w:rsid w:val="00DE507B"/>
    <w:rsid w:val="00DE5153"/>
    <w:rsid w:val="00DE56C4"/>
    <w:rsid w:val="00DE584C"/>
    <w:rsid w:val="00DE5932"/>
    <w:rsid w:val="00DE5D86"/>
    <w:rsid w:val="00DE6048"/>
    <w:rsid w:val="00DE6177"/>
    <w:rsid w:val="00DE6439"/>
    <w:rsid w:val="00DE6916"/>
    <w:rsid w:val="00DE7064"/>
    <w:rsid w:val="00DE70E1"/>
    <w:rsid w:val="00DE75D3"/>
    <w:rsid w:val="00DE785A"/>
    <w:rsid w:val="00DF04B0"/>
    <w:rsid w:val="00DF05FB"/>
    <w:rsid w:val="00DF072F"/>
    <w:rsid w:val="00DF0CDA"/>
    <w:rsid w:val="00DF1080"/>
    <w:rsid w:val="00DF11DF"/>
    <w:rsid w:val="00DF1236"/>
    <w:rsid w:val="00DF15F4"/>
    <w:rsid w:val="00DF16ED"/>
    <w:rsid w:val="00DF1AA8"/>
    <w:rsid w:val="00DF1D3E"/>
    <w:rsid w:val="00DF1D74"/>
    <w:rsid w:val="00DF1E29"/>
    <w:rsid w:val="00DF1E62"/>
    <w:rsid w:val="00DF1F8F"/>
    <w:rsid w:val="00DF208A"/>
    <w:rsid w:val="00DF211C"/>
    <w:rsid w:val="00DF21D8"/>
    <w:rsid w:val="00DF2339"/>
    <w:rsid w:val="00DF26EB"/>
    <w:rsid w:val="00DF2903"/>
    <w:rsid w:val="00DF2997"/>
    <w:rsid w:val="00DF2A29"/>
    <w:rsid w:val="00DF2AC9"/>
    <w:rsid w:val="00DF2EE9"/>
    <w:rsid w:val="00DF318A"/>
    <w:rsid w:val="00DF3400"/>
    <w:rsid w:val="00DF3943"/>
    <w:rsid w:val="00DF39A6"/>
    <w:rsid w:val="00DF3A08"/>
    <w:rsid w:val="00DF4697"/>
    <w:rsid w:val="00DF47C8"/>
    <w:rsid w:val="00DF4800"/>
    <w:rsid w:val="00DF49CB"/>
    <w:rsid w:val="00DF4A04"/>
    <w:rsid w:val="00DF4BBD"/>
    <w:rsid w:val="00DF4C69"/>
    <w:rsid w:val="00DF52C6"/>
    <w:rsid w:val="00DF55BF"/>
    <w:rsid w:val="00DF5717"/>
    <w:rsid w:val="00DF5C00"/>
    <w:rsid w:val="00DF62E4"/>
    <w:rsid w:val="00DF6525"/>
    <w:rsid w:val="00DF67E9"/>
    <w:rsid w:val="00DF6CA3"/>
    <w:rsid w:val="00DF7167"/>
    <w:rsid w:val="00DF7445"/>
    <w:rsid w:val="00DF762C"/>
    <w:rsid w:val="00DF782E"/>
    <w:rsid w:val="00DF7924"/>
    <w:rsid w:val="00DF7AEF"/>
    <w:rsid w:val="00DF7B84"/>
    <w:rsid w:val="00DF7D34"/>
    <w:rsid w:val="00DF7F98"/>
    <w:rsid w:val="00E00095"/>
    <w:rsid w:val="00E000C6"/>
    <w:rsid w:val="00E0018C"/>
    <w:rsid w:val="00E002E2"/>
    <w:rsid w:val="00E003E9"/>
    <w:rsid w:val="00E004AE"/>
    <w:rsid w:val="00E005CA"/>
    <w:rsid w:val="00E0066A"/>
    <w:rsid w:val="00E00670"/>
    <w:rsid w:val="00E00768"/>
    <w:rsid w:val="00E007BE"/>
    <w:rsid w:val="00E00A73"/>
    <w:rsid w:val="00E00D0A"/>
    <w:rsid w:val="00E00E82"/>
    <w:rsid w:val="00E011A0"/>
    <w:rsid w:val="00E016D5"/>
    <w:rsid w:val="00E01851"/>
    <w:rsid w:val="00E0195C"/>
    <w:rsid w:val="00E01AFD"/>
    <w:rsid w:val="00E01CA4"/>
    <w:rsid w:val="00E02374"/>
    <w:rsid w:val="00E02A55"/>
    <w:rsid w:val="00E02BC6"/>
    <w:rsid w:val="00E02E0D"/>
    <w:rsid w:val="00E02F69"/>
    <w:rsid w:val="00E02F93"/>
    <w:rsid w:val="00E030A8"/>
    <w:rsid w:val="00E0313C"/>
    <w:rsid w:val="00E03415"/>
    <w:rsid w:val="00E03C2B"/>
    <w:rsid w:val="00E03FD5"/>
    <w:rsid w:val="00E044F5"/>
    <w:rsid w:val="00E04505"/>
    <w:rsid w:val="00E04585"/>
    <w:rsid w:val="00E045D3"/>
    <w:rsid w:val="00E04BA1"/>
    <w:rsid w:val="00E04DFD"/>
    <w:rsid w:val="00E04FBD"/>
    <w:rsid w:val="00E05074"/>
    <w:rsid w:val="00E05667"/>
    <w:rsid w:val="00E0598E"/>
    <w:rsid w:val="00E05C3D"/>
    <w:rsid w:val="00E05EC5"/>
    <w:rsid w:val="00E06082"/>
    <w:rsid w:val="00E06130"/>
    <w:rsid w:val="00E062A6"/>
    <w:rsid w:val="00E06976"/>
    <w:rsid w:val="00E06F55"/>
    <w:rsid w:val="00E072DF"/>
    <w:rsid w:val="00E073B3"/>
    <w:rsid w:val="00E073C6"/>
    <w:rsid w:val="00E07473"/>
    <w:rsid w:val="00E074F5"/>
    <w:rsid w:val="00E075E7"/>
    <w:rsid w:val="00E07AC0"/>
    <w:rsid w:val="00E07C8E"/>
    <w:rsid w:val="00E10472"/>
    <w:rsid w:val="00E105F8"/>
    <w:rsid w:val="00E10A01"/>
    <w:rsid w:val="00E10B23"/>
    <w:rsid w:val="00E10BC4"/>
    <w:rsid w:val="00E10FE2"/>
    <w:rsid w:val="00E111BB"/>
    <w:rsid w:val="00E11430"/>
    <w:rsid w:val="00E1166B"/>
    <w:rsid w:val="00E1190D"/>
    <w:rsid w:val="00E11AD5"/>
    <w:rsid w:val="00E11EB4"/>
    <w:rsid w:val="00E11FC1"/>
    <w:rsid w:val="00E11FE7"/>
    <w:rsid w:val="00E12264"/>
    <w:rsid w:val="00E122B8"/>
    <w:rsid w:val="00E1257D"/>
    <w:rsid w:val="00E12EB7"/>
    <w:rsid w:val="00E13229"/>
    <w:rsid w:val="00E133D2"/>
    <w:rsid w:val="00E13465"/>
    <w:rsid w:val="00E1359D"/>
    <w:rsid w:val="00E135AD"/>
    <w:rsid w:val="00E1371D"/>
    <w:rsid w:val="00E138A8"/>
    <w:rsid w:val="00E138BF"/>
    <w:rsid w:val="00E138EB"/>
    <w:rsid w:val="00E13A57"/>
    <w:rsid w:val="00E13DB7"/>
    <w:rsid w:val="00E13E04"/>
    <w:rsid w:val="00E13F20"/>
    <w:rsid w:val="00E1415D"/>
    <w:rsid w:val="00E14336"/>
    <w:rsid w:val="00E143D4"/>
    <w:rsid w:val="00E1459A"/>
    <w:rsid w:val="00E1472C"/>
    <w:rsid w:val="00E14DC0"/>
    <w:rsid w:val="00E15156"/>
    <w:rsid w:val="00E15361"/>
    <w:rsid w:val="00E154DE"/>
    <w:rsid w:val="00E15544"/>
    <w:rsid w:val="00E15610"/>
    <w:rsid w:val="00E156CD"/>
    <w:rsid w:val="00E15712"/>
    <w:rsid w:val="00E1571A"/>
    <w:rsid w:val="00E15E12"/>
    <w:rsid w:val="00E162E7"/>
    <w:rsid w:val="00E16591"/>
    <w:rsid w:val="00E16617"/>
    <w:rsid w:val="00E1672A"/>
    <w:rsid w:val="00E16B16"/>
    <w:rsid w:val="00E16B24"/>
    <w:rsid w:val="00E16C5C"/>
    <w:rsid w:val="00E170D5"/>
    <w:rsid w:val="00E174D4"/>
    <w:rsid w:val="00E1777B"/>
    <w:rsid w:val="00E17804"/>
    <w:rsid w:val="00E1785F"/>
    <w:rsid w:val="00E178A0"/>
    <w:rsid w:val="00E1790D"/>
    <w:rsid w:val="00E17920"/>
    <w:rsid w:val="00E17B8D"/>
    <w:rsid w:val="00E17E68"/>
    <w:rsid w:val="00E20009"/>
    <w:rsid w:val="00E20014"/>
    <w:rsid w:val="00E20362"/>
    <w:rsid w:val="00E203EE"/>
    <w:rsid w:val="00E20603"/>
    <w:rsid w:val="00E20B13"/>
    <w:rsid w:val="00E20BB7"/>
    <w:rsid w:val="00E20C28"/>
    <w:rsid w:val="00E20D6E"/>
    <w:rsid w:val="00E21223"/>
    <w:rsid w:val="00E213BD"/>
    <w:rsid w:val="00E2140C"/>
    <w:rsid w:val="00E215B3"/>
    <w:rsid w:val="00E2183C"/>
    <w:rsid w:val="00E21BC7"/>
    <w:rsid w:val="00E21EF3"/>
    <w:rsid w:val="00E22052"/>
    <w:rsid w:val="00E2234F"/>
    <w:rsid w:val="00E22358"/>
    <w:rsid w:val="00E22773"/>
    <w:rsid w:val="00E22EA3"/>
    <w:rsid w:val="00E230C3"/>
    <w:rsid w:val="00E231C0"/>
    <w:rsid w:val="00E23271"/>
    <w:rsid w:val="00E233E7"/>
    <w:rsid w:val="00E23854"/>
    <w:rsid w:val="00E23C98"/>
    <w:rsid w:val="00E23D1B"/>
    <w:rsid w:val="00E23F0B"/>
    <w:rsid w:val="00E2427D"/>
    <w:rsid w:val="00E2451C"/>
    <w:rsid w:val="00E246CF"/>
    <w:rsid w:val="00E2476B"/>
    <w:rsid w:val="00E249ED"/>
    <w:rsid w:val="00E24CC9"/>
    <w:rsid w:val="00E24D67"/>
    <w:rsid w:val="00E250F7"/>
    <w:rsid w:val="00E25280"/>
    <w:rsid w:val="00E252FB"/>
    <w:rsid w:val="00E25678"/>
    <w:rsid w:val="00E259A3"/>
    <w:rsid w:val="00E25C73"/>
    <w:rsid w:val="00E25DEC"/>
    <w:rsid w:val="00E25EAF"/>
    <w:rsid w:val="00E2601B"/>
    <w:rsid w:val="00E26441"/>
    <w:rsid w:val="00E26500"/>
    <w:rsid w:val="00E26681"/>
    <w:rsid w:val="00E266DE"/>
    <w:rsid w:val="00E268E4"/>
    <w:rsid w:val="00E2691D"/>
    <w:rsid w:val="00E2701A"/>
    <w:rsid w:val="00E270E5"/>
    <w:rsid w:val="00E2710F"/>
    <w:rsid w:val="00E27463"/>
    <w:rsid w:val="00E277CB"/>
    <w:rsid w:val="00E27C4F"/>
    <w:rsid w:val="00E27DA3"/>
    <w:rsid w:val="00E30381"/>
    <w:rsid w:val="00E304A3"/>
    <w:rsid w:val="00E30583"/>
    <w:rsid w:val="00E308EC"/>
    <w:rsid w:val="00E31049"/>
    <w:rsid w:val="00E31067"/>
    <w:rsid w:val="00E313BF"/>
    <w:rsid w:val="00E31730"/>
    <w:rsid w:val="00E31D4A"/>
    <w:rsid w:val="00E32279"/>
    <w:rsid w:val="00E323B0"/>
    <w:rsid w:val="00E323E9"/>
    <w:rsid w:val="00E325F9"/>
    <w:rsid w:val="00E326B1"/>
    <w:rsid w:val="00E328AF"/>
    <w:rsid w:val="00E32A4D"/>
    <w:rsid w:val="00E32A63"/>
    <w:rsid w:val="00E32FB6"/>
    <w:rsid w:val="00E330CE"/>
    <w:rsid w:val="00E332E8"/>
    <w:rsid w:val="00E33336"/>
    <w:rsid w:val="00E335F1"/>
    <w:rsid w:val="00E33759"/>
    <w:rsid w:val="00E33774"/>
    <w:rsid w:val="00E33D56"/>
    <w:rsid w:val="00E33E91"/>
    <w:rsid w:val="00E33F4B"/>
    <w:rsid w:val="00E33FF8"/>
    <w:rsid w:val="00E34018"/>
    <w:rsid w:val="00E34019"/>
    <w:rsid w:val="00E340E5"/>
    <w:rsid w:val="00E34316"/>
    <w:rsid w:val="00E34879"/>
    <w:rsid w:val="00E34AE0"/>
    <w:rsid w:val="00E34F26"/>
    <w:rsid w:val="00E351F5"/>
    <w:rsid w:val="00E3526B"/>
    <w:rsid w:val="00E35444"/>
    <w:rsid w:val="00E35CBF"/>
    <w:rsid w:val="00E35E05"/>
    <w:rsid w:val="00E35EF3"/>
    <w:rsid w:val="00E36BF6"/>
    <w:rsid w:val="00E370E7"/>
    <w:rsid w:val="00E376EC"/>
    <w:rsid w:val="00E378B6"/>
    <w:rsid w:val="00E37BDF"/>
    <w:rsid w:val="00E37EF8"/>
    <w:rsid w:val="00E4015D"/>
    <w:rsid w:val="00E40259"/>
    <w:rsid w:val="00E4026E"/>
    <w:rsid w:val="00E402BC"/>
    <w:rsid w:val="00E40623"/>
    <w:rsid w:val="00E40730"/>
    <w:rsid w:val="00E40D74"/>
    <w:rsid w:val="00E40D84"/>
    <w:rsid w:val="00E40E25"/>
    <w:rsid w:val="00E4108C"/>
    <w:rsid w:val="00E41D82"/>
    <w:rsid w:val="00E42021"/>
    <w:rsid w:val="00E42089"/>
    <w:rsid w:val="00E420EC"/>
    <w:rsid w:val="00E4227D"/>
    <w:rsid w:val="00E422F5"/>
    <w:rsid w:val="00E425AB"/>
    <w:rsid w:val="00E426DA"/>
    <w:rsid w:val="00E4276D"/>
    <w:rsid w:val="00E42E52"/>
    <w:rsid w:val="00E42F75"/>
    <w:rsid w:val="00E430C3"/>
    <w:rsid w:val="00E432ED"/>
    <w:rsid w:val="00E43691"/>
    <w:rsid w:val="00E437D2"/>
    <w:rsid w:val="00E437F1"/>
    <w:rsid w:val="00E43BF9"/>
    <w:rsid w:val="00E43FCC"/>
    <w:rsid w:val="00E4457C"/>
    <w:rsid w:val="00E44A45"/>
    <w:rsid w:val="00E44E62"/>
    <w:rsid w:val="00E454DD"/>
    <w:rsid w:val="00E45B2F"/>
    <w:rsid w:val="00E45B3D"/>
    <w:rsid w:val="00E45BFB"/>
    <w:rsid w:val="00E45DD4"/>
    <w:rsid w:val="00E45EA8"/>
    <w:rsid w:val="00E461BA"/>
    <w:rsid w:val="00E46394"/>
    <w:rsid w:val="00E4643E"/>
    <w:rsid w:val="00E4650A"/>
    <w:rsid w:val="00E466E1"/>
    <w:rsid w:val="00E468B3"/>
    <w:rsid w:val="00E4696C"/>
    <w:rsid w:val="00E469B1"/>
    <w:rsid w:val="00E47130"/>
    <w:rsid w:val="00E474A2"/>
    <w:rsid w:val="00E475F9"/>
    <w:rsid w:val="00E476E9"/>
    <w:rsid w:val="00E47BC6"/>
    <w:rsid w:val="00E47F1D"/>
    <w:rsid w:val="00E50207"/>
    <w:rsid w:val="00E50260"/>
    <w:rsid w:val="00E504D2"/>
    <w:rsid w:val="00E50536"/>
    <w:rsid w:val="00E507AD"/>
    <w:rsid w:val="00E508D0"/>
    <w:rsid w:val="00E50BCC"/>
    <w:rsid w:val="00E50C6B"/>
    <w:rsid w:val="00E50D95"/>
    <w:rsid w:val="00E512F4"/>
    <w:rsid w:val="00E51930"/>
    <w:rsid w:val="00E51AA1"/>
    <w:rsid w:val="00E5219A"/>
    <w:rsid w:val="00E527F6"/>
    <w:rsid w:val="00E528F2"/>
    <w:rsid w:val="00E52A7C"/>
    <w:rsid w:val="00E52AC4"/>
    <w:rsid w:val="00E52B3E"/>
    <w:rsid w:val="00E52D4A"/>
    <w:rsid w:val="00E52EAE"/>
    <w:rsid w:val="00E52EFA"/>
    <w:rsid w:val="00E53146"/>
    <w:rsid w:val="00E53440"/>
    <w:rsid w:val="00E53443"/>
    <w:rsid w:val="00E5375A"/>
    <w:rsid w:val="00E53804"/>
    <w:rsid w:val="00E53C7E"/>
    <w:rsid w:val="00E53CF0"/>
    <w:rsid w:val="00E53D94"/>
    <w:rsid w:val="00E53DA3"/>
    <w:rsid w:val="00E53F61"/>
    <w:rsid w:val="00E540F8"/>
    <w:rsid w:val="00E544DA"/>
    <w:rsid w:val="00E5494D"/>
    <w:rsid w:val="00E549B3"/>
    <w:rsid w:val="00E54AC5"/>
    <w:rsid w:val="00E553BF"/>
    <w:rsid w:val="00E5544C"/>
    <w:rsid w:val="00E55751"/>
    <w:rsid w:val="00E55A2B"/>
    <w:rsid w:val="00E55A2C"/>
    <w:rsid w:val="00E55C0E"/>
    <w:rsid w:val="00E55D88"/>
    <w:rsid w:val="00E55E5E"/>
    <w:rsid w:val="00E56200"/>
    <w:rsid w:val="00E5626B"/>
    <w:rsid w:val="00E569F0"/>
    <w:rsid w:val="00E56AC1"/>
    <w:rsid w:val="00E56B07"/>
    <w:rsid w:val="00E56CA2"/>
    <w:rsid w:val="00E56E84"/>
    <w:rsid w:val="00E570EC"/>
    <w:rsid w:val="00E57343"/>
    <w:rsid w:val="00E574E0"/>
    <w:rsid w:val="00E575C4"/>
    <w:rsid w:val="00E57801"/>
    <w:rsid w:val="00E57843"/>
    <w:rsid w:val="00E578F9"/>
    <w:rsid w:val="00E57A13"/>
    <w:rsid w:val="00E57F71"/>
    <w:rsid w:val="00E6033F"/>
    <w:rsid w:val="00E603FF"/>
    <w:rsid w:val="00E60544"/>
    <w:rsid w:val="00E605AA"/>
    <w:rsid w:val="00E608E6"/>
    <w:rsid w:val="00E60F35"/>
    <w:rsid w:val="00E611A3"/>
    <w:rsid w:val="00E61326"/>
    <w:rsid w:val="00E61DC5"/>
    <w:rsid w:val="00E61E66"/>
    <w:rsid w:val="00E62177"/>
    <w:rsid w:val="00E6258D"/>
    <w:rsid w:val="00E62A58"/>
    <w:rsid w:val="00E62C98"/>
    <w:rsid w:val="00E62D59"/>
    <w:rsid w:val="00E62F30"/>
    <w:rsid w:val="00E62FC4"/>
    <w:rsid w:val="00E63019"/>
    <w:rsid w:val="00E6313C"/>
    <w:rsid w:val="00E6359B"/>
    <w:rsid w:val="00E638B3"/>
    <w:rsid w:val="00E63973"/>
    <w:rsid w:val="00E63B36"/>
    <w:rsid w:val="00E6440F"/>
    <w:rsid w:val="00E644AE"/>
    <w:rsid w:val="00E64AE0"/>
    <w:rsid w:val="00E65130"/>
    <w:rsid w:val="00E65404"/>
    <w:rsid w:val="00E65AC9"/>
    <w:rsid w:val="00E65C3A"/>
    <w:rsid w:val="00E65DCE"/>
    <w:rsid w:val="00E663B6"/>
    <w:rsid w:val="00E665CC"/>
    <w:rsid w:val="00E66826"/>
    <w:rsid w:val="00E668E0"/>
    <w:rsid w:val="00E669BB"/>
    <w:rsid w:val="00E6712B"/>
    <w:rsid w:val="00E672BB"/>
    <w:rsid w:val="00E672D6"/>
    <w:rsid w:val="00E673A7"/>
    <w:rsid w:val="00E673F3"/>
    <w:rsid w:val="00E677F4"/>
    <w:rsid w:val="00E678E0"/>
    <w:rsid w:val="00E67A80"/>
    <w:rsid w:val="00E67BE7"/>
    <w:rsid w:val="00E67CEC"/>
    <w:rsid w:val="00E67FC6"/>
    <w:rsid w:val="00E7015C"/>
    <w:rsid w:val="00E70C14"/>
    <w:rsid w:val="00E70ED1"/>
    <w:rsid w:val="00E70EDC"/>
    <w:rsid w:val="00E70F14"/>
    <w:rsid w:val="00E7119F"/>
    <w:rsid w:val="00E712DC"/>
    <w:rsid w:val="00E71727"/>
    <w:rsid w:val="00E71792"/>
    <w:rsid w:val="00E71967"/>
    <w:rsid w:val="00E71C66"/>
    <w:rsid w:val="00E71CD8"/>
    <w:rsid w:val="00E71FBA"/>
    <w:rsid w:val="00E7294C"/>
    <w:rsid w:val="00E72CE5"/>
    <w:rsid w:val="00E730DF"/>
    <w:rsid w:val="00E730FE"/>
    <w:rsid w:val="00E73366"/>
    <w:rsid w:val="00E734E0"/>
    <w:rsid w:val="00E73779"/>
    <w:rsid w:val="00E73783"/>
    <w:rsid w:val="00E73790"/>
    <w:rsid w:val="00E7398E"/>
    <w:rsid w:val="00E73C8A"/>
    <w:rsid w:val="00E73DBC"/>
    <w:rsid w:val="00E74099"/>
    <w:rsid w:val="00E74391"/>
    <w:rsid w:val="00E746C0"/>
    <w:rsid w:val="00E747A5"/>
    <w:rsid w:val="00E747C9"/>
    <w:rsid w:val="00E747D4"/>
    <w:rsid w:val="00E747E0"/>
    <w:rsid w:val="00E747F1"/>
    <w:rsid w:val="00E74886"/>
    <w:rsid w:val="00E74B20"/>
    <w:rsid w:val="00E74C75"/>
    <w:rsid w:val="00E74EED"/>
    <w:rsid w:val="00E74F29"/>
    <w:rsid w:val="00E74F78"/>
    <w:rsid w:val="00E75983"/>
    <w:rsid w:val="00E75B0F"/>
    <w:rsid w:val="00E75B28"/>
    <w:rsid w:val="00E75DE9"/>
    <w:rsid w:val="00E75E9C"/>
    <w:rsid w:val="00E75F6A"/>
    <w:rsid w:val="00E76384"/>
    <w:rsid w:val="00E76478"/>
    <w:rsid w:val="00E764EC"/>
    <w:rsid w:val="00E76553"/>
    <w:rsid w:val="00E7673D"/>
    <w:rsid w:val="00E76D8E"/>
    <w:rsid w:val="00E76FBF"/>
    <w:rsid w:val="00E7709C"/>
    <w:rsid w:val="00E773C6"/>
    <w:rsid w:val="00E7743F"/>
    <w:rsid w:val="00E775A1"/>
    <w:rsid w:val="00E77A30"/>
    <w:rsid w:val="00E77AB7"/>
    <w:rsid w:val="00E77EF5"/>
    <w:rsid w:val="00E77FCA"/>
    <w:rsid w:val="00E80161"/>
    <w:rsid w:val="00E80674"/>
    <w:rsid w:val="00E808C2"/>
    <w:rsid w:val="00E80D1D"/>
    <w:rsid w:val="00E80FA2"/>
    <w:rsid w:val="00E811A0"/>
    <w:rsid w:val="00E81DA1"/>
    <w:rsid w:val="00E81F34"/>
    <w:rsid w:val="00E821E2"/>
    <w:rsid w:val="00E825FF"/>
    <w:rsid w:val="00E82930"/>
    <w:rsid w:val="00E82979"/>
    <w:rsid w:val="00E82B94"/>
    <w:rsid w:val="00E8304D"/>
    <w:rsid w:val="00E8312B"/>
    <w:rsid w:val="00E838F3"/>
    <w:rsid w:val="00E83B50"/>
    <w:rsid w:val="00E83DCC"/>
    <w:rsid w:val="00E83EB3"/>
    <w:rsid w:val="00E8400B"/>
    <w:rsid w:val="00E841D2"/>
    <w:rsid w:val="00E841E2"/>
    <w:rsid w:val="00E84590"/>
    <w:rsid w:val="00E845F5"/>
    <w:rsid w:val="00E849AD"/>
    <w:rsid w:val="00E84E7D"/>
    <w:rsid w:val="00E850FD"/>
    <w:rsid w:val="00E8582C"/>
    <w:rsid w:val="00E85863"/>
    <w:rsid w:val="00E85A93"/>
    <w:rsid w:val="00E85CB7"/>
    <w:rsid w:val="00E85F99"/>
    <w:rsid w:val="00E860C0"/>
    <w:rsid w:val="00E8619B"/>
    <w:rsid w:val="00E861FF"/>
    <w:rsid w:val="00E865B5"/>
    <w:rsid w:val="00E867FE"/>
    <w:rsid w:val="00E8680C"/>
    <w:rsid w:val="00E86C83"/>
    <w:rsid w:val="00E86C90"/>
    <w:rsid w:val="00E86FAC"/>
    <w:rsid w:val="00E8729D"/>
    <w:rsid w:val="00E87419"/>
    <w:rsid w:val="00E8748A"/>
    <w:rsid w:val="00E87676"/>
    <w:rsid w:val="00E87774"/>
    <w:rsid w:val="00E8777D"/>
    <w:rsid w:val="00E87974"/>
    <w:rsid w:val="00E8797B"/>
    <w:rsid w:val="00E87E03"/>
    <w:rsid w:val="00E9007D"/>
    <w:rsid w:val="00E901FE"/>
    <w:rsid w:val="00E903FE"/>
    <w:rsid w:val="00E90532"/>
    <w:rsid w:val="00E90753"/>
    <w:rsid w:val="00E90889"/>
    <w:rsid w:val="00E90CC3"/>
    <w:rsid w:val="00E90E1B"/>
    <w:rsid w:val="00E911B3"/>
    <w:rsid w:val="00E911C8"/>
    <w:rsid w:val="00E914F5"/>
    <w:rsid w:val="00E915B5"/>
    <w:rsid w:val="00E91F7C"/>
    <w:rsid w:val="00E9236A"/>
    <w:rsid w:val="00E924B3"/>
    <w:rsid w:val="00E926FF"/>
    <w:rsid w:val="00E928E1"/>
    <w:rsid w:val="00E92D8E"/>
    <w:rsid w:val="00E92DD9"/>
    <w:rsid w:val="00E93089"/>
    <w:rsid w:val="00E9324E"/>
    <w:rsid w:val="00E932CA"/>
    <w:rsid w:val="00E932F6"/>
    <w:rsid w:val="00E934F8"/>
    <w:rsid w:val="00E93595"/>
    <w:rsid w:val="00E93718"/>
    <w:rsid w:val="00E93788"/>
    <w:rsid w:val="00E949DE"/>
    <w:rsid w:val="00E94C83"/>
    <w:rsid w:val="00E94DCF"/>
    <w:rsid w:val="00E94EA8"/>
    <w:rsid w:val="00E951E7"/>
    <w:rsid w:val="00E951FE"/>
    <w:rsid w:val="00E95959"/>
    <w:rsid w:val="00E95D92"/>
    <w:rsid w:val="00E96190"/>
    <w:rsid w:val="00E962B4"/>
    <w:rsid w:val="00E96510"/>
    <w:rsid w:val="00E966B2"/>
    <w:rsid w:val="00E9671F"/>
    <w:rsid w:val="00E96957"/>
    <w:rsid w:val="00E9695C"/>
    <w:rsid w:val="00E96CD5"/>
    <w:rsid w:val="00E96D68"/>
    <w:rsid w:val="00E96DAD"/>
    <w:rsid w:val="00E97009"/>
    <w:rsid w:val="00E97108"/>
    <w:rsid w:val="00E9759B"/>
    <w:rsid w:val="00E977D3"/>
    <w:rsid w:val="00E97D43"/>
    <w:rsid w:val="00EA0199"/>
    <w:rsid w:val="00EA0831"/>
    <w:rsid w:val="00EA09B2"/>
    <w:rsid w:val="00EA0DF0"/>
    <w:rsid w:val="00EA1039"/>
    <w:rsid w:val="00EA12F2"/>
    <w:rsid w:val="00EA1A5D"/>
    <w:rsid w:val="00EA1BA9"/>
    <w:rsid w:val="00EA1BFA"/>
    <w:rsid w:val="00EA1D2A"/>
    <w:rsid w:val="00EA1E79"/>
    <w:rsid w:val="00EA2311"/>
    <w:rsid w:val="00EA2433"/>
    <w:rsid w:val="00EA26B0"/>
    <w:rsid w:val="00EA2852"/>
    <w:rsid w:val="00EA2EDB"/>
    <w:rsid w:val="00EA307A"/>
    <w:rsid w:val="00EA3256"/>
    <w:rsid w:val="00EA343C"/>
    <w:rsid w:val="00EA350E"/>
    <w:rsid w:val="00EA3565"/>
    <w:rsid w:val="00EA3665"/>
    <w:rsid w:val="00EA3ADA"/>
    <w:rsid w:val="00EA3FDC"/>
    <w:rsid w:val="00EA404F"/>
    <w:rsid w:val="00EA4438"/>
    <w:rsid w:val="00EA460B"/>
    <w:rsid w:val="00EA476F"/>
    <w:rsid w:val="00EA4918"/>
    <w:rsid w:val="00EA4BE9"/>
    <w:rsid w:val="00EA4CE5"/>
    <w:rsid w:val="00EA4D1D"/>
    <w:rsid w:val="00EA4D93"/>
    <w:rsid w:val="00EA4F2F"/>
    <w:rsid w:val="00EA4FC5"/>
    <w:rsid w:val="00EA549A"/>
    <w:rsid w:val="00EA559C"/>
    <w:rsid w:val="00EA596F"/>
    <w:rsid w:val="00EA5A0B"/>
    <w:rsid w:val="00EA5A4F"/>
    <w:rsid w:val="00EA5BF2"/>
    <w:rsid w:val="00EA5E1C"/>
    <w:rsid w:val="00EA5EB1"/>
    <w:rsid w:val="00EA6203"/>
    <w:rsid w:val="00EA630F"/>
    <w:rsid w:val="00EA63A9"/>
    <w:rsid w:val="00EA67C4"/>
    <w:rsid w:val="00EA6BF0"/>
    <w:rsid w:val="00EA7027"/>
    <w:rsid w:val="00EA71A5"/>
    <w:rsid w:val="00EA74DA"/>
    <w:rsid w:val="00EA74F3"/>
    <w:rsid w:val="00EA754E"/>
    <w:rsid w:val="00EA76CB"/>
    <w:rsid w:val="00EA78C9"/>
    <w:rsid w:val="00EA7CAF"/>
    <w:rsid w:val="00EA7D9F"/>
    <w:rsid w:val="00EA7DB7"/>
    <w:rsid w:val="00EA7F3A"/>
    <w:rsid w:val="00EA7F9D"/>
    <w:rsid w:val="00EB0008"/>
    <w:rsid w:val="00EB0029"/>
    <w:rsid w:val="00EB0193"/>
    <w:rsid w:val="00EB0709"/>
    <w:rsid w:val="00EB0780"/>
    <w:rsid w:val="00EB0A8E"/>
    <w:rsid w:val="00EB0BED"/>
    <w:rsid w:val="00EB0D1C"/>
    <w:rsid w:val="00EB0ECD"/>
    <w:rsid w:val="00EB11B8"/>
    <w:rsid w:val="00EB12CE"/>
    <w:rsid w:val="00EB1342"/>
    <w:rsid w:val="00EB13EF"/>
    <w:rsid w:val="00EB1454"/>
    <w:rsid w:val="00EB15E4"/>
    <w:rsid w:val="00EB1716"/>
    <w:rsid w:val="00EB18CF"/>
    <w:rsid w:val="00EB1AA3"/>
    <w:rsid w:val="00EB1FAF"/>
    <w:rsid w:val="00EB2330"/>
    <w:rsid w:val="00EB25E3"/>
    <w:rsid w:val="00EB26FD"/>
    <w:rsid w:val="00EB28DF"/>
    <w:rsid w:val="00EB2C71"/>
    <w:rsid w:val="00EB2CAB"/>
    <w:rsid w:val="00EB3181"/>
    <w:rsid w:val="00EB326B"/>
    <w:rsid w:val="00EB3345"/>
    <w:rsid w:val="00EB33B3"/>
    <w:rsid w:val="00EB3433"/>
    <w:rsid w:val="00EB391C"/>
    <w:rsid w:val="00EB39E4"/>
    <w:rsid w:val="00EB39E7"/>
    <w:rsid w:val="00EB3B15"/>
    <w:rsid w:val="00EB3B21"/>
    <w:rsid w:val="00EB3C9E"/>
    <w:rsid w:val="00EB415B"/>
    <w:rsid w:val="00EB41D2"/>
    <w:rsid w:val="00EB4414"/>
    <w:rsid w:val="00EB448D"/>
    <w:rsid w:val="00EB4BFC"/>
    <w:rsid w:val="00EB4CAB"/>
    <w:rsid w:val="00EB4DE2"/>
    <w:rsid w:val="00EB530B"/>
    <w:rsid w:val="00EB5319"/>
    <w:rsid w:val="00EB53D2"/>
    <w:rsid w:val="00EB5521"/>
    <w:rsid w:val="00EB55FD"/>
    <w:rsid w:val="00EB569E"/>
    <w:rsid w:val="00EB56D9"/>
    <w:rsid w:val="00EB599B"/>
    <w:rsid w:val="00EB5A19"/>
    <w:rsid w:val="00EB5C29"/>
    <w:rsid w:val="00EB5CAE"/>
    <w:rsid w:val="00EB5D4B"/>
    <w:rsid w:val="00EB618F"/>
    <w:rsid w:val="00EB63B6"/>
    <w:rsid w:val="00EB6544"/>
    <w:rsid w:val="00EB6603"/>
    <w:rsid w:val="00EB6738"/>
    <w:rsid w:val="00EB67C3"/>
    <w:rsid w:val="00EB6810"/>
    <w:rsid w:val="00EB6C2D"/>
    <w:rsid w:val="00EB6DA4"/>
    <w:rsid w:val="00EB7012"/>
    <w:rsid w:val="00EB701C"/>
    <w:rsid w:val="00EB759F"/>
    <w:rsid w:val="00EB7D45"/>
    <w:rsid w:val="00EB7E60"/>
    <w:rsid w:val="00EB7E63"/>
    <w:rsid w:val="00EB7F45"/>
    <w:rsid w:val="00EC03AF"/>
    <w:rsid w:val="00EC06EC"/>
    <w:rsid w:val="00EC0947"/>
    <w:rsid w:val="00EC09FF"/>
    <w:rsid w:val="00EC0A08"/>
    <w:rsid w:val="00EC0AD4"/>
    <w:rsid w:val="00EC1460"/>
    <w:rsid w:val="00EC180D"/>
    <w:rsid w:val="00EC18D2"/>
    <w:rsid w:val="00EC19CD"/>
    <w:rsid w:val="00EC1F60"/>
    <w:rsid w:val="00EC1F7C"/>
    <w:rsid w:val="00EC22BC"/>
    <w:rsid w:val="00EC2405"/>
    <w:rsid w:val="00EC2520"/>
    <w:rsid w:val="00EC27B0"/>
    <w:rsid w:val="00EC2875"/>
    <w:rsid w:val="00EC32FF"/>
    <w:rsid w:val="00EC3770"/>
    <w:rsid w:val="00EC3910"/>
    <w:rsid w:val="00EC3984"/>
    <w:rsid w:val="00EC3D07"/>
    <w:rsid w:val="00EC4106"/>
    <w:rsid w:val="00EC436C"/>
    <w:rsid w:val="00EC44DD"/>
    <w:rsid w:val="00EC45AD"/>
    <w:rsid w:val="00EC49D0"/>
    <w:rsid w:val="00EC4CC0"/>
    <w:rsid w:val="00EC4D59"/>
    <w:rsid w:val="00EC4E09"/>
    <w:rsid w:val="00EC4FB3"/>
    <w:rsid w:val="00EC5205"/>
    <w:rsid w:val="00EC58FF"/>
    <w:rsid w:val="00EC599D"/>
    <w:rsid w:val="00EC6119"/>
    <w:rsid w:val="00EC6253"/>
    <w:rsid w:val="00EC62DF"/>
    <w:rsid w:val="00EC6431"/>
    <w:rsid w:val="00EC6B2F"/>
    <w:rsid w:val="00EC7199"/>
    <w:rsid w:val="00EC736A"/>
    <w:rsid w:val="00EC7454"/>
    <w:rsid w:val="00EC74D1"/>
    <w:rsid w:val="00EC7588"/>
    <w:rsid w:val="00EC7BC3"/>
    <w:rsid w:val="00EC7E58"/>
    <w:rsid w:val="00ED0293"/>
    <w:rsid w:val="00ED031B"/>
    <w:rsid w:val="00ED03AC"/>
    <w:rsid w:val="00ED06AD"/>
    <w:rsid w:val="00ED083E"/>
    <w:rsid w:val="00ED0E48"/>
    <w:rsid w:val="00ED11D5"/>
    <w:rsid w:val="00ED1344"/>
    <w:rsid w:val="00ED152E"/>
    <w:rsid w:val="00ED18DE"/>
    <w:rsid w:val="00ED1B05"/>
    <w:rsid w:val="00ED1B77"/>
    <w:rsid w:val="00ED1D61"/>
    <w:rsid w:val="00ED2103"/>
    <w:rsid w:val="00ED2306"/>
    <w:rsid w:val="00ED263A"/>
    <w:rsid w:val="00ED2B01"/>
    <w:rsid w:val="00ED2C57"/>
    <w:rsid w:val="00ED2FBE"/>
    <w:rsid w:val="00ED3102"/>
    <w:rsid w:val="00ED310E"/>
    <w:rsid w:val="00ED3756"/>
    <w:rsid w:val="00ED3DD0"/>
    <w:rsid w:val="00ED421D"/>
    <w:rsid w:val="00ED4288"/>
    <w:rsid w:val="00ED482D"/>
    <w:rsid w:val="00ED4922"/>
    <w:rsid w:val="00ED4943"/>
    <w:rsid w:val="00ED4A08"/>
    <w:rsid w:val="00ED4E74"/>
    <w:rsid w:val="00ED530F"/>
    <w:rsid w:val="00ED5423"/>
    <w:rsid w:val="00ED54A4"/>
    <w:rsid w:val="00ED5952"/>
    <w:rsid w:val="00ED5AFC"/>
    <w:rsid w:val="00ED6417"/>
    <w:rsid w:val="00ED646D"/>
    <w:rsid w:val="00ED6945"/>
    <w:rsid w:val="00ED6C84"/>
    <w:rsid w:val="00ED6F5E"/>
    <w:rsid w:val="00ED7414"/>
    <w:rsid w:val="00ED7430"/>
    <w:rsid w:val="00ED7600"/>
    <w:rsid w:val="00ED78D7"/>
    <w:rsid w:val="00ED78F8"/>
    <w:rsid w:val="00ED78FD"/>
    <w:rsid w:val="00ED7A22"/>
    <w:rsid w:val="00ED7A7B"/>
    <w:rsid w:val="00ED7DF5"/>
    <w:rsid w:val="00EE0578"/>
    <w:rsid w:val="00EE0646"/>
    <w:rsid w:val="00EE076C"/>
    <w:rsid w:val="00EE07C1"/>
    <w:rsid w:val="00EE08D7"/>
    <w:rsid w:val="00EE0952"/>
    <w:rsid w:val="00EE0DCF"/>
    <w:rsid w:val="00EE0E31"/>
    <w:rsid w:val="00EE0F20"/>
    <w:rsid w:val="00EE1485"/>
    <w:rsid w:val="00EE166C"/>
    <w:rsid w:val="00EE1A0E"/>
    <w:rsid w:val="00EE1F1D"/>
    <w:rsid w:val="00EE2434"/>
    <w:rsid w:val="00EE2805"/>
    <w:rsid w:val="00EE2819"/>
    <w:rsid w:val="00EE2834"/>
    <w:rsid w:val="00EE2F38"/>
    <w:rsid w:val="00EE3102"/>
    <w:rsid w:val="00EE310D"/>
    <w:rsid w:val="00EE3120"/>
    <w:rsid w:val="00EE312C"/>
    <w:rsid w:val="00EE346E"/>
    <w:rsid w:val="00EE351A"/>
    <w:rsid w:val="00EE356D"/>
    <w:rsid w:val="00EE3667"/>
    <w:rsid w:val="00EE37CB"/>
    <w:rsid w:val="00EE37DB"/>
    <w:rsid w:val="00EE38DC"/>
    <w:rsid w:val="00EE3E0B"/>
    <w:rsid w:val="00EE3FE5"/>
    <w:rsid w:val="00EE422B"/>
    <w:rsid w:val="00EE46E5"/>
    <w:rsid w:val="00EE4A52"/>
    <w:rsid w:val="00EE4B43"/>
    <w:rsid w:val="00EE4DC2"/>
    <w:rsid w:val="00EE4F48"/>
    <w:rsid w:val="00EE4F79"/>
    <w:rsid w:val="00EE508D"/>
    <w:rsid w:val="00EE5511"/>
    <w:rsid w:val="00EE55E1"/>
    <w:rsid w:val="00EE56FD"/>
    <w:rsid w:val="00EE58A2"/>
    <w:rsid w:val="00EE5C92"/>
    <w:rsid w:val="00EE6183"/>
    <w:rsid w:val="00EE63D3"/>
    <w:rsid w:val="00EE63E7"/>
    <w:rsid w:val="00EE6692"/>
    <w:rsid w:val="00EE66C3"/>
    <w:rsid w:val="00EE6A21"/>
    <w:rsid w:val="00EE6A48"/>
    <w:rsid w:val="00EE6C51"/>
    <w:rsid w:val="00EE73A0"/>
    <w:rsid w:val="00EE7CB3"/>
    <w:rsid w:val="00EF01D1"/>
    <w:rsid w:val="00EF0500"/>
    <w:rsid w:val="00EF073C"/>
    <w:rsid w:val="00EF08C4"/>
    <w:rsid w:val="00EF0A5D"/>
    <w:rsid w:val="00EF0B9A"/>
    <w:rsid w:val="00EF1018"/>
    <w:rsid w:val="00EF1257"/>
    <w:rsid w:val="00EF151C"/>
    <w:rsid w:val="00EF159E"/>
    <w:rsid w:val="00EF1714"/>
    <w:rsid w:val="00EF183E"/>
    <w:rsid w:val="00EF18E5"/>
    <w:rsid w:val="00EF19D2"/>
    <w:rsid w:val="00EF20C6"/>
    <w:rsid w:val="00EF2259"/>
    <w:rsid w:val="00EF23DA"/>
    <w:rsid w:val="00EF242E"/>
    <w:rsid w:val="00EF25A7"/>
    <w:rsid w:val="00EF2A86"/>
    <w:rsid w:val="00EF2B43"/>
    <w:rsid w:val="00EF2C03"/>
    <w:rsid w:val="00EF2EC2"/>
    <w:rsid w:val="00EF2FA8"/>
    <w:rsid w:val="00EF32A5"/>
    <w:rsid w:val="00EF330A"/>
    <w:rsid w:val="00EF352E"/>
    <w:rsid w:val="00EF3805"/>
    <w:rsid w:val="00EF3B7A"/>
    <w:rsid w:val="00EF3E7D"/>
    <w:rsid w:val="00EF3ECE"/>
    <w:rsid w:val="00EF3F9A"/>
    <w:rsid w:val="00EF41F0"/>
    <w:rsid w:val="00EF4432"/>
    <w:rsid w:val="00EF445C"/>
    <w:rsid w:val="00EF45C4"/>
    <w:rsid w:val="00EF46C7"/>
    <w:rsid w:val="00EF481D"/>
    <w:rsid w:val="00EF4ABF"/>
    <w:rsid w:val="00EF4B34"/>
    <w:rsid w:val="00EF4BD0"/>
    <w:rsid w:val="00EF4CCF"/>
    <w:rsid w:val="00EF4F69"/>
    <w:rsid w:val="00EF511F"/>
    <w:rsid w:val="00EF539D"/>
    <w:rsid w:val="00EF53DC"/>
    <w:rsid w:val="00EF5533"/>
    <w:rsid w:val="00EF57C3"/>
    <w:rsid w:val="00EF57D8"/>
    <w:rsid w:val="00EF5EAB"/>
    <w:rsid w:val="00EF6073"/>
    <w:rsid w:val="00EF60FA"/>
    <w:rsid w:val="00EF6416"/>
    <w:rsid w:val="00EF6470"/>
    <w:rsid w:val="00EF6587"/>
    <w:rsid w:val="00EF6847"/>
    <w:rsid w:val="00EF697E"/>
    <w:rsid w:val="00EF698B"/>
    <w:rsid w:val="00EF6B7F"/>
    <w:rsid w:val="00EF6D3D"/>
    <w:rsid w:val="00EF7098"/>
    <w:rsid w:val="00EF71B0"/>
    <w:rsid w:val="00EF7337"/>
    <w:rsid w:val="00EF73DC"/>
    <w:rsid w:val="00EF73F7"/>
    <w:rsid w:val="00EF760D"/>
    <w:rsid w:val="00EF778B"/>
    <w:rsid w:val="00EF7991"/>
    <w:rsid w:val="00EF7C0C"/>
    <w:rsid w:val="00F0021E"/>
    <w:rsid w:val="00F002C8"/>
    <w:rsid w:val="00F002D3"/>
    <w:rsid w:val="00F0057B"/>
    <w:rsid w:val="00F00794"/>
    <w:rsid w:val="00F009F5"/>
    <w:rsid w:val="00F00A54"/>
    <w:rsid w:val="00F00A8C"/>
    <w:rsid w:val="00F00AF2"/>
    <w:rsid w:val="00F00AF4"/>
    <w:rsid w:val="00F0117C"/>
    <w:rsid w:val="00F0153F"/>
    <w:rsid w:val="00F015C6"/>
    <w:rsid w:val="00F019A5"/>
    <w:rsid w:val="00F019F1"/>
    <w:rsid w:val="00F01B39"/>
    <w:rsid w:val="00F01B5C"/>
    <w:rsid w:val="00F01B71"/>
    <w:rsid w:val="00F01DE7"/>
    <w:rsid w:val="00F01E7D"/>
    <w:rsid w:val="00F02572"/>
    <w:rsid w:val="00F02675"/>
    <w:rsid w:val="00F02AFE"/>
    <w:rsid w:val="00F0307F"/>
    <w:rsid w:val="00F03103"/>
    <w:rsid w:val="00F03228"/>
    <w:rsid w:val="00F03452"/>
    <w:rsid w:val="00F03776"/>
    <w:rsid w:val="00F03BD3"/>
    <w:rsid w:val="00F03FB4"/>
    <w:rsid w:val="00F04088"/>
    <w:rsid w:val="00F0422C"/>
    <w:rsid w:val="00F044A2"/>
    <w:rsid w:val="00F044A8"/>
    <w:rsid w:val="00F046E8"/>
    <w:rsid w:val="00F0482D"/>
    <w:rsid w:val="00F04A45"/>
    <w:rsid w:val="00F0554A"/>
    <w:rsid w:val="00F056F7"/>
    <w:rsid w:val="00F05825"/>
    <w:rsid w:val="00F05FFF"/>
    <w:rsid w:val="00F062DE"/>
    <w:rsid w:val="00F063DE"/>
    <w:rsid w:val="00F0641E"/>
    <w:rsid w:val="00F06B46"/>
    <w:rsid w:val="00F06F1F"/>
    <w:rsid w:val="00F06F56"/>
    <w:rsid w:val="00F070D8"/>
    <w:rsid w:val="00F071A8"/>
    <w:rsid w:val="00F0745F"/>
    <w:rsid w:val="00F075AF"/>
    <w:rsid w:val="00F0774F"/>
    <w:rsid w:val="00F07FDA"/>
    <w:rsid w:val="00F10031"/>
    <w:rsid w:val="00F10094"/>
    <w:rsid w:val="00F100CB"/>
    <w:rsid w:val="00F1025A"/>
    <w:rsid w:val="00F10589"/>
    <w:rsid w:val="00F10699"/>
    <w:rsid w:val="00F107C1"/>
    <w:rsid w:val="00F108EA"/>
    <w:rsid w:val="00F10A6D"/>
    <w:rsid w:val="00F10C31"/>
    <w:rsid w:val="00F10CE0"/>
    <w:rsid w:val="00F10D1F"/>
    <w:rsid w:val="00F10DAE"/>
    <w:rsid w:val="00F10FAD"/>
    <w:rsid w:val="00F10FED"/>
    <w:rsid w:val="00F117DA"/>
    <w:rsid w:val="00F1182E"/>
    <w:rsid w:val="00F119B2"/>
    <w:rsid w:val="00F11C31"/>
    <w:rsid w:val="00F11D0C"/>
    <w:rsid w:val="00F120A8"/>
    <w:rsid w:val="00F121C7"/>
    <w:rsid w:val="00F12213"/>
    <w:rsid w:val="00F1258E"/>
    <w:rsid w:val="00F1266A"/>
    <w:rsid w:val="00F126DC"/>
    <w:rsid w:val="00F12874"/>
    <w:rsid w:val="00F1287A"/>
    <w:rsid w:val="00F1290F"/>
    <w:rsid w:val="00F12951"/>
    <w:rsid w:val="00F12B83"/>
    <w:rsid w:val="00F12CDF"/>
    <w:rsid w:val="00F130E4"/>
    <w:rsid w:val="00F1362C"/>
    <w:rsid w:val="00F1365F"/>
    <w:rsid w:val="00F13BAA"/>
    <w:rsid w:val="00F13CBC"/>
    <w:rsid w:val="00F13CDA"/>
    <w:rsid w:val="00F13F95"/>
    <w:rsid w:val="00F1409C"/>
    <w:rsid w:val="00F141FF"/>
    <w:rsid w:val="00F14313"/>
    <w:rsid w:val="00F1435B"/>
    <w:rsid w:val="00F143C4"/>
    <w:rsid w:val="00F146BE"/>
    <w:rsid w:val="00F14738"/>
    <w:rsid w:val="00F14D1D"/>
    <w:rsid w:val="00F14F08"/>
    <w:rsid w:val="00F1502E"/>
    <w:rsid w:val="00F1529E"/>
    <w:rsid w:val="00F156F7"/>
    <w:rsid w:val="00F15726"/>
    <w:rsid w:val="00F158BD"/>
    <w:rsid w:val="00F15B6A"/>
    <w:rsid w:val="00F15DEF"/>
    <w:rsid w:val="00F15E53"/>
    <w:rsid w:val="00F15ED1"/>
    <w:rsid w:val="00F168FB"/>
    <w:rsid w:val="00F16B0A"/>
    <w:rsid w:val="00F16C76"/>
    <w:rsid w:val="00F16CF4"/>
    <w:rsid w:val="00F16E0C"/>
    <w:rsid w:val="00F17044"/>
    <w:rsid w:val="00F17372"/>
    <w:rsid w:val="00F1773B"/>
    <w:rsid w:val="00F17899"/>
    <w:rsid w:val="00F17AD5"/>
    <w:rsid w:val="00F17DAA"/>
    <w:rsid w:val="00F20185"/>
    <w:rsid w:val="00F201D8"/>
    <w:rsid w:val="00F20462"/>
    <w:rsid w:val="00F2076D"/>
    <w:rsid w:val="00F20B4C"/>
    <w:rsid w:val="00F20B76"/>
    <w:rsid w:val="00F20E2C"/>
    <w:rsid w:val="00F21111"/>
    <w:rsid w:val="00F212A5"/>
    <w:rsid w:val="00F21394"/>
    <w:rsid w:val="00F2160A"/>
    <w:rsid w:val="00F21722"/>
    <w:rsid w:val="00F21937"/>
    <w:rsid w:val="00F21992"/>
    <w:rsid w:val="00F21BB6"/>
    <w:rsid w:val="00F21D36"/>
    <w:rsid w:val="00F21EE4"/>
    <w:rsid w:val="00F21EE8"/>
    <w:rsid w:val="00F221E0"/>
    <w:rsid w:val="00F221FD"/>
    <w:rsid w:val="00F222C0"/>
    <w:rsid w:val="00F22475"/>
    <w:rsid w:val="00F2257B"/>
    <w:rsid w:val="00F2293B"/>
    <w:rsid w:val="00F22D26"/>
    <w:rsid w:val="00F22F0F"/>
    <w:rsid w:val="00F23147"/>
    <w:rsid w:val="00F231DD"/>
    <w:rsid w:val="00F2324A"/>
    <w:rsid w:val="00F2348A"/>
    <w:rsid w:val="00F23504"/>
    <w:rsid w:val="00F23540"/>
    <w:rsid w:val="00F239BA"/>
    <w:rsid w:val="00F240DE"/>
    <w:rsid w:val="00F244B5"/>
    <w:rsid w:val="00F2457E"/>
    <w:rsid w:val="00F2468C"/>
    <w:rsid w:val="00F24884"/>
    <w:rsid w:val="00F24C6C"/>
    <w:rsid w:val="00F24F54"/>
    <w:rsid w:val="00F250F2"/>
    <w:rsid w:val="00F251EA"/>
    <w:rsid w:val="00F2537E"/>
    <w:rsid w:val="00F253FC"/>
    <w:rsid w:val="00F254C9"/>
    <w:rsid w:val="00F25897"/>
    <w:rsid w:val="00F25A2F"/>
    <w:rsid w:val="00F25ADC"/>
    <w:rsid w:val="00F25D3A"/>
    <w:rsid w:val="00F2606D"/>
    <w:rsid w:val="00F26745"/>
    <w:rsid w:val="00F26D2C"/>
    <w:rsid w:val="00F26EA7"/>
    <w:rsid w:val="00F27185"/>
    <w:rsid w:val="00F27B87"/>
    <w:rsid w:val="00F27D1C"/>
    <w:rsid w:val="00F300D4"/>
    <w:rsid w:val="00F30410"/>
    <w:rsid w:val="00F30654"/>
    <w:rsid w:val="00F30DEC"/>
    <w:rsid w:val="00F31928"/>
    <w:rsid w:val="00F31C8E"/>
    <w:rsid w:val="00F31DD7"/>
    <w:rsid w:val="00F31E6A"/>
    <w:rsid w:val="00F32140"/>
    <w:rsid w:val="00F32279"/>
    <w:rsid w:val="00F322D4"/>
    <w:rsid w:val="00F32519"/>
    <w:rsid w:val="00F32718"/>
    <w:rsid w:val="00F32746"/>
    <w:rsid w:val="00F32CD9"/>
    <w:rsid w:val="00F32CFC"/>
    <w:rsid w:val="00F331B8"/>
    <w:rsid w:val="00F333B6"/>
    <w:rsid w:val="00F33595"/>
    <w:rsid w:val="00F335BC"/>
    <w:rsid w:val="00F338EF"/>
    <w:rsid w:val="00F3395F"/>
    <w:rsid w:val="00F33A8F"/>
    <w:rsid w:val="00F33B18"/>
    <w:rsid w:val="00F33D95"/>
    <w:rsid w:val="00F33DF6"/>
    <w:rsid w:val="00F3403B"/>
    <w:rsid w:val="00F341A9"/>
    <w:rsid w:val="00F34B40"/>
    <w:rsid w:val="00F34F29"/>
    <w:rsid w:val="00F3507B"/>
    <w:rsid w:val="00F35828"/>
    <w:rsid w:val="00F35857"/>
    <w:rsid w:val="00F3588E"/>
    <w:rsid w:val="00F35C49"/>
    <w:rsid w:val="00F35CF2"/>
    <w:rsid w:val="00F36009"/>
    <w:rsid w:val="00F3625B"/>
    <w:rsid w:val="00F36272"/>
    <w:rsid w:val="00F3664E"/>
    <w:rsid w:val="00F36695"/>
    <w:rsid w:val="00F36AD5"/>
    <w:rsid w:val="00F36EE2"/>
    <w:rsid w:val="00F36FAB"/>
    <w:rsid w:val="00F3701A"/>
    <w:rsid w:val="00F3707E"/>
    <w:rsid w:val="00F37152"/>
    <w:rsid w:val="00F37324"/>
    <w:rsid w:val="00F37351"/>
    <w:rsid w:val="00F37B78"/>
    <w:rsid w:val="00F37C26"/>
    <w:rsid w:val="00F37E90"/>
    <w:rsid w:val="00F37FCD"/>
    <w:rsid w:val="00F40322"/>
    <w:rsid w:val="00F40361"/>
    <w:rsid w:val="00F4050B"/>
    <w:rsid w:val="00F40934"/>
    <w:rsid w:val="00F41052"/>
    <w:rsid w:val="00F4107D"/>
    <w:rsid w:val="00F410C9"/>
    <w:rsid w:val="00F414AE"/>
    <w:rsid w:val="00F414F1"/>
    <w:rsid w:val="00F41583"/>
    <w:rsid w:val="00F4166A"/>
    <w:rsid w:val="00F41963"/>
    <w:rsid w:val="00F419A3"/>
    <w:rsid w:val="00F41C7B"/>
    <w:rsid w:val="00F41C81"/>
    <w:rsid w:val="00F41F09"/>
    <w:rsid w:val="00F420AC"/>
    <w:rsid w:val="00F42141"/>
    <w:rsid w:val="00F42148"/>
    <w:rsid w:val="00F42240"/>
    <w:rsid w:val="00F42256"/>
    <w:rsid w:val="00F422A0"/>
    <w:rsid w:val="00F423AD"/>
    <w:rsid w:val="00F423FB"/>
    <w:rsid w:val="00F42657"/>
    <w:rsid w:val="00F42847"/>
    <w:rsid w:val="00F42882"/>
    <w:rsid w:val="00F42A49"/>
    <w:rsid w:val="00F42A7B"/>
    <w:rsid w:val="00F42C08"/>
    <w:rsid w:val="00F42C35"/>
    <w:rsid w:val="00F42CD5"/>
    <w:rsid w:val="00F42EAA"/>
    <w:rsid w:val="00F43528"/>
    <w:rsid w:val="00F43A0E"/>
    <w:rsid w:val="00F43A29"/>
    <w:rsid w:val="00F43ABA"/>
    <w:rsid w:val="00F43C90"/>
    <w:rsid w:val="00F43F7F"/>
    <w:rsid w:val="00F44112"/>
    <w:rsid w:val="00F445F5"/>
    <w:rsid w:val="00F449C0"/>
    <w:rsid w:val="00F44CFC"/>
    <w:rsid w:val="00F44EBF"/>
    <w:rsid w:val="00F44F38"/>
    <w:rsid w:val="00F4501B"/>
    <w:rsid w:val="00F45A66"/>
    <w:rsid w:val="00F45DC3"/>
    <w:rsid w:val="00F45E19"/>
    <w:rsid w:val="00F45EA6"/>
    <w:rsid w:val="00F45F42"/>
    <w:rsid w:val="00F46103"/>
    <w:rsid w:val="00F46127"/>
    <w:rsid w:val="00F46376"/>
    <w:rsid w:val="00F4641E"/>
    <w:rsid w:val="00F46925"/>
    <w:rsid w:val="00F46C33"/>
    <w:rsid w:val="00F46E66"/>
    <w:rsid w:val="00F47595"/>
    <w:rsid w:val="00F47631"/>
    <w:rsid w:val="00F47897"/>
    <w:rsid w:val="00F478E1"/>
    <w:rsid w:val="00F47A63"/>
    <w:rsid w:val="00F47F6D"/>
    <w:rsid w:val="00F50100"/>
    <w:rsid w:val="00F502EC"/>
    <w:rsid w:val="00F50332"/>
    <w:rsid w:val="00F50592"/>
    <w:rsid w:val="00F50650"/>
    <w:rsid w:val="00F50687"/>
    <w:rsid w:val="00F5073F"/>
    <w:rsid w:val="00F508B8"/>
    <w:rsid w:val="00F50DFA"/>
    <w:rsid w:val="00F514D1"/>
    <w:rsid w:val="00F514E6"/>
    <w:rsid w:val="00F51605"/>
    <w:rsid w:val="00F5188C"/>
    <w:rsid w:val="00F51C15"/>
    <w:rsid w:val="00F52228"/>
    <w:rsid w:val="00F52262"/>
    <w:rsid w:val="00F526A3"/>
    <w:rsid w:val="00F52887"/>
    <w:rsid w:val="00F52896"/>
    <w:rsid w:val="00F529BC"/>
    <w:rsid w:val="00F52BF7"/>
    <w:rsid w:val="00F52CAF"/>
    <w:rsid w:val="00F52EA0"/>
    <w:rsid w:val="00F53119"/>
    <w:rsid w:val="00F5325F"/>
    <w:rsid w:val="00F532ED"/>
    <w:rsid w:val="00F5351D"/>
    <w:rsid w:val="00F53581"/>
    <w:rsid w:val="00F53619"/>
    <w:rsid w:val="00F536EE"/>
    <w:rsid w:val="00F5377F"/>
    <w:rsid w:val="00F53BB0"/>
    <w:rsid w:val="00F53C19"/>
    <w:rsid w:val="00F53D44"/>
    <w:rsid w:val="00F54647"/>
    <w:rsid w:val="00F54787"/>
    <w:rsid w:val="00F5479B"/>
    <w:rsid w:val="00F54993"/>
    <w:rsid w:val="00F54BA6"/>
    <w:rsid w:val="00F54D1C"/>
    <w:rsid w:val="00F54D79"/>
    <w:rsid w:val="00F54E8F"/>
    <w:rsid w:val="00F5501F"/>
    <w:rsid w:val="00F550C4"/>
    <w:rsid w:val="00F5555E"/>
    <w:rsid w:val="00F55666"/>
    <w:rsid w:val="00F5576E"/>
    <w:rsid w:val="00F5604C"/>
    <w:rsid w:val="00F566DE"/>
    <w:rsid w:val="00F56733"/>
    <w:rsid w:val="00F56981"/>
    <w:rsid w:val="00F56A01"/>
    <w:rsid w:val="00F56A9B"/>
    <w:rsid w:val="00F56E1B"/>
    <w:rsid w:val="00F57003"/>
    <w:rsid w:val="00F5700E"/>
    <w:rsid w:val="00F57854"/>
    <w:rsid w:val="00F57EAA"/>
    <w:rsid w:val="00F602A1"/>
    <w:rsid w:val="00F60659"/>
    <w:rsid w:val="00F606B8"/>
    <w:rsid w:val="00F60785"/>
    <w:rsid w:val="00F609E8"/>
    <w:rsid w:val="00F60AF1"/>
    <w:rsid w:val="00F61097"/>
    <w:rsid w:val="00F6112D"/>
    <w:rsid w:val="00F6122A"/>
    <w:rsid w:val="00F614C0"/>
    <w:rsid w:val="00F615D5"/>
    <w:rsid w:val="00F619EE"/>
    <w:rsid w:val="00F61C3A"/>
    <w:rsid w:val="00F6219D"/>
    <w:rsid w:val="00F6231E"/>
    <w:rsid w:val="00F62479"/>
    <w:rsid w:val="00F625A4"/>
    <w:rsid w:val="00F626F6"/>
    <w:rsid w:val="00F62860"/>
    <w:rsid w:val="00F628EE"/>
    <w:rsid w:val="00F62AD4"/>
    <w:rsid w:val="00F6304C"/>
    <w:rsid w:val="00F63A34"/>
    <w:rsid w:val="00F643A0"/>
    <w:rsid w:val="00F644A0"/>
    <w:rsid w:val="00F64689"/>
    <w:rsid w:val="00F64812"/>
    <w:rsid w:val="00F64C64"/>
    <w:rsid w:val="00F64DE5"/>
    <w:rsid w:val="00F64DF7"/>
    <w:rsid w:val="00F64E6F"/>
    <w:rsid w:val="00F64F49"/>
    <w:rsid w:val="00F64F87"/>
    <w:rsid w:val="00F65138"/>
    <w:rsid w:val="00F656D9"/>
    <w:rsid w:val="00F65724"/>
    <w:rsid w:val="00F6581F"/>
    <w:rsid w:val="00F658CE"/>
    <w:rsid w:val="00F6591D"/>
    <w:rsid w:val="00F65A6D"/>
    <w:rsid w:val="00F65AAC"/>
    <w:rsid w:val="00F65B74"/>
    <w:rsid w:val="00F65C37"/>
    <w:rsid w:val="00F65DCA"/>
    <w:rsid w:val="00F660D4"/>
    <w:rsid w:val="00F66726"/>
    <w:rsid w:val="00F669C0"/>
    <w:rsid w:val="00F66BBF"/>
    <w:rsid w:val="00F66E64"/>
    <w:rsid w:val="00F66E9A"/>
    <w:rsid w:val="00F67294"/>
    <w:rsid w:val="00F6735A"/>
    <w:rsid w:val="00F673B9"/>
    <w:rsid w:val="00F673DE"/>
    <w:rsid w:val="00F674C8"/>
    <w:rsid w:val="00F67CBB"/>
    <w:rsid w:val="00F67D7F"/>
    <w:rsid w:val="00F67FFA"/>
    <w:rsid w:val="00F70072"/>
    <w:rsid w:val="00F7024D"/>
    <w:rsid w:val="00F702BB"/>
    <w:rsid w:val="00F702E7"/>
    <w:rsid w:val="00F70409"/>
    <w:rsid w:val="00F706C6"/>
    <w:rsid w:val="00F707D6"/>
    <w:rsid w:val="00F7094F"/>
    <w:rsid w:val="00F7098C"/>
    <w:rsid w:val="00F70B57"/>
    <w:rsid w:val="00F70CC7"/>
    <w:rsid w:val="00F70D59"/>
    <w:rsid w:val="00F70F5D"/>
    <w:rsid w:val="00F7109C"/>
    <w:rsid w:val="00F710DB"/>
    <w:rsid w:val="00F71128"/>
    <w:rsid w:val="00F7124A"/>
    <w:rsid w:val="00F712D2"/>
    <w:rsid w:val="00F71492"/>
    <w:rsid w:val="00F71BAF"/>
    <w:rsid w:val="00F71EBB"/>
    <w:rsid w:val="00F71F00"/>
    <w:rsid w:val="00F71F69"/>
    <w:rsid w:val="00F725A8"/>
    <w:rsid w:val="00F7268E"/>
    <w:rsid w:val="00F72693"/>
    <w:rsid w:val="00F72799"/>
    <w:rsid w:val="00F7283C"/>
    <w:rsid w:val="00F728A9"/>
    <w:rsid w:val="00F72A2F"/>
    <w:rsid w:val="00F72AF5"/>
    <w:rsid w:val="00F72B4C"/>
    <w:rsid w:val="00F72CB1"/>
    <w:rsid w:val="00F72D2F"/>
    <w:rsid w:val="00F7332B"/>
    <w:rsid w:val="00F735A3"/>
    <w:rsid w:val="00F738D4"/>
    <w:rsid w:val="00F73B5E"/>
    <w:rsid w:val="00F744F3"/>
    <w:rsid w:val="00F74F91"/>
    <w:rsid w:val="00F751E1"/>
    <w:rsid w:val="00F75360"/>
    <w:rsid w:val="00F75E94"/>
    <w:rsid w:val="00F763C7"/>
    <w:rsid w:val="00F7647F"/>
    <w:rsid w:val="00F764D6"/>
    <w:rsid w:val="00F765C6"/>
    <w:rsid w:val="00F76706"/>
    <w:rsid w:val="00F767FF"/>
    <w:rsid w:val="00F76AA8"/>
    <w:rsid w:val="00F76B20"/>
    <w:rsid w:val="00F76F4C"/>
    <w:rsid w:val="00F7751C"/>
    <w:rsid w:val="00F778FD"/>
    <w:rsid w:val="00F77C15"/>
    <w:rsid w:val="00F77D06"/>
    <w:rsid w:val="00F77E0F"/>
    <w:rsid w:val="00F804C1"/>
    <w:rsid w:val="00F806B9"/>
    <w:rsid w:val="00F80785"/>
    <w:rsid w:val="00F80863"/>
    <w:rsid w:val="00F80F6D"/>
    <w:rsid w:val="00F811E6"/>
    <w:rsid w:val="00F8176A"/>
    <w:rsid w:val="00F8196A"/>
    <w:rsid w:val="00F8199F"/>
    <w:rsid w:val="00F81C12"/>
    <w:rsid w:val="00F81DA9"/>
    <w:rsid w:val="00F81F8C"/>
    <w:rsid w:val="00F8215E"/>
    <w:rsid w:val="00F82228"/>
    <w:rsid w:val="00F82251"/>
    <w:rsid w:val="00F824F5"/>
    <w:rsid w:val="00F8261A"/>
    <w:rsid w:val="00F82677"/>
    <w:rsid w:val="00F82718"/>
    <w:rsid w:val="00F827A2"/>
    <w:rsid w:val="00F82879"/>
    <w:rsid w:val="00F82942"/>
    <w:rsid w:val="00F82B0C"/>
    <w:rsid w:val="00F8308B"/>
    <w:rsid w:val="00F83181"/>
    <w:rsid w:val="00F83196"/>
    <w:rsid w:val="00F834B8"/>
    <w:rsid w:val="00F837EA"/>
    <w:rsid w:val="00F83891"/>
    <w:rsid w:val="00F83A51"/>
    <w:rsid w:val="00F83B27"/>
    <w:rsid w:val="00F83B52"/>
    <w:rsid w:val="00F83EF5"/>
    <w:rsid w:val="00F84342"/>
    <w:rsid w:val="00F846DE"/>
    <w:rsid w:val="00F847C1"/>
    <w:rsid w:val="00F84850"/>
    <w:rsid w:val="00F849D8"/>
    <w:rsid w:val="00F849F3"/>
    <w:rsid w:val="00F84AB4"/>
    <w:rsid w:val="00F84CAC"/>
    <w:rsid w:val="00F84DA5"/>
    <w:rsid w:val="00F84F8A"/>
    <w:rsid w:val="00F85211"/>
    <w:rsid w:val="00F8521B"/>
    <w:rsid w:val="00F8529C"/>
    <w:rsid w:val="00F85408"/>
    <w:rsid w:val="00F85493"/>
    <w:rsid w:val="00F8558B"/>
    <w:rsid w:val="00F8575D"/>
    <w:rsid w:val="00F8589B"/>
    <w:rsid w:val="00F85C0A"/>
    <w:rsid w:val="00F85CB7"/>
    <w:rsid w:val="00F85D77"/>
    <w:rsid w:val="00F85F8E"/>
    <w:rsid w:val="00F86113"/>
    <w:rsid w:val="00F861C4"/>
    <w:rsid w:val="00F86438"/>
    <w:rsid w:val="00F86954"/>
    <w:rsid w:val="00F86A09"/>
    <w:rsid w:val="00F86A21"/>
    <w:rsid w:val="00F86C6D"/>
    <w:rsid w:val="00F86E6D"/>
    <w:rsid w:val="00F8717A"/>
    <w:rsid w:val="00F879B1"/>
    <w:rsid w:val="00F87BA9"/>
    <w:rsid w:val="00F90495"/>
    <w:rsid w:val="00F904B3"/>
    <w:rsid w:val="00F909BE"/>
    <w:rsid w:val="00F909F1"/>
    <w:rsid w:val="00F90B16"/>
    <w:rsid w:val="00F90C78"/>
    <w:rsid w:val="00F90CEB"/>
    <w:rsid w:val="00F90FAB"/>
    <w:rsid w:val="00F9118B"/>
    <w:rsid w:val="00F91206"/>
    <w:rsid w:val="00F91309"/>
    <w:rsid w:val="00F91327"/>
    <w:rsid w:val="00F913E9"/>
    <w:rsid w:val="00F91420"/>
    <w:rsid w:val="00F91491"/>
    <w:rsid w:val="00F91511"/>
    <w:rsid w:val="00F91A7D"/>
    <w:rsid w:val="00F91D7E"/>
    <w:rsid w:val="00F92103"/>
    <w:rsid w:val="00F922F6"/>
    <w:rsid w:val="00F923B7"/>
    <w:rsid w:val="00F92495"/>
    <w:rsid w:val="00F927A7"/>
    <w:rsid w:val="00F929CB"/>
    <w:rsid w:val="00F92D91"/>
    <w:rsid w:val="00F92DF7"/>
    <w:rsid w:val="00F92E2F"/>
    <w:rsid w:val="00F931A1"/>
    <w:rsid w:val="00F934E2"/>
    <w:rsid w:val="00F9356F"/>
    <w:rsid w:val="00F9374D"/>
    <w:rsid w:val="00F93845"/>
    <w:rsid w:val="00F939F1"/>
    <w:rsid w:val="00F93D6A"/>
    <w:rsid w:val="00F93D9C"/>
    <w:rsid w:val="00F93F60"/>
    <w:rsid w:val="00F94225"/>
    <w:rsid w:val="00F9423E"/>
    <w:rsid w:val="00F94376"/>
    <w:rsid w:val="00F943AE"/>
    <w:rsid w:val="00F9447B"/>
    <w:rsid w:val="00F946BA"/>
    <w:rsid w:val="00F94D90"/>
    <w:rsid w:val="00F94F89"/>
    <w:rsid w:val="00F9550E"/>
    <w:rsid w:val="00F95562"/>
    <w:rsid w:val="00F95A44"/>
    <w:rsid w:val="00F95AD9"/>
    <w:rsid w:val="00F95B4D"/>
    <w:rsid w:val="00F95D5C"/>
    <w:rsid w:val="00F95EA2"/>
    <w:rsid w:val="00F966D0"/>
    <w:rsid w:val="00F969C1"/>
    <w:rsid w:val="00F96B73"/>
    <w:rsid w:val="00F96CC2"/>
    <w:rsid w:val="00F96F52"/>
    <w:rsid w:val="00F9716F"/>
    <w:rsid w:val="00F97618"/>
    <w:rsid w:val="00F97641"/>
    <w:rsid w:val="00F97987"/>
    <w:rsid w:val="00F979D1"/>
    <w:rsid w:val="00F97DE6"/>
    <w:rsid w:val="00FA0111"/>
    <w:rsid w:val="00FA072F"/>
    <w:rsid w:val="00FA075F"/>
    <w:rsid w:val="00FA0A70"/>
    <w:rsid w:val="00FA0D70"/>
    <w:rsid w:val="00FA0D96"/>
    <w:rsid w:val="00FA1170"/>
    <w:rsid w:val="00FA14BF"/>
    <w:rsid w:val="00FA14DF"/>
    <w:rsid w:val="00FA183E"/>
    <w:rsid w:val="00FA1945"/>
    <w:rsid w:val="00FA1D66"/>
    <w:rsid w:val="00FA20A7"/>
    <w:rsid w:val="00FA2777"/>
    <w:rsid w:val="00FA277E"/>
    <w:rsid w:val="00FA2A8B"/>
    <w:rsid w:val="00FA2C42"/>
    <w:rsid w:val="00FA2F5A"/>
    <w:rsid w:val="00FA3274"/>
    <w:rsid w:val="00FA329A"/>
    <w:rsid w:val="00FA34F1"/>
    <w:rsid w:val="00FA384B"/>
    <w:rsid w:val="00FA3DDB"/>
    <w:rsid w:val="00FA3E66"/>
    <w:rsid w:val="00FA3F68"/>
    <w:rsid w:val="00FA4393"/>
    <w:rsid w:val="00FA445D"/>
    <w:rsid w:val="00FA4490"/>
    <w:rsid w:val="00FA4743"/>
    <w:rsid w:val="00FA4CC3"/>
    <w:rsid w:val="00FA4D0B"/>
    <w:rsid w:val="00FA5234"/>
    <w:rsid w:val="00FA5402"/>
    <w:rsid w:val="00FA54C1"/>
    <w:rsid w:val="00FA5855"/>
    <w:rsid w:val="00FA5D67"/>
    <w:rsid w:val="00FA5F4C"/>
    <w:rsid w:val="00FA6190"/>
    <w:rsid w:val="00FA63FE"/>
    <w:rsid w:val="00FA6411"/>
    <w:rsid w:val="00FA6A88"/>
    <w:rsid w:val="00FA6B60"/>
    <w:rsid w:val="00FA73A1"/>
    <w:rsid w:val="00FA7507"/>
    <w:rsid w:val="00FA772F"/>
    <w:rsid w:val="00FA7A33"/>
    <w:rsid w:val="00FA7AF6"/>
    <w:rsid w:val="00FA7B72"/>
    <w:rsid w:val="00FA7F3B"/>
    <w:rsid w:val="00FA7F5C"/>
    <w:rsid w:val="00FB0084"/>
    <w:rsid w:val="00FB0277"/>
    <w:rsid w:val="00FB037F"/>
    <w:rsid w:val="00FB043A"/>
    <w:rsid w:val="00FB0566"/>
    <w:rsid w:val="00FB0609"/>
    <w:rsid w:val="00FB099D"/>
    <w:rsid w:val="00FB0AD3"/>
    <w:rsid w:val="00FB0BD0"/>
    <w:rsid w:val="00FB0D35"/>
    <w:rsid w:val="00FB0F92"/>
    <w:rsid w:val="00FB1021"/>
    <w:rsid w:val="00FB12EA"/>
    <w:rsid w:val="00FB154F"/>
    <w:rsid w:val="00FB1777"/>
    <w:rsid w:val="00FB1A28"/>
    <w:rsid w:val="00FB1B64"/>
    <w:rsid w:val="00FB1F5C"/>
    <w:rsid w:val="00FB20FC"/>
    <w:rsid w:val="00FB2348"/>
    <w:rsid w:val="00FB276D"/>
    <w:rsid w:val="00FB2878"/>
    <w:rsid w:val="00FB2BE8"/>
    <w:rsid w:val="00FB30CB"/>
    <w:rsid w:val="00FB37A5"/>
    <w:rsid w:val="00FB37C7"/>
    <w:rsid w:val="00FB3845"/>
    <w:rsid w:val="00FB3A4E"/>
    <w:rsid w:val="00FB3B2D"/>
    <w:rsid w:val="00FB3CE6"/>
    <w:rsid w:val="00FB3E5A"/>
    <w:rsid w:val="00FB3F10"/>
    <w:rsid w:val="00FB42A0"/>
    <w:rsid w:val="00FB434A"/>
    <w:rsid w:val="00FB445C"/>
    <w:rsid w:val="00FB4699"/>
    <w:rsid w:val="00FB4709"/>
    <w:rsid w:val="00FB4A9A"/>
    <w:rsid w:val="00FB4B20"/>
    <w:rsid w:val="00FB4BF0"/>
    <w:rsid w:val="00FB4DE7"/>
    <w:rsid w:val="00FB4E1F"/>
    <w:rsid w:val="00FB5495"/>
    <w:rsid w:val="00FB5625"/>
    <w:rsid w:val="00FB572D"/>
    <w:rsid w:val="00FB5746"/>
    <w:rsid w:val="00FB58C6"/>
    <w:rsid w:val="00FB5AE5"/>
    <w:rsid w:val="00FB5B05"/>
    <w:rsid w:val="00FB60F5"/>
    <w:rsid w:val="00FB64DE"/>
    <w:rsid w:val="00FB66FE"/>
    <w:rsid w:val="00FB670B"/>
    <w:rsid w:val="00FB6768"/>
    <w:rsid w:val="00FB6855"/>
    <w:rsid w:val="00FB6924"/>
    <w:rsid w:val="00FB69C7"/>
    <w:rsid w:val="00FB7CB8"/>
    <w:rsid w:val="00FC05DB"/>
    <w:rsid w:val="00FC07FB"/>
    <w:rsid w:val="00FC0804"/>
    <w:rsid w:val="00FC08A3"/>
    <w:rsid w:val="00FC0DB4"/>
    <w:rsid w:val="00FC0F95"/>
    <w:rsid w:val="00FC1180"/>
    <w:rsid w:val="00FC1308"/>
    <w:rsid w:val="00FC1334"/>
    <w:rsid w:val="00FC144B"/>
    <w:rsid w:val="00FC1C96"/>
    <w:rsid w:val="00FC1D4F"/>
    <w:rsid w:val="00FC1F89"/>
    <w:rsid w:val="00FC26AD"/>
    <w:rsid w:val="00FC2802"/>
    <w:rsid w:val="00FC28DD"/>
    <w:rsid w:val="00FC29B9"/>
    <w:rsid w:val="00FC2AAD"/>
    <w:rsid w:val="00FC2AE5"/>
    <w:rsid w:val="00FC2AE8"/>
    <w:rsid w:val="00FC2D87"/>
    <w:rsid w:val="00FC318B"/>
    <w:rsid w:val="00FC31E9"/>
    <w:rsid w:val="00FC345A"/>
    <w:rsid w:val="00FC3534"/>
    <w:rsid w:val="00FC3749"/>
    <w:rsid w:val="00FC3829"/>
    <w:rsid w:val="00FC3ADA"/>
    <w:rsid w:val="00FC3F60"/>
    <w:rsid w:val="00FC3F73"/>
    <w:rsid w:val="00FC4298"/>
    <w:rsid w:val="00FC42B5"/>
    <w:rsid w:val="00FC4409"/>
    <w:rsid w:val="00FC48F7"/>
    <w:rsid w:val="00FC4903"/>
    <w:rsid w:val="00FC50DA"/>
    <w:rsid w:val="00FC580B"/>
    <w:rsid w:val="00FC58DE"/>
    <w:rsid w:val="00FC5AFF"/>
    <w:rsid w:val="00FC5E12"/>
    <w:rsid w:val="00FC5F16"/>
    <w:rsid w:val="00FC5F82"/>
    <w:rsid w:val="00FC5FB8"/>
    <w:rsid w:val="00FC6151"/>
    <w:rsid w:val="00FC6205"/>
    <w:rsid w:val="00FC62A0"/>
    <w:rsid w:val="00FC6326"/>
    <w:rsid w:val="00FC639F"/>
    <w:rsid w:val="00FC64A3"/>
    <w:rsid w:val="00FC6526"/>
    <w:rsid w:val="00FC6710"/>
    <w:rsid w:val="00FC67CB"/>
    <w:rsid w:val="00FC6890"/>
    <w:rsid w:val="00FC69DD"/>
    <w:rsid w:val="00FC6D12"/>
    <w:rsid w:val="00FC6E71"/>
    <w:rsid w:val="00FC6FD3"/>
    <w:rsid w:val="00FC7176"/>
    <w:rsid w:val="00FC7242"/>
    <w:rsid w:val="00FC74C0"/>
    <w:rsid w:val="00FC7989"/>
    <w:rsid w:val="00FC7A70"/>
    <w:rsid w:val="00FC7E12"/>
    <w:rsid w:val="00FC7F09"/>
    <w:rsid w:val="00FC7F40"/>
    <w:rsid w:val="00FD006B"/>
    <w:rsid w:val="00FD017E"/>
    <w:rsid w:val="00FD018F"/>
    <w:rsid w:val="00FD01FB"/>
    <w:rsid w:val="00FD0642"/>
    <w:rsid w:val="00FD1592"/>
    <w:rsid w:val="00FD18E2"/>
    <w:rsid w:val="00FD1AA2"/>
    <w:rsid w:val="00FD1CB1"/>
    <w:rsid w:val="00FD222C"/>
    <w:rsid w:val="00FD2872"/>
    <w:rsid w:val="00FD28C1"/>
    <w:rsid w:val="00FD28C5"/>
    <w:rsid w:val="00FD2AA8"/>
    <w:rsid w:val="00FD2E16"/>
    <w:rsid w:val="00FD2EC9"/>
    <w:rsid w:val="00FD31BA"/>
    <w:rsid w:val="00FD323A"/>
    <w:rsid w:val="00FD3902"/>
    <w:rsid w:val="00FD3B2A"/>
    <w:rsid w:val="00FD3D32"/>
    <w:rsid w:val="00FD3E63"/>
    <w:rsid w:val="00FD4278"/>
    <w:rsid w:val="00FD4399"/>
    <w:rsid w:val="00FD45B8"/>
    <w:rsid w:val="00FD473B"/>
    <w:rsid w:val="00FD47F0"/>
    <w:rsid w:val="00FD4931"/>
    <w:rsid w:val="00FD4D19"/>
    <w:rsid w:val="00FD50F9"/>
    <w:rsid w:val="00FD52A5"/>
    <w:rsid w:val="00FD530C"/>
    <w:rsid w:val="00FD540E"/>
    <w:rsid w:val="00FD5416"/>
    <w:rsid w:val="00FD54C3"/>
    <w:rsid w:val="00FD5505"/>
    <w:rsid w:val="00FD5557"/>
    <w:rsid w:val="00FD55EB"/>
    <w:rsid w:val="00FD5829"/>
    <w:rsid w:val="00FD5DA8"/>
    <w:rsid w:val="00FD60DC"/>
    <w:rsid w:val="00FD64A9"/>
    <w:rsid w:val="00FD6949"/>
    <w:rsid w:val="00FD6A8F"/>
    <w:rsid w:val="00FD6BA6"/>
    <w:rsid w:val="00FD6D81"/>
    <w:rsid w:val="00FD6FAA"/>
    <w:rsid w:val="00FD7398"/>
    <w:rsid w:val="00FD7CDB"/>
    <w:rsid w:val="00FD7E8E"/>
    <w:rsid w:val="00FD7F55"/>
    <w:rsid w:val="00FE018B"/>
    <w:rsid w:val="00FE01C0"/>
    <w:rsid w:val="00FE0216"/>
    <w:rsid w:val="00FE03EF"/>
    <w:rsid w:val="00FE082A"/>
    <w:rsid w:val="00FE08E4"/>
    <w:rsid w:val="00FE0970"/>
    <w:rsid w:val="00FE0D65"/>
    <w:rsid w:val="00FE1086"/>
    <w:rsid w:val="00FE1276"/>
    <w:rsid w:val="00FE15CF"/>
    <w:rsid w:val="00FE18A5"/>
    <w:rsid w:val="00FE1CD6"/>
    <w:rsid w:val="00FE21AC"/>
    <w:rsid w:val="00FE21E3"/>
    <w:rsid w:val="00FE28A1"/>
    <w:rsid w:val="00FE2BE9"/>
    <w:rsid w:val="00FE2FA2"/>
    <w:rsid w:val="00FE305C"/>
    <w:rsid w:val="00FE3B1A"/>
    <w:rsid w:val="00FE3D30"/>
    <w:rsid w:val="00FE3E31"/>
    <w:rsid w:val="00FE3EE7"/>
    <w:rsid w:val="00FE3FF5"/>
    <w:rsid w:val="00FE4162"/>
    <w:rsid w:val="00FE4242"/>
    <w:rsid w:val="00FE4479"/>
    <w:rsid w:val="00FE49AC"/>
    <w:rsid w:val="00FE511C"/>
    <w:rsid w:val="00FE55F6"/>
    <w:rsid w:val="00FE59F4"/>
    <w:rsid w:val="00FE5D94"/>
    <w:rsid w:val="00FE5EEC"/>
    <w:rsid w:val="00FE6367"/>
    <w:rsid w:val="00FE63F6"/>
    <w:rsid w:val="00FE6460"/>
    <w:rsid w:val="00FE64C8"/>
    <w:rsid w:val="00FE6632"/>
    <w:rsid w:val="00FE70EA"/>
    <w:rsid w:val="00FE72EB"/>
    <w:rsid w:val="00FE7432"/>
    <w:rsid w:val="00FE7839"/>
    <w:rsid w:val="00FE7BF0"/>
    <w:rsid w:val="00FE7D10"/>
    <w:rsid w:val="00FE7EED"/>
    <w:rsid w:val="00FE7F4B"/>
    <w:rsid w:val="00FF009A"/>
    <w:rsid w:val="00FF0301"/>
    <w:rsid w:val="00FF039C"/>
    <w:rsid w:val="00FF04D1"/>
    <w:rsid w:val="00FF0519"/>
    <w:rsid w:val="00FF08A6"/>
    <w:rsid w:val="00FF0AA9"/>
    <w:rsid w:val="00FF0DB7"/>
    <w:rsid w:val="00FF11C4"/>
    <w:rsid w:val="00FF126E"/>
    <w:rsid w:val="00FF136E"/>
    <w:rsid w:val="00FF14D7"/>
    <w:rsid w:val="00FF1663"/>
    <w:rsid w:val="00FF176F"/>
    <w:rsid w:val="00FF1922"/>
    <w:rsid w:val="00FF1BCF"/>
    <w:rsid w:val="00FF1BE4"/>
    <w:rsid w:val="00FF1D3C"/>
    <w:rsid w:val="00FF1D86"/>
    <w:rsid w:val="00FF21AE"/>
    <w:rsid w:val="00FF2236"/>
    <w:rsid w:val="00FF232E"/>
    <w:rsid w:val="00FF2746"/>
    <w:rsid w:val="00FF290C"/>
    <w:rsid w:val="00FF2A10"/>
    <w:rsid w:val="00FF2AF3"/>
    <w:rsid w:val="00FF2BF6"/>
    <w:rsid w:val="00FF2EB1"/>
    <w:rsid w:val="00FF2F05"/>
    <w:rsid w:val="00FF2F3F"/>
    <w:rsid w:val="00FF30A0"/>
    <w:rsid w:val="00FF30D0"/>
    <w:rsid w:val="00FF37A1"/>
    <w:rsid w:val="00FF37DE"/>
    <w:rsid w:val="00FF3B73"/>
    <w:rsid w:val="00FF3C9A"/>
    <w:rsid w:val="00FF3D3F"/>
    <w:rsid w:val="00FF4533"/>
    <w:rsid w:val="00FF4534"/>
    <w:rsid w:val="00FF4DE6"/>
    <w:rsid w:val="00FF50FE"/>
    <w:rsid w:val="00FF5AC0"/>
    <w:rsid w:val="00FF5CAD"/>
    <w:rsid w:val="00FF5CFD"/>
    <w:rsid w:val="00FF60D9"/>
    <w:rsid w:val="00FF6282"/>
    <w:rsid w:val="00FF68A3"/>
    <w:rsid w:val="00FF6917"/>
    <w:rsid w:val="00FF69CC"/>
    <w:rsid w:val="00FF6D53"/>
    <w:rsid w:val="00FF6F30"/>
    <w:rsid w:val="00FF70AB"/>
    <w:rsid w:val="00FF7658"/>
    <w:rsid w:val="00FF7664"/>
    <w:rsid w:val="00FF76E2"/>
    <w:rsid w:val="00FF7B4C"/>
    <w:rsid w:val="00FF7E15"/>
    <w:rsid w:val="00FF7E51"/>
    <w:rsid w:val="00FF7E6B"/>
    <w:rsid w:val="00FF7FD0"/>
    <w:rsid w:val="012CA1F7"/>
    <w:rsid w:val="023F28CD"/>
    <w:rsid w:val="02C91D33"/>
    <w:rsid w:val="03474E69"/>
    <w:rsid w:val="034846B6"/>
    <w:rsid w:val="034A1385"/>
    <w:rsid w:val="03914B21"/>
    <w:rsid w:val="03C24BCD"/>
    <w:rsid w:val="042F5FA7"/>
    <w:rsid w:val="04488689"/>
    <w:rsid w:val="04921DF4"/>
    <w:rsid w:val="0510FAB7"/>
    <w:rsid w:val="051F0149"/>
    <w:rsid w:val="05E21DED"/>
    <w:rsid w:val="07135D41"/>
    <w:rsid w:val="07619EE3"/>
    <w:rsid w:val="07ACC793"/>
    <w:rsid w:val="088D595D"/>
    <w:rsid w:val="08C3289B"/>
    <w:rsid w:val="0920058E"/>
    <w:rsid w:val="0A9376BC"/>
    <w:rsid w:val="0A9911E3"/>
    <w:rsid w:val="0B50D0AB"/>
    <w:rsid w:val="0B5E17D5"/>
    <w:rsid w:val="0CADBE16"/>
    <w:rsid w:val="0CC0B010"/>
    <w:rsid w:val="0D31C3FE"/>
    <w:rsid w:val="0D4EC065"/>
    <w:rsid w:val="0DCB9D77"/>
    <w:rsid w:val="0E24AD49"/>
    <w:rsid w:val="0E505A19"/>
    <w:rsid w:val="0EA32FF5"/>
    <w:rsid w:val="0EED8E58"/>
    <w:rsid w:val="0F9126FB"/>
    <w:rsid w:val="1071002C"/>
    <w:rsid w:val="110F5BC2"/>
    <w:rsid w:val="1176950A"/>
    <w:rsid w:val="11816AF7"/>
    <w:rsid w:val="118CDFF2"/>
    <w:rsid w:val="11A1095B"/>
    <w:rsid w:val="12336D9E"/>
    <w:rsid w:val="12879C11"/>
    <w:rsid w:val="12959026"/>
    <w:rsid w:val="12EB8994"/>
    <w:rsid w:val="1302E0B6"/>
    <w:rsid w:val="13467CBB"/>
    <w:rsid w:val="1392CF6B"/>
    <w:rsid w:val="13A684EE"/>
    <w:rsid w:val="13D3BC19"/>
    <w:rsid w:val="143F0769"/>
    <w:rsid w:val="14426863"/>
    <w:rsid w:val="14CE11EE"/>
    <w:rsid w:val="14D6148E"/>
    <w:rsid w:val="15024CE4"/>
    <w:rsid w:val="1506C465"/>
    <w:rsid w:val="155CEF6F"/>
    <w:rsid w:val="1597DD69"/>
    <w:rsid w:val="15EDB9A1"/>
    <w:rsid w:val="1602CE80"/>
    <w:rsid w:val="17001DD9"/>
    <w:rsid w:val="17160313"/>
    <w:rsid w:val="174BE17B"/>
    <w:rsid w:val="17E2BA78"/>
    <w:rsid w:val="18305393"/>
    <w:rsid w:val="18661D80"/>
    <w:rsid w:val="188B2E4F"/>
    <w:rsid w:val="18FEAF88"/>
    <w:rsid w:val="193A8D5F"/>
    <w:rsid w:val="19649B90"/>
    <w:rsid w:val="19E6837F"/>
    <w:rsid w:val="1A01024F"/>
    <w:rsid w:val="1A175268"/>
    <w:rsid w:val="1A372BA5"/>
    <w:rsid w:val="1AF20707"/>
    <w:rsid w:val="1BB3D165"/>
    <w:rsid w:val="1BD0D63B"/>
    <w:rsid w:val="1C201433"/>
    <w:rsid w:val="1C59B46B"/>
    <w:rsid w:val="1C65C2AB"/>
    <w:rsid w:val="1CBC6FA7"/>
    <w:rsid w:val="1CE2144C"/>
    <w:rsid w:val="1E78417E"/>
    <w:rsid w:val="1EAAC0C2"/>
    <w:rsid w:val="1F26CBC5"/>
    <w:rsid w:val="1F4774E7"/>
    <w:rsid w:val="1FE4243B"/>
    <w:rsid w:val="1FF991CD"/>
    <w:rsid w:val="206EEE3F"/>
    <w:rsid w:val="218071AE"/>
    <w:rsid w:val="21DA6E31"/>
    <w:rsid w:val="229E4BCD"/>
    <w:rsid w:val="230E56AC"/>
    <w:rsid w:val="233F4B1F"/>
    <w:rsid w:val="23BB0BB1"/>
    <w:rsid w:val="24EC7E8A"/>
    <w:rsid w:val="252AD393"/>
    <w:rsid w:val="2610C2F8"/>
    <w:rsid w:val="26536CA0"/>
    <w:rsid w:val="26B86421"/>
    <w:rsid w:val="289A45D4"/>
    <w:rsid w:val="28A22EA3"/>
    <w:rsid w:val="28B7BD50"/>
    <w:rsid w:val="28D88F78"/>
    <w:rsid w:val="29471288"/>
    <w:rsid w:val="2966B0A6"/>
    <w:rsid w:val="299FA7EE"/>
    <w:rsid w:val="29A0E5D9"/>
    <w:rsid w:val="2A06780B"/>
    <w:rsid w:val="2A2BFBB0"/>
    <w:rsid w:val="2AB3A3BF"/>
    <w:rsid w:val="2C7744C1"/>
    <w:rsid w:val="2C87C18D"/>
    <w:rsid w:val="2CA5CB79"/>
    <w:rsid w:val="2DA6667B"/>
    <w:rsid w:val="2DD4916D"/>
    <w:rsid w:val="2E2B0E91"/>
    <w:rsid w:val="2E3419DC"/>
    <w:rsid w:val="2E645C0D"/>
    <w:rsid w:val="2E74BA14"/>
    <w:rsid w:val="2E8FA56C"/>
    <w:rsid w:val="2F03F986"/>
    <w:rsid w:val="2F58B577"/>
    <w:rsid w:val="2F672FF9"/>
    <w:rsid w:val="2FAEBD24"/>
    <w:rsid w:val="30607CF0"/>
    <w:rsid w:val="30E3BAFF"/>
    <w:rsid w:val="314EBA5A"/>
    <w:rsid w:val="3169A721"/>
    <w:rsid w:val="332F2C6F"/>
    <w:rsid w:val="340F243E"/>
    <w:rsid w:val="3448363F"/>
    <w:rsid w:val="34927324"/>
    <w:rsid w:val="34A4F873"/>
    <w:rsid w:val="368E7B90"/>
    <w:rsid w:val="369C0B79"/>
    <w:rsid w:val="36A57295"/>
    <w:rsid w:val="36BC0FA9"/>
    <w:rsid w:val="36E9FCCD"/>
    <w:rsid w:val="372663C8"/>
    <w:rsid w:val="3798C6FD"/>
    <w:rsid w:val="38AB7086"/>
    <w:rsid w:val="38DA89FC"/>
    <w:rsid w:val="39A73162"/>
    <w:rsid w:val="3A008784"/>
    <w:rsid w:val="3A402CF9"/>
    <w:rsid w:val="3A42496D"/>
    <w:rsid w:val="3A4AD52E"/>
    <w:rsid w:val="3ABD9B42"/>
    <w:rsid w:val="3ABF0B3E"/>
    <w:rsid w:val="3AC50F20"/>
    <w:rsid w:val="3B285941"/>
    <w:rsid w:val="3B695C32"/>
    <w:rsid w:val="3B6F85FE"/>
    <w:rsid w:val="3BEF94E2"/>
    <w:rsid w:val="3C0DA34B"/>
    <w:rsid w:val="3CA12EF7"/>
    <w:rsid w:val="3D3DB244"/>
    <w:rsid w:val="3D814D2C"/>
    <w:rsid w:val="3DCD7728"/>
    <w:rsid w:val="3DFA0189"/>
    <w:rsid w:val="3F042370"/>
    <w:rsid w:val="3F35C8FB"/>
    <w:rsid w:val="3F805037"/>
    <w:rsid w:val="3F9AC8B8"/>
    <w:rsid w:val="40DB2DDC"/>
    <w:rsid w:val="41096BA5"/>
    <w:rsid w:val="414F2E56"/>
    <w:rsid w:val="41D06CBD"/>
    <w:rsid w:val="4283572F"/>
    <w:rsid w:val="42C8C295"/>
    <w:rsid w:val="42CCD1E9"/>
    <w:rsid w:val="42E8F305"/>
    <w:rsid w:val="42EAAB85"/>
    <w:rsid w:val="43874C34"/>
    <w:rsid w:val="43E39035"/>
    <w:rsid w:val="43F1C608"/>
    <w:rsid w:val="440A288F"/>
    <w:rsid w:val="44840A16"/>
    <w:rsid w:val="44BD4668"/>
    <w:rsid w:val="44C8E454"/>
    <w:rsid w:val="454B540E"/>
    <w:rsid w:val="455F8B40"/>
    <w:rsid w:val="45694493"/>
    <w:rsid w:val="45757020"/>
    <w:rsid w:val="460F4413"/>
    <w:rsid w:val="46752708"/>
    <w:rsid w:val="46B024F6"/>
    <w:rsid w:val="46CC625E"/>
    <w:rsid w:val="46FAF674"/>
    <w:rsid w:val="47093A60"/>
    <w:rsid w:val="47FFB64D"/>
    <w:rsid w:val="4896F013"/>
    <w:rsid w:val="4942959E"/>
    <w:rsid w:val="49506647"/>
    <w:rsid w:val="49D2D9C6"/>
    <w:rsid w:val="49F94ABA"/>
    <w:rsid w:val="4A157EE9"/>
    <w:rsid w:val="4AB93E9A"/>
    <w:rsid w:val="4B10300F"/>
    <w:rsid w:val="4B38FAAE"/>
    <w:rsid w:val="4B3EDFE0"/>
    <w:rsid w:val="4B55AC76"/>
    <w:rsid w:val="4CB5AFA0"/>
    <w:rsid w:val="4CECFE33"/>
    <w:rsid w:val="4D11C760"/>
    <w:rsid w:val="4D7B9AB2"/>
    <w:rsid w:val="4D804F72"/>
    <w:rsid w:val="4DA496C0"/>
    <w:rsid w:val="4DFE7CF9"/>
    <w:rsid w:val="4E3CECE0"/>
    <w:rsid w:val="4E481721"/>
    <w:rsid w:val="4E739BF5"/>
    <w:rsid w:val="4EC93B42"/>
    <w:rsid w:val="4F1A0660"/>
    <w:rsid w:val="4FA2804C"/>
    <w:rsid w:val="501E818B"/>
    <w:rsid w:val="503D4F94"/>
    <w:rsid w:val="50AADF0F"/>
    <w:rsid w:val="50FFE0F0"/>
    <w:rsid w:val="512BC9FD"/>
    <w:rsid w:val="51CEC781"/>
    <w:rsid w:val="51F3CAE1"/>
    <w:rsid w:val="5204A0F2"/>
    <w:rsid w:val="527071B0"/>
    <w:rsid w:val="52868363"/>
    <w:rsid w:val="5331E125"/>
    <w:rsid w:val="535C5345"/>
    <w:rsid w:val="55CCF873"/>
    <w:rsid w:val="55DF5D4A"/>
    <w:rsid w:val="56038D2A"/>
    <w:rsid w:val="567FECF6"/>
    <w:rsid w:val="56EF6F4B"/>
    <w:rsid w:val="56F98AEE"/>
    <w:rsid w:val="5720FB0A"/>
    <w:rsid w:val="5751979B"/>
    <w:rsid w:val="575E5BA1"/>
    <w:rsid w:val="57A8E8FB"/>
    <w:rsid w:val="5801F376"/>
    <w:rsid w:val="5806BAEF"/>
    <w:rsid w:val="58482701"/>
    <w:rsid w:val="587CE551"/>
    <w:rsid w:val="5882E194"/>
    <w:rsid w:val="588EF7AC"/>
    <w:rsid w:val="58C72687"/>
    <w:rsid w:val="59636680"/>
    <w:rsid w:val="597F15CE"/>
    <w:rsid w:val="5986B3BA"/>
    <w:rsid w:val="5A3B0071"/>
    <w:rsid w:val="5A40D397"/>
    <w:rsid w:val="5A429E61"/>
    <w:rsid w:val="5A71A661"/>
    <w:rsid w:val="5AE54F68"/>
    <w:rsid w:val="5B14065B"/>
    <w:rsid w:val="5B733873"/>
    <w:rsid w:val="5B96AE5D"/>
    <w:rsid w:val="5BE9EBFB"/>
    <w:rsid w:val="5C38268E"/>
    <w:rsid w:val="5C725964"/>
    <w:rsid w:val="5CA52718"/>
    <w:rsid w:val="5CFDD69E"/>
    <w:rsid w:val="5D795A33"/>
    <w:rsid w:val="5E55CA6A"/>
    <w:rsid w:val="5E5F2560"/>
    <w:rsid w:val="5E8764B8"/>
    <w:rsid w:val="5E8C9A8A"/>
    <w:rsid w:val="5ED23BDF"/>
    <w:rsid w:val="5FB59ECF"/>
    <w:rsid w:val="5FC800F4"/>
    <w:rsid w:val="600E8EFB"/>
    <w:rsid w:val="6074BA22"/>
    <w:rsid w:val="6124C461"/>
    <w:rsid w:val="621341D4"/>
    <w:rsid w:val="622E7E16"/>
    <w:rsid w:val="62356897"/>
    <w:rsid w:val="63323C04"/>
    <w:rsid w:val="63592B0B"/>
    <w:rsid w:val="63929B33"/>
    <w:rsid w:val="63B01E02"/>
    <w:rsid w:val="63F28448"/>
    <w:rsid w:val="63FAD116"/>
    <w:rsid w:val="63FF7425"/>
    <w:rsid w:val="6416149B"/>
    <w:rsid w:val="647168D5"/>
    <w:rsid w:val="652C64E4"/>
    <w:rsid w:val="65B85188"/>
    <w:rsid w:val="65C191D4"/>
    <w:rsid w:val="66354AA6"/>
    <w:rsid w:val="665A89DE"/>
    <w:rsid w:val="667199E6"/>
    <w:rsid w:val="67380944"/>
    <w:rsid w:val="6744ED21"/>
    <w:rsid w:val="67CCBD74"/>
    <w:rsid w:val="681831C4"/>
    <w:rsid w:val="6840785B"/>
    <w:rsid w:val="690760AF"/>
    <w:rsid w:val="6939D51F"/>
    <w:rsid w:val="6965EEAE"/>
    <w:rsid w:val="6977DA5B"/>
    <w:rsid w:val="69A3AC46"/>
    <w:rsid w:val="69E2218A"/>
    <w:rsid w:val="6A5E475B"/>
    <w:rsid w:val="6A9013B2"/>
    <w:rsid w:val="6AE6CC83"/>
    <w:rsid w:val="6B0879D9"/>
    <w:rsid w:val="6BC5282C"/>
    <w:rsid w:val="6D39EB24"/>
    <w:rsid w:val="6E3DA90A"/>
    <w:rsid w:val="6F46FC46"/>
    <w:rsid w:val="6F5776FB"/>
    <w:rsid w:val="6F7BA672"/>
    <w:rsid w:val="6F8C38D3"/>
    <w:rsid w:val="703FD612"/>
    <w:rsid w:val="70569EAB"/>
    <w:rsid w:val="709D63BE"/>
    <w:rsid w:val="70AEDBFC"/>
    <w:rsid w:val="71116706"/>
    <w:rsid w:val="7113938F"/>
    <w:rsid w:val="7145E1EF"/>
    <w:rsid w:val="715D9EFA"/>
    <w:rsid w:val="7185A1C4"/>
    <w:rsid w:val="71D06A8B"/>
    <w:rsid w:val="720B4A7F"/>
    <w:rsid w:val="72C8CBEF"/>
    <w:rsid w:val="733B9AF6"/>
    <w:rsid w:val="739989A4"/>
    <w:rsid w:val="73E8BBF7"/>
    <w:rsid w:val="748742BC"/>
    <w:rsid w:val="75350CA2"/>
    <w:rsid w:val="754A669B"/>
    <w:rsid w:val="75DF75F9"/>
    <w:rsid w:val="7617B409"/>
    <w:rsid w:val="76497175"/>
    <w:rsid w:val="7668ACE1"/>
    <w:rsid w:val="76FBCD11"/>
    <w:rsid w:val="773304FE"/>
    <w:rsid w:val="773C6239"/>
    <w:rsid w:val="77E7C585"/>
    <w:rsid w:val="78354B18"/>
    <w:rsid w:val="78ED3FB4"/>
    <w:rsid w:val="79DA52EE"/>
    <w:rsid w:val="7A036369"/>
    <w:rsid w:val="7A9EB090"/>
    <w:rsid w:val="7AA739D0"/>
    <w:rsid w:val="7B470073"/>
    <w:rsid w:val="7B49890D"/>
    <w:rsid w:val="7BA6EC82"/>
    <w:rsid w:val="7BAAE722"/>
    <w:rsid w:val="7C345B90"/>
    <w:rsid w:val="7D463F4E"/>
    <w:rsid w:val="7D4C94AC"/>
    <w:rsid w:val="7D654492"/>
    <w:rsid w:val="7DA0E7E6"/>
    <w:rsid w:val="7DA96000"/>
    <w:rsid w:val="7DEF1D63"/>
    <w:rsid w:val="7E4E5078"/>
    <w:rsid w:val="7EA84658"/>
    <w:rsid w:val="7ECA6F95"/>
    <w:rsid w:val="7ED958A7"/>
    <w:rsid w:val="7F0D569E"/>
    <w:rsid w:val="7F1653E8"/>
    <w:rsid w:val="7F64EF3E"/>
    <w:rsid w:val="7FD434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15:docId w15:val="{A00C1890-1B61-4A4D-BE57-7FC01F564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70B1"/>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B659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592A86"/>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nhideWhenUsed/>
    <w:qFormat/>
    <w:rsid w:val="0008612A"/>
    <w:pPr>
      <w:spacing w:after="200"/>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tabs>
        <w:tab w:val="num" w:pos="360"/>
      </w:tabs>
      <w:ind w:left="0" w:firstLine="0"/>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网格型"/>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qFormat/>
    <w:rsid w:val="00542D23"/>
    <w:rPr>
      <w:sz w:val="16"/>
      <w:szCs w:val="16"/>
    </w:rPr>
  </w:style>
  <w:style w:type="paragraph" w:styleId="CommentText">
    <w:name w:val="annotation text"/>
    <w:basedOn w:val="Normal"/>
    <w:link w:val="CommentTextChar"/>
    <w:uiPriority w:val="99"/>
    <w:unhideWhenUsed/>
    <w:rsid w:val="00542D23"/>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ll MT" w:hAnsi="Bell M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customStyle="1" w:styleId="normaltextrun">
    <w:name w:val="normaltextrun"/>
    <w:basedOn w:val="DefaultParagraphFont"/>
    <w:rsid w:val="00905EDB"/>
  </w:style>
  <w:style w:type="character" w:customStyle="1" w:styleId="eop">
    <w:name w:val="eop"/>
    <w:basedOn w:val="DefaultParagraphFont"/>
    <w:rsid w:val="00905EDB"/>
  </w:style>
  <w:style w:type="paragraph" w:styleId="Header">
    <w:name w:val="header"/>
    <w:basedOn w:val="Normal"/>
    <w:link w:val="HeaderChar"/>
    <w:unhideWhenUsed/>
    <w:rsid w:val="005A0F7E"/>
    <w:pPr>
      <w:tabs>
        <w:tab w:val="center" w:pos="4680"/>
        <w:tab w:val="right" w:pos="9360"/>
      </w:tabs>
    </w:pPr>
  </w:style>
  <w:style w:type="character" w:customStyle="1" w:styleId="HeaderChar">
    <w:name w:val="Header Char"/>
    <w:basedOn w:val="DefaultParagraphFont"/>
    <w:link w:val="Header"/>
    <w:rsid w:val="005A0F7E"/>
    <w:rPr>
      <w:rFonts w:ascii="Times New Roman" w:hAnsi="Times New Roman"/>
      <w:sz w:val="20"/>
      <w:lang w:val="en-GB"/>
    </w:rPr>
  </w:style>
  <w:style w:type="paragraph" w:styleId="Footer">
    <w:name w:val="footer"/>
    <w:basedOn w:val="Normal"/>
    <w:link w:val="FooterChar"/>
    <w:uiPriority w:val="99"/>
    <w:unhideWhenUsed/>
    <w:rsid w:val="005A0F7E"/>
    <w:pPr>
      <w:tabs>
        <w:tab w:val="center" w:pos="4680"/>
        <w:tab w:val="right" w:pos="9360"/>
      </w:tabs>
    </w:pPr>
  </w:style>
  <w:style w:type="character" w:customStyle="1" w:styleId="FooterChar">
    <w:name w:val="Footer Char"/>
    <w:basedOn w:val="DefaultParagraphFont"/>
    <w:link w:val="Footer"/>
    <w:uiPriority w:val="99"/>
    <w:rsid w:val="005A0F7E"/>
    <w:rPr>
      <w:rFonts w:ascii="Times New Roman" w:hAnsi="Times New Roman"/>
      <w:sz w:val="20"/>
      <w:lang w:val="en-GB"/>
    </w:rPr>
  </w:style>
  <w:style w:type="paragraph" w:customStyle="1" w:styleId="paragraph">
    <w:name w:val="paragraph"/>
    <w:basedOn w:val="Normal"/>
    <w:rsid w:val="004F1A72"/>
    <w:pPr>
      <w:spacing w:before="100" w:beforeAutospacing="1" w:after="100" w:afterAutospacing="1"/>
    </w:pPr>
    <w:rPr>
      <w:lang w:bidi="th-TH"/>
    </w:rPr>
  </w:style>
  <w:style w:type="character" w:styleId="Mention">
    <w:name w:val="Mention"/>
    <w:basedOn w:val="DefaultParagraphFont"/>
    <w:uiPriority w:val="99"/>
    <w:unhideWhenUsed/>
    <w:rsid w:val="00401574"/>
    <w:rPr>
      <w:color w:val="2B579A"/>
      <w:shd w:val="clear" w:color="auto" w:fill="E1DFDD"/>
    </w:rPr>
  </w:style>
  <w:style w:type="paragraph" w:styleId="BodyText">
    <w:name w:val="Body Text"/>
    <w:basedOn w:val="Normal"/>
    <w:link w:val="BodyTextChar"/>
    <w:rsid w:val="00E8582C"/>
    <w:pPr>
      <w:spacing w:after="120" w:line="278" w:lineRule="auto"/>
    </w:pPr>
    <w:rPr>
      <w:rFonts w:asciiTheme="minorHAnsi" w:eastAsiaTheme="minorEastAsia" w:hAnsiTheme="minorHAnsi"/>
      <w:kern w:val="2"/>
      <w:lang w:eastAsia="en-GB"/>
      <w14:ligatures w14:val="standardContextual"/>
    </w:rPr>
  </w:style>
  <w:style w:type="character" w:customStyle="1" w:styleId="BodyTextChar">
    <w:name w:val="Body Text Char"/>
    <w:basedOn w:val="DefaultParagraphFont"/>
    <w:link w:val="BodyText"/>
    <w:rsid w:val="00E8582C"/>
    <w:rPr>
      <w:rFonts w:eastAsiaTheme="minorEastAsia"/>
      <w:kern w:val="2"/>
      <w:sz w:val="24"/>
      <w:szCs w:val="24"/>
      <w:lang w:val="en-GB" w:eastAsia="en-GB"/>
      <w14:ligatures w14:val="standardContextual"/>
    </w:rPr>
  </w:style>
  <w:style w:type="character" w:customStyle="1" w:styleId="cf01">
    <w:name w:val="cf01"/>
    <w:basedOn w:val="DefaultParagraphFont"/>
    <w:rsid w:val="00295B69"/>
    <w:rPr>
      <w:rFonts w:ascii="Segoe UI" w:hAnsi="Segoe UI" w:cs="Segoe UI" w:hint="default"/>
      <w:color w:val="666666"/>
      <w:sz w:val="18"/>
      <w:szCs w:val="18"/>
    </w:rPr>
  </w:style>
  <w:style w:type="paragraph" w:customStyle="1" w:styleId="B2">
    <w:name w:val="B2"/>
    <w:basedOn w:val="List2"/>
    <w:link w:val="B2Char"/>
    <w:qFormat/>
    <w:rsid w:val="00370B58"/>
    <w:pPr>
      <w:overflowPunct w:val="0"/>
      <w:autoSpaceDE w:val="0"/>
      <w:autoSpaceDN w:val="0"/>
      <w:adjustRightInd w:val="0"/>
      <w:spacing w:after="180"/>
      <w:ind w:left="851" w:hanging="284"/>
      <w:contextualSpacing w:val="0"/>
      <w:textAlignment w:val="baseline"/>
    </w:pPr>
    <w:rPr>
      <w:szCs w:val="20"/>
      <w:lang w:eastAsia="en-GB"/>
    </w:rPr>
  </w:style>
  <w:style w:type="character" w:customStyle="1" w:styleId="B2Char">
    <w:name w:val="B2 Char"/>
    <w:link w:val="B2"/>
    <w:qFormat/>
    <w:rsid w:val="00370B58"/>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370B58"/>
    <w:pPr>
      <w:ind w:left="566" w:hanging="283"/>
      <w:contextualSpacing/>
    </w:pPr>
  </w:style>
  <w:style w:type="paragraph" w:styleId="Revision">
    <w:name w:val="Revision"/>
    <w:hidden/>
    <w:uiPriority w:val="99"/>
    <w:semiHidden/>
    <w:rsid w:val="00853F4B"/>
    <w:pPr>
      <w:spacing w:after="0" w:line="240" w:lineRule="auto"/>
    </w:pPr>
    <w:rPr>
      <w:rFonts w:ascii="Times New Roman" w:hAnsi="Times New Roman"/>
      <w:sz w:val="20"/>
      <w:lang w:val="en-GB"/>
    </w:rPr>
  </w:style>
  <w:style w:type="paragraph" w:styleId="NormalWeb">
    <w:name w:val="Normal (Web)"/>
    <w:basedOn w:val="Normal"/>
    <w:uiPriority w:val="99"/>
    <w:unhideWhenUsed/>
    <w:rsid w:val="00853F4B"/>
    <w:pPr>
      <w:spacing w:before="100" w:beforeAutospacing="1" w:after="100" w:afterAutospacing="1"/>
    </w:pPr>
    <w:rPr>
      <w:lang w:bidi="th-TH"/>
    </w:rPr>
  </w:style>
  <w:style w:type="character" w:customStyle="1" w:styleId="tabchar">
    <w:name w:val="tabchar"/>
    <w:basedOn w:val="DefaultParagraphFont"/>
    <w:rsid w:val="004C4359"/>
  </w:style>
  <w:style w:type="paragraph" w:customStyle="1" w:styleId="B1">
    <w:name w:val="B1"/>
    <w:basedOn w:val="List"/>
    <w:link w:val="B1Char"/>
    <w:qFormat/>
    <w:rsid w:val="00E25EAF"/>
    <w:pPr>
      <w:overflowPunct w:val="0"/>
      <w:autoSpaceDE w:val="0"/>
      <w:autoSpaceDN w:val="0"/>
      <w:adjustRightInd w:val="0"/>
      <w:spacing w:after="180"/>
      <w:ind w:left="568" w:hanging="284"/>
      <w:contextualSpacing w:val="0"/>
      <w:textAlignment w:val="baseline"/>
    </w:pPr>
    <w:rPr>
      <w:szCs w:val="20"/>
      <w:lang w:eastAsia="en-GB"/>
    </w:rPr>
  </w:style>
  <w:style w:type="character" w:customStyle="1" w:styleId="B1Char">
    <w:name w:val="B1 Char"/>
    <w:link w:val="B1"/>
    <w:qFormat/>
    <w:rsid w:val="00E25EAF"/>
    <w:rPr>
      <w:rFonts w:ascii="Times New Roman" w:eastAsia="Times New Roman" w:hAnsi="Times New Roman" w:cs="Times New Roman"/>
      <w:sz w:val="20"/>
      <w:szCs w:val="20"/>
      <w:lang w:val="en-GB" w:eastAsia="en-GB"/>
    </w:rPr>
  </w:style>
  <w:style w:type="paragraph" w:customStyle="1" w:styleId="B3">
    <w:name w:val="B3"/>
    <w:basedOn w:val="List3"/>
    <w:link w:val="B3Char"/>
    <w:rsid w:val="00E25EAF"/>
    <w:pPr>
      <w:overflowPunct w:val="0"/>
      <w:autoSpaceDE w:val="0"/>
      <w:autoSpaceDN w:val="0"/>
      <w:adjustRightInd w:val="0"/>
      <w:spacing w:after="180"/>
      <w:ind w:left="1135" w:hanging="284"/>
      <w:contextualSpacing w:val="0"/>
      <w:textAlignment w:val="baseline"/>
    </w:pPr>
    <w:rPr>
      <w:szCs w:val="20"/>
      <w:lang w:eastAsia="en-GB"/>
    </w:rPr>
  </w:style>
  <w:style w:type="character" w:customStyle="1" w:styleId="B3Char">
    <w:name w:val="B3 Char"/>
    <w:link w:val="B3"/>
    <w:qFormat/>
    <w:locked/>
    <w:rsid w:val="00E25EAF"/>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E25EAF"/>
    <w:pPr>
      <w:ind w:left="360" w:hanging="360"/>
      <w:contextualSpacing/>
    </w:pPr>
  </w:style>
  <w:style w:type="paragraph" w:styleId="List3">
    <w:name w:val="List 3"/>
    <w:basedOn w:val="Normal"/>
    <w:uiPriority w:val="99"/>
    <w:semiHidden/>
    <w:unhideWhenUsed/>
    <w:rsid w:val="00E25EAF"/>
    <w:pPr>
      <w:ind w:left="1080" w:hanging="360"/>
      <w:contextualSpacing/>
    </w:pPr>
  </w:style>
  <w:style w:type="paragraph" w:customStyle="1" w:styleId="TAC">
    <w:name w:val="TAC"/>
    <w:basedOn w:val="Normal"/>
    <w:link w:val="TACChar"/>
    <w:qFormat/>
    <w:rsid w:val="00BA0339"/>
    <w:pPr>
      <w:keepNext/>
      <w:keepLines/>
      <w:overflowPunct w:val="0"/>
      <w:autoSpaceDE w:val="0"/>
      <w:autoSpaceDN w:val="0"/>
      <w:adjustRightInd w:val="0"/>
      <w:jc w:val="center"/>
      <w:textAlignment w:val="baseline"/>
    </w:pPr>
    <w:rPr>
      <w:rFonts w:ascii="Arial" w:hAnsi="Arial"/>
      <w:sz w:val="18"/>
      <w:szCs w:val="20"/>
      <w:lang w:eastAsia="en-GB"/>
    </w:rPr>
  </w:style>
  <w:style w:type="character" w:customStyle="1" w:styleId="TACChar">
    <w:name w:val="TAC Char"/>
    <w:link w:val="TAC"/>
    <w:qFormat/>
    <w:rsid w:val="00BA0339"/>
    <w:rPr>
      <w:rFonts w:ascii="Arial" w:eastAsia="Times New Roman" w:hAnsi="Arial" w:cs="Times New Roman"/>
      <w:sz w:val="18"/>
      <w:szCs w:val="20"/>
      <w:lang w:val="en-GB" w:eastAsia="en-GB"/>
    </w:rPr>
  </w:style>
  <w:style w:type="paragraph" w:customStyle="1" w:styleId="TH">
    <w:name w:val="TH"/>
    <w:basedOn w:val="Normal"/>
    <w:link w:val="THChar"/>
    <w:rsid w:val="00BA0339"/>
    <w:pPr>
      <w:keepNext/>
      <w:keepLines/>
      <w:overflowPunct w:val="0"/>
      <w:autoSpaceDE w:val="0"/>
      <w:autoSpaceDN w:val="0"/>
      <w:adjustRightInd w:val="0"/>
      <w:spacing w:before="60" w:after="180"/>
      <w:jc w:val="center"/>
      <w:textAlignment w:val="baseline"/>
    </w:pPr>
    <w:rPr>
      <w:rFonts w:ascii="Arial" w:hAnsi="Arial"/>
      <w:b/>
      <w:szCs w:val="20"/>
      <w:lang w:eastAsia="en-GB"/>
    </w:rPr>
  </w:style>
  <w:style w:type="character" w:customStyle="1" w:styleId="THChar">
    <w:name w:val="TH Char"/>
    <w:link w:val="TH"/>
    <w:qFormat/>
    <w:rsid w:val="00BA0339"/>
    <w:rPr>
      <w:rFonts w:ascii="Arial" w:eastAsia="Times New Roman" w:hAnsi="Arial" w:cs="Times New Roman"/>
      <w:b/>
      <w:sz w:val="20"/>
      <w:szCs w:val="20"/>
      <w:lang w:val="en-GB" w:eastAsia="en-GB"/>
    </w:rPr>
  </w:style>
  <w:style w:type="paragraph" w:customStyle="1" w:styleId="TAN">
    <w:name w:val="TAN"/>
    <w:basedOn w:val="Normal"/>
    <w:link w:val="TANChar"/>
    <w:rsid w:val="00BA0339"/>
    <w:pPr>
      <w:keepNext/>
      <w:keepLines/>
      <w:overflowPunct w:val="0"/>
      <w:autoSpaceDE w:val="0"/>
      <w:autoSpaceDN w:val="0"/>
      <w:adjustRightInd w:val="0"/>
      <w:ind w:left="851" w:hanging="851"/>
      <w:textAlignment w:val="baseline"/>
    </w:pPr>
    <w:rPr>
      <w:rFonts w:ascii="Arial" w:hAnsi="Arial"/>
      <w:sz w:val="18"/>
      <w:szCs w:val="20"/>
      <w:lang w:eastAsia="en-GB"/>
    </w:rPr>
  </w:style>
  <w:style w:type="character" w:customStyle="1" w:styleId="TANChar">
    <w:name w:val="TAN Char"/>
    <w:link w:val="TAN"/>
    <w:qFormat/>
    <w:rsid w:val="00BA0339"/>
    <w:rPr>
      <w:rFonts w:ascii="Arial" w:eastAsia="Times New Roman" w:hAnsi="Arial" w:cs="Times New Roman"/>
      <w:sz w:val="18"/>
      <w:szCs w:val="20"/>
      <w:lang w:val="en-GB" w:eastAsia="en-GB"/>
    </w:rPr>
  </w:style>
  <w:style w:type="paragraph" w:customStyle="1" w:styleId="TAL">
    <w:name w:val="TAL"/>
    <w:basedOn w:val="Normal"/>
    <w:qFormat/>
    <w:rsid w:val="00686A5F"/>
    <w:pPr>
      <w:keepNext/>
      <w:keepLines/>
      <w:suppressAutoHyphens/>
      <w:overflowPunct w:val="0"/>
      <w:autoSpaceDE w:val="0"/>
    </w:pPr>
    <w:rPr>
      <w:rFonts w:ascii="Arial" w:eastAsia="SimSun" w:hAnsi="Arial" w:cs="Arial"/>
      <w:sz w:val="18"/>
      <w:szCs w:val="20"/>
      <w:lang w:eastAsia="zh-CN"/>
    </w:rPr>
  </w:style>
  <w:style w:type="paragraph" w:customStyle="1" w:styleId="TAH">
    <w:name w:val="TAH"/>
    <w:basedOn w:val="TAC"/>
    <w:qFormat/>
    <w:rsid w:val="00686A5F"/>
    <w:pPr>
      <w:suppressAutoHyphens/>
      <w:autoSpaceDN/>
      <w:adjustRightInd/>
      <w:textAlignment w:val="auto"/>
    </w:pPr>
    <w:rPr>
      <w:rFonts w:eastAsia="SimSun" w:cs="Arial"/>
      <w:b/>
      <w:lang w:eastAsia="zh-CN"/>
    </w:rPr>
  </w:style>
  <w:style w:type="character" w:styleId="PlaceholderText">
    <w:name w:val="Placeholder Text"/>
    <w:basedOn w:val="DefaultParagraphFont"/>
    <w:uiPriority w:val="99"/>
    <w:semiHidden/>
    <w:rsid w:val="00741999"/>
    <w:rPr>
      <w:color w:val="666666"/>
    </w:rPr>
  </w:style>
  <w:style w:type="character" w:styleId="FollowedHyperlink">
    <w:name w:val="FollowedHyperlink"/>
    <w:basedOn w:val="DefaultParagraphFont"/>
    <w:uiPriority w:val="99"/>
    <w:semiHidden/>
    <w:unhideWhenUsed/>
    <w:rsid w:val="002918E7"/>
    <w:rPr>
      <w:color w:val="954F72" w:themeColor="followedHyperlink"/>
      <w:u w:val="single"/>
    </w:rPr>
  </w:style>
  <w:style w:type="table" w:styleId="TableGridLight">
    <w:name w:val="Grid Table Light"/>
    <w:basedOn w:val="TableNormal"/>
    <w:uiPriority w:val="40"/>
    <w:rsid w:val="00270064"/>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0">
    <w:name w:val="B1 (文字)"/>
    <w:qFormat/>
    <w:rsid w:val="00270064"/>
    <w:rPr>
      <w:rFonts w:ascii="Times New Roman" w:eastAsia="MS Mincho" w:hAnsi="Times New Roman" w:cs="Times New Roman"/>
      <w:color w:val="auto"/>
      <w:sz w:val="20"/>
      <w:szCs w:val="20"/>
    </w:rPr>
  </w:style>
  <w:style w:type="character" w:customStyle="1" w:styleId="apple-converted-space">
    <w:name w:val="apple-converted-space"/>
    <w:basedOn w:val="DefaultParagraphFont"/>
    <w:rsid w:val="00F75E94"/>
  </w:style>
  <w:style w:type="character" w:styleId="Emphasis">
    <w:name w:val="Emphasis"/>
    <w:basedOn w:val="DefaultParagraphFont"/>
    <w:uiPriority w:val="20"/>
    <w:qFormat/>
    <w:rsid w:val="00F75E94"/>
    <w:rPr>
      <w:i/>
      <w:iCs/>
    </w:rPr>
  </w:style>
  <w:style w:type="character" w:customStyle="1" w:styleId="katex-mathml">
    <w:name w:val="katex-mathml"/>
    <w:basedOn w:val="DefaultParagraphFont"/>
    <w:rsid w:val="00F75E94"/>
  </w:style>
  <w:style w:type="character" w:customStyle="1" w:styleId="mord">
    <w:name w:val="mord"/>
    <w:basedOn w:val="DefaultParagraphFont"/>
    <w:rsid w:val="00F75E94"/>
  </w:style>
  <w:style w:type="character" w:customStyle="1" w:styleId="vlist-s">
    <w:name w:val="vlist-s"/>
    <w:basedOn w:val="DefaultParagraphFont"/>
    <w:rsid w:val="00F75E94"/>
  </w:style>
  <w:style w:type="character" w:customStyle="1" w:styleId="mrel">
    <w:name w:val="mrel"/>
    <w:basedOn w:val="DefaultParagraphFont"/>
    <w:rsid w:val="00F75E94"/>
  </w:style>
  <w:style w:type="character" w:customStyle="1" w:styleId="mbin">
    <w:name w:val="mbin"/>
    <w:basedOn w:val="DefaultParagraphFont"/>
    <w:rsid w:val="00F75E94"/>
  </w:style>
  <w:style w:type="character" w:customStyle="1" w:styleId="mopen">
    <w:name w:val="mopen"/>
    <w:basedOn w:val="DefaultParagraphFont"/>
    <w:rsid w:val="00F75E94"/>
  </w:style>
  <w:style w:type="character" w:customStyle="1" w:styleId="mclose">
    <w:name w:val="mclose"/>
    <w:basedOn w:val="DefaultParagraphFont"/>
    <w:rsid w:val="00F75E94"/>
  </w:style>
  <w:style w:type="character" w:customStyle="1" w:styleId="mpunct">
    <w:name w:val="mpunct"/>
    <w:basedOn w:val="DefaultParagraphFont"/>
    <w:rsid w:val="00F75E94"/>
  </w:style>
  <w:style w:type="character" w:customStyle="1" w:styleId="mtight">
    <w:name w:val="mtight"/>
    <w:basedOn w:val="DefaultParagraphFont"/>
    <w:rsid w:val="00A867E4"/>
  </w:style>
  <w:style w:type="character" w:styleId="HTMLCode">
    <w:name w:val="HTML Code"/>
    <w:basedOn w:val="DefaultParagraphFont"/>
    <w:uiPriority w:val="99"/>
    <w:semiHidden/>
    <w:unhideWhenUsed/>
    <w:rsid w:val="00B54825"/>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6615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PreformattedChar">
    <w:name w:val="HTML Preformatted Char"/>
    <w:basedOn w:val="DefaultParagraphFont"/>
    <w:link w:val="HTMLPreformatted"/>
    <w:uiPriority w:val="99"/>
    <w:rsid w:val="006615E8"/>
    <w:rPr>
      <w:rFonts w:ascii="Courier New" w:eastAsia="Times New Roman" w:hAnsi="Courier New" w:cs="Courier New"/>
      <w:sz w:val="20"/>
      <w:szCs w:val="20"/>
    </w:rPr>
  </w:style>
  <w:style w:type="character" w:customStyle="1" w:styleId="hljs-type">
    <w:name w:val="hljs-type"/>
    <w:basedOn w:val="DefaultParagraphFont"/>
    <w:rsid w:val="006615E8"/>
  </w:style>
  <w:style w:type="character" w:customStyle="1" w:styleId="hljs-operator">
    <w:name w:val="hljs-operator"/>
    <w:basedOn w:val="DefaultParagraphFont"/>
    <w:rsid w:val="006615E8"/>
  </w:style>
  <w:style w:type="character" w:customStyle="1" w:styleId="hljs-punctuation">
    <w:name w:val="hljs-punctuation"/>
    <w:basedOn w:val="DefaultParagraphFont"/>
    <w:rsid w:val="006615E8"/>
  </w:style>
  <w:style w:type="character" w:customStyle="1" w:styleId="hljs-builtin">
    <w:name w:val="hljs-built_in"/>
    <w:basedOn w:val="DefaultParagraphFont"/>
    <w:rsid w:val="006615E8"/>
  </w:style>
  <w:style w:type="character" w:customStyle="1" w:styleId="hljs-variable">
    <w:name w:val="hljs-variable"/>
    <w:basedOn w:val="DefaultParagraphFont"/>
    <w:rsid w:val="006615E8"/>
  </w:style>
  <w:style w:type="paragraph" w:customStyle="1" w:styleId="3GPPHeader">
    <w:name w:val="3GPP_Header"/>
    <w:basedOn w:val="BodyText"/>
    <w:rsid w:val="00183676"/>
    <w:pPr>
      <w:tabs>
        <w:tab w:val="left" w:pos="1701"/>
        <w:tab w:val="right" w:pos="9639"/>
      </w:tabs>
      <w:spacing w:after="240" w:line="259" w:lineRule="auto"/>
      <w:jc w:val="both"/>
    </w:pPr>
    <w:rPr>
      <w:rFonts w:ascii="Arial" w:eastAsiaTheme="minorHAnsi" w:hAnsi="Arial"/>
      <w:b/>
      <w:kern w:val="0"/>
      <w:szCs w:val="22"/>
      <w:lang w:eastAsia="zh-CN"/>
      <w14:ligatures w14:val="none"/>
    </w:rPr>
  </w:style>
  <w:style w:type="character" w:customStyle="1" w:styleId="ui-provider">
    <w:name w:val="ui-provider"/>
    <w:basedOn w:val="DefaultParagraphFont"/>
    <w:rsid w:val="008E5CA7"/>
  </w:style>
  <w:style w:type="character" w:customStyle="1" w:styleId="relative">
    <w:name w:val="relative"/>
    <w:basedOn w:val="DefaultParagraphFont"/>
    <w:rsid w:val="00D91C6A"/>
  </w:style>
  <w:style w:type="paragraph" w:customStyle="1" w:styleId="not-prose">
    <w:name w:val="not-prose"/>
    <w:basedOn w:val="Normal"/>
    <w:rsid w:val="00D91C6A"/>
    <w:pPr>
      <w:spacing w:before="100" w:beforeAutospacing="1" w:after="100" w:afterAutospacing="1"/>
    </w:pPr>
  </w:style>
  <w:style w:type="character" w:customStyle="1" w:styleId="hljs-selector-attr">
    <w:name w:val="hljs-selector-attr"/>
    <w:basedOn w:val="DefaultParagraphFont"/>
    <w:rsid w:val="00ED0E48"/>
  </w:style>
  <w:style w:type="character" w:customStyle="1" w:styleId="hljs-keyword">
    <w:name w:val="hljs-keyword"/>
    <w:basedOn w:val="DefaultParagraphFont"/>
    <w:rsid w:val="007F6994"/>
  </w:style>
  <w:style w:type="character" w:customStyle="1" w:styleId="hljs-attribute">
    <w:name w:val="hljs-attribute"/>
    <w:basedOn w:val="DefaultParagraphFont"/>
    <w:rsid w:val="00850B4B"/>
  </w:style>
  <w:style w:type="character" w:customStyle="1" w:styleId="citation-235">
    <w:name w:val="citation-235"/>
    <w:basedOn w:val="DefaultParagraphFont"/>
    <w:rsid w:val="00E65C3A"/>
  </w:style>
  <w:style w:type="character" w:customStyle="1" w:styleId="citation-234">
    <w:name w:val="citation-234"/>
    <w:basedOn w:val="DefaultParagraphFont"/>
    <w:rsid w:val="00E65C3A"/>
  </w:style>
  <w:style w:type="character" w:customStyle="1" w:styleId="citation-233">
    <w:name w:val="citation-233"/>
    <w:basedOn w:val="DefaultParagraphFont"/>
    <w:rsid w:val="00E65C3A"/>
  </w:style>
  <w:style w:type="character" w:customStyle="1" w:styleId="citation-232">
    <w:name w:val="citation-232"/>
    <w:basedOn w:val="DefaultParagraphFont"/>
    <w:rsid w:val="00E65C3A"/>
  </w:style>
  <w:style w:type="character" w:customStyle="1" w:styleId="citation-231">
    <w:name w:val="citation-231"/>
    <w:basedOn w:val="DefaultParagraphFont"/>
    <w:rsid w:val="00E65C3A"/>
  </w:style>
  <w:style w:type="character" w:customStyle="1" w:styleId="citation-230">
    <w:name w:val="citation-230"/>
    <w:basedOn w:val="DefaultParagraphFont"/>
    <w:rsid w:val="00E65C3A"/>
  </w:style>
  <w:style w:type="character" w:customStyle="1" w:styleId="citation-229">
    <w:name w:val="citation-229"/>
    <w:basedOn w:val="DefaultParagraphFont"/>
    <w:rsid w:val="00E65C3A"/>
  </w:style>
  <w:style w:type="character" w:customStyle="1" w:styleId="citation-424">
    <w:name w:val="citation-424"/>
    <w:basedOn w:val="DefaultParagraphFont"/>
    <w:rsid w:val="00E378B6"/>
  </w:style>
  <w:style w:type="character" w:customStyle="1" w:styleId="citation-423">
    <w:name w:val="citation-423"/>
    <w:basedOn w:val="DefaultParagraphFont"/>
    <w:rsid w:val="00E378B6"/>
  </w:style>
  <w:style w:type="character" w:customStyle="1" w:styleId="citation-422">
    <w:name w:val="citation-422"/>
    <w:basedOn w:val="DefaultParagraphFont"/>
    <w:rsid w:val="00E378B6"/>
  </w:style>
  <w:style w:type="character" w:customStyle="1" w:styleId="citation-421">
    <w:name w:val="citation-421"/>
    <w:basedOn w:val="DefaultParagraphFont"/>
    <w:rsid w:val="00E378B6"/>
  </w:style>
  <w:style w:type="character" w:customStyle="1" w:styleId="citation-420">
    <w:name w:val="citation-420"/>
    <w:basedOn w:val="DefaultParagraphFont"/>
    <w:rsid w:val="00E378B6"/>
  </w:style>
  <w:style w:type="character" w:customStyle="1" w:styleId="citation-419">
    <w:name w:val="citation-419"/>
    <w:basedOn w:val="DefaultParagraphFont"/>
    <w:rsid w:val="00E378B6"/>
  </w:style>
  <w:style w:type="character" w:customStyle="1" w:styleId="citation-462">
    <w:name w:val="citation-462"/>
    <w:basedOn w:val="DefaultParagraphFont"/>
    <w:rsid w:val="001F49BD"/>
  </w:style>
  <w:style w:type="character" w:customStyle="1" w:styleId="citation-461">
    <w:name w:val="citation-461"/>
    <w:basedOn w:val="DefaultParagraphFont"/>
    <w:rsid w:val="001F49BD"/>
  </w:style>
  <w:style w:type="character" w:customStyle="1" w:styleId="citation-460">
    <w:name w:val="citation-460"/>
    <w:basedOn w:val="DefaultParagraphFont"/>
    <w:rsid w:val="001F49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5282">
      <w:bodyDiv w:val="1"/>
      <w:marLeft w:val="0"/>
      <w:marRight w:val="0"/>
      <w:marTop w:val="0"/>
      <w:marBottom w:val="0"/>
      <w:divBdr>
        <w:top w:val="none" w:sz="0" w:space="0" w:color="auto"/>
        <w:left w:val="none" w:sz="0" w:space="0" w:color="auto"/>
        <w:bottom w:val="none" w:sz="0" w:space="0" w:color="auto"/>
        <w:right w:val="none" w:sz="0" w:space="0" w:color="auto"/>
      </w:divBdr>
      <w:divsChild>
        <w:div w:id="641928923">
          <w:marLeft w:val="0"/>
          <w:marRight w:val="0"/>
          <w:marTop w:val="0"/>
          <w:marBottom w:val="0"/>
          <w:divBdr>
            <w:top w:val="none" w:sz="0" w:space="0" w:color="auto"/>
            <w:left w:val="none" w:sz="0" w:space="0" w:color="auto"/>
            <w:bottom w:val="none" w:sz="0" w:space="0" w:color="auto"/>
            <w:right w:val="none" w:sz="0" w:space="0" w:color="auto"/>
          </w:divBdr>
        </w:div>
        <w:div w:id="2053572127">
          <w:marLeft w:val="0"/>
          <w:marRight w:val="0"/>
          <w:marTop w:val="0"/>
          <w:marBottom w:val="0"/>
          <w:divBdr>
            <w:top w:val="none" w:sz="0" w:space="0" w:color="auto"/>
            <w:left w:val="none" w:sz="0" w:space="0" w:color="auto"/>
            <w:bottom w:val="none" w:sz="0" w:space="0" w:color="auto"/>
            <w:right w:val="none" w:sz="0" w:space="0" w:color="auto"/>
          </w:divBdr>
        </w:div>
      </w:divsChild>
    </w:div>
    <w:div w:id="17003141">
      <w:bodyDiv w:val="1"/>
      <w:marLeft w:val="0"/>
      <w:marRight w:val="0"/>
      <w:marTop w:val="0"/>
      <w:marBottom w:val="0"/>
      <w:divBdr>
        <w:top w:val="none" w:sz="0" w:space="0" w:color="auto"/>
        <w:left w:val="none" w:sz="0" w:space="0" w:color="auto"/>
        <w:bottom w:val="none" w:sz="0" w:space="0" w:color="auto"/>
        <w:right w:val="none" w:sz="0" w:space="0" w:color="auto"/>
      </w:divBdr>
      <w:divsChild>
        <w:div w:id="731120364">
          <w:marLeft w:val="0"/>
          <w:marRight w:val="0"/>
          <w:marTop w:val="0"/>
          <w:marBottom w:val="0"/>
          <w:divBdr>
            <w:top w:val="none" w:sz="0" w:space="0" w:color="auto"/>
            <w:left w:val="none" w:sz="0" w:space="0" w:color="auto"/>
            <w:bottom w:val="none" w:sz="0" w:space="0" w:color="auto"/>
            <w:right w:val="none" w:sz="0" w:space="0" w:color="auto"/>
          </w:divBdr>
        </w:div>
        <w:div w:id="837423639">
          <w:marLeft w:val="0"/>
          <w:marRight w:val="0"/>
          <w:marTop w:val="0"/>
          <w:marBottom w:val="0"/>
          <w:divBdr>
            <w:top w:val="none" w:sz="0" w:space="0" w:color="auto"/>
            <w:left w:val="none" w:sz="0" w:space="0" w:color="auto"/>
            <w:bottom w:val="none" w:sz="0" w:space="0" w:color="auto"/>
            <w:right w:val="none" w:sz="0" w:space="0" w:color="auto"/>
          </w:divBdr>
        </w:div>
        <w:div w:id="955060690">
          <w:marLeft w:val="0"/>
          <w:marRight w:val="0"/>
          <w:marTop w:val="0"/>
          <w:marBottom w:val="0"/>
          <w:divBdr>
            <w:top w:val="none" w:sz="0" w:space="0" w:color="auto"/>
            <w:left w:val="none" w:sz="0" w:space="0" w:color="auto"/>
            <w:bottom w:val="none" w:sz="0" w:space="0" w:color="auto"/>
            <w:right w:val="none" w:sz="0" w:space="0" w:color="auto"/>
          </w:divBdr>
        </w:div>
        <w:div w:id="1206677016">
          <w:marLeft w:val="0"/>
          <w:marRight w:val="0"/>
          <w:marTop w:val="0"/>
          <w:marBottom w:val="0"/>
          <w:divBdr>
            <w:top w:val="none" w:sz="0" w:space="0" w:color="auto"/>
            <w:left w:val="none" w:sz="0" w:space="0" w:color="auto"/>
            <w:bottom w:val="none" w:sz="0" w:space="0" w:color="auto"/>
            <w:right w:val="none" w:sz="0" w:space="0" w:color="auto"/>
          </w:divBdr>
        </w:div>
        <w:div w:id="1367028318">
          <w:marLeft w:val="0"/>
          <w:marRight w:val="0"/>
          <w:marTop w:val="0"/>
          <w:marBottom w:val="0"/>
          <w:divBdr>
            <w:top w:val="none" w:sz="0" w:space="0" w:color="auto"/>
            <w:left w:val="none" w:sz="0" w:space="0" w:color="auto"/>
            <w:bottom w:val="none" w:sz="0" w:space="0" w:color="auto"/>
            <w:right w:val="none" w:sz="0" w:space="0" w:color="auto"/>
          </w:divBdr>
        </w:div>
        <w:div w:id="2036732994">
          <w:marLeft w:val="0"/>
          <w:marRight w:val="0"/>
          <w:marTop w:val="0"/>
          <w:marBottom w:val="0"/>
          <w:divBdr>
            <w:top w:val="none" w:sz="0" w:space="0" w:color="auto"/>
            <w:left w:val="none" w:sz="0" w:space="0" w:color="auto"/>
            <w:bottom w:val="none" w:sz="0" w:space="0" w:color="auto"/>
            <w:right w:val="none" w:sz="0" w:space="0" w:color="auto"/>
          </w:divBdr>
        </w:div>
        <w:div w:id="2067340148">
          <w:marLeft w:val="0"/>
          <w:marRight w:val="0"/>
          <w:marTop w:val="0"/>
          <w:marBottom w:val="0"/>
          <w:divBdr>
            <w:top w:val="none" w:sz="0" w:space="0" w:color="auto"/>
            <w:left w:val="none" w:sz="0" w:space="0" w:color="auto"/>
            <w:bottom w:val="none" w:sz="0" w:space="0" w:color="auto"/>
            <w:right w:val="none" w:sz="0" w:space="0" w:color="auto"/>
          </w:divBdr>
        </w:div>
      </w:divsChild>
    </w:div>
    <w:div w:id="32926575">
      <w:bodyDiv w:val="1"/>
      <w:marLeft w:val="0"/>
      <w:marRight w:val="0"/>
      <w:marTop w:val="0"/>
      <w:marBottom w:val="0"/>
      <w:divBdr>
        <w:top w:val="none" w:sz="0" w:space="0" w:color="auto"/>
        <w:left w:val="none" w:sz="0" w:space="0" w:color="auto"/>
        <w:bottom w:val="none" w:sz="0" w:space="0" w:color="auto"/>
        <w:right w:val="none" w:sz="0" w:space="0" w:color="auto"/>
      </w:divBdr>
    </w:div>
    <w:div w:id="35862163">
      <w:bodyDiv w:val="1"/>
      <w:marLeft w:val="0"/>
      <w:marRight w:val="0"/>
      <w:marTop w:val="0"/>
      <w:marBottom w:val="0"/>
      <w:divBdr>
        <w:top w:val="none" w:sz="0" w:space="0" w:color="auto"/>
        <w:left w:val="none" w:sz="0" w:space="0" w:color="auto"/>
        <w:bottom w:val="none" w:sz="0" w:space="0" w:color="auto"/>
        <w:right w:val="none" w:sz="0" w:space="0" w:color="auto"/>
      </w:divBdr>
    </w:div>
    <w:div w:id="89159308">
      <w:bodyDiv w:val="1"/>
      <w:marLeft w:val="0"/>
      <w:marRight w:val="0"/>
      <w:marTop w:val="0"/>
      <w:marBottom w:val="0"/>
      <w:divBdr>
        <w:top w:val="none" w:sz="0" w:space="0" w:color="auto"/>
        <w:left w:val="none" w:sz="0" w:space="0" w:color="auto"/>
        <w:bottom w:val="none" w:sz="0" w:space="0" w:color="auto"/>
        <w:right w:val="none" w:sz="0" w:space="0" w:color="auto"/>
      </w:divBdr>
    </w:div>
    <w:div w:id="100802377">
      <w:bodyDiv w:val="1"/>
      <w:marLeft w:val="0"/>
      <w:marRight w:val="0"/>
      <w:marTop w:val="0"/>
      <w:marBottom w:val="0"/>
      <w:divBdr>
        <w:top w:val="none" w:sz="0" w:space="0" w:color="auto"/>
        <w:left w:val="none" w:sz="0" w:space="0" w:color="auto"/>
        <w:bottom w:val="none" w:sz="0" w:space="0" w:color="auto"/>
        <w:right w:val="none" w:sz="0" w:space="0" w:color="auto"/>
      </w:divBdr>
    </w:div>
    <w:div w:id="100955726">
      <w:bodyDiv w:val="1"/>
      <w:marLeft w:val="0"/>
      <w:marRight w:val="0"/>
      <w:marTop w:val="0"/>
      <w:marBottom w:val="0"/>
      <w:divBdr>
        <w:top w:val="none" w:sz="0" w:space="0" w:color="auto"/>
        <w:left w:val="none" w:sz="0" w:space="0" w:color="auto"/>
        <w:bottom w:val="none" w:sz="0" w:space="0" w:color="auto"/>
        <w:right w:val="none" w:sz="0" w:space="0" w:color="auto"/>
      </w:divBdr>
    </w:div>
    <w:div w:id="111217182">
      <w:bodyDiv w:val="1"/>
      <w:marLeft w:val="0"/>
      <w:marRight w:val="0"/>
      <w:marTop w:val="0"/>
      <w:marBottom w:val="0"/>
      <w:divBdr>
        <w:top w:val="none" w:sz="0" w:space="0" w:color="auto"/>
        <w:left w:val="none" w:sz="0" w:space="0" w:color="auto"/>
        <w:bottom w:val="none" w:sz="0" w:space="0" w:color="auto"/>
        <w:right w:val="none" w:sz="0" w:space="0" w:color="auto"/>
      </w:divBdr>
    </w:div>
    <w:div w:id="139688498">
      <w:bodyDiv w:val="1"/>
      <w:marLeft w:val="0"/>
      <w:marRight w:val="0"/>
      <w:marTop w:val="0"/>
      <w:marBottom w:val="0"/>
      <w:divBdr>
        <w:top w:val="none" w:sz="0" w:space="0" w:color="auto"/>
        <w:left w:val="none" w:sz="0" w:space="0" w:color="auto"/>
        <w:bottom w:val="none" w:sz="0" w:space="0" w:color="auto"/>
        <w:right w:val="none" w:sz="0" w:space="0" w:color="auto"/>
      </w:divBdr>
    </w:div>
    <w:div w:id="143667630">
      <w:bodyDiv w:val="1"/>
      <w:marLeft w:val="0"/>
      <w:marRight w:val="0"/>
      <w:marTop w:val="0"/>
      <w:marBottom w:val="0"/>
      <w:divBdr>
        <w:top w:val="none" w:sz="0" w:space="0" w:color="auto"/>
        <w:left w:val="none" w:sz="0" w:space="0" w:color="auto"/>
        <w:bottom w:val="none" w:sz="0" w:space="0" w:color="auto"/>
        <w:right w:val="none" w:sz="0" w:space="0" w:color="auto"/>
      </w:divBdr>
      <w:divsChild>
        <w:div w:id="1533612410">
          <w:marLeft w:val="274"/>
          <w:marRight w:val="0"/>
          <w:marTop w:val="0"/>
          <w:marBottom w:val="0"/>
          <w:divBdr>
            <w:top w:val="none" w:sz="0" w:space="0" w:color="auto"/>
            <w:left w:val="none" w:sz="0" w:space="0" w:color="auto"/>
            <w:bottom w:val="none" w:sz="0" w:space="0" w:color="auto"/>
            <w:right w:val="none" w:sz="0" w:space="0" w:color="auto"/>
          </w:divBdr>
        </w:div>
      </w:divsChild>
    </w:div>
    <w:div w:id="171117226">
      <w:bodyDiv w:val="1"/>
      <w:marLeft w:val="0"/>
      <w:marRight w:val="0"/>
      <w:marTop w:val="0"/>
      <w:marBottom w:val="0"/>
      <w:divBdr>
        <w:top w:val="none" w:sz="0" w:space="0" w:color="auto"/>
        <w:left w:val="none" w:sz="0" w:space="0" w:color="auto"/>
        <w:bottom w:val="none" w:sz="0" w:space="0" w:color="auto"/>
        <w:right w:val="none" w:sz="0" w:space="0" w:color="auto"/>
      </w:divBdr>
    </w:div>
    <w:div w:id="175966618">
      <w:bodyDiv w:val="1"/>
      <w:marLeft w:val="0"/>
      <w:marRight w:val="0"/>
      <w:marTop w:val="0"/>
      <w:marBottom w:val="0"/>
      <w:divBdr>
        <w:top w:val="none" w:sz="0" w:space="0" w:color="auto"/>
        <w:left w:val="none" w:sz="0" w:space="0" w:color="auto"/>
        <w:bottom w:val="none" w:sz="0" w:space="0" w:color="auto"/>
        <w:right w:val="none" w:sz="0" w:space="0" w:color="auto"/>
      </w:divBdr>
      <w:divsChild>
        <w:div w:id="785809108">
          <w:marLeft w:val="0"/>
          <w:marRight w:val="0"/>
          <w:marTop w:val="0"/>
          <w:marBottom w:val="0"/>
          <w:divBdr>
            <w:top w:val="none" w:sz="0" w:space="0" w:color="auto"/>
            <w:left w:val="none" w:sz="0" w:space="0" w:color="auto"/>
            <w:bottom w:val="none" w:sz="0" w:space="0" w:color="auto"/>
            <w:right w:val="none" w:sz="0" w:space="0" w:color="auto"/>
          </w:divBdr>
        </w:div>
        <w:div w:id="1113355856">
          <w:marLeft w:val="0"/>
          <w:marRight w:val="0"/>
          <w:marTop w:val="0"/>
          <w:marBottom w:val="0"/>
          <w:divBdr>
            <w:top w:val="none" w:sz="0" w:space="0" w:color="auto"/>
            <w:left w:val="none" w:sz="0" w:space="0" w:color="auto"/>
            <w:bottom w:val="none" w:sz="0" w:space="0" w:color="auto"/>
            <w:right w:val="none" w:sz="0" w:space="0" w:color="auto"/>
          </w:divBdr>
        </w:div>
      </w:divsChild>
    </w:div>
    <w:div w:id="184439620">
      <w:bodyDiv w:val="1"/>
      <w:marLeft w:val="0"/>
      <w:marRight w:val="0"/>
      <w:marTop w:val="0"/>
      <w:marBottom w:val="0"/>
      <w:divBdr>
        <w:top w:val="none" w:sz="0" w:space="0" w:color="auto"/>
        <w:left w:val="none" w:sz="0" w:space="0" w:color="auto"/>
        <w:bottom w:val="none" w:sz="0" w:space="0" w:color="auto"/>
        <w:right w:val="none" w:sz="0" w:space="0" w:color="auto"/>
      </w:divBdr>
    </w:div>
    <w:div w:id="197816531">
      <w:bodyDiv w:val="1"/>
      <w:marLeft w:val="0"/>
      <w:marRight w:val="0"/>
      <w:marTop w:val="0"/>
      <w:marBottom w:val="0"/>
      <w:divBdr>
        <w:top w:val="none" w:sz="0" w:space="0" w:color="auto"/>
        <w:left w:val="none" w:sz="0" w:space="0" w:color="auto"/>
        <w:bottom w:val="none" w:sz="0" w:space="0" w:color="auto"/>
        <w:right w:val="none" w:sz="0" w:space="0" w:color="auto"/>
      </w:divBdr>
      <w:divsChild>
        <w:div w:id="14432377">
          <w:marLeft w:val="0"/>
          <w:marRight w:val="0"/>
          <w:marTop w:val="0"/>
          <w:marBottom w:val="0"/>
          <w:divBdr>
            <w:top w:val="none" w:sz="0" w:space="0" w:color="auto"/>
            <w:left w:val="none" w:sz="0" w:space="0" w:color="auto"/>
            <w:bottom w:val="none" w:sz="0" w:space="0" w:color="auto"/>
            <w:right w:val="none" w:sz="0" w:space="0" w:color="auto"/>
          </w:divBdr>
        </w:div>
        <w:div w:id="27877389">
          <w:marLeft w:val="0"/>
          <w:marRight w:val="0"/>
          <w:marTop w:val="0"/>
          <w:marBottom w:val="0"/>
          <w:divBdr>
            <w:top w:val="none" w:sz="0" w:space="0" w:color="auto"/>
            <w:left w:val="none" w:sz="0" w:space="0" w:color="auto"/>
            <w:bottom w:val="none" w:sz="0" w:space="0" w:color="auto"/>
            <w:right w:val="none" w:sz="0" w:space="0" w:color="auto"/>
          </w:divBdr>
        </w:div>
        <w:div w:id="41102048">
          <w:marLeft w:val="0"/>
          <w:marRight w:val="0"/>
          <w:marTop w:val="0"/>
          <w:marBottom w:val="0"/>
          <w:divBdr>
            <w:top w:val="none" w:sz="0" w:space="0" w:color="auto"/>
            <w:left w:val="none" w:sz="0" w:space="0" w:color="auto"/>
            <w:bottom w:val="none" w:sz="0" w:space="0" w:color="auto"/>
            <w:right w:val="none" w:sz="0" w:space="0" w:color="auto"/>
          </w:divBdr>
        </w:div>
        <w:div w:id="55933228">
          <w:marLeft w:val="0"/>
          <w:marRight w:val="0"/>
          <w:marTop w:val="0"/>
          <w:marBottom w:val="0"/>
          <w:divBdr>
            <w:top w:val="none" w:sz="0" w:space="0" w:color="auto"/>
            <w:left w:val="none" w:sz="0" w:space="0" w:color="auto"/>
            <w:bottom w:val="none" w:sz="0" w:space="0" w:color="auto"/>
            <w:right w:val="none" w:sz="0" w:space="0" w:color="auto"/>
          </w:divBdr>
        </w:div>
        <w:div w:id="99373737">
          <w:marLeft w:val="0"/>
          <w:marRight w:val="0"/>
          <w:marTop w:val="0"/>
          <w:marBottom w:val="0"/>
          <w:divBdr>
            <w:top w:val="none" w:sz="0" w:space="0" w:color="auto"/>
            <w:left w:val="none" w:sz="0" w:space="0" w:color="auto"/>
            <w:bottom w:val="none" w:sz="0" w:space="0" w:color="auto"/>
            <w:right w:val="none" w:sz="0" w:space="0" w:color="auto"/>
          </w:divBdr>
        </w:div>
        <w:div w:id="191648198">
          <w:marLeft w:val="0"/>
          <w:marRight w:val="0"/>
          <w:marTop w:val="0"/>
          <w:marBottom w:val="0"/>
          <w:divBdr>
            <w:top w:val="none" w:sz="0" w:space="0" w:color="auto"/>
            <w:left w:val="none" w:sz="0" w:space="0" w:color="auto"/>
            <w:bottom w:val="none" w:sz="0" w:space="0" w:color="auto"/>
            <w:right w:val="none" w:sz="0" w:space="0" w:color="auto"/>
          </w:divBdr>
        </w:div>
        <w:div w:id="224877391">
          <w:marLeft w:val="0"/>
          <w:marRight w:val="0"/>
          <w:marTop w:val="0"/>
          <w:marBottom w:val="0"/>
          <w:divBdr>
            <w:top w:val="none" w:sz="0" w:space="0" w:color="auto"/>
            <w:left w:val="none" w:sz="0" w:space="0" w:color="auto"/>
            <w:bottom w:val="none" w:sz="0" w:space="0" w:color="auto"/>
            <w:right w:val="none" w:sz="0" w:space="0" w:color="auto"/>
          </w:divBdr>
        </w:div>
        <w:div w:id="312218212">
          <w:marLeft w:val="0"/>
          <w:marRight w:val="0"/>
          <w:marTop w:val="0"/>
          <w:marBottom w:val="0"/>
          <w:divBdr>
            <w:top w:val="none" w:sz="0" w:space="0" w:color="auto"/>
            <w:left w:val="none" w:sz="0" w:space="0" w:color="auto"/>
            <w:bottom w:val="none" w:sz="0" w:space="0" w:color="auto"/>
            <w:right w:val="none" w:sz="0" w:space="0" w:color="auto"/>
          </w:divBdr>
        </w:div>
        <w:div w:id="328220011">
          <w:marLeft w:val="0"/>
          <w:marRight w:val="0"/>
          <w:marTop w:val="0"/>
          <w:marBottom w:val="0"/>
          <w:divBdr>
            <w:top w:val="none" w:sz="0" w:space="0" w:color="auto"/>
            <w:left w:val="none" w:sz="0" w:space="0" w:color="auto"/>
            <w:bottom w:val="none" w:sz="0" w:space="0" w:color="auto"/>
            <w:right w:val="none" w:sz="0" w:space="0" w:color="auto"/>
          </w:divBdr>
        </w:div>
        <w:div w:id="354892652">
          <w:marLeft w:val="0"/>
          <w:marRight w:val="0"/>
          <w:marTop w:val="0"/>
          <w:marBottom w:val="0"/>
          <w:divBdr>
            <w:top w:val="none" w:sz="0" w:space="0" w:color="auto"/>
            <w:left w:val="none" w:sz="0" w:space="0" w:color="auto"/>
            <w:bottom w:val="none" w:sz="0" w:space="0" w:color="auto"/>
            <w:right w:val="none" w:sz="0" w:space="0" w:color="auto"/>
          </w:divBdr>
        </w:div>
        <w:div w:id="465708539">
          <w:marLeft w:val="0"/>
          <w:marRight w:val="0"/>
          <w:marTop w:val="0"/>
          <w:marBottom w:val="0"/>
          <w:divBdr>
            <w:top w:val="none" w:sz="0" w:space="0" w:color="auto"/>
            <w:left w:val="none" w:sz="0" w:space="0" w:color="auto"/>
            <w:bottom w:val="none" w:sz="0" w:space="0" w:color="auto"/>
            <w:right w:val="none" w:sz="0" w:space="0" w:color="auto"/>
          </w:divBdr>
        </w:div>
        <w:div w:id="608438874">
          <w:marLeft w:val="0"/>
          <w:marRight w:val="0"/>
          <w:marTop w:val="0"/>
          <w:marBottom w:val="0"/>
          <w:divBdr>
            <w:top w:val="none" w:sz="0" w:space="0" w:color="auto"/>
            <w:left w:val="none" w:sz="0" w:space="0" w:color="auto"/>
            <w:bottom w:val="none" w:sz="0" w:space="0" w:color="auto"/>
            <w:right w:val="none" w:sz="0" w:space="0" w:color="auto"/>
          </w:divBdr>
        </w:div>
        <w:div w:id="627395216">
          <w:marLeft w:val="0"/>
          <w:marRight w:val="0"/>
          <w:marTop w:val="0"/>
          <w:marBottom w:val="0"/>
          <w:divBdr>
            <w:top w:val="none" w:sz="0" w:space="0" w:color="auto"/>
            <w:left w:val="none" w:sz="0" w:space="0" w:color="auto"/>
            <w:bottom w:val="none" w:sz="0" w:space="0" w:color="auto"/>
            <w:right w:val="none" w:sz="0" w:space="0" w:color="auto"/>
          </w:divBdr>
        </w:div>
        <w:div w:id="704914149">
          <w:marLeft w:val="0"/>
          <w:marRight w:val="0"/>
          <w:marTop w:val="0"/>
          <w:marBottom w:val="0"/>
          <w:divBdr>
            <w:top w:val="none" w:sz="0" w:space="0" w:color="auto"/>
            <w:left w:val="none" w:sz="0" w:space="0" w:color="auto"/>
            <w:bottom w:val="none" w:sz="0" w:space="0" w:color="auto"/>
            <w:right w:val="none" w:sz="0" w:space="0" w:color="auto"/>
          </w:divBdr>
        </w:div>
        <w:div w:id="744259231">
          <w:marLeft w:val="0"/>
          <w:marRight w:val="0"/>
          <w:marTop w:val="0"/>
          <w:marBottom w:val="0"/>
          <w:divBdr>
            <w:top w:val="none" w:sz="0" w:space="0" w:color="auto"/>
            <w:left w:val="none" w:sz="0" w:space="0" w:color="auto"/>
            <w:bottom w:val="none" w:sz="0" w:space="0" w:color="auto"/>
            <w:right w:val="none" w:sz="0" w:space="0" w:color="auto"/>
          </w:divBdr>
        </w:div>
        <w:div w:id="759445253">
          <w:marLeft w:val="0"/>
          <w:marRight w:val="0"/>
          <w:marTop w:val="0"/>
          <w:marBottom w:val="0"/>
          <w:divBdr>
            <w:top w:val="none" w:sz="0" w:space="0" w:color="auto"/>
            <w:left w:val="none" w:sz="0" w:space="0" w:color="auto"/>
            <w:bottom w:val="none" w:sz="0" w:space="0" w:color="auto"/>
            <w:right w:val="none" w:sz="0" w:space="0" w:color="auto"/>
          </w:divBdr>
        </w:div>
        <w:div w:id="816796890">
          <w:marLeft w:val="0"/>
          <w:marRight w:val="0"/>
          <w:marTop w:val="0"/>
          <w:marBottom w:val="0"/>
          <w:divBdr>
            <w:top w:val="none" w:sz="0" w:space="0" w:color="auto"/>
            <w:left w:val="none" w:sz="0" w:space="0" w:color="auto"/>
            <w:bottom w:val="none" w:sz="0" w:space="0" w:color="auto"/>
            <w:right w:val="none" w:sz="0" w:space="0" w:color="auto"/>
          </w:divBdr>
        </w:div>
        <w:div w:id="935796382">
          <w:marLeft w:val="0"/>
          <w:marRight w:val="0"/>
          <w:marTop w:val="0"/>
          <w:marBottom w:val="0"/>
          <w:divBdr>
            <w:top w:val="none" w:sz="0" w:space="0" w:color="auto"/>
            <w:left w:val="none" w:sz="0" w:space="0" w:color="auto"/>
            <w:bottom w:val="none" w:sz="0" w:space="0" w:color="auto"/>
            <w:right w:val="none" w:sz="0" w:space="0" w:color="auto"/>
          </w:divBdr>
        </w:div>
        <w:div w:id="999117745">
          <w:marLeft w:val="0"/>
          <w:marRight w:val="0"/>
          <w:marTop w:val="0"/>
          <w:marBottom w:val="0"/>
          <w:divBdr>
            <w:top w:val="none" w:sz="0" w:space="0" w:color="auto"/>
            <w:left w:val="none" w:sz="0" w:space="0" w:color="auto"/>
            <w:bottom w:val="none" w:sz="0" w:space="0" w:color="auto"/>
            <w:right w:val="none" w:sz="0" w:space="0" w:color="auto"/>
          </w:divBdr>
        </w:div>
        <w:div w:id="1052078325">
          <w:marLeft w:val="0"/>
          <w:marRight w:val="0"/>
          <w:marTop w:val="0"/>
          <w:marBottom w:val="0"/>
          <w:divBdr>
            <w:top w:val="none" w:sz="0" w:space="0" w:color="auto"/>
            <w:left w:val="none" w:sz="0" w:space="0" w:color="auto"/>
            <w:bottom w:val="none" w:sz="0" w:space="0" w:color="auto"/>
            <w:right w:val="none" w:sz="0" w:space="0" w:color="auto"/>
          </w:divBdr>
        </w:div>
        <w:div w:id="1134639908">
          <w:marLeft w:val="0"/>
          <w:marRight w:val="0"/>
          <w:marTop w:val="0"/>
          <w:marBottom w:val="0"/>
          <w:divBdr>
            <w:top w:val="none" w:sz="0" w:space="0" w:color="auto"/>
            <w:left w:val="none" w:sz="0" w:space="0" w:color="auto"/>
            <w:bottom w:val="none" w:sz="0" w:space="0" w:color="auto"/>
            <w:right w:val="none" w:sz="0" w:space="0" w:color="auto"/>
          </w:divBdr>
        </w:div>
        <w:div w:id="1146123591">
          <w:marLeft w:val="0"/>
          <w:marRight w:val="0"/>
          <w:marTop w:val="0"/>
          <w:marBottom w:val="0"/>
          <w:divBdr>
            <w:top w:val="none" w:sz="0" w:space="0" w:color="auto"/>
            <w:left w:val="none" w:sz="0" w:space="0" w:color="auto"/>
            <w:bottom w:val="none" w:sz="0" w:space="0" w:color="auto"/>
            <w:right w:val="none" w:sz="0" w:space="0" w:color="auto"/>
          </w:divBdr>
        </w:div>
        <w:div w:id="1247687950">
          <w:marLeft w:val="0"/>
          <w:marRight w:val="0"/>
          <w:marTop w:val="0"/>
          <w:marBottom w:val="0"/>
          <w:divBdr>
            <w:top w:val="none" w:sz="0" w:space="0" w:color="auto"/>
            <w:left w:val="none" w:sz="0" w:space="0" w:color="auto"/>
            <w:bottom w:val="none" w:sz="0" w:space="0" w:color="auto"/>
            <w:right w:val="none" w:sz="0" w:space="0" w:color="auto"/>
          </w:divBdr>
        </w:div>
        <w:div w:id="1367488834">
          <w:marLeft w:val="0"/>
          <w:marRight w:val="0"/>
          <w:marTop w:val="0"/>
          <w:marBottom w:val="0"/>
          <w:divBdr>
            <w:top w:val="none" w:sz="0" w:space="0" w:color="auto"/>
            <w:left w:val="none" w:sz="0" w:space="0" w:color="auto"/>
            <w:bottom w:val="none" w:sz="0" w:space="0" w:color="auto"/>
            <w:right w:val="none" w:sz="0" w:space="0" w:color="auto"/>
          </w:divBdr>
        </w:div>
        <w:div w:id="1459647296">
          <w:marLeft w:val="0"/>
          <w:marRight w:val="0"/>
          <w:marTop w:val="0"/>
          <w:marBottom w:val="0"/>
          <w:divBdr>
            <w:top w:val="none" w:sz="0" w:space="0" w:color="auto"/>
            <w:left w:val="none" w:sz="0" w:space="0" w:color="auto"/>
            <w:bottom w:val="none" w:sz="0" w:space="0" w:color="auto"/>
            <w:right w:val="none" w:sz="0" w:space="0" w:color="auto"/>
          </w:divBdr>
        </w:div>
        <w:div w:id="1653485116">
          <w:marLeft w:val="0"/>
          <w:marRight w:val="0"/>
          <w:marTop w:val="0"/>
          <w:marBottom w:val="0"/>
          <w:divBdr>
            <w:top w:val="none" w:sz="0" w:space="0" w:color="auto"/>
            <w:left w:val="none" w:sz="0" w:space="0" w:color="auto"/>
            <w:bottom w:val="none" w:sz="0" w:space="0" w:color="auto"/>
            <w:right w:val="none" w:sz="0" w:space="0" w:color="auto"/>
          </w:divBdr>
        </w:div>
        <w:div w:id="1694963311">
          <w:marLeft w:val="0"/>
          <w:marRight w:val="0"/>
          <w:marTop w:val="0"/>
          <w:marBottom w:val="0"/>
          <w:divBdr>
            <w:top w:val="none" w:sz="0" w:space="0" w:color="auto"/>
            <w:left w:val="none" w:sz="0" w:space="0" w:color="auto"/>
            <w:bottom w:val="none" w:sz="0" w:space="0" w:color="auto"/>
            <w:right w:val="none" w:sz="0" w:space="0" w:color="auto"/>
          </w:divBdr>
        </w:div>
        <w:div w:id="1780026706">
          <w:marLeft w:val="0"/>
          <w:marRight w:val="0"/>
          <w:marTop w:val="0"/>
          <w:marBottom w:val="0"/>
          <w:divBdr>
            <w:top w:val="none" w:sz="0" w:space="0" w:color="auto"/>
            <w:left w:val="none" w:sz="0" w:space="0" w:color="auto"/>
            <w:bottom w:val="none" w:sz="0" w:space="0" w:color="auto"/>
            <w:right w:val="none" w:sz="0" w:space="0" w:color="auto"/>
          </w:divBdr>
        </w:div>
        <w:div w:id="1797093137">
          <w:marLeft w:val="0"/>
          <w:marRight w:val="0"/>
          <w:marTop w:val="0"/>
          <w:marBottom w:val="0"/>
          <w:divBdr>
            <w:top w:val="none" w:sz="0" w:space="0" w:color="auto"/>
            <w:left w:val="none" w:sz="0" w:space="0" w:color="auto"/>
            <w:bottom w:val="none" w:sz="0" w:space="0" w:color="auto"/>
            <w:right w:val="none" w:sz="0" w:space="0" w:color="auto"/>
          </w:divBdr>
        </w:div>
        <w:div w:id="1797872771">
          <w:marLeft w:val="0"/>
          <w:marRight w:val="0"/>
          <w:marTop w:val="0"/>
          <w:marBottom w:val="0"/>
          <w:divBdr>
            <w:top w:val="none" w:sz="0" w:space="0" w:color="auto"/>
            <w:left w:val="none" w:sz="0" w:space="0" w:color="auto"/>
            <w:bottom w:val="none" w:sz="0" w:space="0" w:color="auto"/>
            <w:right w:val="none" w:sz="0" w:space="0" w:color="auto"/>
          </w:divBdr>
        </w:div>
        <w:div w:id="1841004040">
          <w:marLeft w:val="0"/>
          <w:marRight w:val="0"/>
          <w:marTop w:val="0"/>
          <w:marBottom w:val="0"/>
          <w:divBdr>
            <w:top w:val="none" w:sz="0" w:space="0" w:color="auto"/>
            <w:left w:val="none" w:sz="0" w:space="0" w:color="auto"/>
            <w:bottom w:val="none" w:sz="0" w:space="0" w:color="auto"/>
            <w:right w:val="none" w:sz="0" w:space="0" w:color="auto"/>
          </w:divBdr>
        </w:div>
        <w:div w:id="1848670353">
          <w:marLeft w:val="0"/>
          <w:marRight w:val="0"/>
          <w:marTop w:val="0"/>
          <w:marBottom w:val="0"/>
          <w:divBdr>
            <w:top w:val="none" w:sz="0" w:space="0" w:color="auto"/>
            <w:left w:val="none" w:sz="0" w:space="0" w:color="auto"/>
            <w:bottom w:val="none" w:sz="0" w:space="0" w:color="auto"/>
            <w:right w:val="none" w:sz="0" w:space="0" w:color="auto"/>
          </w:divBdr>
        </w:div>
        <w:div w:id="1961379291">
          <w:marLeft w:val="0"/>
          <w:marRight w:val="0"/>
          <w:marTop w:val="0"/>
          <w:marBottom w:val="0"/>
          <w:divBdr>
            <w:top w:val="none" w:sz="0" w:space="0" w:color="auto"/>
            <w:left w:val="none" w:sz="0" w:space="0" w:color="auto"/>
            <w:bottom w:val="none" w:sz="0" w:space="0" w:color="auto"/>
            <w:right w:val="none" w:sz="0" w:space="0" w:color="auto"/>
          </w:divBdr>
        </w:div>
        <w:div w:id="2050645306">
          <w:marLeft w:val="0"/>
          <w:marRight w:val="0"/>
          <w:marTop w:val="0"/>
          <w:marBottom w:val="0"/>
          <w:divBdr>
            <w:top w:val="none" w:sz="0" w:space="0" w:color="auto"/>
            <w:left w:val="none" w:sz="0" w:space="0" w:color="auto"/>
            <w:bottom w:val="none" w:sz="0" w:space="0" w:color="auto"/>
            <w:right w:val="none" w:sz="0" w:space="0" w:color="auto"/>
          </w:divBdr>
        </w:div>
        <w:div w:id="2118403719">
          <w:marLeft w:val="0"/>
          <w:marRight w:val="0"/>
          <w:marTop w:val="0"/>
          <w:marBottom w:val="0"/>
          <w:divBdr>
            <w:top w:val="none" w:sz="0" w:space="0" w:color="auto"/>
            <w:left w:val="none" w:sz="0" w:space="0" w:color="auto"/>
            <w:bottom w:val="none" w:sz="0" w:space="0" w:color="auto"/>
            <w:right w:val="none" w:sz="0" w:space="0" w:color="auto"/>
          </w:divBdr>
        </w:div>
      </w:divsChild>
    </w:div>
    <w:div w:id="218904946">
      <w:bodyDiv w:val="1"/>
      <w:marLeft w:val="0"/>
      <w:marRight w:val="0"/>
      <w:marTop w:val="0"/>
      <w:marBottom w:val="0"/>
      <w:divBdr>
        <w:top w:val="none" w:sz="0" w:space="0" w:color="auto"/>
        <w:left w:val="none" w:sz="0" w:space="0" w:color="auto"/>
        <w:bottom w:val="none" w:sz="0" w:space="0" w:color="auto"/>
        <w:right w:val="none" w:sz="0" w:space="0" w:color="auto"/>
      </w:divBdr>
    </w:div>
    <w:div w:id="219947305">
      <w:bodyDiv w:val="1"/>
      <w:marLeft w:val="0"/>
      <w:marRight w:val="0"/>
      <w:marTop w:val="0"/>
      <w:marBottom w:val="0"/>
      <w:divBdr>
        <w:top w:val="none" w:sz="0" w:space="0" w:color="auto"/>
        <w:left w:val="none" w:sz="0" w:space="0" w:color="auto"/>
        <w:bottom w:val="none" w:sz="0" w:space="0" w:color="auto"/>
        <w:right w:val="none" w:sz="0" w:space="0" w:color="auto"/>
      </w:divBdr>
      <w:divsChild>
        <w:div w:id="139002748">
          <w:marLeft w:val="562"/>
          <w:marRight w:val="0"/>
          <w:marTop w:val="0"/>
          <w:marBottom w:val="180"/>
          <w:divBdr>
            <w:top w:val="none" w:sz="0" w:space="0" w:color="auto"/>
            <w:left w:val="none" w:sz="0" w:space="0" w:color="auto"/>
            <w:bottom w:val="none" w:sz="0" w:space="0" w:color="auto"/>
            <w:right w:val="none" w:sz="0" w:space="0" w:color="auto"/>
          </w:divBdr>
        </w:div>
        <w:div w:id="329913011">
          <w:marLeft w:val="562"/>
          <w:marRight w:val="0"/>
          <w:marTop w:val="0"/>
          <w:marBottom w:val="180"/>
          <w:divBdr>
            <w:top w:val="none" w:sz="0" w:space="0" w:color="auto"/>
            <w:left w:val="none" w:sz="0" w:space="0" w:color="auto"/>
            <w:bottom w:val="none" w:sz="0" w:space="0" w:color="auto"/>
            <w:right w:val="none" w:sz="0" w:space="0" w:color="auto"/>
          </w:divBdr>
        </w:div>
        <w:div w:id="391780167">
          <w:marLeft w:val="288"/>
          <w:marRight w:val="0"/>
          <w:marTop w:val="0"/>
          <w:marBottom w:val="180"/>
          <w:divBdr>
            <w:top w:val="none" w:sz="0" w:space="0" w:color="auto"/>
            <w:left w:val="none" w:sz="0" w:space="0" w:color="auto"/>
            <w:bottom w:val="none" w:sz="0" w:space="0" w:color="auto"/>
            <w:right w:val="none" w:sz="0" w:space="0" w:color="auto"/>
          </w:divBdr>
        </w:div>
        <w:div w:id="568658830">
          <w:marLeft w:val="288"/>
          <w:marRight w:val="0"/>
          <w:marTop w:val="0"/>
          <w:marBottom w:val="180"/>
          <w:divBdr>
            <w:top w:val="none" w:sz="0" w:space="0" w:color="auto"/>
            <w:left w:val="none" w:sz="0" w:space="0" w:color="auto"/>
            <w:bottom w:val="none" w:sz="0" w:space="0" w:color="auto"/>
            <w:right w:val="none" w:sz="0" w:space="0" w:color="auto"/>
          </w:divBdr>
        </w:div>
        <w:div w:id="1363631508">
          <w:marLeft w:val="562"/>
          <w:marRight w:val="0"/>
          <w:marTop w:val="0"/>
          <w:marBottom w:val="180"/>
          <w:divBdr>
            <w:top w:val="none" w:sz="0" w:space="0" w:color="auto"/>
            <w:left w:val="none" w:sz="0" w:space="0" w:color="auto"/>
            <w:bottom w:val="none" w:sz="0" w:space="0" w:color="auto"/>
            <w:right w:val="none" w:sz="0" w:space="0" w:color="auto"/>
          </w:divBdr>
        </w:div>
        <w:div w:id="1372683711">
          <w:marLeft w:val="288"/>
          <w:marRight w:val="0"/>
          <w:marTop w:val="0"/>
          <w:marBottom w:val="180"/>
          <w:divBdr>
            <w:top w:val="none" w:sz="0" w:space="0" w:color="auto"/>
            <w:left w:val="none" w:sz="0" w:space="0" w:color="auto"/>
            <w:bottom w:val="none" w:sz="0" w:space="0" w:color="auto"/>
            <w:right w:val="none" w:sz="0" w:space="0" w:color="auto"/>
          </w:divBdr>
        </w:div>
      </w:divsChild>
    </w:div>
    <w:div w:id="243414017">
      <w:bodyDiv w:val="1"/>
      <w:marLeft w:val="0"/>
      <w:marRight w:val="0"/>
      <w:marTop w:val="0"/>
      <w:marBottom w:val="0"/>
      <w:divBdr>
        <w:top w:val="none" w:sz="0" w:space="0" w:color="auto"/>
        <w:left w:val="none" w:sz="0" w:space="0" w:color="auto"/>
        <w:bottom w:val="none" w:sz="0" w:space="0" w:color="auto"/>
        <w:right w:val="none" w:sz="0" w:space="0" w:color="auto"/>
      </w:divBdr>
      <w:divsChild>
        <w:div w:id="451629243">
          <w:marLeft w:val="1166"/>
          <w:marRight w:val="0"/>
          <w:marTop w:val="0"/>
          <w:marBottom w:val="180"/>
          <w:divBdr>
            <w:top w:val="none" w:sz="0" w:space="0" w:color="auto"/>
            <w:left w:val="none" w:sz="0" w:space="0" w:color="auto"/>
            <w:bottom w:val="none" w:sz="0" w:space="0" w:color="auto"/>
            <w:right w:val="none" w:sz="0" w:space="0" w:color="auto"/>
          </w:divBdr>
        </w:div>
        <w:div w:id="669020880">
          <w:marLeft w:val="1166"/>
          <w:marRight w:val="0"/>
          <w:marTop w:val="0"/>
          <w:marBottom w:val="180"/>
          <w:divBdr>
            <w:top w:val="none" w:sz="0" w:space="0" w:color="auto"/>
            <w:left w:val="none" w:sz="0" w:space="0" w:color="auto"/>
            <w:bottom w:val="none" w:sz="0" w:space="0" w:color="auto"/>
            <w:right w:val="none" w:sz="0" w:space="0" w:color="auto"/>
          </w:divBdr>
        </w:div>
        <w:div w:id="769738466">
          <w:marLeft w:val="1800"/>
          <w:marRight w:val="0"/>
          <w:marTop w:val="0"/>
          <w:marBottom w:val="180"/>
          <w:divBdr>
            <w:top w:val="none" w:sz="0" w:space="0" w:color="auto"/>
            <w:left w:val="none" w:sz="0" w:space="0" w:color="auto"/>
            <w:bottom w:val="none" w:sz="0" w:space="0" w:color="auto"/>
            <w:right w:val="none" w:sz="0" w:space="0" w:color="auto"/>
          </w:divBdr>
        </w:div>
        <w:div w:id="1768505843">
          <w:marLeft w:val="1166"/>
          <w:marRight w:val="0"/>
          <w:marTop w:val="0"/>
          <w:marBottom w:val="180"/>
          <w:divBdr>
            <w:top w:val="none" w:sz="0" w:space="0" w:color="auto"/>
            <w:left w:val="none" w:sz="0" w:space="0" w:color="auto"/>
            <w:bottom w:val="none" w:sz="0" w:space="0" w:color="auto"/>
            <w:right w:val="none" w:sz="0" w:space="0" w:color="auto"/>
          </w:divBdr>
        </w:div>
        <w:div w:id="1785614897">
          <w:marLeft w:val="547"/>
          <w:marRight w:val="0"/>
          <w:marTop w:val="0"/>
          <w:marBottom w:val="180"/>
          <w:divBdr>
            <w:top w:val="none" w:sz="0" w:space="0" w:color="auto"/>
            <w:left w:val="none" w:sz="0" w:space="0" w:color="auto"/>
            <w:bottom w:val="none" w:sz="0" w:space="0" w:color="auto"/>
            <w:right w:val="none" w:sz="0" w:space="0" w:color="auto"/>
          </w:divBdr>
        </w:div>
        <w:div w:id="2030835450">
          <w:marLeft w:val="288"/>
          <w:marRight w:val="0"/>
          <w:marTop w:val="0"/>
          <w:marBottom w:val="180"/>
          <w:divBdr>
            <w:top w:val="none" w:sz="0" w:space="0" w:color="auto"/>
            <w:left w:val="none" w:sz="0" w:space="0" w:color="auto"/>
            <w:bottom w:val="none" w:sz="0" w:space="0" w:color="auto"/>
            <w:right w:val="none" w:sz="0" w:space="0" w:color="auto"/>
          </w:divBdr>
        </w:div>
      </w:divsChild>
    </w:div>
    <w:div w:id="282617262">
      <w:bodyDiv w:val="1"/>
      <w:marLeft w:val="0"/>
      <w:marRight w:val="0"/>
      <w:marTop w:val="0"/>
      <w:marBottom w:val="0"/>
      <w:divBdr>
        <w:top w:val="none" w:sz="0" w:space="0" w:color="auto"/>
        <w:left w:val="none" w:sz="0" w:space="0" w:color="auto"/>
        <w:bottom w:val="none" w:sz="0" w:space="0" w:color="auto"/>
        <w:right w:val="none" w:sz="0" w:space="0" w:color="auto"/>
      </w:divBdr>
    </w:div>
    <w:div w:id="329674638">
      <w:bodyDiv w:val="1"/>
      <w:marLeft w:val="0"/>
      <w:marRight w:val="0"/>
      <w:marTop w:val="0"/>
      <w:marBottom w:val="0"/>
      <w:divBdr>
        <w:top w:val="none" w:sz="0" w:space="0" w:color="auto"/>
        <w:left w:val="none" w:sz="0" w:space="0" w:color="auto"/>
        <w:bottom w:val="none" w:sz="0" w:space="0" w:color="auto"/>
        <w:right w:val="none" w:sz="0" w:space="0" w:color="auto"/>
      </w:divBdr>
      <w:divsChild>
        <w:div w:id="968822784">
          <w:marLeft w:val="0"/>
          <w:marRight w:val="0"/>
          <w:marTop w:val="0"/>
          <w:marBottom w:val="0"/>
          <w:divBdr>
            <w:top w:val="none" w:sz="0" w:space="0" w:color="auto"/>
            <w:left w:val="none" w:sz="0" w:space="0" w:color="auto"/>
            <w:bottom w:val="none" w:sz="0" w:space="0" w:color="auto"/>
            <w:right w:val="none" w:sz="0" w:space="0" w:color="auto"/>
          </w:divBdr>
        </w:div>
        <w:div w:id="996955460">
          <w:marLeft w:val="0"/>
          <w:marRight w:val="0"/>
          <w:marTop w:val="0"/>
          <w:marBottom w:val="0"/>
          <w:divBdr>
            <w:top w:val="none" w:sz="0" w:space="0" w:color="auto"/>
            <w:left w:val="none" w:sz="0" w:space="0" w:color="auto"/>
            <w:bottom w:val="none" w:sz="0" w:space="0" w:color="auto"/>
            <w:right w:val="none" w:sz="0" w:space="0" w:color="auto"/>
          </w:divBdr>
        </w:div>
        <w:div w:id="1167019583">
          <w:marLeft w:val="0"/>
          <w:marRight w:val="0"/>
          <w:marTop w:val="0"/>
          <w:marBottom w:val="0"/>
          <w:divBdr>
            <w:top w:val="none" w:sz="0" w:space="0" w:color="auto"/>
            <w:left w:val="none" w:sz="0" w:space="0" w:color="auto"/>
            <w:bottom w:val="none" w:sz="0" w:space="0" w:color="auto"/>
            <w:right w:val="none" w:sz="0" w:space="0" w:color="auto"/>
          </w:divBdr>
        </w:div>
        <w:div w:id="1198473623">
          <w:marLeft w:val="0"/>
          <w:marRight w:val="0"/>
          <w:marTop w:val="0"/>
          <w:marBottom w:val="0"/>
          <w:divBdr>
            <w:top w:val="none" w:sz="0" w:space="0" w:color="auto"/>
            <w:left w:val="none" w:sz="0" w:space="0" w:color="auto"/>
            <w:bottom w:val="none" w:sz="0" w:space="0" w:color="auto"/>
            <w:right w:val="none" w:sz="0" w:space="0" w:color="auto"/>
          </w:divBdr>
        </w:div>
        <w:div w:id="1627003372">
          <w:marLeft w:val="0"/>
          <w:marRight w:val="0"/>
          <w:marTop w:val="0"/>
          <w:marBottom w:val="0"/>
          <w:divBdr>
            <w:top w:val="none" w:sz="0" w:space="0" w:color="auto"/>
            <w:left w:val="none" w:sz="0" w:space="0" w:color="auto"/>
            <w:bottom w:val="none" w:sz="0" w:space="0" w:color="auto"/>
            <w:right w:val="none" w:sz="0" w:space="0" w:color="auto"/>
          </w:divBdr>
        </w:div>
        <w:div w:id="1861818769">
          <w:marLeft w:val="0"/>
          <w:marRight w:val="0"/>
          <w:marTop w:val="0"/>
          <w:marBottom w:val="0"/>
          <w:divBdr>
            <w:top w:val="none" w:sz="0" w:space="0" w:color="auto"/>
            <w:left w:val="none" w:sz="0" w:space="0" w:color="auto"/>
            <w:bottom w:val="none" w:sz="0" w:space="0" w:color="auto"/>
            <w:right w:val="none" w:sz="0" w:space="0" w:color="auto"/>
          </w:divBdr>
        </w:div>
      </w:divsChild>
    </w:div>
    <w:div w:id="344720633">
      <w:bodyDiv w:val="1"/>
      <w:marLeft w:val="0"/>
      <w:marRight w:val="0"/>
      <w:marTop w:val="0"/>
      <w:marBottom w:val="0"/>
      <w:divBdr>
        <w:top w:val="none" w:sz="0" w:space="0" w:color="auto"/>
        <w:left w:val="none" w:sz="0" w:space="0" w:color="auto"/>
        <w:bottom w:val="none" w:sz="0" w:space="0" w:color="auto"/>
        <w:right w:val="none" w:sz="0" w:space="0" w:color="auto"/>
      </w:divBdr>
      <w:divsChild>
        <w:div w:id="1191532121">
          <w:marLeft w:val="0"/>
          <w:marRight w:val="0"/>
          <w:marTop w:val="0"/>
          <w:marBottom w:val="0"/>
          <w:divBdr>
            <w:top w:val="none" w:sz="0" w:space="0" w:color="auto"/>
            <w:left w:val="none" w:sz="0" w:space="0" w:color="auto"/>
            <w:bottom w:val="none" w:sz="0" w:space="0" w:color="auto"/>
            <w:right w:val="none" w:sz="0" w:space="0" w:color="auto"/>
          </w:divBdr>
        </w:div>
      </w:divsChild>
    </w:div>
    <w:div w:id="347877389">
      <w:bodyDiv w:val="1"/>
      <w:marLeft w:val="0"/>
      <w:marRight w:val="0"/>
      <w:marTop w:val="0"/>
      <w:marBottom w:val="0"/>
      <w:divBdr>
        <w:top w:val="none" w:sz="0" w:space="0" w:color="auto"/>
        <w:left w:val="none" w:sz="0" w:space="0" w:color="auto"/>
        <w:bottom w:val="none" w:sz="0" w:space="0" w:color="auto"/>
        <w:right w:val="none" w:sz="0" w:space="0" w:color="auto"/>
      </w:divBdr>
    </w:div>
    <w:div w:id="362053063">
      <w:bodyDiv w:val="1"/>
      <w:marLeft w:val="0"/>
      <w:marRight w:val="0"/>
      <w:marTop w:val="0"/>
      <w:marBottom w:val="0"/>
      <w:divBdr>
        <w:top w:val="none" w:sz="0" w:space="0" w:color="auto"/>
        <w:left w:val="none" w:sz="0" w:space="0" w:color="auto"/>
        <w:bottom w:val="none" w:sz="0" w:space="0" w:color="auto"/>
        <w:right w:val="none" w:sz="0" w:space="0" w:color="auto"/>
      </w:divBdr>
    </w:div>
    <w:div w:id="383022783">
      <w:bodyDiv w:val="1"/>
      <w:marLeft w:val="0"/>
      <w:marRight w:val="0"/>
      <w:marTop w:val="0"/>
      <w:marBottom w:val="0"/>
      <w:divBdr>
        <w:top w:val="none" w:sz="0" w:space="0" w:color="auto"/>
        <w:left w:val="none" w:sz="0" w:space="0" w:color="auto"/>
        <w:bottom w:val="none" w:sz="0" w:space="0" w:color="auto"/>
        <w:right w:val="none" w:sz="0" w:space="0" w:color="auto"/>
      </w:divBdr>
    </w:div>
    <w:div w:id="493378324">
      <w:bodyDiv w:val="1"/>
      <w:marLeft w:val="0"/>
      <w:marRight w:val="0"/>
      <w:marTop w:val="0"/>
      <w:marBottom w:val="0"/>
      <w:divBdr>
        <w:top w:val="none" w:sz="0" w:space="0" w:color="auto"/>
        <w:left w:val="none" w:sz="0" w:space="0" w:color="auto"/>
        <w:bottom w:val="none" w:sz="0" w:space="0" w:color="auto"/>
        <w:right w:val="none" w:sz="0" w:space="0" w:color="auto"/>
      </w:divBdr>
      <w:divsChild>
        <w:div w:id="172653308">
          <w:marLeft w:val="0"/>
          <w:marRight w:val="0"/>
          <w:marTop w:val="0"/>
          <w:marBottom w:val="0"/>
          <w:divBdr>
            <w:top w:val="none" w:sz="0" w:space="0" w:color="auto"/>
            <w:left w:val="none" w:sz="0" w:space="0" w:color="auto"/>
            <w:bottom w:val="none" w:sz="0" w:space="0" w:color="auto"/>
            <w:right w:val="none" w:sz="0" w:space="0" w:color="auto"/>
          </w:divBdr>
        </w:div>
        <w:div w:id="433476807">
          <w:marLeft w:val="0"/>
          <w:marRight w:val="0"/>
          <w:marTop w:val="0"/>
          <w:marBottom w:val="0"/>
          <w:divBdr>
            <w:top w:val="none" w:sz="0" w:space="0" w:color="auto"/>
            <w:left w:val="none" w:sz="0" w:space="0" w:color="auto"/>
            <w:bottom w:val="none" w:sz="0" w:space="0" w:color="auto"/>
            <w:right w:val="none" w:sz="0" w:space="0" w:color="auto"/>
          </w:divBdr>
        </w:div>
        <w:div w:id="1167748889">
          <w:marLeft w:val="0"/>
          <w:marRight w:val="0"/>
          <w:marTop w:val="0"/>
          <w:marBottom w:val="0"/>
          <w:divBdr>
            <w:top w:val="none" w:sz="0" w:space="0" w:color="auto"/>
            <w:left w:val="none" w:sz="0" w:space="0" w:color="auto"/>
            <w:bottom w:val="none" w:sz="0" w:space="0" w:color="auto"/>
            <w:right w:val="none" w:sz="0" w:space="0" w:color="auto"/>
          </w:divBdr>
        </w:div>
        <w:div w:id="1183398037">
          <w:marLeft w:val="0"/>
          <w:marRight w:val="0"/>
          <w:marTop w:val="0"/>
          <w:marBottom w:val="0"/>
          <w:divBdr>
            <w:top w:val="none" w:sz="0" w:space="0" w:color="auto"/>
            <w:left w:val="none" w:sz="0" w:space="0" w:color="auto"/>
            <w:bottom w:val="none" w:sz="0" w:space="0" w:color="auto"/>
            <w:right w:val="none" w:sz="0" w:space="0" w:color="auto"/>
          </w:divBdr>
        </w:div>
        <w:div w:id="1248878766">
          <w:marLeft w:val="0"/>
          <w:marRight w:val="0"/>
          <w:marTop w:val="0"/>
          <w:marBottom w:val="0"/>
          <w:divBdr>
            <w:top w:val="none" w:sz="0" w:space="0" w:color="auto"/>
            <w:left w:val="none" w:sz="0" w:space="0" w:color="auto"/>
            <w:bottom w:val="none" w:sz="0" w:space="0" w:color="auto"/>
            <w:right w:val="none" w:sz="0" w:space="0" w:color="auto"/>
          </w:divBdr>
        </w:div>
        <w:div w:id="1316375256">
          <w:marLeft w:val="0"/>
          <w:marRight w:val="0"/>
          <w:marTop w:val="0"/>
          <w:marBottom w:val="0"/>
          <w:divBdr>
            <w:top w:val="none" w:sz="0" w:space="0" w:color="auto"/>
            <w:left w:val="none" w:sz="0" w:space="0" w:color="auto"/>
            <w:bottom w:val="none" w:sz="0" w:space="0" w:color="auto"/>
            <w:right w:val="none" w:sz="0" w:space="0" w:color="auto"/>
          </w:divBdr>
        </w:div>
        <w:div w:id="2017342073">
          <w:marLeft w:val="0"/>
          <w:marRight w:val="0"/>
          <w:marTop w:val="0"/>
          <w:marBottom w:val="0"/>
          <w:divBdr>
            <w:top w:val="none" w:sz="0" w:space="0" w:color="auto"/>
            <w:left w:val="none" w:sz="0" w:space="0" w:color="auto"/>
            <w:bottom w:val="none" w:sz="0" w:space="0" w:color="auto"/>
            <w:right w:val="none" w:sz="0" w:space="0" w:color="auto"/>
          </w:divBdr>
        </w:div>
      </w:divsChild>
    </w:div>
    <w:div w:id="497233505">
      <w:bodyDiv w:val="1"/>
      <w:marLeft w:val="0"/>
      <w:marRight w:val="0"/>
      <w:marTop w:val="0"/>
      <w:marBottom w:val="0"/>
      <w:divBdr>
        <w:top w:val="none" w:sz="0" w:space="0" w:color="auto"/>
        <w:left w:val="none" w:sz="0" w:space="0" w:color="auto"/>
        <w:bottom w:val="none" w:sz="0" w:space="0" w:color="auto"/>
        <w:right w:val="none" w:sz="0" w:space="0" w:color="auto"/>
      </w:divBdr>
    </w:div>
    <w:div w:id="504981031">
      <w:bodyDiv w:val="1"/>
      <w:marLeft w:val="0"/>
      <w:marRight w:val="0"/>
      <w:marTop w:val="0"/>
      <w:marBottom w:val="0"/>
      <w:divBdr>
        <w:top w:val="none" w:sz="0" w:space="0" w:color="auto"/>
        <w:left w:val="none" w:sz="0" w:space="0" w:color="auto"/>
        <w:bottom w:val="none" w:sz="0" w:space="0" w:color="auto"/>
        <w:right w:val="none" w:sz="0" w:space="0" w:color="auto"/>
      </w:divBdr>
      <w:divsChild>
        <w:div w:id="143619511">
          <w:marLeft w:val="288"/>
          <w:marRight w:val="0"/>
          <w:marTop w:val="0"/>
          <w:marBottom w:val="120"/>
          <w:divBdr>
            <w:top w:val="none" w:sz="0" w:space="0" w:color="auto"/>
            <w:left w:val="none" w:sz="0" w:space="0" w:color="auto"/>
            <w:bottom w:val="none" w:sz="0" w:space="0" w:color="auto"/>
            <w:right w:val="none" w:sz="0" w:space="0" w:color="auto"/>
          </w:divBdr>
        </w:div>
        <w:div w:id="2097898139">
          <w:marLeft w:val="288"/>
          <w:marRight w:val="0"/>
          <w:marTop w:val="0"/>
          <w:marBottom w:val="120"/>
          <w:divBdr>
            <w:top w:val="none" w:sz="0" w:space="0" w:color="auto"/>
            <w:left w:val="none" w:sz="0" w:space="0" w:color="auto"/>
            <w:bottom w:val="none" w:sz="0" w:space="0" w:color="auto"/>
            <w:right w:val="none" w:sz="0" w:space="0" w:color="auto"/>
          </w:divBdr>
        </w:div>
      </w:divsChild>
    </w:div>
    <w:div w:id="525145371">
      <w:bodyDiv w:val="1"/>
      <w:marLeft w:val="0"/>
      <w:marRight w:val="0"/>
      <w:marTop w:val="0"/>
      <w:marBottom w:val="0"/>
      <w:divBdr>
        <w:top w:val="none" w:sz="0" w:space="0" w:color="auto"/>
        <w:left w:val="none" w:sz="0" w:space="0" w:color="auto"/>
        <w:bottom w:val="none" w:sz="0" w:space="0" w:color="auto"/>
        <w:right w:val="none" w:sz="0" w:space="0" w:color="auto"/>
      </w:divBdr>
    </w:div>
    <w:div w:id="531960128">
      <w:bodyDiv w:val="1"/>
      <w:marLeft w:val="0"/>
      <w:marRight w:val="0"/>
      <w:marTop w:val="0"/>
      <w:marBottom w:val="0"/>
      <w:divBdr>
        <w:top w:val="none" w:sz="0" w:space="0" w:color="auto"/>
        <w:left w:val="none" w:sz="0" w:space="0" w:color="auto"/>
        <w:bottom w:val="none" w:sz="0" w:space="0" w:color="auto"/>
        <w:right w:val="none" w:sz="0" w:space="0" w:color="auto"/>
      </w:divBdr>
    </w:div>
    <w:div w:id="568349455">
      <w:bodyDiv w:val="1"/>
      <w:marLeft w:val="0"/>
      <w:marRight w:val="0"/>
      <w:marTop w:val="0"/>
      <w:marBottom w:val="0"/>
      <w:divBdr>
        <w:top w:val="none" w:sz="0" w:space="0" w:color="auto"/>
        <w:left w:val="none" w:sz="0" w:space="0" w:color="auto"/>
        <w:bottom w:val="none" w:sz="0" w:space="0" w:color="auto"/>
        <w:right w:val="none" w:sz="0" w:space="0" w:color="auto"/>
      </w:divBdr>
    </w:div>
    <w:div w:id="582953501">
      <w:bodyDiv w:val="1"/>
      <w:marLeft w:val="0"/>
      <w:marRight w:val="0"/>
      <w:marTop w:val="0"/>
      <w:marBottom w:val="0"/>
      <w:divBdr>
        <w:top w:val="none" w:sz="0" w:space="0" w:color="auto"/>
        <w:left w:val="none" w:sz="0" w:space="0" w:color="auto"/>
        <w:bottom w:val="none" w:sz="0" w:space="0" w:color="auto"/>
        <w:right w:val="none" w:sz="0" w:space="0" w:color="auto"/>
      </w:divBdr>
    </w:div>
    <w:div w:id="606737025">
      <w:bodyDiv w:val="1"/>
      <w:marLeft w:val="0"/>
      <w:marRight w:val="0"/>
      <w:marTop w:val="0"/>
      <w:marBottom w:val="0"/>
      <w:divBdr>
        <w:top w:val="none" w:sz="0" w:space="0" w:color="auto"/>
        <w:left w:val="none" w:sz="0" w:space="0" w:color="auto"/>
        <w:bottom w:val="none" w:sz="0" w:space="0" w:color="auto"/>
        <w:right w:val="none" w:sz="0" w:space="0" w:color="auto"/>
      </w:divBdr>
    </w:div>
    <w:div w:id="608245673">
      <w:bodyDiv w:val="1"/>
      <w:marLeft w:val="0"/>
      <w:marRight w:val="0"/>
      <w:marTop w:val="0"/>
      <w:marBottom w:val="0"/>
      <w:divBdr>
        <w:top w:val="none" w:sz="0" w:space="0" w:color="auto"/>
        <w:left w:val="none" w:sz="0" w:space="0" w:color="auto"/>
        <w:bottom w:val="none" w:sz="0" w:space="0" w:color="auto"/>
        <w:right w:val="none" w:sz="0" w:space="0" w:color="auto"/>
      </w:divBdr>
      <w:divsChild>
        <w:div w:id="420104637">
          <w:marLeft w:val="274"/>
          <w:marRight w:val="0"/>
          <w:marTop w:val="0"/>
          <w:marBottom w:val="0"/>
          <w:divBdr>
            <w:top w:val="none" w:sz="0" w:space="0" w:color="auto"/>
            <w:left w:val="none" w:sz="0" w:space="0" w:color="auto"/>
            <w:bottom w:val="none" w:sz="0" w:space="0" w:color="auto"/>
            <w:right w:val="none" w:sz="0" w:space="0" w:color="auto"/>
          </w:divBdr>
        </w:div>
        <w:div w:id="1569874357">
          <w:marLeft w:val="274"/>
          <w:marRight w:val="0"/>
          <w:marTop w:val="0"/>
          <w:marBottom w:val="0"/>
          <w:divBdr>
            <w:top w:val="none" w:sz="0" w:space="0" w:color="auto"/>
            <w:left w:val="none" w:sz="0" w:space="0" w:color="auto"/>
            <w:bottom w:val="none" w:sz="0" w:space="0" w:color="auto"/>
            <w:right w:val="none" w:sz="0" w:space="0" w:color="auto"/>
          </w:divBdr>
        </w:div>
        <w:div w:id="1685595963">
          <w:marLeft w:val="274"/>
          <w:marRight w:val="0"/>
          <w:marTop w:val="0"/>
          <w:marBottom w:val="0"/>
          <w:divBdr>
            <w:top w:val="none" w:sz="0" w:space="0" w:color="auto"/>
            <w:left w:val="none" w:sz="0" w:space="0" w:color="auto"/>
            <w:bottom w:val="none" w:sz="0" w:space="0" w:color="auto"/>
            <w:right w:val="none" w:sz="0" w:space="0" w:color="auto"/>
          </w:divBdr>
        </w:div>
        <w:div w:id="1764036818">
          <w:marLeft w:val="274"/>
          <w:marRight w:val="0"/>
          <w:marTop w:val="0"/>
          <w:marBottom w:val="0"/>
          <w:divBdr>
            <w:top w:val="none" w:sz="0" w:space="0" w:color="auto"/>
            <w:left w:val="none" w:sz="0" w:space="0" w:color="auto"/>
            <w:bottom w:val="none" w:sz="0" w:space="0" w:color="auto"/>
            <w:right w:val="none" w:sz="0" w:space="0" w:color="auto"/>
          </w:divBdr>
        </w:div>
      </w:divsChild>
    </w:div>
    <w:div w:id="619801372">
      <w:bodyDiv w:val="1"/>
      <w:marLeft w:val="0"/>
      <w:marRight w:val="0"/>
      <w:marTop w:val="0"/>
      <w:marBottom w:val="0"/>
      <w:divBdr>
        <w:top w:val="none" w:sz="0" w:space="0" w:color="auto"/>
        <w:left w:val="none" w:sz="0" w:space="0" w:color="auto"/>
        <w:bottom w:val="none" w:sz="0" w:space="0" w:color="auto"/>
        <w:right w:val="none" w:sz="0" w:space="0" w:color="auto"/>
      </w:divBdr>
      <w:divsChild>
        <w:div w:id="522862596">
          <w:marLeft w:val="1800"/>
          <w:marRight w:val="0"/>
          <w:marTop w:val="0"/>
          <w:marBottom w:val="180"/>
          <w:divBdr>
            <w:top w:val="none" w:sz="0" w:space="0" w:color="auto"/>
            <w:left w:val="none" w:sz="0" w:space="0" w:color="auto"/>
            <w:bottom w:val="none" w:sz="0" w:space="0" w:color="auto"/>
            <w:right w:val="none" w:sz="0" w:space="0" w:color="auto"/>
          </w:divBdr>
        </w:div>
        <w:div w:id="1110587110">
          <w:marLeft w:val="1166"/>
          <w:marRight w:val="0"/>
          <w:marTop w:val="0"/>
          <w:marBottom w:val="180"/>
          <w:divBdr>
            <w:top w:val="none" w:sz="0" w:space="0" w:color="auto"/>
            <w:left w:val="none" w:sz="0" w:space="0" w:color="auto"/>
            <w:bottom w:val="none" w:sz="0" w:space="0" w:color="auto"/>
            <w:right w:val="none" w:sz="0" w:space="0" w:color="auto"/>
          </w:divBdr>
        </w:div>
        <w:div w:id="1150905091">
          <w:marLeft w:val="1166"/>
          <w:marRight w:val="0"/>
          <w:marTop w:val="0"/>
          <w:marBottom w:val="180"/>
          <w:divBdr>
            <w:top w:val="none" w:sz="0" w:space="0" w:color="auto"/>
            <w:left w:val="none" w:sz="0" w:space="0" w:color="auto"/>
            <w:bottom w:val="none" w:sz="0" w:space="0" w:color="auto"/>
            <w:right w:val="none" w:sz="0" w:space="0" w:color="auto"/>
          </w:divBdr>
        </w:div>
        <w:div w:id="1264342791">
          <w:marLeft w:val="547"/>
          <w:marRight w:val="0"/>
          <w:marTop w:val="0"/>
          <w:marBottom w:val="180"/>
          <w:divBdr>
            <w:top w:val="none" w:sz="0" w:space="0" w:color="auto"/>
            <w:left w:val="none" w:sz="0" w:space="0" w:color="auto"/>
            <w:bottom w:val="none" w:sz="0" w:space="0" w:color="auto"/>
            <w:right w:val="none" w:sz="0" w:space="0" w:color="auto"/>
          </w:divBdr>
        </w:div>
        <w:div w:id="1615744226">
          <w:marLeft w:val="1166"/>
          <w:marRight w:val="0"/>
          <w:marTop w:val="0"/>
          <w:marBottom w:val="180"/>
          <w:divBdr>
            <w:top w:val="none" w:sz="0" w:space="0" w:color="auto"/>
            <w:left w:val="none" w:sz="0" w:space="0" w:color="auto"/>
            <w:bottom w:val="none" w:sz="0" w:space="0" w:color="auto"/>
            <w:right w:val="none" w:sz="0" w:space="0" w:color="auto"/>
          </w:divBdr>
        </w:div>
      </w:divsChild>
    </w:div>
    <w:div w:id="655184203">
      <w:bodyDiv w:val="1"/>
      <w:marLeft w:val="0"/>
      <w:marRight w:val="0"/>
      <w:marTop w:val="0"/>
      <w:marBottom w:val="0"/>
      <w:divBdr>
        <w:top w:val="none" w:sz="0" w:space="0" w:color="auto"/>
        <w:left w:val="none" w:sz="0" w:space="0" w:color="auto"/>
        <w:bottom w:val="none" w:sz="0" w:space="0" w:color="auto"/>
        <w:right w:val="none" w:sz="0" w:space="0" w:color="auto"/>
      </w:divBdr>
      <w:divsChild>
        <w:div w:id="565841673">
          <w:marLeft w:val="0"/>
          <w:marRight w:val="0"/>
          <w:marTop w:val="0"/>
          <w:marBottom w:val="0"/>
          <w:divBdr>
            <w:top w:val="none" w:sz="0" w:space="0" w:color="auto"/>
            <w:left w:val="none" w:sz="0" w:space="0" w:color="auto"/>
            <w:bottom w:val="none" w:sz="0" w:space="0" w:color="auto"/>
            <w:right w:val="none" w:sz="0" w:space="0" w:color="auto"/>
          </w:divBdr>
        </w:div>
        <w:div w:id="852842777">
          <w:marLeft w:val="0"/>
          <w:marRight w:val="0"/>
          <w:marTop w:val="0"/>
          <w:marBottom w:val="0"/>
          <w:divBdr>
            <w:top w:val="none" w:sz="0" w:space="0" w:color="auto"/>
            <w:left w:val="none" w:sz="0" w:space="0" w:color="auto"/>
            <w:bottom w:val="none" w:sz="0" w:space="0" w:color="auto"/>
            <w:right w:val="none" w:sz="0" w:space="0" w:color="auto"/>
          </w:divBdr>
        </w:div>
      </w:divsChild>
    </w:div>
    <w:div w:id="665979716">
      <w:bodyDiv w:val="1"/>
      <w:marLeft w:val="0"/>
      <w:marRight w:val="0"/>
      <w:marTop w:val="0"/>
      <w:marBottom w:val="0"/>
      <w:divBdr>
        <w:top w:val="none" w:sz="0" w:space="0" w:color="auto"/>
        <w:left w:val="none" w:sz="0" w:space="0" w:color="auto"/>
        <w:bottom w:val="none" w:sz="0" w:space="0" w:color="auto"/>
        <w:right w:val="none" w:sz="0" w:space="0" w:color="auto"/>
      </w:divBdr>
    </w:div>
    <w:div w:id="691303634">
      <w:bodyDiv w:val="1"/>
      <w:marLeft w:val="0"/>
      <w:marRight w:val="0"/>
      <w:marTop w:val="0"/>
      <w:marBottom w:val="0"/>
      <w:divBdr>
        <w:top w:val="none" w:sz="0" w:space="0" w:color="auto"/>
        <w:left w:val="none" w:sz="0" w:space="0" w:color="auto"/>
        <w:bottom w:val="none" w:sz="0" w:space="0" w:color="auto"/>
        <w:right w:val="none" w:sz="0" w:space="0" w:color="auto"/>
      </w:divBdr>
    </w:div>
    <w:div w:id="720330925">
      <w:bodyDiv w:val="1"/>
      <w:marLeft w:val="0"/>
      <w:marRight w:val="0"/>
      <w:marTop w:val="0"/>
      <w:marBottom w:val="0"/>
      <w:divBdr>
        <w:top w:val="none" w:sz="0" w:space="0" w:color="auto"/>
        <w:left w:val="none" w:sz="0" w:space="0" w:color="auto"/>
        <w:bottom w:val="none" w:sz="0" w:space="0" w:color="auto"/>
        <w:right w:val="none" w:sz="0" w:space="0" w:color="auto"/>
      </w:divBdr>
      <w:divsChild>
        <w:div w:id="475727893">
          <w:marLeft w:val="288"/>
          <w:marRight w:val="0"/>
          <w:marTop w:val="0"/>
          <w:marBottom w:val="120"/>
          <w:divBdr>
            <w:top w:val="none" w:sz="0" w:space="0" w:color="auto"/>
            <w:left w:val="none" w:sz="0" w:space="0" w:color="auto"/>
            <w:bottom w:val="none" w:sz="0" w:space="0" w:color="auto"/>
            <w:right w:val="none" w:sz="0" w:space="0" w:color="auto"/>
          </w:divBdr>
        </w:div>
        <w:div w:id="1620378659">
          <w:marLeft w:val="288"/>
          <w:marRight w:val="0"/>
          <w:marTop w:val="0"/>
          <w:marBottom w:val="120"/>
          <w:divBdr>
            <w:top w:val="none" w:sz="0" w:space="0" w:color="auto"/>
            <w:left w:val="none" w:sz="0" w:space="0" w:color="auto"/>
            <w:bottom w:val="none" w:sz="0" w:space="0" w:color="auto"/>
            <w:right w:val="none" w:sz="0" w:space="0" w:color="auto"/>
          </w:divBdr>
        </w:div>
      </w:divsChild>
    </w:div>
    <w:div w:id="722949671">
      <w:bodyDiv w:val="1"/>
      <w:marLeft w:val="0"/>
      <w:marRight w:val="0"/>
      <w:marTop w:val="0"/>
      <w:marBottom w:val="0"/>
      <w:divBdr>
        <w:top w:val="none" w:sz="0" w:space="0" w:color="auto"/>
        <w:left w:val="none" w:sz="0" w:space="0" w:color="auto"/>
        <w:bottom w:val="none" w:sz="0" w:space="0" w:color="auto"/>
        <w:right w:val="none" w:sz="0" w:space="0" w:color="auto"/>
      </w:divBdr>
    </w:div>
    <w:div w:id="726026272">
      <w:bodyDiv w:val="1"/>
      <w:marLeft w:val="0"/>
      <w:marRight w:val="0"/>
      <w:marTop w:val="0"/>
      <w:marBottom w:val="0"/>
      <w:divBdr>
        <w:top w:val="none" w:sz="0" w:space="0" w:color="auto"/>
        <w:left w:val="none" w:sz="0" w:space="0" w:color="auto"/>
        <w:bottom w:val="none" w:sz="0" w:space="0" w:color="auto"/>
        <w:right w:val="none" w:sz="0" w:space="0" w:color="auto"/>
      </w:divBdr>
    </w:div>
    <w:div w:id="780342566">
      <w:bodyDiv w:val="1"/>
      <w:marLeft w:val="0"/>
      <w:marRight w:val="0"/>
      <w:marTop w:val="0"/>
      <w:marBottom w:val="0"/>
      <w:divBdr>
        <w:top w:val="none" w:sz="0" w:space="0" w:color="auto"/>
        <w:left w:val="none" w:sz="0" w:space="0" w:color="auto"/>
        <w:bottom w:val="none" w:sz="0" w:space="0" w:color="auto"/>
        <w:right w:val="none" w:sz="0" w:space="0" w:color="auto"/>
      </w:divBdr>
      <w:divsChild>
        <w:div w:id="1530099516">
          <w:marLeft w:val="0"/>
          <w:marRight w:val="0"/>
          <w:marTop w:val="0"/>
          <w:marBottom w:val="0"/>
          <w:divBdr>
            <w:top w:val="none" w:sz="0" w:space="0" w:color="auto"/>
            <w:left w:val="none" w:sz="0" w:space="0" w:color="auto"/>
            <w:bottom w:val="none" w:sz="0" w:space="0" w:color="auto"/>
            <w:right w:val="none" w:sz="0" w:space="0" w:color="auto"/>
          </w:divBdr>
        </w:div>
        <w:div w:id="1810202594">
          <w:marLeft w:val="0"/>
          <w:marRight w:val="0"/>
          <w:marTop w:val="0"/>
          <w:marBottom w:val="0"/>
          <w:divBdr>
            <w:top w:val="none" w:sz="0" w:space="0" w:color="auto"/>
            <w:left w:val="none" w:sz="0" w:space="0" w:color="auto"/>
            <w:bottom w:val="none" w:sz="0" w:space="0" w:color="auto"/>
            <w:right w:val="none" w:sz="0" w:space="0" w:color="auto"/>
          </w:divBdr>
        </w:div>
        <w:div w:id="1839805496">
          <w:marLeft w:val="0"/>
          <w:marRight w:val="0"/>
          <w:marTop w:val="0"/>
          <w:marBottom w:val="0"/>
          <w:divBdr>
            <w:top w:val="none" w:sz="0" w:space="0" w:color="auto"/>
            <w:left w:val="none" w:sz="0" w:space="0" w:color="auto"/>
            <w:bottom w:val="none" w:sz="0" w:space="0" w:color="auto"/>
            <w:right w:val="none" w:sz="0" w:space="0" w:color="auto"/>
          </w:divBdr>
        </w:div>
        <w:div w:id="1937980734">
          <w:marLeft w:val="0"/>
          <w:marRight w:val="0"/>
          <w:marTop w:val="0"/>
          <w:marBottom w:val="0"/>
          <w:divBdr>
            <w:top w:val="none" w:sz="0" w:space="0" w:color="auto"/>
            <w:left w:val="none" w:sz="0" w:space="0" w:color="auto"/>
            <w:bottom w:val="none" w:sz="0" w:space="0" w:color="auto"/>
            <w:right w:val="none" w:sz="0" w:space="0" w:color="auto"/>
          </w:divBdr>
        </w:div>
        <w:div w:id="2066103551">
          <w:marLeft w:val="0"/>
          <w:marRight w:val="0"/>
          <w:marTop w:val="0"/>
          <w:marBottom w:val="0"/>
          <w:divBdr>
            <w:top w:val="none" w:sz="0" w:space="0" w:color="auto"/>
            <w:left w:val="none" w:sz="0" w:space="0" w:color="auto"/>
            <w:bottom w:val="none" w:sz="0" w:space="0" w:color="auto"/>
            <w:right w:val="none" w:sz="0" w:space="0" w:color="auto"/>
          </w:divBdr>
        </w:div>
        <w:div w:id="2082219111">
          <w:marLeft w:val="0"/>
          <w:marRight w:val="0"/>
          <w:marTop w:val="0"/>
          <w:marBottom w:val="0"/>
          <w:divBdr>
            <w:top w:val="none" w:sz="0" w:space="0" w:color="auto"/>
            <w:left w:val="none" w:sz="0" w:space="0" w:color="auto"/>
            <w:bottom w:val="none" w:sz="0" w:space="0" w:color="auto"/>
            <w:right w:val="none" w:sz="0" w:space="0" w:color="auto"/>
          </w:divBdr>
        </w:div>
      </w:divsChild>
    </w:div>
    <w:div w:id="800272535">
      <w:bodyDiv w:val="1"/>
      <w:marLeft w:val="0"/>
      <w:marRight w:val="0"/>
      <w:marTop w:val="0"/>
      <w:marBottom w:val="0"/>
      <w:divBdr>
        <w:top w:val="none" w:sz="0" w:space="0" w:color="auto"/>
        <w:left w:val="none" w:sz="0" w:space="0" w:color="auto"/>
        <w:bottom w:val="none" w:sz="0" w:space="0" w:color="auto"/>
        <w:right w:val="none" w:sz="0" w:space="0" w:color="auto"/>
      </w:divBdr>
    </w:div>
    <w:div w:id="823594400">
      <w:bodyDiv w:val="1"/>
      <w:marLeft w:val="0"/>
      <w:marRight w:val="0"/>
      <w:marTop w:val="0"/>
      <w:marBottom w:val="0"/>
      <w:divBdr>
        <w:top w:val="none" w:sz="0" w:space="0" w:color="auto"/>
        <w:left w:val="none" w:sz="0" w:space="0" w:color="auto"/>
        <w:bottom w:val="none" w:sz="0" w:space="0" w:color="auto"/>
        <w:right w:val="none" w:sz="0" w:space="0" w:color="auto"/>
      </w:divBdr>
      <w:divsChild>
        <w:div w:id="491916391">
          <w:marLeft w:val="274"/>
          <w:marRight w:val="0"/>
          <w:marTop w:val="0"/>
          <w:marBottom w:val="120"/>
          <w:divBdr>
            <w:top w:val="none" w:sz="0" w:space="0" w:color="auto"/>
            <w:left w:val="none" w:sz="0" w:space="0" w:color="auto"/>
            <w:bottom w:val="none" w:sz="0" w:space="0" w:color="auto"/>
            <w:right w:val="none" w:sz="0" w:space="0" w:color="auto"/>
          </w:divBdr>
        </w:div>
        <w:div w:id="544567822">
          <w:marLeft w:val="274"/>
          <w:marRight w:val="0"/>
          <w:marTop w:val="0"/>
          <w:marBottom w:val="120"/>
          <w:divBdr>
            <w:top w:val="none" w:sz="0" w:space="0" w:color="auto"/>
            <w:left w:val="none" w:sz="0" w:space="0" w:color="auto"/>
            <w:bottom w:val="none" w:sz="0" w:space="0" w:color="auto"/>
            <w:right w:val="none" w:sz="0" w:space="0" w:color="auto"/>
          </w:divBdr>
        </w:div>
        <w:div w:id="1131829075">
          <w:marLeft w:val="274"/>
          <w:marRight w:val="0"/>
          <w:marTop w:val="0"/>
          <w:marBottom w:val="120"/>
          <w:divBdr>
            <w:top w:val="none" w:sz="0" w:space="0" w:color="auto"/>
            <w:left w:val="none" w:sz="0" w:space="0" w:color="auto"/>
            <w:bottom w:val="none" w:sz="0" w:space="0" w:color="auto"/>
            <w:right w:val="none" w:sz="0" w:space="0" w:color="auto"/>
          </w:divBdr>
        </w:div>
        <w:div w:id="1534994408">
          <w:marLeft w:val="274"/>
          <w:marRight w:val="0"/>
          <w:marTop w:val="0"/>
          <w:marBottom w:val="120"/>
          <w:divBdr>
            <w:top w:val="none" w:sz="0" w:space="0" w:color="auto"/>
            <w:left w:val="none" w:sz="0" w:space="0" w:color="auto"/>
            <w:bottom w:val="none" w:sz="0" w:space="0" w:color="auto"/>
            <w:right w:val="none" w:sz="0" w:space="0" w:color="auto"/>
          </w:divBdr>
        </w:div>
        <w:div w:id="1677342000">
          <w:marLeft w:val="274"/>
          <w:marRight w:val="0"/>
          <w:marTop w:val="0"/>
          <w:marBottom w:val="120"/>
          <w:divBdr>
            <w:top w:val="none" w:sz="0" w:space="0" w:color="auto"/>
            <w:left w:val="none" w:sz="0" w:space="0" w:color="auto"/>
            <w:bottom w:val="none" w:sz="0" w:space="0" w:color="auto"/>
            <w:right w:val="none" w:sz="0" w:space="0" w:color="auto"/>
          </w:divBdr>
        </w:div>
        <w:div w:id="2005667625">
          <w:marLeft w:val="274"/>
          <w:marRight w:val="0"/>
          <w:marTop w:val="0"/>
          <w:marBottom w:val="120"/>
          <w:divBdr>
            <w:top w:val="none" w:sz="0" w:space="0" w:color="auto"/>
            <w:left w:val="none" w:sz="0" w:space="0" w:color="auto"/>
            <w:bottom w:val="none" w:sz="0" w:space="0" w:color="auto"/>
            <w:right w:val="none" w:sz="0" w:space="0" w:color="auto"/>
          </w:divBdr>
        </w:div>
        <w:div w:id="2031910355">
          <w:marLeft w:val="274"/>
          <w:marRight w:val="0"/>
          <w:marTop w:val="0"/>
          <w:marBottom w:val="120"/>
          <w:divBdr>
            <w:top w:val="none" w:sz="0" w:space="0" w:color="auto"/>
            <w:left w:val="none" w:sz="0" w:space="0" w:color="auto"/>
            <w:bottom w:val="none" w:sz="0" w:space="0" w:color="auto"/>
            <w:right w:val="none" w:sz="0" w:space="0" w:color="auto"/>
          </w:divBdr>
        </w:div>
      </w:divsChild>
    </w:div>
    <w:div w:id="852961201">
      <w:bodyDiv w:val="1"/>
      <w:marLeft w:val="0"/>
      <w:marRight w:val="0"/>
      <w:marTop w:val="0"/>
      <w:marBottom w:val="0"/>
      <w:divBdr>
        <w:top w:val="none" w:sz="0" w:space="0" w:color="auto"/>
        <w:left w:val="none" w:sz="0" w:space="0" w:color="auto"/>
        <w:bottom w:val="none" w:sz="0" w:space="0" w:color="auto"/>
        <w:right w:val="none" w:sz="0" w:space="0" w:color="auto"/>
      </w:divBdr>
    </w:div>
    <w:div w:id="884027635">
      <w:bodyDiv w:val="1"/>
      <w:marLeft w:val="0"/>
      <w:marRight w:val="0"/>
      <w:marTop w:val="0"/>
      <w:marBottom w:val="0"/>
      <w:divBdr>
        <w:top w:val="none" w:sz="0" w:space="0" w:color="auto"/>
        <w:left w:val="none" w:sz="0" w:space="0" w:color="auto"/>
        <w:bottom w:val="none" w:sz="0" w:space="0" w:color="auto"/>
        <w:right w:val="none" w:sz="0" w:space="0" w:color="auto"/>
      </w:divBdr>
    </w:div>
    <w:div w:id="898781026">
      <w:bodyDiv w:val="1"/>
      <w:marLeft w:val="0"/>
      <w:marRight w:val="0"/>
      <w:marTop w:val="0"/>
      <w:marBottom w:val="0"/>
      <w:divBdr>
        <w:top w:val="none" w:sz="0" w:space="0" w:color="auto"/>
        <w:left w:val="none" w:sz="0" w:space="0" w:color="auto"/>
        <w:bottom w:val="none" w:sz="0" w:space="0" w:color="auto"/>
        <w:right w:val="none" w:sz="0" w:space="0" w:color="auto"/>
      </w:divBdr>
    </w:div>
    <w:div w:id="899511197">
      <w:bodyDiv w:val="1"/>
      <w:marLeft w:val="0"/>
      <w:marRight w:val="0"/>
      <w:marTop w:val="0"/>
      <w:marBottom w:val="0"/>
      <w:divBdr>
        <w:top w:val="none" w:sz="0" w:space="0" w:color="auto"/>
        <w:left w:val="none" w:sz="0" w:space="0" w:color="auto"/>
        <w:bottom w:val="none" w:sz="0" w:space="0" w:color="auto"/>
        <w:right w:val="none" w:sz="0" w:space="0" w:color="auto"/>
      </w:divBdr>
    </w:div>
    <w:div w:id="989209344">
      <w:bodyDiv w:val="1"/>
      <w:marLeft w:val="0"/>
      <w:marRight w:val="0"/>
      <w:marTop w:val="0"/>
      <w:marBottom w:val="0"/>
      <w:divBdr>
        <w:top w:val="none" w:sz="0" w:space="0" w:color="auto"/>
        <w:left w:val="none" w:sz="0" w:space="0" w:color="auto"/>
        <w:bottom w:val="none" w:sz="0" w:space="0" w:color="auto"/>
        <w:right w:val="none" w:sz="0" w:space="0" w:color="auto"/>
      </w:divBdr>
      <w:divsChild>
        <w:div w:id="78866259">
          <w:marLeft w:val="360"/>
          <w:marRight w:val="0"/>
          <w:marTop w:val="0"/>
          <w:marBottom w:val="120"/>
          <w:divBdr>
            <w:top w:val="none" w:sz="0" w:space="0" w:color="auto"/>
            <w:left w:val="none" w:sz="0" w:space="0" w:color="auto"/>
            <w:bottom w:val="none" w:sz="0" w:space="0" w:color="auto"/>
            <w:right w:val="none" w:sz="0" w:space="0" w:color="auto"/>
          </w:divBdr>
        </w:div>
        <w:div w:id="226188070">
          <w:marLeft w:val="648"/>
          <w:marRight w:val="0"/>
          <w:marTop w:val="0"/>
          <w:marBottom w:val="120"/>
          <w:divBdr>
            <w:top w:val="none" w:sz="0" w:space="0" w:color="auto"/>
            <w:left w:val="none" w:sz="0" w:space="0" w:color="auto"/>
            <w:bottom w:val="none" w:sz="0" w:space="0" w:color="auto"/>
            <w:right w:val="none" w:sz="0" w:space="0" w:color="auto"/>
          </w:divBdr>
        </w:div>
        <w:div w:id="439569637">
          <w:marLeft w:val="648"/>
          <w:marRight w:val="0"/>
          <w:marTop w:val="0"/>
          <w:marBottom w:val="120"/>
          <w:divBdr>
            <w:top w:val="none" w:sz="0" w:space="0" w:color="auto"/>
            <w:left w:val="none" w:sz="0" w:space="0" w:color="auto"/>
            <w:bottom w:val="none" w:sz="0" w:space="0" w:color="auto"/>
            <w:right w:val="none" w:sz="0" w:space="0" w:color="auto"/>
          </w:divBdr>
        </w:div>
        <w:div w:id="577249727">
          <w:marLeft w:val="922"/>
          <w:marRight w:val="0"/>
          <w:marTop w:val="0"/>
          <w:marBottom w:val="120"/>
          <w:divBdr>
            <w:top w:val="none" w:sz="0" w:space="0" w:color="auto"/>
            <w:left w:val="none" w:sz="0" w:space="0" w:color="auto"/>
            <w:bottom w:val="none" w:sz="0" w:space="0" w:color="auto"/>
            <w:right w:val="none" w:sz="0" w:space="0" w:color="auto"/>
          </w:divBdr>
        </w:div>
        <w:div w:id="697659481">
          <w:marLeft w:val="648"/>
          <w:marRight w:val="0"/>
          <w:marTop w:val="0"/>
          <w:marBottom w:val="120"/>
          <w:divBdr>
            <w:top w:val="none" w:sz="0" w:space="0" w:color="auto"/>
            <w:left w:val="none" w:sz="0" w:space="0" w:color="auto"/>
            <w:bottom w:val="none" w:sz="0" w:space="0" w:color="auto"/>
            <w:right w:val="none" w:sz="0" w:space="0" w:color="auto"/>
          </w:divBdr>
        </w:div>
        <w:div w:id="961808407">
          <w:marLeft w:val="1210"/>
          <w:marRight w:val="0"/>
          <w:marTop w:val="0"/>
          <w:marBottom w:val="120"/>
          <w:divBdr>
            <w:top w:val="none" w:sz="0" w:space="0" w:color="auto"/>
            <w:left w:val="none" w:sz="0" w:space="0" w:color="auto"/>
            <w:bottom w:val="none" w:sz="0" w:space="0" w:color="auto"/>
            <w:right w:val="none" w:sz="0" w:space="0" w:color="auto"/>
          </w:divBdr>
        </w:div>
        <w:div w:id="1438526565">
          <w:marLeft w:val="922"/>
          <w:marRight w:val="0"/>
          <w:marTop w:val="0"/>
          <w:marBottom w:val="120"/>
          <w:divBdr>
            <w:top w:val="none" w:sz="0" w:space="0" w:color="auto"/>
            <w:left w:val="none" w:sz="0" w:space="0" w:color="auto"/>
            <w:bottom w:val="none" w:sz="0" w:space="0" w:color="auto"/>
            <w:right w:val="none" w:sz="0" w:space="0" w:color="auto"/>
          </w:divBdr>
        </w:div>
        <w:div w:id="1951547037">
          <w:marLeft w:val="922"/>
          <w:marRight w:val="0"/>
          <w:marTop w:val="0"/>
          <w:marBottom w:val="120"/>
          <w:divBdr>
            <w:top w:val="none" w:sz="0" w:space="0" w:color="auto"/>
            <w:left w:val="none" w:sz="0" w:space="0" w:color="auto"/>
            <w:bottom w:val="none" w:sz="0" w:space="0" w:color="auto"/>
            <w:right w:val="none" w:sz="0" w:space="0" w:color="auto"/>
          </w:divBdr>
        </w:div>
        <w:div w:id="2057922673">
          <w:marLeft w:val="922"/>
          <w:marRight w:val="0"/>
          <w:marTop w:val="0"/>
          <w:marBottom w:val="120"/>
          <w:divBdr>
            <w:top w:val="none" w:sz="0" w:space="0" w:color="auto"/>
            <w:left w:val="none" w:sz="0" w:space="0" w:color="auto"/>
            <w:bottom w:val="none" w:sz="0" w:space="0" w:color="auto"/>
            <w:right w:val="none" w:sz="0" w:space="0" w:color="auto"/>
          </w:divBdr>
        </w:div>
      </w:divsChild>
    </w:div>
    <w:div w:id="1001352387">
      <w:bodyDiv w:val="1"/>
      <w:marLeft w:val="0"/>
      <w:marRight w:val="0"/>
      <w:marTop w:val="0"/>
      <w:marBottom w:val="0"/>
      <w:divBdr>
        <w:top w:val="none" w:sz="0" w:space="0" w:color="auto"/>
        <w:left w:val="none" w:sz="0" w:space="0" w:color="auto"/>
        <w:bottom w:val="none" w:sz="0" w:space="0" w:color="auto"/>
        <w:right w:val="none" w:sz="0" w:space="0" w:color="auto"/>
      </w:divBdr>
    </w:div>
    <w:div w:id="1058476695">
      <w:bodyDiv w:val="1"/>
      <w:marLeft w:val="0"/>
      <w:marRight w:val="0"/>
      <w:marTop w:val="0"/>
      <w:marBottom w:val="0"/>
      <w:divBdr>
        <w:top w:val="none" w:sz="0" w:space="0" w:color="auto"/>
        <w:left w:val="none" w:sz="0" w:space="0" w:color="auto"/>
        <w:bottom w:val="none" w:sz="0" w:space="0" w:color="auto"/>
        <w:right w:val="none" w:sz="0" w:space="0" w:color="auto"/>
      </w:divBdr>
      <w:divsChild>
        <w:div w:id="597759368">
          <w:marLeft w:val="1166"/>
          <w:marRight w:val="0"/>
          <w:marTop w:val="0"/>
          <w:marBottom w:val="120"/>
          <w:divBdr>
            <w:top w:val="none" w:sz="0" w:space="0" w:color="auto"/>
            <w:left w:val="none" w:sz="0" w:space="0" w:color="auto"/>
            <w:bottom w:val="none" w:sz="0" w:space="0" w:color="auto"/>
            <w:right w:val="none" w:sz="0" w:space="0" w:color="auto"/>
          </w:divBdr>
        </w:div>
        <w:div w:id="1073896352">
          <w:marLeft w:val="1166"/>
          <w:marRight w:val="0"/>
          <w:marTop w:val="0"/>
          <w:marBottom w:val="120"/>
          <w:divBdr>
            <w:top w:val="none" w:sz="0" w:space="0" w:color="auto"/>
            <w:left w:val="none" w:sz="0" w:space="0" w:color="auto"/>
            <w:bottom w:val="none" w:sz="0" w:space="0" w:color="auto"/>
            <w:right w:val="none" w:sz="0" w:space="0" w:color="auto"/>
          </w:divBdr>
        </w:div>
        <w:div w:id="1573394748">
          <w:marLeft w:val="547"/>
          <w:marRight w:val="0"/>
          <w:marTop w:val="0"/>
          <w:marBottom w:val="120"/>
          <w:divBdr>
            <w:top w:val="none" w:sz="0" w:space="0" w:color="auto"/>
            <w:left w:val="none" w:sz="0" w:space="0" w:color="auto"/>
            <w:bottom w:val="none" w:sz="0" w:space="0" w:color="auto"/>
            <w:right w:val="none" w:sz="0" w:space="0" w:color="auto"/>
          </w:divBdr>
        </w:div>
        <w:div w:id="1686050883">
          <w:marLeft w:val="1800"/>
          <w:marRight w:val="0"/>
          <w:marTop w:val="0"/>
          <w:marBottom w:val="120"/>
          <w:divBdr>
            <w:top w:val="none" w:sz="0" w:space="0" w:color="auto"/>
            <w:left w:val="none" w:sz="0" w:space="0" w:color="auto"/>
            <w:bottom w:val="none" w:sz="0" w:space="0" w:color="auto"/>
            <w:right w:val="none" w:sz="0" w:space="0" w:color="auto"/>
          </w:divBdr>
        </w:div>
      </w:divsChild>
    </w:div>
    <w:div w:id="1100687938">
      <w:bodyDiv w:val="1"/>
      <w:marLeft w:val="0"/>
      <w:marRight w:val="0"/>
      <w:marTop w:val="0"/>
      <w:marBottom w:val="0"/>
      <w:divBdr>
        <w:top w:val="none" w:sz="0" w:space="0" w:color="auto"/>
        <w:left w:val="none" w:sz="0" w:space="0" w:color="auto"/>
        <w:bottom w:val="none" w:sz="0" w:space="0" w:color="auto"/>
        <w:right w:val="none" w:sz="0" w:space="0" w:color="auto"/>
      </w:divBdr>
    </w:div>
    <w:div w:id="1107386469">
      <w:bodyDiv w:val="1"/>
      <w:marLeft w:val="0"/>
      <w:marRight w:val="0"/>
      <w:marTop w:val="0"/>
      <w:marBottom w:val="0"/>
      <w:divBdr>
        <w:top w:val="none" w:sz="0" w:space="0" w:color="auto"/>
        <w:left w:val="none" w:sz="0" w:space="0" w:color="auto"/>
        <w:bottom w:val="none" w:sz="0" w:space="0" w:color="auto"/>
        <w:right w:val="none" w:sz="0" w:space="0" w:color="auto"/>
      </w:divBdr>
    </w:div>
    <w:div w:id="1180974968">
      <w:bodyDiv w:val="1"/>
      <w:marLeft w:val="0"/>
      <w:marRight w:val="0"/>
      <w:marTop w:val="0"/>
      <w:marBottom w:val="0"/>
      <w:divBdr>
        <w:top w:val="none" w:sz="0" w:space="0" w:color="auto"/>
        <w:left w:val="none" w:sz="0" w:space="0" w:color="auto"/>
        <w:bottom w:val="none" w:sz="0" w:space="0" w:color="auto"/>
        <w:right w:val="none" w:sz="0" w:space="0" w:color="auto"/>
      </w:divBdr>
      <w:divsChild>
        <w:div w:id="44648655">
          <w:marLeft w:val="562"/>
          <w:marRight w:val="0"/>
          <w:marTop w:val="0"/>
          <w:marBottom w:val="120"/>
          <w:divBdr>
            <w:top w:val="none" w:sz="0" w:space="0" w:color="auto"/>
            <w:left w:val="none" w:sz="0" w:space="0" w:color="auto"/>
            <w:bottom w:val="none" w:sz="0" w:space="0" w:color="auto"/>
            <w:right w:val="none" w:sz="0" w:space="0" w:color="auto"/>
          </w:divBdr>
        </w:div>
        <w:div w:id="260185819">
          <w:marLeft w:val="562"/>
          <w:marRight w:val="0"/>
          <w:marTop w:val="0"/>
          <w:marBottom w:val="120"/>
          <w:divBdr>
            <w:top w:val="none" w:sz="0" w:space="0" w:color="auto"/>
            <w:left w:val="none" w:sz="0" w:space="0" w:color="auto"/>
            <w:bottom w:val="none" w:sz="0" w:space="0" w:color="auto"/>
            <w:right w:val="none" w:sz="0" w:space="0" w:color="auto"/>
          </w:divBdr>
        </w:div>
        <w:div w:id="371996842">
          <w:marLeft w:val="288"/>
          <w:marRight w:val="0"/>
          <w:marTop w:val="0"/>
          <w:marBottom w:val="120"/>
          <w:divBdr>
            <w:top w:val="none" w:sz="0" w:space="0" w:color="auto"/>
            <w:left w:val="none" w:sz="0" w:space="0" w:color="auto"/>
            <w:bottom w:val="none" w:sz="0" w:space="0" w:color="auto"/>
            <w:right w:val="none" w:sz="0" w:space="0" w:color="auto"/>
          </w:divBdr>
        </w:div>
        <w:div w:id="1716736525">
          <w:marLeft w:val="562"/>
          <w:marRight w:val="0"/>
          <w:marTop w:val="0"/>
          <w:marBottom w:val="120"/>
          <w:divBdr>
            <w:top w:val="none" w:sz="0" w:space="0" w:color="auto"/>
            <w:left w:val="none" w:sz="0" w:space="0" w:color="auto"/>
            <w:bottom w:val="none" w:sz="0" w:space="0" w:color="auto"/>
            <w:right w:val="none" w:sz="0" w:space="0" w:color="auto"/>
          </w:divBdr>
        </w:div>
      </w:divsChild>
    </w:div>
    <w:div w:id="1211840872">
      <w:bodyDiv w:val="1"/>
      <w:marLeft w:val="0"/>
      <w:marRight w:val="0"/>
      <w:marTop w:val="0"/>
      <w:marBottom w:val="0"/>
      <w:divBdr>
        <w:top w:val="none" w:sz="0" w:space="0" w:color="auto"/>
        <w:left w:val="none" w:sz="0" w:space="0" w:color="auto"/>
        <w:bottom w:val="none" w:sz="0" w:space="0" w:color="auto"/>
        <w:right w:val="none" w:sz="0" w:space="0" w:color="auto"/>
      </w:divBdr>
    </w:div>
    <w:div w:id="1220483380">
      <w:bodyDiv w:val="1"/>
      <w:marLeft w:val="0"/>
      <w:marRight w:val="0"/>
      <w:marTop w:val="0"/>
      <w:marBottom w:val="0"/>
      <w:divBdr>
        <w:top w:val="none" w:sz="0" w:space="0" w:color="auto"/>
        <w:left w:val="none" w:sz="0" w:space="0" w:color="auto"/>
        <w:bottom w:val="none" w:sz="0" w:space="0" w:color="auto"/>
        <w:right w:val="none" w:sz="0" w:space="0" w:color="auto"/>
      </w:divBdr>
    </w:div>
    <w:div w:id="1248615772">
      <w:bodyDiv w:val="1"/>
      <w:marLeft w:val="0"/>
      <w:marRight w:val="0"/>
      <w:marTop w:val="0"/>
      <w:marBottom w:val="0"/>
      <w:divBdr>
        <w:top w:val="none" w:sz="0" w:space="0" w:color="auto"/>
        <w:left w:val="none" w:sz="0" w:space="0" w:color="auto"/>
        <w:bottom w:val="none" w:sz="0" w:space="0" w:color="auto"/>
        <w:right w:val="none" w:sz="0" w:space="0" w:color="auto"/>
      </w:divBdr>
      <w:divsChild>
        <w:div w:id="22634885">
          <w:marLeft w:val="0"/>
          <w:marRight w:val="0"/>
          <w:marTop w:val="0"/>
          <w:marBottom w:val="0"/>
          <w:divBdr>
            <w:top w:val="none" w:sz="0" w:space="0" w:color="auto"/>
            <w:left w:val="none" w:sz="0" w:space="0" w:color="auto"/>
            <w:bottom w:val="none" w:sz="0" w:space="0" w:color="auto"/>
            <w:right w:val="none" w:sz="0" w:space="0" w:color="auto"/>
          </w:divBdr>
        </w:div>
        <w:div w:id="347827000">
          <w:marLeft w:val="0"/>
          <w:marRight w:val="0"/>
          <w:marTop w:val="0"/>
          <w:marBottom w:val="0"/>
          <w:divBdr>
            <w:top w:val="none" w:sz="0" w:space="0" w:color="auto"/>
            <w:left w:val="none" w:sz="0" w:space="0" w:color="auto"/>
            <w:bottom w:val="none" w:sz="0" w:space="0" w:color="auto"/>
            <w:right w:val="none" w:sz="0" w:space="0" w:color="auto"/>
          </w:divBdr>
        </w:div>
        <w:div w:id="1693339253">
          <w:marLeft w:val="0"/>
          <w:marRight w:val="0"/>
          <w:marTop w:val="0"/>
          <w:marBottom w:val="0"/>
          <w:divBdr>
            <w:top w:val="none" w:sz="0" w:space="0" w:color="auto"/>
            <w:left w:val="none" w:sz="0" w:space="0" w:color="auto"/>
            <w:bottom w:val="none" w:sz="0" w:space="0" w:color="auto"/>
            <w:right w:val="none" w:sz="0" w:space="0" w:color="auto"/>
          </w:divBdr>
        </w:div>
        <w:div w:id="2049337724">
          <w:marLeft w:val="0"/>
          <w:marRight w:val="0"/>
          <w:marTop w:val="0"/>
          <w:marBottom w:val="0"/>
          <w:divBdr>
            <w:top w:val="none" w:sz="0" w:space="0" w:color="auto"/>
            <w:left w:val="none" w:sz="0" w:space="0" w:color="auto"/>
            <w:bottom w:val="none" w:sz="0" w:space="0" w:color="auto"/>
            <w:right w:val="none" w:sz="0" w:space="0" w:color="auto"/>
          </w:divBdr>
        </w:div>
      </w:divsChild>
    </w:div>
    <w:div w:id="1256749279">
      <w:bodyDiv w:val="1"/>
      <w:marLeft w:val="0"/>
      <w:marRight w:val="0"/>
      <w:marTop w:val="0"/>
      <w:marBottom w:val="0"/>
      <w:divBdr>
        <w:top w:val="none" w:sz="0" w:space="0" w:color="auto"/>
        <w:left w:val="none" w:sz="0" w:space="0" w:color="auto"/>
        <w:bottom w:val="none" w:sz="0" w:space="0" w:color="auto"/>
        <w:right w:val="none" w:sz="0" w:space="0" w:color="auto"/>
      </w:divBdr>
    </w:div>
    <w:div w:id="1264849636">
      <w:bodyDiv w:val="1"/>
      <w:marLeft w:val="0"/>
      <w:marRight w:val="0"/>
      <w:marTop w:val="0"/>
      <w:marBottom w:val="0"/>
      <w:divBdr>
        <w:top w:val="none" w:sz="0" w:space="0" w:color="auto"/>
        <w:left w:val="none" w:sz="0" w:space="0" w:color="auto"/>
        <w:bottom w:val="none" w:sz="0" w:space="0" w:color="auto"/>
        <w:right w:val="none" w:sz="0" w:space="0" w:color="auto"/>
      </w:divBdr>
    </w:div>
    <w:div w:id="1288320857">
      <w:bodyDiv w:val="1"/>
      <w:marLeft w:val="0"/>
      <w:marRight w:val="0"/>
      <w:marTop w:val="0"/>
      <w:marBottom w:val="0"/>
      <w:divBdr>
        <w:top w:val="none" w:sz="0" w:space="0" w:color="auto"/>
        <w:left w:val="none" w:sz="0" w:space="0" w:color="auto"/>
        <w:bottom w:val="none" w:sz="0" w:space="0" w:color="auto"/>
        <w:right w:val="none" w:sz="0" w:space="0" w:color="auto"/>
      </w:divBdr>
      <w:divsChild>
        <w:div w:id="41566355">
          <w:marLeft w:val="0"/>
          <w:marRight w:val="0"/>
          <w:marTop w:val="0"/>
          <w:marBottom w:val="0"/>
          <w:divBdr>
            <w:top w:val="none" w:sz="0" w:space="0" w:color="auto"/>
            <w:left w:val="none" w:sz="0" w:space="0" w:color="auto"/>
            <w:bottom w:val="none" w:sz="0" w:space="0" w:color="auto"/>
            <w:right w:val="none" w:sz="0" w:space="0" w:color="auto"/>
          </w:divBdr>
        </w:div>
        <w:div w:id="126438302">
          <w:marLeft w:val="0"/>
          <w:marRight w:val="0"/>
          <w:marTop w:val="0"/>
          <w:marBottom w:val="0"/>
          <w:divBdr>
            <w:top w:val="none" w:sz="0" w:space="0" w:color="auto"/>
            <w:left w:val="none" w:sz="0" w:space="0" w:color="auto"/>
            <w:bottom w:val="none" w:sz="0" w:space="0" w:color="auto"/>
            <w:right w:val="none" w:sz="0" w:space="0" w:color="auto"/>
          </w:divBdr>
        </w:div>
        <w:div w:id="150413827">
          <w:marLeft w:val="0"/>
          <w:marRight w:val="0"/>
          <w:marTop w:val="0"/>
          <w:marBottom w:val="0"/>
          <w:divBdr>
            <w:top w:val="none" w:sz="0" w:space="0" w:color="auto"/>
            <w:left w:val="none" w:sz="0" w:space="0" w:color="auto"/>
            <w:bottom w:val="none" w:sz="0" w:space="0" w:color="auto"/>
            <w:right w:val="none" w:sz="0" w:space="0" w:color="auto"/>
          </w:divBdr>
        </w:div>
        <w:div w:id="184943842">
          <w:marLeft w:val="0"/>
          <w:marRight w:val="0"/>
          <w:marTop w:val="0"/>
          <w:marBottom w:val="0"/>
          <w:divBdr>
            <w:top w:val="none" w:sz="0" w:space="0" w:color="auto"/>
            <w:left w:val="none" w:sz="0" w:space="0" w:color="auto"/>
            <w:bottom w:val="none" w:sz="0" w:space="0" w:color="auto"/>
            <w:right w:val="none" w:sz="0" w:space="0" w:color="auto"/>
          </w:divBdr>
        </w:div>
        <w:div w:id="328876262">
          <w:marLeft w:val="0"/>
          <w:marRight w:val="0"/>
          <w:marTop w:val="0"/>
          <w:marBottom w:val="0"/>
          <w:divBdr>
            <w:top w:val="none" w:sz="0" w:space="0" w:color="auto"/>
            <w:left w:val="none" w:sz="0" w:space="0" w:color="auto"/>
            <w:bottom w:val="none" w:sz="0" w:space="0" w:color="auto"/>
            <w:right w:val="none" w:sz="0" w:space="0" w:color="auto"/>
          </w:divBdr>
        </w:div>
        <w:div w:id="370423492">
          <w:marLeft w:val="0"/>
          <w:marRight w:val="0"/>
          <w:marTop w:val="0"/>
          <w:marBottom w:val="0"/>
          <w:divBdr>
            <w:top w:val="none" w:sz="0" w:space="0" w:color="auto"/>
            <w:left w:val="none" w:sz="0" w:space="0" w:color="auto"/>
            <w:bottom w:val="none" w:sz="0" w:space="0" w:color="auto"/>
            <w:right w:val="none" w:sz="0" w:space="0" w:color="auto"/>
          </w:divBdr>
        </w:div>
        <w:div w:id="383333043">
          <w:marLeft w:val="0"/>
          <w:marRight w:val="0"/>
          <w:marTop w:val="0"/>
          <w:marBottom w:val="0"/>
          <w:divBdr>
            <w:top w:val="none" w:sz="0" w:space="0" w:color="auto"/>
            <w:left w:val="none" w:sz="0" w:space="0" w:color="auto"/>
            <w:bottom w:val="none" w:sz="0" w:space="0" w:color="auto"/>
            <w:right w:val="none" w:sz="0" w:space="0" w:color="auto"/>
          </w:divBdr>
        </w:div>
        <w:div w:id="484858210">
          <w:marLeft w:val="0"/>
          <w:marRight w:val="0"/>
          <w:marTop w:val="0"/>
          <w:marBottom w:val="0"/>
          <w:divBdr>
            <w:top w:val="none" w:sz="0" w:space="0" w:color="auto"/>
            <w:left w:val="none" w:sz="0" w:space="0" w:color="auto"/>
            <w:bottom w:val="none" w:sz="0" w:space="0" w:color="auto"/>
            <w:right w:val="none" w:sz="0" w:space="0" w:color="auto"/>
          </w:divBdr>
        </w:div>
        <w:div w:id="571357844">
          <w:marLeft w:val="0"/>
          <w:marRight w:val="0"/>
          <w:marTop w:val="0"/>
          <w:marBottom w:val="0"/>
          <w:divBdr>
            <w:top w:val="none" w:sz="0" w:space="0" w:color="auto"/>
            <w:left w:val="none" w:sz="0" w:space="0" w:color="auto"/>
            <w:bottom w:val="none" w:sz="0" w:space="0" w:color="auto"/>
            <w:right w:val="none" w:sz="0" w:space="0" w:color="auto"/>
          </w:divBdr>
        </w:div>
        <w:div w:id="583953472">
          <w:marLeft w:val="0"/>
          <w:marRight w:val="0"/>
          <w:marTop w:val="0"/>
          <w:marBottom w:val="0"/>
          <w:divBdr>
            <w:top w:val="none" w:sz="0" w:space="0" w:color="auto"/>
            <w:left w:val="none" w:sz="0" w:space="0" w:color="auto"/>
            <w:bottom w:val="none" w:sz="0" w:space="0" w:color="auto"/>
            <w:right w:val="none" w:sz="0" w:space="0" w:color="auto"/>
          </w:divBdr>
        </w:div>
        <w:div w:id="625812591">
          <w:marLeft w:val="0"/>
          <w:marRight w:val="0"/>
          <w:marTop w:val="0"/>
          <w:marBottom w:val="0"/>
          <w:divBdr>
            <w:top w:val="none" w:sz="0" w:space="0" w:color="auto"/>
            <w:left w:val="none" w:sz="0" w:space="0" w:color="auto"/>
            <w:bottom w:val="none" w:sz="0" w:space="0" w:color="auto"/>
            <w:right w:val="none" w:sz="0" w:space="0" w:color="auto"/>
          </w:divBdr>
        </w:div>
        <w:div w:id="747771654">
          <w:marLeft w:val="0"/>
          <w:marRight w:val="0"/>
          <w:marTop w:val="0"/>
          <w:marBottom w:val="0"/>
          <w:divBdr>
            <w:top w:val="none" w:sz="0" w:space="0" w:color="auto"/>
            <w:left w:val="none" w:sz="0" w:space="0" w:color="auto"/>
            <w:bottom w:val="none" w:sz="0" w:space="0" w:color="auto"/>
            <w:right w:val="none" w:sz="0" w:space="0" w:color="auto"/>
          </w:divBdr>
        </w:div>
        <w:div w:id="901058858">
          <w:marLeft w:val="0"/>
          <w:marRight w:val="0"/>
          <w:marTop w:val="0"/>
          <w:marBottom w:val="0"/>
          <w:divBdr>
            <w:top w:val="none" w:sz="0" w:space="0" w:color="auto"/>
            <w:left w:val="none" w:sz="0" w:space="0" w:color="auto"/>
            <w:bottom w:val="none" w:sz="0" w:space="0" w:color="auto"/>
            <w:right w:val="none" w:sz="0" w:space="0" w:color="auto"/>
          </w:divBdr>
        </w:div>
        <w:div w:id="901448959">
          <w:marLeft w:val="0"/>
          <w:marRight w:val="0"/>
          <w:marTop w:val="0"/>
          <w:marBottom w:val="0"/>
          <w:divBdr>
            <w:top w:val="none" w:sz="0" w:space="0" w:color="auto"/>
            <w:left w:val="none" w:sz="0" w:space="0" w:color="auto"/>
            <w:bottom w:val="none" w:sz="0" w:space="0" w:color="auto"/>
            <w:right w:val="none" w:sz="0" w:space="0" w:color="auto"/>
          </w:divBdr>
        </w:div>
        <w:div w:id="945506792">
          <w:marLeft w:val="0"/>
          <w:marRight w:val="0"/>
          <w:marTop w:val="0"/>
          <w:marBottom w:val="0"/>
          <w:divBdr>
            <w:top w:val="none" w:sz="0" w:space="0" w:color="auto"/>
            <w:left w:val="none" w:sz="0" w:space="0" w:color="auto"/>
            <w:bottom w:val="none" w:sz="0" w:space="0" w:color="auto"/>
            <w:right w:val="none" w:sz="0" w:space="0" w:color="auto"/>
          </w:divBdr>
        </w:div>
        <w:div w:id="1000811772">
          <w:marLeft w:val="0"/>
          <w:marRight w:val="0"/>
          <w:marTop w:val="0"/>
          <w:marBottom w:val="0"/>
          <w:divBdr>
            <w:top w:val="none" w:sz="0" w:space="0" w:color="auto"/>
            <w:left w:val="none" w:sz="0" w:space="0" w:color="auto"/>
            <w:bottom w:val="none" w:sz="0" w:space="0" w:color="auto"/>
            <w:right w:val="none" w:sz="0" w:space="0" w:color="auto"/>
          </w:divBdr>
        </w:div>
        <w:div w:id="1143111056">
          <w:marLeft w:val="0"/>
          <w:marRight w:val="0"/>
          <w:marTop w:val="0"/>
          <w:marBottom w:val="0"/>
          <w:divBdr>
            <w:top w:val="none" w:sz="0" w:space="0" w:color="auto"/>
            <w:left w:val="none" w:sz="0" w:space="0" w:color="auto"/>
            <w:bottom w:val="none" w:sz="0" w:space="0" w:color="auto"/>
            <w:right w:val="none" w:sz="0" w:space="0" w:color="auto"/>
          </w:divBdr>
        </w:div>
        <w:div w:id="1181507077">
          <w:marLeft w:val="0"/>
          <w:marRight w:val="0"/>
          <w:marTop w:val="0"/>
          <w:marBottom w:val="0"/>
          <w:divBdr>
            <w:top w:val="none" w:sz="0" w:space="0" w:color="auto"/>
            <w:left w:val="none" w:sz="0" w:space="0" w:color="auto"/>
            <w:bottom w:val="none" w:sz="0" w:space="0" w:color="auto"/>
            <w:right w:val="none" w:sz="0" w:space="0" w:color="auto"/>
          </w:divBdr>
        </w:div>
        <w:div w:id="1221359640">
          <w:marLeft w:val="0"/>
          <w:marRight w:val="0"/>
          <w:marTop w:val="0"/>
          <w:marBottom w:val="0"/>
          <w:divBdr>
            <w:top w:val="none" w:sz="0" w:space="0" w:color="auto"/>
            <w:left w:val="none" w:sz="0" w:space="0" w:color="auto"/>
            <w:bottom w:val="none" w:sz="0" w:space="0" w:color="auto"/>
            <w:right w:val="none" w:sz="0" w:space="0" w:color="auto"/>
          </w:divBdr>
        </w:div>
        <w:div w:id="1223058475">
          <w:marLeft w:val="0"/>
          <w:marRight w:val="0"/>
          <w:marTop w:val="0"/>
          <w:marBottom w:val="0"/>
          <w:divBdr>
            <w:top w:val="none" w:sz="0" w:space="0" w:color="auto"/>
            <w:left w:val="none" w:sz="0" w:space="0" w:color="auto"/>
            <w:bottom w:val="none" w:sz="0" w:space="0" w:color="auto"/>
            <w:right w:val="none" w:sz="0" w:space="0" w:color="auto"/>
          </w:divBdr>
        </w:div>
        <w:div w:id="1270548586">
          <w:marLeft w:val="0"/>
          <w:marRight w:val="0"/>
          <w:marTop w:val="0"/>
          <w:marBottom w:val="0"/>
          <w:divBdr>
            <w:top w:val="none" w:sz="0" w:space="0" w:color="auto"/>
            <w:left w:val="none" w:sz="0" w:space="0" w:color="auto"/>
            <w:bottom w:val="none" w:sz="0" w:space="0" w:color="auto"/>
            <w:right w:val="none" w:sz="0" w:space="0" w:color="auto"/>
          </w:divBdr>
        </w:div>
        <w:div w:id="1397128549">
          <w:marLeft w:val="0"/>
          <w:marRight w:val="0"/>
          <w:marTop w:val="0"/>
          <w:marBottom w:val="0"/>
          <w:divBdr>
            <w:top w:val="none" w:sz="0" w:space="0" w:color="auto"/>
            <w:left w:val="none" w:sz="0" w:space="0" w:color="auto"/>
            <w:bottom w:val="none" w:sz="0" w:space="0" w:color="auto"/>
            <w:right w:val="none" w:sz="0" w:space="0" w:color="auto"/>
          </w:divBdr>
        </w:div>
        <w:div w:id="1433278820">
          <w:marLeft w:val="0"/>
          <w:marRight w:val="0"/>
          <w:marTop w:val="0"/>
          <w:marBottom w:val="0"/>
          <w:divBdr>
            <w:top w:val="none" w:sz="0" w:space="0" w:color="auto"/>
            <w:left w:val="none" w:sz="0" w:space="0" w:color="auto"/>
            <w:bottom w:val="none" w:sz="0" w:space="0" w:color="auto"/>
            <w:right w:val="none" w:sz="0" w:space="0" w:color="auto"/>
          </w:divBdr>
        </w:div>
        <w:div w:id="1471942489">
          <w:marLeft w:val="0"/>
          <w:marRight w:val="0"/>
          <w:marTop w:val="0"/>
          <w:marBottom w:val="0"/>
          <w:divBdr>
            <w:top w:val="none" w:sz="0" w:space="0" w:color="auto"/>
            <w:left w:val="none" w:sz="0" w:space="0" w:color="auto"/>
            <w:bottom w:val="none" w:sz="0" w:space="0" w:color="auto"/>
            <w:right w:val="none" w:sz="0" w:space="0" w:color="auto"/>
          </w:divBdr>
        </w:div>
        <w:div w:id="1486435164">
          <w:marLeft w:val="0"/>
          <w:marRight w:val="0"/>
          <w:marTop w:val="0"/>
          <w:marBottom w:val="0"/>
          <w:divBdr>
            <w:top w:val="none" w:sz="0" w:space="0" w:color="auto"/>
            <w:left w:val="none" w:sz="0" w:space="0" w:color="auto"/>
            <w:bottom w:val="none" w:sz="0" w:space="0" w:color="auto"/>
            <w:right w:val="none" w:sz="0" w:space="0" w:color="auto"/>
          </w:divBdr>
        </w:div>
        <w:div w:id="1500120896">
          <w:marLeft w:val="0"/>
          <w:marRight w:val="0"/>
          <w:marTop w:val="0"/>
          <w:marBottom w:val="0"/>
          <w:divBdr>
            <w:top w:val="none" w:sz="0" w:space="0" w:color="auto"/>
            <w:left w:val="none" w:sz="0" w:space="0" w:color="auto"/>
            <w:bottom w:val="none" w:sz="0" w:space="0" w:color="auto"/>
            <w:right w:val="none" w:sz="0" w:space="0" w:color="auto"/>
          </w:divBdr>
        </w:div>
        <w:div w:id="1554391601">
          <w:marLeft w:val="0"/>
          <w:marRight w:val="0"/>
          <w:marTop w:val="0"/>
          <w:marBottom w:val="0"/>
          <w:divBdr>
            <w:top w:val="none" w:sz="0" w:space="0" w:color="auto"/>
            <w:left w:val="none" w:sz="0" w:space="0" w:color="auto"/>
            <w:bottom w:val="none" w:sz="0" w:space="0" w:color="auto"/>
            <w:right w:val="none" w:sz="0" w:space="0" w:color="auto"/>
          </w:divBdr>
        </w:div>
        <w:div w:id="1556970102">
          <w:marLeft w:val="0"/>
          <w:marRight w:val="0"/>
          <w:marTop w:val="0"/>
          <w:marBottom w:val="0"/>
          <w:divBdr>
            <w:top w:val="none" w:sz="0" w:space="0" w:color="auto"/>
            <w:left w:val="none" w:sz="0" w:space="0" w:color="auto"/>
            <w:bottom w:val="none" w:sz="0" w:space="0" w:color="auto"/>
            <w:right w:val="none" w:sz="0" w:space="0" w:color="auto"/>
          </w:divBdr>
        </w:div>
        <w:div w:id="1591154123">
          <w:marLeft w:val="0"/>
          <w:marRight w:val="0"/>
          <w:marTop w:val="0"/>
          <w:marBottom w:val="0"/>
          <w:divBdr>
            <w:top w:val="none" w:sz="0" w:space="0" w:color="auto"/>
            <w:left w:val="none" w:sz="0" w:space="0" w:color="auto"/>
            <w:bottom w:val="none" w:sz="0" w:space="0" w:color="auto"/>
            <w:right w:val="none" w:sz="0" w:space="0" w:color="auto"/>
          </w:divBdr>
        </w:div>
        <w:div w:id="1626348338">
          <w:marLeft w:val="0"/>
          <w:marRight w:val="0"/>
          <w:marTop w:val="0"/>
          <w:marBottom w:val="0"/>
          <w:divBdr>
            <w:top w:val="none" w:sz="0" w:space="0" w:color="auto"/>
            <w:left w:val="none" w:sz="0" w:space="0" w:color="auto"/>
            <w:bottom w:val="none" w:sz="0" w:space="0" w:color="auto"/>
            <w:right w:val="none" w:sz="0" w:space="0" w:color="auto"/>
          </w:divBdr>
        </w:div>
        <w:div w:id="1646624441">
          <w:marLeft w:val="0"/>
          <w:marRight w:val="0"/>
          <w:marTop w:val="0"/>
          <w:marBottom w:val="0"/>
          <w:divBdr>
            <w:top w:val="none" w:sz="0" w:space="0" w:color="auto"/>
            <w:left w:val="none" w:sz="0" w:space="0" w:color="auto"/>
            <w:bottom w:val="none" w:sz="0" w:space="0" w:color="auto"/>
            <w:right w:val="none" w:sz="0" w:space="0" w:color="auto"/>
          </w:divBdr>
        </w:div>
        <w:div w:id="1659266110">
          <w:marLeft w:val="0"/>
          <w:marRight w:val="0"/>
          <w:marTop w:val="0"/>
          <w:marBottom w:val="0"/>
          <w:divBdr>
            <w:top w:val="none" w:sz="0" w:space="0" w:color="auto"/>
            <w:left w:val="none" w:sz="0" w:space="0" w:color="auto"/>
            <w:bottom w:val="none" w:sz="0" w:space="0" w:color="auto"/>
            <w:right w:val="none" w:sz="0" w:space="0" w:color="auto"/>
          </w:divBdr>
        </w:div>
        <w:div w:id="1724938866">
          <w:marLeft w:val="0"/>
          <w:marRight w:val="0"/>
          <w:marTop w:val="0"/>
          <w:marBottom w:val="0"/>
          <w:divBdr>
            <w:top w:val="none" w:sz="0" w:space="0" w:color="auto"/>
            <w:left w:val="none" w:sz="0" w:space="0" w:color="auto"/>
            <w:bottom w:val="none" w:sz="0" w:space="0" w:color="auto"/>
            <w:right w:val="none" w:sz="0" w:space="0" w:color="auto"/>
          </w:divBdr>
        </w:div>
        <w:div w:id="1956710243">
          <w:marLeft w:val="0"/>
          <w:marRight w:val="0"/>
          <w:marTop w:val="0"/>
          <w:marBottom w:val="0"/>
          <w:divBdr>
            <w:top w:val="none" w:sz="0" w:space="0" w:color="auto"/>
            <w:left w:val="none" w:sz="0" w:space="0" w:color="auto"/>
            <w:bottom w:val="none" w:sz="0" w:space="0" w:color="auto"/>
            <w:right w:val="none" w:sz="0" w:space="0" w:color="auto"/>
          </w:divBdr>
        </w:div>
        <w:div w:id="1978220588">
          <w:marLeft w:val="0"/>
          <w:marRight w:val="0"/>
          <w:marTop w:val="0"/>
          <w:marBottom w:val="0"/>
          <w:divBdr>
            <w:top w:val="none" w:sz="0" w:space="0" w:color="auto"/>
            <w:left w:val="none" w:sz="0" w:space="0" w:color="auto"/>
            <w:bottom w:val="none" w:sz="0" w:space="0" w:color="auto"/>
            <w:right w:val="none" w:sz="0" w:space="0" w:color="auto"/>
          </w:divBdr>
        </w:div>
      </w:divsChild>
    </w:div>
    <w:div w:id="1336225652">
      <w:bodyDiv w:val="1"/>
      <w:marLeft w:val="0"/>
      <w:marRight w:val="0"/>
      <w:marTop w:val="0"/>
      <w:marBottom w:val="0"/>
      <w:divBdr>
        <w:top w:val="none" w:sz="0" w:space="0" w:color="auto"/>
        <w:left w:val="none" w:sz="0" w:space="0" w:color="auto"/>
        <w:bottom w:val="none" w:sz="0" w:space="0" w:color="auto"/>
        <w:right w:val="none" w:sz="0" w:space="0" w:color="auto"/>
      </w:divBdr>
      <w:divsChild>
        <w:div w:id="58988650">
          <w:marLeft w:val="274"/>
          <w:marRight w:val="0"/>
          <w:marTop w:val="0"/>
          <w:marBottom w:val="0"/>
          <w:divBdr>
            <w:top w:val="none" w:sz="0" w:space="0" w:color="auto"/>
            <w:left w:val="none" w:sz="0" w:space="0" w:color="auto"/>
            <w:bottom w:val="none" w:sz="0" w:space="0" w:color="auto"/>
            <w:right w:val="none" w:sz="0" w:space="0" w:color="auto"/>
          </w:divBdr>
        </w:div>
        <w:div w:id="549004196">
          <w:marLeft w:val="274"/>
          <w:marRight w:val="0"/>
          <w:marTop w:val="0"/>
          <w:marBottom w:val="0"/>
          <w:divBdr>
            <w:top w:val="none" w:sz="0" w:space="0" w:color="auto"/>
            <w:left w:val="none" w:sz="0" w:space="0" w:color="auto"/>
            <w:bottom w:val="none" w:sz="0" w:space="0" w:color="auto"/>
            <w:right w:val="none" w:sz="0" w:space="0" w:color="auto"/>
          </w:divBdr>
        </w:div>
        <w:div w:id="1298342079">
          <w:marLeft w:val="274"/>
          <w:marRight w:val="0"/>
          <w:marTop w:val="0"/>
          <w:marBottom w:val="0"/>
          <w:divBdr>
            <w:top w:val="none" w:sz="0" w:space="0" w:color="auto"/>
            <w:left w:val="none" w:sz="0" w:space="0" w:color="auto"/>
            <w:bottom w:val="none" w:sz="0" w:space="0" w:color="auto"/>
            <w:right w:val="none" w:sz="0" w:space="0" w:color="auto"/>
          </w:divBdr>
        </w:div>
        <w:div w:id="1605070268">
          <w:marLeft w:val="274"/>
          <w:marRight w:val="0"/>
          <w:marTop w:val="0"/>
          <w:marBottom w:val="0"/>
          <w:divBdr>
            <w:top w:val="none" w:sz="0" w:space="0" w:color="auto"/>
            <w:left w:val="none" w:sz="0" w:space="0" w:color="auto"/>
            <w:bottom w:val="none" w:sz="0" w:space="0" w:color="auto"/>
            <w:right w:val="none" w:sz="0" w:space="0" w:color="auto"/>
          </w:divBdr>
        </w:div>
      </w:divsChild>
    </w:div>
    <w:div w:id="1360815439">
      <w:bodyDiv w:val="1"/>
      <w:marLeft w:val="0"/>
      <w:marRight w:val="0"/>
      <w:marTop w:val="0"/>
      <w:marBottom w:val="0"/>
      <w:divBdr>
        <w:top w:val="none" w:sz="0" w:space="0" w:color="auto"/>
        <w:left w:val="none" w:sz="0" w:space="0" w:color="auto"/>
        <w:bottom w:val="none" w:sz="0" w:space="0" w:color="auto"/>
        <w:right w:val="none" w:sz="0" w:space="0" w:color="auto"/>
      </w:divBdr>
      <w:divsChild>
        <w:div w:id="79910155">
          <w:marLeft w:val="0"/>
          <w:marRight w:val="0"/>
          <w:marTop w:val="0"/>
          <w:marBottom w:val="0"/>
          <w:divBdr>
            <w:top w:val="none" w:sz="0" w:space="0" w:color="auto"/>
            <w:left w:val="none" w:sz="0" w:space="0" w:color="auto"/>
            <w:bottom w:val="none" w:sz="0" w:space="0" w:color="auto"/>
            <w:right w:val="none" w:sz="0" w:space="0" w:color="auto"/>
          </w:divBdr>
        </w:div>
        <w:div w:id="575172155">
          <w:marLeft w:val="0"/>
          <w:marRight w:val="0"/>
          <w:marTop w:val="0"/>
          <w:marBottom w:val="0"/>
          <w:divBdr>
            <w:top w:val="none" w:sz="0" w:space="0" w:color="auto"/>
            <w:left w:val="none" w:sz="0" w:space="0" w:color="auto"/>
            <w:bottom w:val="none" w:sz="0" w:space="0" w:color="auto"/>
            <w:right w:val="none" w:sz="0" w:space="0" w:color="auto"/>
          </w:divBdr>
        </w:div>
        <w:div w:id="607201044">
          <w:marLeft w:val="0"/>
          <w:marRight w:val="0"/>
          <w:marTop w:val="0"/>
          <w:marBottom w:val="0"/>
          <w:divBdr>
            <w:top w:val="none" w:sz="0" w:space="0" w:color="auto"/>
            <w:left w:val="none" w:sz="0" w:space="0" w:color="auto"/>
            <w:bottom w:val="none" w:sz="0" w:space="0" w:color="auto"/>
            <w:right w:val="none" w:sz="0" w:space="0" w:color="auto"/>
          </w:divBdr>
        </w:div>
        <w:div w:id="1445807381">
          <w:marLeft w:val="0"/>
          <w:marRight w:val="0"/>
          <w:marTop w:val="0"/>
          <w:marBottom w:val="0"/>
          <w:divBdr>
            <w:top w:val="none" w:sz="0" w:space="0" w:color="auto"/>
            <w:left w:val="none" w:sz="0" w:space="0" w:color="auto"/>
            <w:bottom w:val="none" w:sz="0" w:space="0" w:color="auto"/>
            <w:right w:val="none" w:sz="0" w:space="0" w:color="auto"/>
          </w:divBdr>
        </w:div>
      </w:divsChild>
    </w:div>
    <w:div w:id="1382247447">
      <w:bodyDiv w:val="1"/>
      <w:marLeft w:val="0"/>
      <w:marRight w:val="0"/>
      <w:marTop w:val="0"/>
      <w:marBottom w:val="0"/>
      <w:divBdr>
        <w:top w:val="none" w:sz="0" w:space="0" w:color="auto"/>
        <w:left w:val="none" w:sz="0" w:space="0" w:color="auto"/>
        <w:bottom w:val="none" w:sz="0" w:space="0" w:color="auto"/>
        <w:right w:val="none" w:sz="0" w:space="0" w:color="auto"/>
      </w:divBdr>
    </w:div>
    <w:div w:id="1382288914">
      <w:bodyDiv w:val="1"/>
      <w:marLeft w:val="0"/>
      <w:marRight w:val="0"/>
      <w:marTop w:val="0"/>
      <w:marBottom w:val="0"/>
      <w:divBdr>
        <w:top w:val="none" w:sz="0" w:space="0" w:color="auto"/>
        <w:left w:val="none" w:sz="0" w:space="0" w:color="auto"/>
        <w:bottom w:val="none" w:sz="0" w:space="0" w:color="auto"/>
        <w:right w:val="none" w:sz="0" w:space="0" w:color="auto"/>
      </w:divBdr>
      <w:divsChild>
        <w:div w:id="583564839">
          <w:marLeft w:val="0"/>
          <w:marRight w:val="0"/>
          <w:marTop w:val="0"/>
          <w:marBottom w:val="0"/>
          <w:divBdr>
            <w:top w:val="none" w:sz="0" w:space="0" w:color="auto"/>
            <w:left w:val="none" w:sz="0" w:space="0" w:color="auto"/>
            <w:bottom w:val="none" w:sz="0" w:space="0" w:color="auto"/>
            <w:right w:val="none" w:sz="0" w:space="0" w:color="auto"/>
          </w:divBdr>
          <w:divsChild>
            <w:div w:id="419176196">
              <w:marLeft w:val="0"/>
              <w:marRight w:val="0"/>
              <w:marTop w:val="0"/>
              <w:marBottom w:val="0"/>
              <w:divBdr>
                <w:top w:val="none" w:sz="0" w:space="0" w:color="auto"/>
                <w:left w:val="none" w:sz="0" w:space="0" w:color="auto"/>
                <w:bottom w:val="none" w:sz="0" w:space="0" w:color="auto"/>
                <w:right w:val="none" w:sz="0" w:space="0" w:color="auto"/>
              </w:divBdr>
            </w:div>
            <w:div w:id="1234463488">
              <w:marLeft w:val="0"/>
              <w:marRight w:val="0"/>
              <w:marTop w:val="0"/>
              <w:marBottom w:val="0"/>
              <w:divBdr>
                <w:top w:val="none" w:sz="0" w:space="0" w:color="auto"/>
                <w:left w:val="none" w:sz="0" w:space="0" w:color="auto"/>
                <w:bottom w:val="none" w:sz="0" w:space="0" w:color="auto"/>
                <w:right w:val="none" w:sz="0" w:space="0" w:color="auto"/>
              </w:divBdr>
              <w:divsChild>
                <w:div w:id="1450129604">
                  <w:marLeft w:val="0"/>
                  <w:marRight w:val="0"/>
                  <w:marTop w:val="0"/>
                  <w:marBottom w:val="0"/>
                  <w:divBdr>
                    <w:top w:val="none" w:sz="0" w:space="0" w:color="auto"/>
                    <w:left w:val="none" w:sz="0" w:space="0" w:color="auto"/>
                    <w:bottom w:val="none" w:sz="0" w:space="0" w:color="auto"/>
                    <w:right w:val="none" w:sz="0" w:space="0" w:color="auto"/>
                  </w:divBdr>
                  <w:divsChild>
                    <w:div w:id="176916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82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814565">
      <w:bodyDiv w:val="1"/>
      <w:marLeft w:val="0"/>
      <w:marRight w:val="0"/>
      <w:marTop w:val="0"/>
      <w:marBottom w:val="0"/>
      <w:divBdr>
        <w:top w:val="none" w:sz="0" w:space="0" w:color="auto"/>
        <w:left w:val="none" w:sz="0" w:space="0" w:color="auto"/>
        <w:bottom w:val="none" w:sz="0" w:space="0" w:color="auto"/>
        <w:right w:val="none" w:sz="0" w:space="0" w:color="auto"/>
      </w:divBdr>
    </w:div>
    <w:div w:id="1429160065">
      <w:bodyDiv w:val="1"/>
      <w:marLeft w:val="0"/>
      <w:marRight w:val="0"/>
      <w:marTop w:val="0"/>
      <w:marBottom w:val="0"/>
      <w:divBdr>
        <w:top w:val="none" w:sz="0" w:space="0" w:color="auto"/>
        <w:left w:val="none" w:sz="0" w:space="0" w:color="auto"/>
        <w:bottom w:val="none" w:sz="0" w:space="0" w:color="auto"/>
        <w:right w:val="none" w:sz="0" w:space="0" w:color="auto"/>
      </w:divBdr>
      <w:divsChild>
        <w:div w:id="831410687">
          <w:marLeft w:val="562"/>
          <w:marRight w:val="0"/>
          <w:marTop w:val="0"/>
          <w:marBottom w:val="120"/>
          <w:divBdr>
            <w:top w:val="none" w:sz="0" w:space="0" w:color="auto"/>
            <w:left w:val="none" w:sz="0" w:space="0" w:color="auto"/>
            <w:bottom w:val="none" w:sz="0" w:space="0" w:color="auto"/>
            <w:right w:val="none" w:sz="0" w:space="0" w:color="auto"/>
          </w:divBdr>
        </w:div>
      </w:divsChild>
    </w:div>
    <w:div w:id="1435515837">
      <w:bodyDiv w:val="1"/>
      <w:marLeft w:val="0"/>
      <w:marRight w:val="0"/>
      <w:marTop w:val="0"/>
      <w:marBottom w:val="0"/>
      <w:divBdr>
        <w:top w:val="none" w:sz="0" w:space="0" w:color="auto"/>
        <w:left w:val="none" w:sz="0" w:space="0" w:color="auto"/>
        <w:bottom w:val="none" w:sz="0" w:space="0" w:color="auto"/>
        <w:right w:val="none" w:sz="0" w:space="0" w:color="auto"/>
      </w:divBdr>
    </w:div>
    <w:div w:id="1443571726">
      <w:bodyDiv w:val="1"/>
      <w:marLeft w:val="0"/>
      <w:marRight w:val="0"/>
      <w:marTop w:val="0"/>
      <w:marBottom w:val="0"/>
      <w:divBdr>
        <w:top w:val="none" w:sz="0" w:space="0" w:color="auto"/>
        <w:left w:val="none" w:sz="0" w:space="0" w:color="auto"/>
        <w:bottom w:val="none" w:sz="0" w:space="0" w:color="auto"/>
        <w:right w:val="none" w:sz="0" w:space="0" w:color="auto"/>
      </w:divBdr>
      <w:divsChild>
        <w:div w:id="760834998">
          <w:marLeft w:val="1800"/>
          <w:marRight w:val="0"/>
          <w:marTop w:val="0"/>
          <w:marBottom w:val="120"/>
          <w:divBdr>
            <w:top w:val="none" w:sz="0" w:space="0" w:color="auto"/>
            <w:left w:val="none" w:sz="0" w:space="0" w:color="auto"/>
            <w:bottom w:val="none" w:sz="0" w:space="0" w:color="auto"/>
            <w:right w:val="none" w:sz="0" w:space="0" w:color="auto"/>
          </w:divBdr>
        </w:div>
        <w:div w:id="910390829">
          <w:marLeft w:val="1166"/>
          <w:marRight w:val="0"/>
          <w:marTop w:val="0"/>
          <w:marBottom w:val="120"/>
          <w:divBdr>
            <w:top w:val="none" w:sz="0" w:space="0" w:color="auto"/>
            <w:left w:val="none" w:sz="0" w:space="0" w:color="auto"/>
            <w:bottom w:val="none" w:sz="0" w:space="0" w:color="auto"/>
            <w:right w:val="none" w:sz="0" w:space="0" w:color="auto"/>
          </w:divBdr>
        </w:div>
        <w:div w:id="1606690033">
          <w:marLeft w:val="1166"/>
          <w:marRight w:val="0"/>
          <w:marTop w:val="0"/>
          <w:marBottom w:val="120"/>
          <w:divBdr>
            <w:top w:val="none" w:sz="0" w:space="0" w:color="auto"/>
            <w:left w:val="none" w:sz="0" w:space="0" w:color="auto"/>
            <w:bottom w:val="none" w:sz="0" w:space="0" w:color="auto"/>
            <w:right w:val="none" w:sz="0" w:space="0" w:color="auto"/>
          </w:divBdr>
        </w:div>
        <w:div w:id="1658877558">
          <w:marLeft w:val="1800"/>
          <w:marRight w:val="0"/>
          <w:marTop w:val="0"/>
          <w:marBottom w:val="120"/>
          <w:divBdr>
            <w:top w:val="none" w:sz="0" w:space="0" w:color="auto"/>
            <w:left w:val="none" w:sz="0" w:space="0" w:color="auto"/>
            <w:bottom w:val="none" w:sz="0" w:space="0" w:color="auto"/>
            <w:right w:val="none" w:sz="0" w:space="0" w:color="auto"/>
          </w:divBdr>
        </w:div>
        <w:div w:id="1709865971">
          <w:marLeft w:val="547"/>
          <w:marRight w:val="0"/>
          <w:marTop w:val="0"/>
          <w:marBottom w:val="120"/>
          <w:divBdr>
            <w:top w:val="none" w:sz="0" w:space="0" w:color="auto"/>
            <w:left w:val="none" w:sz="0" w:space="0" w:color="auto"/>
            <w:bottom w:val="none" w:sz="0" w:space="0" w:color="auto"/>
            <w:right w:val="none" w:sz="0" w:space="0" w:color="auto"/>
          </w:divBdr>
        </w:div>
      </w:divsChild>
    </w:div>
    <w:div w:id="1456171121">
      <w:bodyDiv w:val="1"/>
      <w:marLeft w:val="0"/>
      <w:marRight w:val="0"/>
      <w:marTop w:val="0"/>
      <w:marBottom w:val="0"/>
      <w:divBdr>
        <w:top w:val="none" w:sz="0" w:space="0" w:color="auto"/>
        <w:left w:val="none" w:sz="0" w:space="0" w:color="auto"/>
        <w:bottom w:val="none" w:sz="0" w:space="0" w:color="auto"/>
        <w:right w:val="none" w:sz="0" w:space="0" w:color="auto"/>
      </w:divBdr>
      <w:divsChild>
        <w:div w:id="349533533">
          <w:marLeft w:val="562"/>
          <w:marRight w:val="0"/>
          <w:marTop w:val="0"/>
          <w:marBottom w:val="180"/>
          <w:divBdr>
            <w:top w:val="none" w:sz="0" w:space="0" w:color="auto"/>
            <w:left w:val="none" w:sz="0" w:space="0" w:color="auto"/>
            <w:bottom w:val="none" w:sz="0" w:space="0" w:color="auto"/>
            <w:right w:val="none" w:sz="0" w:space="0" w:color="auto"/>
          </w:divBdr>
        </w:div>
        <w:div w:id="600526241">
          <w:marLeft w:val="288"/>
          <w:marRight w:val="0"/>
          <w:marTop w:val="0"/>
          <w:marBottom w:val="180"/>
          <w:divBdr>
            <w:top w:val="none" w:sz="0" w:space="0" w:color="auto"/>
            <w:left w:val="none" w:sz="0" w:space="0" w:color="auto"/>
            <w:bottom w:val="none" w:sz="0" w:space="0" w:color="auto"/>
            <w:right w:val="none" w:sz="0" w:space="0" w:color="auto"/>
          </w:divBdr>
        </w:div>
        <w:div w:id="1393508522">
          <w:marLeft w:val="562"/>
          <w:marRight w:val="0"/>
          <w:marTop w:val="0"/>
          <w:marBottom w:val="180"/>
          <w:divBdr>
            <w:top w:val="none" w:sz="0" w:space="0" w:color="auto"/>
            <w:left w:val="none" w:sz="0" w:space="0" w:color="auto"/>
            <w:bottom w:val="none" w:sz="0" w:space="0" w:color="auto"/>
            <w:right w:val="none" w:sz="0" w:space="0" w:color="auto"/>
          </w:divBdr>
        </w:div>
        <w:div w:id="1603368479">
          <w:marLeft w:val="562"/>
          <w:marRight w:val="0"/>
          <w:marTop w:val="0"/>
          <w:marBottom w:val="180"/>
          <w:divBdr>
            <w:top w:val="none" w:sz="0" w:space="0" w:color="auto"/>
            <w:left w:val="none" w:sz="0" w:space="0" w:color="auto"/>
            <w:bottom w:val="none" w:sz="0" w:space="0" w:color="auto"/>
            <w:right w:val="none" w:sz="0" w:space="0" w:color="auto"/>
          </w:divBdr>
        </w:div>
        <w:div w:id="1654486435">
          <w:marLeft w:val="288"/>
          <w:marRight w:val="0"/>
          <w:marTop w:val="0"/>
          <w:marBottom w:val="180"/>
          <w:divBdr>
            <w:top w:val="none" w:sz="0" w:space="0" w:color="auto"/>
            <w:left w:val="none" w:sz="0" w:space="0" w:color="auto"/>
            <w:bottom w:val="none" w:sz="0" w:space="0" w:color="auto"/>
            <w:right w:val="none" w:sz="0" w:space="0" w:color="auto"/>
          </w:divBdr>
        </w:div>
        <w:div w:id="1908110290">
          <w:marLeft w:val="288"/>
          <w:marRight w:val="0"/>
          <w:marTop w:val="0"/>
          <w:marBottom w:val="180"/>
          <w:divBdr>
            <w:top w:val="none" w:sz="0" w:space="0" w:color="auto"/>
            <w:left w:val="none" w:sz="0" w:space="0" w:color="auto"/>
            <w:bottom w:val="none" w:sz="0" w:space="0" w:color="auto"/>
            <w:right w:val="none" w:sz="0" w:space="0" w:color="auto"/>
          </w:divBdr>
        </w:div>
      </w:divsChild>
    </w:div>
    <w:div w:id="1480000726">
      <w:bodyDiv w:val="1"/>
      <w:marLeft w:val="0"/>
      <w:marRight w:val="0"/>
      <w:marTop w:val="0"/>
      <w:marBottom w:val="0"/>
      <w:divBdr>
        <w:top w:val="none" w:sz="0" w:space="0" w:color="auto"/>
        <w:left w:val="none" w:sz="0" w:space="0" w:color="auto"/>
        <w:bottom w:val="none" w:sz="0" w:space="0" w:color="auto"/>
        <w:right w:val="none" w:sz="0" w:space="0" w:color="auto"/>
      </w:divBdr>
    </w:div>
    <w:div w:id="1481002580">
      <w:bodyDiv w:val="1"/>
      <w:marLeft w:val="0"/>
      <w:marRight w:val="0"/>
      <w:marTop w:val="0"/>
      <w:marBottom w:val="0"/>
      <w:divBdr>
        <w:top w:val="none" w:sz="0" w:space="0" w:color="auto"/>
        <w:left w:val="none" w:sz="0" w:space="0" w:color="auto"/>
        <w:bottom w:val="none" w:sz="0" w:space="0" w:color="auto"/>
        <w:right w:val="none" w:sz="0" w:space="0" w:color="auto"/>
      </w:divBdr>
    </w:div>
    <w:div w:id="1498424566">
      <w:bodyDiv w:val="1"/>
      <w:marLeft w:val="0"/>
      <w:marRight w:val="0"/>
      <w:marTop w:val="0"/>
      <w:marBottom w:val="0"/>
      <w:divBdr>
        <w:top w:val="none" w:sz="0" w:space="0" w:color="auto"/>
        <w:left w:val="none" w:sz="0" w:space="0" w:color="auto"/>
        <w:bottom w:val="none" w:sz="0" w:space="0" w:color="auto"/>
        <w:right w:val="none" w:sz="0" w:space="0" w:color="auto"/>
      </w:divBdr>
      <w:divsChild>
        <w:div w:id="20011539">
          <w:marLeft w:val="1123"/>
          <w:marRight w:val="0"/>
          <w:marTop w:val="0"/>
          <w:marBottom w:val="120"/>
          <w:divBdr>
            <w:top w:val="none" w:sz="0" w:space="0" w:color="auto"/>
            <w:left w:val="none" w:sz="0" w:space="0" w:color="auto"/>
            <w:bottom w:val="none" w:sz="0" w:space="0" w:color="auto"/>
            <w:right w:val="none" w:sz="0" w:space="0" w:color="auto"/>
          </w:divBdr>
        </w:div>
        <w:div w:id="235628045">
          <w:marLeft w:val="547"/>
          <w:marRight w:val="0"/>
          <w:marTop w:val="0"/>
          <w:marBottom w:val="120"/>
          <w:divBdr>
            <w:top w:val="none" w:sz="0" w:space="0" w:color="auto"/>
            <w:left w:val="none" w:sz="0" w:space="0" w:color="auto"/>
            <w:bottom w:val="none" w:sz="0" w:space="0" w:color="auto"/>
            <w:right w:val="none" w:sz="0" w:space="0" w:color="auto"/>
          </w:divBdr>
        </w:div>
        <w:div w:id="438567571">
          <w:marLeft w:val="547"/>
          <w:marRight w:val="0"/>
          <w:marTop w:val="0"/>
          <w:marBottom w:val="120"/>
          <w:divBdr>
            <w:top w:val="none" w:sz="0" w:space="0" w:color="auto"/>
            <w:left w:val="none" w:sz="0" w:space="0" w:color="auto"/>
            <w:bottom w:val="none" w:sz="0" w:space="0" w:color="auto"/>
            <w:right w:val="none" w:sz="0" w:space="0" w:color="auto"/>
          </w:divBdr>
        </w:div>
        <w:div w:id="645277745">
          <w:marLeft w:val="547"/>
          <w:marRight w:val="0"/>
          <w:marTop w:val="0"/>
          <w:marBottom w:val="120"/>
          <w:divBdr>
            <w:top w:val="none" w:sz="0" w:space="0" w:color="auto"/>
            <w:left w:val="none" w:sz="0" w:space="0" w:color="auto"/>
            <w:bottom w:val="none" w:sz="0" w:space="0" w:color="auto"/>
            <w:right w:val="none" w:sz="0" w:space="0" w:color="auto"/>
          </w:divBdr>
        </w:div>
        <w:div w:id="952980714">
          <w:marLeft w:val="547"/>
          <w:marRight w:val="0"/>
          <w:marTop w:val="0"/>
          <w:marBottom w:val="120"/>
          <w:divBdr>
            <w:top w:val="none" w:sz="0" w:space="0" w:color="auto"/>
            <w:left w:val="none" w:sz="0" w:space="0" w:color="auto"/>
            <w:bottom w:val="none" w:sz="0" w:space="0" w:color="auto"/>
            <w:right w:val="none" w:sz="0" w:space="0" w:color="auto"/>
          </w:divBdr>
        </w:div>
        <w:div w:id="997726660">
          <w:marLeft w:val="274"/>
          <w:marRight w:val="0"/>
          <w:marTop w:val="0"/>
          <w:marBottom w:val="120"/>
          <w:divBdr>
            <w:top w:val="none" w:sz="0" w:space="0" w:color="auto"/>
            <w:left w:val="none" w:sz="0" w:space="0" w:color="auto"/>
            <w:bottom w:val="none" w:sz="0" w:space="0" w:color="auto"/>
            <w:right w:val="none" w:sz="0" w:space="0" w:color="auto"/>
          </w:divBdr>
        </w:div>
        <w:div w:id="1465462856">
          <w:marLeft w:val="547"/>
          <w:marRight w:val="0"/>
          <w:marTop w:val="0"/>
          <w:marBottom w:val="120"/>
          <w:divBdr>
            <w:top w:val="none" w:sz="0" w:space="0" w:color="auto"/>
            <w:left w:val="none" w:sz="0" w:space="0" w:color="auto"/>
            <w:bottom w:val="none" w:sz="0" w:space="0" w:color="auto"/>
            <w:right w:val="none" w:sz="0" w:space="0" w:color="auto"/>
          </w:divBdr>
        </w:div>
        <w:div w:id="1496384198">
          <w:marLeft w:val="835"/>
          <w:marRight w:val="0"/>
          <w:marTop w:val="0"/>
          <w:marBottom w:val="120"/>
          <w:divBdr>
            <w:top w:val="none" w:sz="0" w:space="0" w:color="auto"/>
            <w:left w:val="none" w:sz="0" w:space="0" w:color="auto"/>
            <w:bottom w:val="none" w:sz="0" w:space="0" w:color="auto"/>
            <w:right w:val="none" w:sz="0" w:space="0" w:color="auto"/>
          </w:divBdr>
        </w:div>
        <w:div w:id="1539003624">
          <w:marLeft w:val="835"/>
          <w:marRight w:val="0"/>
          <w:marTop w:val="0"/>
          <w:marBottom w:val="120"/>
          <w:divBdr>
            <w:top w:val="none" w:sz="0" w:space="0" w:color="auto"/>
            <w:left w:val="none" w:sz="0" w:space="0" w:color="auto"/>
            <w:bottom w:val="none" w:sz="0" w:space="0" w:color="auto"/>
            <w:right w:val="none" w:sz="0" w:space="0" w:color="auto"/>
          </w:divBdr>
        </w:div>
        <w:div w:id="1739330014">
          <w:marLeft w:val="835"/>
          <w:marRight w:val="0"/>
          <w:marTop w:val="0"/>
          <w:marBottom w:val="120"/>
          <w:divBdr>
            <w:top w:val="none" w:sz="0" w:space="0" w:color="auto"/>
            <w:left w:val="none" w:sz="0" w:space="0" w:color="auto"/>
            <w:bottom w:val="none" w:sz="0" w:space="0" w:color="auto"/>
            <w:right w:val="none" w:sz="0" w:space="0" w:color="auto"/>
          </w:divBdr>
        </w:div>
        <w:div w:id="1847986316">
          <w:marLeft w:val="835"/>
          <w:marRight w:val="0"/>
          <w:marTop w:val="0"/>
          <w:marBottom w:val="120"/>
          <w:divBdr>
            <w:top w:val="none" w:sz="0" w:space="0" w:color="auto"/>
            <w:left w:val="none" w:sz="0" w:space="0" w:color="auto"/>
            <w:bottom w:val="none" w:sz="0" w:space="0" w:color="auto"/>
            <w:right w:val="none" w:sz="0" w:space="0" w:color="auto"/>
          </w:divBdr>
        </w:div>
        <w:div w:id="2052923948">
          <w:marLeft w:val="835"/>
          <w:marRight w:val="0"/>
          <w:marTop w:val="0"/>
          <w:marBottom w:val="120"/>
          <w:divBdr>
            <w:top w:val="none" w:sz="0" w:space="0" w:color="auto"/>
            <w:left w:val="none" w:sz="0" w:space="0" w:color="auto"/>
            <w:bottom w:val="none" w:sz="0" w:space="0" w:color="auto"/>
            <w:right w:val="none" w:sz="0" w:space="0" w:color="auto"/>
          </w:divBdr>
        </w:div>
      </w:divsChild>
    </w:div>
    <w:div w:id="1498497935">
      <w:bodyDiv w:val="1"/>
      <w:marLeft w:val="0"/>
      <w:marRight w:val="0"/>
      <w:marTop w:val="0"/>
      <w:marBottom w:val="0"/>
      <w:divBdr>
        <w:top w:val="none" w:sz="0" w:space="0" w:color="auto"/>
        <w:left w:val="none" w:sz="0" w:space="0" w:color="auto"/>
        <w:bottom w:val="none" w:sz="0" w:space="0" w:color="auto"/>
        <w:right w:val="none" w:sz="0" w:space="0" w:color="auto"/>
      </w:divBdr>
      <w:divsChild>
        <w:div w:id="206533014">
          <w:marLeft w:val="0"/>
          <w:marRight w:val="0"/>
          <w:marTop w:val="0"/>
          <w:marBottom w:val="0"/>
          <w:divBdr>
            <w:top w:val="none" w:sz="0" w:space="0" w:color="auto"/>
            <w:left w:val="none" w:sz="0" w:space="0" w:color="auto"/>
            <w:bottom w:val="none" w:sz="0" w:space="0" w:color="auto"/>
            <w:right w:val="none" w:sz="0" w:space="0" w:color="auto"/>
          </w:divBdr>
        </w:div>
        <w:div w:id="890918703">
          <w:marLeft w:val="0"/>
          <w:marRight w:val="0"/>
          <w:marTop w:val="0"/>
          <w:marBottom w:val="0"/>
          <w:divBdr>
            <w:top w:val="none" w:sz="0" w:space="0" w:color="auto"/>
            <w:left w:val="none" w:sz="0" w:space="0" w:color="auto"/>
            <w:bottom w:val="none" w:sz="0" w:space="0" w:color="auto"/>
            <w:right w:val="none" w:sz="0" w:space="0" w:color="auto"/>
          </w:divBdr>
        </w:div>
        <w:div w:id="971715346">
          <w:marLeft w:val="0"/>
          <w:marRight w:val="0"/>
          <w:marTop w:val="0"/>
          <w:marBottom w:val="0"/>
          <w:divBdr>
            <w:top w:val="none" w:sz="0" w:space="0" w:color="auto"/>
            <w:left w:val="none" w:sz="0" w:space="0" w:color="auto"/>
            <w:bottom w:val="none" w:sz="0" w:space="0" w:color="auto"/>
            <w:right w:val="none" w:sz="0" w:space="0" w:color="auto"/>
          </w:divBdr>
        </w:div>
        <w:div w:id="1115294491">
          <w:marLeft w:val="0"/>
          <w:marRight w:val="0"/>
          <w:marTop w:val="0"/>
          <w:marBottom w:val="0"/>
          <w:divBdr>
            <w:top w:val="none" w:sz="0" w:space="0" w:color="auto"/>
            <w:left w:val="none" w:sz="0" w:space="0" w:color="auto"/>
            <w:bottom w:val="none" w:sz="0" w:space="0" w:color="auto"/>
            <w:right w:val="none" w:sz="0" w:space="0" w:color="auto"/>
          </w:divBdr>
        </w:div>
      </w:divsChild>
    </w:div>
    <w:div w:id="1521553163">
      <w:bodyDiv w:val="1"/>
      <w:marLeft w:val="0"/>
      <w:marRight w:val="0"/>
      <w:marTop w:val="0"/>
      <w:marBottom w:val="0"/>
      <w:divBdr>
        <w:top w:val="none" w:sz="0" w:space="0" w:color="auto"/>
        <w:left w:val="none" w:sz="0" w:space="0" w:color="auto"/>
        <w:bottom w:val="none" w:sz="0" w:space="0" w:color="auto"/>
        <w:right w:val="none" w:sz="0" w:space="0" w:color="auto"/>
      </w:divBdr>
      <w:divsChild>
        <w:div w:id="1173882558">
          <w:marLeft w:val="288"/>
          <w:marRight w:val="0"/>
          <w:marTop w:val="0"/>
          <w:marBottom w:val="120"/>
          <w:divBdr>
            <w:top w:val="none" w:sz="0" w:space="0" w:color="auto"/>
            <w:left w:val="none" w:sz="0" w:space="0" w:color="auto"/>
            <w:bottom w:val="none" w:sz="0" w:space="0" w:color="auto"/>
            <w:right w:val="none" w:sz="0" w:space="0" w:color="auto"/>
          </w:divBdr>
        </w:div>
        <w:div w:id="1911576491">
          <w:marLeft w:val="288"/>
          <w:marRight w:val="0"/>
          <w:marTop w:val="0"/>
          <w:marBottom w:val="120"/>
          <w:divBdr>
            <w:top w:val="none" w:sz="0" w:space="0" w:color="auto"/>
            <w:left w:val="none" w:sz="0" w:space="0" w:color="auto"/>
            <w:bottom w:val="none" w:sz="0" w:space="0" w:color="auto"/>
            <w:right w:val="none" w:sz="0" w:space="0" w:color="auto"/>
          </w:divBdr>
        </w:div>
      </w:divsChild>
    </w:div>
    <w:div w:id="1527058800">
      <w:bodyDiv w:val="1"/>
      <w:marLeft w:val="0"/>
      <w:marRight w:val="0"/>
      <w:marTop w:val="0"/>
      <w:marBottom w:val="0"/>
      <w:divBdr>
        <w:top w:val="none" w:sz="0" w:space="0" w:color="auto"/>
        <w:left w:val="none" w:sz="0" w:space="0" w:color="auto"/>
        <w:bottom w:val="none" w:sz="0" w:space="0" w:color="auto"/>
        <w:right w:val="none" w:sz="0" w:space="0" w:color="auto"/>
      </w:divBdr>
    </w:div>
    <w:div w:id="1527214777">
      <w:bodyDiv w:val="1"/>
      <w:marLeft w:val="0"/>
      <w:marRight w:val="0"/>
      <w:marTop w:val="0"/>
      <w:marBottom w:val="0"/>
      <w:divBdr>
        <w:top w:val="none" w:sz="0" w:space="0" w:color="auto"/>
        <w:left w:val="none" w:sz="0" w:space="0" w:color="auto"/>
        <w:bottom w:val="none" w:sz="0" w:space="0" w:color="auto"/>
        <w:right w:val="none" w:sz="0" w:space="0" w:color="auto"/>
      </w:divBdr>
      <w:divsChild>
        <w:div w:id="117065619">
          <w:marLeft w:val="547"/>
          <w:marRight w:val="0"/>
          <w:marTop w:val="0"/>
          <w:marBottom w:val="120"/>
          <w:divBdr>
            <w:top w:val="none" w:sz="0" w:space="0" w:color="auto"/>
            <w:left w:val="none" w:sz="0" w:space="0" w:color="auto"/>
            <w:bottom w:val="none" w:sz="0" w:space="0" w:color="auto"/>
            <w:right w:val="none" w:sz="0" w:space="0" w:color="auto"/>
          </w:divBdr>
        </w:div>
        <w:div w:id="333804815">
          <w:marLeft w:val="1800"/>
          <w:marRight w:val="0"/>
          <w:marTop w:val="0"/>
          <w:marBottom w:val="180"/>
          <w:divBdr>
            <w:top w:val="none" w:sz="0" w:space="0" w:color="auto"/>
            <w:left w:val="none" w:sz="0" w:space="0" w:color="auto"/>
            <w:bottom w:val="none" w:sz="0" w:space="0" w:color="auto"/>
            <w:right w:val="none" w:sz="0" w:space="0" w:color="auto"/>
          </w:divBdr>
        </w:div>
        <w:div w:id="686905552">
          <w:marLeft w:val="1166"/>
          <w:marRight w:val="0"/>
          <w:marTop w:val="0"/>
          <w:marBottom w:val="180"/>
          <w:divBdr>
            <w:top w:val="none" w:sz="0" w:space="0" w:color="auto"/>
            <w:left w:val="none" w:sz="0" w:space="0" w:color="auto"/>
            <w:bottom w:val="none" w:sz="0" w:space="0" w:color="auto"/>
            <w:right w:val="none" w:sz="0" w:space="0" w:color="auto"/>
          </w:divBdr>
        </w:div>
        <w:div w:id="1736781698">
          <w:marLeft w:val="547"/>
          <w:marRight w:val="0"/>
          <w:marTop w:val="0"/>
          <w:marBottom w:val="180"/>
          <w:divBdr>
            <w:top w:val="none" w:sz="0" w:space="0" w:color="auto"/>
            <w:left w:val="none" w:sz="0" w:space="0" w:color="auto"/>
            <w:bottom w:val="none" w:sz="0" w:space="0" w:color="auto"/>
            <w:right w:val="none" w:sz="0" w:space="0" w:color="auto"/>
          </w:divBdr>
        </w:div>
      </w:divsChild>
    </w:div>
    <w:div w:id="1528788112">
      <w:bodyDiv w:val="1"/>
      <w:marLeft w:val="0"/>
      <w:marRight w:val="0"/>
      <w:marTop w:val="0"/>
      <w:marBottom w:val="0"/>
      <w:divBdr>
        <w:top w:val="none" w:sz="0" w:space="0" w:color="auto"/>
        <w:left w:val="none" w:sz="0" w:space="0" w:color="auto"/>
        <w:bottom w:val="none" w:sz="0" w:space="0" w:color="auto"/>
        <w:right w:val="none" w:sz="0" w:space="0" w:color="auto"/>
      </w:divBdr>
      <w:divsChild>
        <w:div w:id="211114716">
          <w:marLeft w:val="893"/>
          <w:marRight w:val="0"/>
          <w:marTop w:val="0"/>
          <w:marBottom w:val="180"/>
          <w:divBdr>
            <w:top w:val="none" w:sz="0" w:space="0" w:color="auto"/>
            <w:left w:val="none" w:sz="0" w:space="0" w:color="auto"/>
            <w:bottom w:val="none" w:sz="0" w:space="0" w:color="auto"/>
            <w:right w:val="none" w:sz="0" w:space="0" w:color="auto"/>
          </w:divBdr>
        </w:div>
        <w:div w:id="699159479">
          <w:marLeft w:val="893"/>
          <w:marRight w:val="0"/>
          <w:marTop w:val="0"/>
          <w:marBottom w:val="180"/>
          <w:divBdr>
            <w:top w:val="none" w:sz="0" w:space="0" w:color="auto"/>
            <w:left w:val="none" w:sz="0" w:space="0" w:color="auto"/>
            <w:bottom w:val="none" w:sz="0" w:space="0" w:color="auto"/>
            <w:right w:val="none" w:sz="0" w:space="0" w:color="auto"/>
          </w:divBdr>
        </w:div>
        <w:div w:id="842164675">
          <w:marLeft w:val="893"/>
          <w:marRight w:val="0"/>
          <w:marTop w:val="0"/>
          <w:marBottom w:val="180"/>
          <w:divBdr>
            <w:top w:val="none" w:sz="0" w:space="0" w:color="auto"/>
            <w:left w:val="none" w:sz="0" w:space="0" w:color="auto"/>
            <w:bottom w:val="none" w:sz="0" w:space="0" w:color="auto"/>
            <w:right w:val="none" w:sz="0" w:space="0" w:color="auto"/>
          </w:divBdr>
        </w:div>
        <w:div w:id="1510633276">
          <w:marLeft w:val="893"/>
          <w:marRight w:val="0"/>
          <w:marTop w:val="0"/>
          <w:marBottom w:val="180"/>
          <w:divBdr>
            <w:top w:val="none" w:sz="0" w:space="0" w:color="auto"/>
            <w:left w:val="none" w:sz="0" w:space="0" w:color="auto"/>
            <w:bottom w:val="none" w:sz="0" w:space="0" w:color="auto"/>
            <w:right w:val="none" w:sz="0" w:space="0" w:color="auto"/>
          </w:divBdr>
        </w:div>
        <w:div w:id="1648434101">
          <w:marLeft w:val="893"/>
          <w:marRight w:val="0"/>
          <w:marTop w:val="0"/>
          <w:marBottom w:val="180"/>
          <w:divBdr>
            <w:top w:val="none" w:sz="0" w:space="0" w:color="auto"/>
            <w:left w:val="none" w:sz="0" w:space="0" w:color="auto"/>
            <w:bottom w:val="none" w:sz="0" w:space="0" w:color="auto"/>
            <w:right w:val="none" w:sz="0" w:space="0" w:color="auto"/>
          </w:divBdr>
        </w:div>
        <w:div w:id="1792167762">
          <w:marLeft w:val="893"/>
          <w:marRight w:val="0"/>
          <w:marTop w:val="0"/>
          <w:marBottom w:val="180"/>
          <w:divBdr>
            <w:top w:val="none" w:sz="0" w:space="0" w:color="auto"/>
            <w:left w:val="none" w:sz="0" w:space="0" w:color="auto"/>
            <w:bottom w:val="none" w:sz="0" w:space="0" w:color="auto"/>
            <w:right w:val="none" w:sz="0" w:space="0" w:color="auto"/>
          </w:divBdr>
        </w:div>
        <w:div w:id="1969431000">
          <w:marLeft w:val="1512"/>
          <w:marRight w:val="0"/>
          <w:marTop w:val="0"/>
          <w:marBottom w:val="180"/>
          <w:divBdr>
            <w:top w:val="none" w:sz="0" w:space="0" w:color="auto"/>
            <w:left w:val="none" w:sz="0" w:space="0" w:color="auto"/>
            <w:bottom w:val="none" w:sz="0" w:space="0" w:color="auto"/>
            <w:right w:val="none" w:sz="0" w:space="0" w:color="auto"/>
          </w:divBdr>
        </w:div>
        <w:div w:id="2032367335">
          <w:marLeft w:val="893"/>
          <w:marRight w:val="0"/>
          <w:marTop w:val="0"/>
          <w:marBottom w:val="180"/>
          <w:divBdr>
            <w:top w:val="none" w:sz="0" w:space="0" w:color="auto"/>
            <w:left w:val="none" w:sz="0" w:space="0" w:color="auto"/>
            <w:bottom w:val="none" w:sz="0" w:space="0" w:color="auto"/>
            <w:right w:val="none" w:sz="0" w:space="0" w:color="auto"/>
          </w:divBdr>
        </w:div>
      </w:divsChild>
    </w:div>
    <w:div w:id="1528829615">
      <w:bodyDiv w:val="1"/>
      <w:marLeft w:val="0"/>
      <w:marRight w:val="0"/>
      <w:marTop w:val="0"/>
      <w:marBottom w:val="0"/>
      <w:divBdr>
        <w:top w:val="none" w:sz="0" w:space="0" w:color="auto"/>
        <w:left w:val="none" w:sz="0" w:space="0" w:color="auto"/>
        <w:bottom w:val="none" w:sz="0" w:space="0" w:color="auto"/>
        <w:right w:val="none" w:sz="0" w:space="0" w:color="auto"/>
      </w:divBdr>
    </w:div>
    <w:div w:id="1553615683">
      <w:bodyDiv w:val="1"/>
      <w:marLeft w:val="0"/>
      <w:marRight w:val="0"/>
      <w:marTop w:val="0"/>
      <w:marBottom w:val="0"/>
      <w:divBdr>
        <w:top w:val="none" w:sz="0" w:space="0" w:color="auto"/>
        <w:left w:val="none" w:sz="0" w:space="0" w:color="auto"/>
        <w:bottom w:val="none" w:sz="0" w:space="0" w:color="auto"/>
        <w:right w:val="none" w:sz="0" w:space="0" w:color="auto"/>
      </w:divBdr>
      <w:divsChild>
        <w:div w:id="3673989">
          <w:marLeft w:val="1166"/>
          <w:marRight w:val="0"/>
          <w:marTop w:val="0"/>
          <w:marBottom w:val="120"/>
          <w:divBdr>
            <w:top w:val="none" w:sz="0" w:space="0" w:color="auto"/>
            <w:left w:val="none" w:sz="0" w:space="0" w:color="auto"/>
            <w:bottom w:val="none" w:sz="0" w:space="0" w:color="auto"/>
            <w:right w:val="none" w:sz="0" w:space="0" w:color="auto"/>
          </w:divBdr>
        </w:div>
        <w:div w:id="204567092">
          <w:marLeft w:val="547"/>
          <w:marRight w:val="0"/>
          <w:marTop w:val="0"/>
          <w:marBottom w:val="120"/>
          <w:divBdr>
            <w:top w:val="none" w:sz="0" w:space="0" w:color="auto"/>
            <w:left w:val="none" w:sz="0" w:space="0" w:color="auto"/>
            <w:bottom w:val="none" w:sz="0" w:space="0" w:color="auto"/>
            <w:right w:val="none" w:sz="0" w:space="0" w:color="auto"/>
          </w:divBdr>
        </w:div>
      </w:divsChild>
    </w:div>
    <w:div w:id="1582174982">
      <w:bodyDiv w:val="1"/>
      <w:marLeft w:val="0"/>
      <w:marRight w:val="0"/>
      <w:marTop w:val="0"/>
      <w:marBottom w:val="0"/>
      <w:divBdr>
        <w:top w:val="none" w:sz="0" w:space="0" w:color="auto"/>
        <w:left w:val="none" w:sz="0" w:space="0" w:color="auto"/>
        <w:bottom w:val="none" w:sz="0" w:space="0" w:color="auto"/>
        <w:right w:val="none" w:sz="0" w:space="0" w:color="auto"/>
      </w:divBdr>
    </w:div>
    <w:div w:id="1605963706">
      <w:bodyDiv w:val="1"/>
      <w:marLeft w:val="0"/>
      <w:marRight w:val="0"/>
      <w:marTop w:val="0"/>
      <w:marBottom w:val="0"/>
      <w:divBdr>
        <w:top w:val="none" w:sz="0" w:space="0" w:color="auto"/>
        <w:left w:val="none" w:sz="0" w:space="0" w:color="auto"/>
        <w:bottom w:val="none" w:sz="0" w:space="0" w:color="auto"/>
        <w:right w:val="none" w:sz="0" w:space="0" w:color="auto"/>
      </w:divBdr>
      <w:divsChild>
        <w:div w:id="101803983">
          <w:marLeft w:val="1512"/>
          <w:marRight w:val="0"/>
          <w:marTop w:val="0"/>
          <w:marBottom w:val="120"/>
          <w:divBdr>
            <w:top w:val="none" w:sz="0" w:space="0" w:color="auto"/>
            <w:left w:val="none" w:sz="0" w:space="0" w:color="auto"/>
            <w:bottom w:val="none" w:sz="0" w:space="0" w:color="auto"/>
            <w:right w:val="none" w:sz="0" w:space="0" w:color="auto"/>
          </w:divBdr>
        </w:div>
        <w:div w:id="593435492">
          <w:marLeft w:val="893"/>
          <w:marRight w:val="0"/>
          <w:marTop w:val="0"/>
          <w:marBottom w:val="120"/>
          <w:divBdr>
            <w:top w:val="none" w:sz="0" w:space="0" w:color="auto"/>
            <w:left w:val="none" w:sz="0" w:space="0" w:color="auto"/>
            <w:bottom w:val="none" w:sz="0" w:space="0" w:color="auto"/>
            <w:right w:val="none" w:sz="0" w:space="0" w:color="auto"/>
          </w:divBdr>
        </w:div>
        <w:div w:id="1388142931">
          <w:marLeft w:val="1512"/>
          <w:marRight w:val="0"/>
          <w:marTop w:val="0"/>
          <w:marBottom w:val="120"/>
          <w:divBdr>
            <w:top w:val="none" w:sz="0" w:space="0" w:color="auto"/>
            <w:left w:val="none" w:sz="0" w:space="0" w:color="auto"/>
            <w:bottom w:val="none" w:sz="0" w:space="0" w:color="auto"/>
            <w:right w:val="none" w:sz="0" w:space="0" w:color="auto"/>
          </w:divBdr>
        </w:div>
        <w:div w:id="1720351052">
          <w:marLeft w:val="1512"/>
          <w:marRight w:val="0"/>
          <w:marTop w:val="0"/>
          <w:marBottom w:val="120"/>
          <w:divBdr>
            <w:top w:val="none" w:sz="0" w:space="0" w:color="auto"/>
            <w:left w:val="none" w:sz="0" w:space="0" w:color="auto"/>
            <w:bottom w:val="none" w:sz="0" w:space="0" w:color="auto"/>
            <w:right w:val="none" w:sz="0" w:space="0" w:color="auto"/>
          </w:divBdr>
        </w:div>
        <w:div w:id="1740326689">
          <w:marLeft w:val="893"/>
          <w:marRight w:val="0"/>
          <w:marTop w:val="0"/>
          <w:marBottom w:val="120"/>
          <w:divBdr>
            <w:top w:val="none" w:sz="0" w:space="0" w:color="auto"/>
            <w:left w:val="none" w:sz="0" w:space="0" w:color="auto"/>
            <w:bottom w:val="none" w:sz="0" w:space="0" w:color="auto"/>
            <w:right w:val="none" w:sz="0" w:space="0" w:color="auto"/>
          </w:divBdr>
        </w:div>
        <w:div w:id="1756172021">
          <w:marLeft w:val="893"/>
          <w:marRight w:val="0"/>
          <w:marTop w:val="0"/>
          <w:marBottom w:val="120"/>
          <w:divBdr>
            <w:top w:val="none" w:sz="0" w:space="0" w:color="auto"/>
            <w:left w:val="none" w:sz="0" w:space="0" w:color="auto"/>
            <w:bottom w:val="none" w:sz="0" w:space="0" w:color="auto"/>
            <w:right w:val="none" w:sz="0" w:space="0" w:color="auto"/>
          </w:divBdr>
        </w:div>
        <w:div w:id="1801072081">
          <w:marLeft w:val="893"/>
          <w:marRight w:val="0"/>
          <w:marTop w:val="0"/>
          <w:marBottom w:val="120"/>
          <w:divBdr>
            <w:top w:val="none" w:sz="0" w:space="0" w:color="auto"/>
            <w:left w:val="none" w:sz="0" w:space="0" w:color="auto"/>
            <w:bottom w:val="none" w:sz="0" w:space="0" w:color="auto"/>
            <w:right w:val="none" w:sz="0" w:space="0" w:color="auto"/>
          </w:divBdr>
        </w:div>
      </w:divsChild>
    </w:div>
    <w:div w:id="1606956365">
      <w:bodyDiv w:val="1"/>
      <w:marLeft w:val="0"/>
      <w:marRight w:val="0"/>
      <w:marTop w:val="0"/>
      <w:marBottom w:val="0"/>
      <w:divBdr>
        <w:top w:val="none" w:sz="0" w:space="0" w:color="auto"/>
        <w:left w:val="none" w:sz="0" w:space="0" w:color="auto"/>
        <w:bottom w:val="none" w:sz="0" w:space="0" w:color="auto"/>
        <w:right w:val="none" w:sz="0" w:space="0" w:color="auto"/>
      </w:divBdr>
    </w:div>
    <w:div w:id="1641493010">
      <w:bodyDiv w:val="1"/>
      <w:marLeft w:val="0"/>
      <w:marRight w:val="0"/>
      <w:marTop w:val="0"/>
      <w:marBottom w:val="0"/>
      <w:divBdr>
        <w:top w:val="none" w:sz="0" w:space="0" w:color="auto"/>
        <w:left w:val="none" w:sz="0" w:space="0" w:color="auto"/>
        <w:bottom w:val="none" w:sz="0" w:space="0" w:color="auto"/>
        <w:right w:val="none" w:sz="0" w:space="0" w:color="auto"/>
      </w:divBdr>
    </w:div>
    <w:div w:id="1653557764">
      <w:bodyDiv w:val="1"/>
      <w:marLeft w:val="0"/>
      <w:marRight w:val="0"/>
      <w:marTop w:val="0"/>
      <w:marBottom w:val="0"/>
      <w:divBdr>
        <w:top w:val="none" w:sz="0" w:space="0" w:color="auto"/>
        <w:left w:val="none" w:sz="0" w:space="0" w:color="auto"/>
        <w:bottom w:val="none" w:sz="0" w:space="0" w:color="auto"/>
        <w:right w:val="none" w:sz="0" w:space="0" w:color="auto"/>
      </w:divBdr>
    </w:div>
    <w:div w:id="1671520108">
      <w:bodyDiv w:val="1"/>
      <w:marLeft w:val="0"/>
      <w:marRight w:val="0"/>
      <w:marTop w:val="0"/>
      <w:marBottom w:val="0"/>
      <w:divBdr>
        <w:top w:val="none" w:sz="0" w:space="0" w:color="auto"/>
        <w:left w:val="none" w:sz="0" w:space="0" w:color="auto"/>
        <w:bottom w:val="none" w:sz="0" w:space="0" w:color="auto"/>
        <w:right w:val="none" w:sz="0" w:space="0" w:color="auto"/>
      </w:divBdr>
    </w:div>
    <w:div w:id="1706977034">
      <w:bodyDiv w:val="1"/>
      <w:marLeft w:val="0"/>
      <w:marRight w:val="0"/>
      <w:marTop w:val="0"/>
      <w:marBottom w:val="0"/>
      <w:divBdr>
        <w:top w:val="none" w:sz="0" w:space="0" w:color="auto"/>
        <w:left w:val="none" w:sz="0" w:space="0" w:color="auto"/>
        <w:bottom w:val="none" w:sz="0" w:space="0" w:color="auto"/>
        <w:right w:val="none" w:sz="0" w:space="0" w:color="auto"/>
      </w:divBdr>
    </w:div>
    <w:div w:id="1725642875">
      <w:bodyDiv w:val="1"/>
      <w:marLeft w:val="0"/>
      <w:marRight w:val="0"/>
      <w:marTop w:val="0"/>
      <w:marBottom w:val="0"/>
      <w:divBdr>
        <w:top w:val="none" w:sz="0" w:space="0" w:color="auto"/>
        <w:left w:val="none" w:sz="0" w:space="0" w:color="auto"/>
        <w:bottom w:val="none" w:sz="0" w:space="0" w:color="auto"/>
        <w:right w:val="none" w:sz="0" w:space="0" w:color="auto"/>
      </w:divBdr>
    </w:div>
    <w:div w:id="1789153571">
      <w:bodyDiv w:val="1"/>
      <w:marLeft w:val="0"/>
      <w:marRight w:val="0"/>
      <w:marTop w:val="0"/>
      <w:marBottom w:val="0"/>
      <w:divBdr>
        <w:top w:val="none" w:sz="0" w:space="0" w:color="auto"/>
        <w:left w:val="none" w:sz="0" w:space="0" w:color="auto"/>
        <w:bottom w:val="none" w:sz="0" w:space="0" w:color="auto"/>
        <w:right w:val="none" w:sz="0" w:space="0" w:color="auto"/>
      </w:divBdr>
    </w:div>
    <w:div w:id="1819108342">
      <w:bodyDiv w:val="1"/>
      <w:marLeft w:val="0"/>
      <w:marRight w:val="0"/>
      <w:marTop w:val="0"/>
      <w:marBottom w:val="0"/>
      <w:divBdr>
        <w:top w:val="none" w:sz="0" w:space="0" w:color="auto"/>
        <w:left w:val="none" w:sz="0" w:space="0" w:color="auto"/>
        <w:bottom w:val="none" w:sz="0" w:space="0" w:color="auto"/>
        <w:right w:val="none" w:sz="0" w:space="0" w:color="auto"/>
      </w:divBdr>
    </w:div>
    <w:div w:id="1833329299">
      <w:bodyDiv w:val="1"/>
      <w:marLeft w:val="0"/>
      <w:marRight w:val="0"/>
      <w:marTop w:val="0"/>
      <w:marBottom w:val="0"/>
      <w:divBdr>
        <w:top w:val="none" w:sz="0" w:space="0" w:color="auto"/>
        <w:left w:val="none" w:sz="0" w:space="0" w:color="auto"/>
        <w:bottom w:val="none" w:sz="0" w:space="0" w:color="auto"/>
        <w:right w:val="none" w:sz="0" w:space="0" w:color="auto"/>
      </w:divBdr>
    </w:div>
    <w:div w:id="1840924857">
      <w:bodyDiv w:val="1"/>
      <w:marLeft w:val="0"/>
      <w:marRight w:val="0"/>
      <w:marTop w:val="0"/>
      <w:marBottom w:val="0"/>
      <w:divBdr>
        <w:top w:val="none" w:sz="0" w:space="0" w:color="auto"/>
        <w:left w:val="none" w:sz="0" w:space="0" w:color="auto"/>
        <w:bottom w:val="none" w:sz="0" w:space="0" w:color="auto"/>
        <w:right w:val="none" w:sz="0" w:space="0" w:color="auto"/>
      </w:divBdr>
    </w:div>
    <w:div w:id="1860125288">
      <w:bodyDiv w:val="1"/>
      <w:marLeft w:val="0"/>
      <w:marRight w:val="0"/>
      <w:marTop w:val="0"/>
      <w:marBottom w:val="0"/>
      <w:divBdr>
        <w:top w:val="none" w:sz="0" w:space="0" w:color="auto"/>
        <w:left w:val="none" w:sz="0" w:space="0" w:color="auto"/>
        <w:bottom w:val="none" w:sz="0" w:space="0" w:color="auto"/>
        <w:right w:val="none" w:sz="0" w:space="0" w:color="auto"/>
      </w:divBdr>
    </w:div>
    <w:div w:id="1886479212">
      <w:bodyDiv w:val="1"/>
      <w:marLeft w:val="0"/>
      <w:marRight w:val="0"/>
      <w:marTop w:val="0"/>
      <w:marBottom w:val="0"/>
      <w:divBdr>
        <w:top w:val="none" w:sz="0" w:space="0" w:color="auto"/>
        <w:left w:val="none" w:sz="0" w:space="0" w:color="auto"/>
        <w:bottom w:val="none" w:sz="0" w:space="0" w:color="auto"/>
        <w:right w:val="none" w:sz="0" w:space="0" w:color="auto"/>
      </w:divBdr>
    </w:div>
    <w:div w:id="1989938502">
      <w:bodyDiv w:val="1"/>
      <w:marLeft w:val="0"/>
      <w:marRight w:val="0"/>
      <w:marTop w:val="0"/>
      <w:marBottom w:val="0"/>
      <w:divBdr>
        <w:top w:val="none" w:sz="0" w:space="0" w:color="auto"/>
        <w:left w:val="none" w:sz="0" w:space="0" w:color="auto"/>
        <w:bottom w:val="none" w:sz="0" w:space="0" w:color="auto"/>
        <w:right w:val="none" w:sz="0" w:space="0" w:color="auto"/>
      </w:divBdr>
    </w:div>
    <w:div w:id="2001614294">
      <w:bodyDiv w:val="1"/>
      <w:marLeft w:val="0"/>
      <w:marRight w:val="0"/>
      <w:marTop w:val="0"/>
      <w:marBottom w:val="0"/>
      <w:divBdr>
        <w:top w:val="none" w:sz="0" w:space="0" w:color="auto"/>
        <w:left w:val="none" w:sz="0" w:space="0" w:color="auto"/>
        <w:bottom w:val="none" w:sz="0" w:space="0" w:color="auto"/>
        <w:right w:val="none" w:sz="0" w:space="0" w:color="auto"/>
      </w:divBdr>
    </w:div>
    <w:div w:id="2019386358">
      <w:bodyDiv w:val="1"/>
      <w:marLeft w:val="0"/>
      <w:marRight w:val="0"/>
      <w:marTop w:val="0"/>
      <w:marBottom w:val="0"/>
      <w:divBdr>
        <w:top w:val="none" w:sz="0" w:space="0" w:color="auto"/>
        <w:left w:val="none" w:sz="0" w:space="0" w:color="auto"/>
        <w:bottom w:val="none" w:sz="0" w:space="0" w:color="auto"/>
        <w:right w:val="none" w:sz="0" w:space="0" w:color="auto"/>
      </w:divBdr>
      <w:divsChild>
        <w:div w:id="302198170">
          <w:marLeft w:val="0"/>
          <w:marRight w:val="0"/>
          <w:marTop w:val="0"/>
          <w:marBottom w:val="0"/>
          <w:divBdr>
            <w:top w:val="none" w:sz="0" w:space="0" w:color="auto"/>
            <w:left w:val="none" w:sz="0" w:space="0" w:color="auto"/>
            <w:bottom w:val="none" w:sz="0" w:space="0" w:color="auto"/>
            <w:right w:val="none" w:sz="0" w:space="0" w:color="auto"/>
          </w:divBdr>
        </w:div>
        <w:div w:id="355228485">
          <w:marLeft w:val="0"/>
          <w:marRight w:val="0"/>
          <w:marTop w:val="0"/>
          <w:marBottom w:val="0"/>
          <w:divBdr>
            <w:top w:val="none" w:sz="0" w:space="0" w:color="auto"/>
            <w:left w:val="none" w:sz="0" w:space="0" w:color="auto"/>
            <w:bottom w:val="none" w:sz="0" w:space="0" w:color="auto"/>
            <w:right w:val="none" w:sz="0" w:space="0" w:color="auto"/>
          </w:divBdr>
        </w:div>
      </w:divsChild>
    </w:div>
    <w:div w:id="2074814651">
      <w:bodyDiv w:val="1"/>
      <w:marLeft w:val="0"/>
      <w:marRight w:val="0"/>
      <w:marTop w:val="0"/>
      <w:marBottom w:val="0"/>
      <w:divBdr>
        <w:top w:val="none" w:sz="0" w:space="0" w:color="auto"/>
        <w:left w:val="none" w:sz="0" w:space="0" w:color="auto"/>
        <w:bottom w:val="none" w:sz="0" w:space="0" w:color="auto"/>
        <w:right w:val="none" w:sz="0" w:space="0" w:color="auto"/>
      </w:divBdr>
    </w:div>
    <w:div w:id="2102606832">
      <w:bodyDiv w:val="1"/>
      <w:marLeft w:val="0"/>
      <w:marRight w:val="0"/>
      <w:marTop w:val="0"/>
      <w:marBottom w:val="0"/>
      <w:divBdr>
        <w:top w:val="none" w:sz="0" w:space="0" w:color="auto"/>
        <w:left w:val="none" w:sz="0" w:space="0" w:color="auto"/>
        <w:bottom w:val="none" w:sz="0" w:space="0" w:color="auto"/>
        <w:right w:val="none" w:sz="0" w:space="0" w:color="auto"/>
      </w:divBdr>
      <w:divsChild>
        <w:div w:id="146285424">
          <w:marLeft w:val="821"/>
          <w:marRight w:val="0"/>
          <w:marTop w:val="0"/>
          <w:marBottom w:val="0"/>
          <w:divBdr>
            <w:top w:val="none" w:sz="0" w:space="0" w:color="auto"/>
            <w:left w:val="none" w:sz="0" w:space="0" w:color="auto"/>
            <w:bottom w:val="none" w:sz="0" w:space="0" w:color="auto"/>
            <w:right w:val="none" w:sz="0" w:space="0" w:color="auto"/>
          </w:divBdr>
        </w:div>
        <w:div w:id="284967667">
          <w:marLeft w:val="821"/>
          <w:marRight w:val="0"/>
          <w:marTop w:val="0"/>
          <w:marBottom w:val="0"/>
          <w:divBdr>
            <w:top w:val="none" w:sz="0" w:space="0" w:color="auto"/>
            <w:left w:val="none" w:sz="0" w:space="0" w:color="auto"/>
            <w:bottom w:val="none" w:sz="0" w:space="0" w:color="auto"/>
            <w:right w:val="none" w:sz="0" w:space="0" w:color="auto"/>
          </w:divBdr>
        </w:div>
        <w:div w:id="337271337">
          <w:marLeft w:val="821"/>
          <w:marRight w:val="0"/>
          <w:marTop w:val="0"/>
          <w:marBottom w:val="0"/>
          <w:divBdr>
            <w:top w:val="none" w:sz="0" w:space="0" w:color="auto"/>
            <w:left w:val="none" w:sz="0" w:space="0" w:color="auto"/>
            <w:bottom w:val="none" w:sz="0" w:space="0" w:color="auto"/>
            <w:right w:val="none" w:sz="0" w:space="0" w:color="auto"/>
          </w:divBdr>
        </w:div>
        <w:div w:id="427041523">
          <w:marLeft w:val="821"/>
          <w:marRight w:val="0"/>
          <w:marTop w:val="0"/>
          <w:marBottom w:val="0"/>
          <w:divBdr>
            <w:top w:val="none" w:sz="0" w:space="0" w:color="auto"/>
            <w:left w:val="none" w:sz="0" w:space="0" w:color="auto"/>
            <w:bottom w:val="none" w:sz="0" w:space="0" w:color="auto"/>
            <w:right w:val="none" w:sz="0" w:space="0" w:color="auto"/>
          </w:divBdr>
        </w:div>
        <w:div w:id="891884414">
          <w:marLeft w:val="821"/>
          <w:marRight w:val="0"/>
          <w:marTop w:val="0"/>
          <w:marBottom w:val="0"/>
          <w:divBdr>
            <w:top w:val="none" w:sz="0" w:space="0" w:color="auto"/>
            <w:left w:val="none" w:sz="0" w:space="0" w:color="auto"/>
            <w:bottom w:val="none" w:sz="0" w:space="0" w:color="auto"/>
            <w:right w:val="none" w:sz="0" w:space="0" w:color="auto"/>
          </w:divBdr>
        </w:div>
        <w:div w:id="1093090723">
          <w:marLeft w:val="821"/>
          <w:marRight w:val="0"/>
          <w:marTop w:val="0"/>
          <w:marBottom w:val="0"/>
          <w:divBdr>
            <w:top w:val="none" w:sz="0" w:space="0" w:color="auto"/>
            <w:left w:val="none" w:sz="0" w:space="0" w:color="auto"/>
            <w:bottom w:val="none" w:sz="0" w:space="0" w:color="auto"/>
            <w:right w:val="none" w:sz="0" w:space="0" w:color="auto"/>
          </w:divBdr>
        </w:div>
        <w:div w:id="1196456355">
          <w:marLeft w:val="821"/>
          <w:marRight w:val="0"/>
          <w:marTop w:val="0"/>
          <w:marBottom w:val="0"/>
          <w:divBdr>
            <w:top w:val="none" w:sz="0" w:space="0" w:color="auto"/>
            <w:left w:val="none" w:sz="0" w:space="0" w:color="auto"/>
            <w:bottom w:val="none" w:sz="0" w:space="0" w:color="auto"/>
            <w:right w:val="none" w:sz="0" w:space="0" w:color="auto"/>
          </w:divBdr>
        </w:div>
        <w:div w:id="1438676650">
          <w:marLeft w:val="821"/>
          <w:marRight w:val="0"/>
          <w:marTop w:val="0"/>
          <w:marBottom w:val="0"/>
          <w:divBdr>
            <w:top w:val="none" w:sz="0" w:space="0" w:color="auto"/>
            <w:left w:val="none" w:sz="0" w:space="0" w:color="auto"/>
            <w:bottom w:val="none" w:sz="0" w:space="0" w:color="auto"/>
            <w:right w:val="none" w:sz="0" w:space="0" w:color="auto"/>
          </w:divBdr>
        </w:div>
        <w:div w:id="1707633026">
          <w:marLeft w:val="547"/>
          <w:marRight w:val="0"/>
          <w:marTop w:val="0"/>
          <w:marBottom w:val="120"/>
          <w:divBdr>
            <w:top w:val="none" w:sz="0" w:space="0" w:color="auto"/>
            <w:left w:val="none" w:sz="0" w:space="0" w:color="auto"/>
            <w:bottom w:val="none" w:sz="0" w:space="0" w:color="auto"/>
            <w:right w:val="none" w:sz="0" w:space="0" w:color="auto"/>
          </w:divBdr>
        </w:div>
      </w:divsChild>
    </w:div>
    <w:div w:id="2118406026">
      <w:bodyDiv w:val="1"/>
      <w:marLeft w:val="0"/>
      <w:marRight w:val="0"/>
      <w:marTop w:val="0"/>
      <w:marBottom w:val="0"/>
      <w:divBdr>
        <w:top w:val="none" w:sz="0" w:space="0" w:color="auto"/>
        <w:left w:val="none" w:sz="0" w:space="0" w:color="auto"/>
        <w:bottom w:val="none" w:sz="0" w:space="0" w:color="auto"/>
        <w:right w:val="none" w:sz="0" w:space="0" w:color="auto"/>
      </w:divBdr>
      <w:divsChild>
        <w:div w:id="1657562720">
          <w:marLeft w:val="0"/>
          <w:marRight w:val="0"/>
          <w:marTop w:val="0"/>
          <w:marBottom w:val="0"/>
          <w:divBdr>
            <w:top w:val="none" w:sz="0" w:space="0" w:color="auto"/>
            <w:left w:val="none" w:sz="0" w:space="0" w:color="auto"/>
            <w:bottom w:val="none" w:sz="0" w:space="0" w:color="auto"/>
            <w:right w:val="none" w:sz="0" w:space="0" w:color="auto"/>
          </w:divBdr>
        </w:div>
      </w:divsChild>
    </w:div>
    <w:div w:id="211978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petrov\Nokia\Generation%20X+%20Research%20and%20Standardization%20Program%20(GX+)%20-%20RAN4%20SCG\RAN4%20meetings\RAN4%20112bis%20Hefei\Templates\TDoc_Template_RAN4%23112b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RBI5PAMIO524-1616901215-46906</_dlc_DocId>
    <HideFromDelve xmlns="71c5aaf6-e6ce-465b-b873-5148d2a4c105">false</HideFromDelve>
    <_dlc_DocIdUrl xmlns="71c5aaf6-e6ce-465b-b873-5148d2a4c105">
      <Url>https://nokia.sharepoint.com/sites/gxp/_layouts/15/DocIdRedir.aspx?ID=RBI5PAMIO524-1616901215-46906</Url>
      <Description>RBI5PAMIO524-1616901215-46906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5F004A-CC7B-4304-9B20-ECA26B74D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C:\Users\dpetrov\Nokia\Generation X+ Research and Standardization Program (GX+) - RAN4 SCG\RAN4 meetings\RAN4 112bis Hefei\Templates\TDoc_Template_RAN4#112bis.dotx</Template>
  <TotalTime>809</TotalTime>
  <Pages>10</Pages>
  <Words>5242</Words>
  <Characters>29881</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Apple</cp:lastModifiedBy>
  <cp:revision>105</cp:revision>
  <dcterms:created xsi:type="dcterms:W3CDTF">2025-09-26T17:08:00Z</dcterms:created>
  <dcterms:modified xsi:type="dcterms:W3CDTF">2026-01-30T05:58:00Z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feb4457c-bb60-475d-8e0f-858d3e96351a</vt:lpwstr>
  </property>
  <property fmtid="{D5CDD505-2E9C-101B-9397-08002B2CF9AE}" pid="11" name="MediaServiceImageTags">
    <vt:lpwstr/>
  </property>
</Properties>
</file>