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ADF743" w14:textId="477BCBB5" w:rsidR="00B65A7B" w:rsidRDefault="004965BE">
      <w:pPr>
        <w:pStyle w:val="ae"/>
        <w:tabs>
          <w:tab w:val="right" w:pos="9781"/>
          <w:tab w:val="right" w:pos="13323"/>
        </w:tabs>
        <w:spacing w:after="60"/>
        <w:outlineLvl w:val="0"/>
        <w:rPr>
          <w:rFonts w:cs="Arial"/>
          <w:b w:val="0"/>
          <w:sz w:val="24"/>
          <w:szCs w:val="24"/>
          <w:lang w:eastAsia="zh-CN"/>
        </w:rPr>
      </w:pPr>
      <w:bookmarkStart w:id="0" w:name="DocumentFor"/>
      <w:bookmarkStart w:id="1" w:name="Title"/>
      <w:bookmarkEnd w:id="0"/>
      <w:bookmarkEnd w:id="1"/>
      <w:r>
        <w:rPr>
          <w:rFonts w:cs="Arial"/>
          <w:sz w:val="24"/>
          <w:szCs w:val="24"/>
          <w:lang w:eastAsia="zh-CN"/>
        </w:rPr>
        <w:t>3GPP TSG-RAN WG4 Meeting #117</w:t>
      </w:r>
      <w:r>
        <w:rPr>
          <w:rFonts w:cs="Arial"/>
          <w:sz w:val="24"/>
          <w:szCs w:val="24"/>
          <w:lang w:eastAsia="zh-CN"/>
        </w:rPr>
        <w:tab/>
      </w:r>
      <w:r w:rsidR="00F157E2" w:rsidRPr="00F157E2">
        <w:rPr>
          <w:rFonts w:cs="Arial"/>
          <w:sz w:val="24"/>
          <w:szCs w:val="24"/>
          <w:lang w:eastAsia="zh-CN"/>
        </w:rPr>
        <w:t>R4-2522269</w:t>
      </w:r>
    </w:p>
    <w:p w14:paraId="03F39897" w14:textId="77777777" w:rsidR="00B65A7B" w:rsidRDefault="004965BE">
      <w:pPr>
        <w:pStyle w:val="ae"/>
        <w:tabs>
          <w:tab w:val="right" w:pos="9781"/>
          <w:tab w:val="right" w:pos="13323"/>
        </w:tabs>
        <w:spacing w:after="60"/>
        <w:outlineLvl w:val="0"/>
        <w:rPr>
          <w:rFonts w:cs="Arial"/>
          <w:b w:val="0"/>
          <w:sz w:val="24"/>
          <w:szCs w:val="24"/>
          <w:lang w:eastAsia="zh-CN"/>
        </w:rPr>
      </w:pPr>
      <w:r>
        <w:rPr>
          <w:rFonts w:cs="Arial"/>
          <w:sz w:val="24"/>
          <w:szCs w:val="24"/>
          <w:lang w:eastAsia="zh-CN"/>
        </w:rPr>
        <w:t>Dallas, USA, Nov. 17-21, 2025</w:t>
      </w:r>
    </w:p>
    <w:p w14:paraId="333184C4" w14:textId="77777777" w:rsidR="00B65A7B" w:rsidRDefault="00B65A7B">
      <w:pPr>
        <w:spacing w:after="120"/>
        <w:ind w:left="1985" w:hanging="1985"/>
        <w:rPr>
          <w:rFonts w:ascii="Arial" w:eastAsia="MS Mincho" w:hAnsi="Arial" w:cs="Arial"/>
          <w:b/>
          <w:sz w:val="22"/>
        </w:rPr>
      </w:pPr>
    </w:p>
    <w:p w14:paraId="0DBF179E" w14:textId="77777777" w:rsidR="00B65A7B" w:rsidRDefault="004965BE">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8.1</w:t>
      </w:r>
    </w:p>
    <w:p w14:paraId="76F9B5A7" w14:textId="77777777" w:rsidR="00B65A7B" w:rsidRDefault="004965BE">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lang w:eastAsia="zh-CN"/>
        </w:rPr>
        <w:t xml:space="preserve">Feature </w:t>
      </w:r>
      <w:proofErr w:type="gramStart"/>
      <w:r>
        <w:rPr>
          <w:rFonts w:ascii="Arial" w:hAnsi="Arial" w:cs="Arial"/>
          <w:color w:val="000000"/>
          <w:sz w:val="22"/>
          <w:lang w:eastAsia="zh-CN"/>
        </w:rPr>
        <w:t>lead</w:t>
      </w:r>
      <w:proofErr w:type="gramEnd"/>
      <w:r>
        <w:rPr>
          <w:rFonts w:ascii="Arial" w:hAnsi="Arial" w:cs="Arial"/>
          <w:color w:val="000000"/>
          <w:sz w:val="22"/>
          <w:lang w:eastAsia="zh-CN"/>
        </w:rPr>
        <w:t xml:space="preserve"> (China Telecom)</w:t>
      </w:r>
    </w:p>
    <w:p w14:paraId="64BABCC7" w14:textId="7C816AC9" w:rsidR="00B65A7B" w:rsidRDefault="004965BE">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sidR="00CE1F26">
        <w:rPr>
          <w:rFonts w:ascii="Arial" w:eastAsiaTheme="minorEastAsia" w:hAnsi="Arial" w:cs="Arial" w:hint="eastAsia"/>
          <w:color w:val="000000"/>
          <w:sz w:val="22"/>
          <w:lang w:eastAsia="zh-CN"/>
        </w:rPr>
        <w:t>WF on</w:t>
      </w:r>
      <w:bookmarkStart w:id="2" w:name="_GoBack"/>
      <w:bookmarkEnd w:id="2"/>
      <w:r>
        <w:rPr>
          <w:rFonts w:ascii="Arial" w:eastAsiaTheme="minorEastAsia" w:hAnsi="Arial" w:cs="Arial" w:hint="eastAsia"/>
          <w:color w:val="000000"/>
          <w:sz w:val="22"/>
          <w:lang w:eastAsia="zh-CN"/>
        </w:rPr>
        <w:t xml:space="preserve"> </w:t>
      </w:r>
      <w:r>
        <w:rPr>
          <w:rFonts w:ascii="Arial" w:eastAsiaTheme="minorEastAsia" w:hAnsi="Arial" w:cs="Arial"/>
          <w:color w:val="000000"/>
          <w:sz w:val="22"/>
          <w:lang w:eastAsia="zh-CN"/>
        </w:rPr>
        <w:t>[117][104] 6G spectrum</w:t>
      </w:r>
    </w:p>
    <w:p w14:paraId="6AE91AE5" w14:textId="77777777" w:rsidR="00B65A7B" w:rsidRDefault="004965BE">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0BB9C605" w14:textId="77777777" w:rsidR="00B65A7B" w:rsidRDefault="004965BE">
      <w:pPr>
        <w:pStyle w:val="1"/>
        <w:rPr>
          <w:rFonts w:eastAsiaTheme="minorEastAsia"/>
          <w:lang w:eastAsia="zh-CN"/>
        </w:rPr>
      </w:pPr>
      <w:r>
        <w:rPr>
          <w:rFonts w:hint="eastAsia"/>
          <w:lang w:eastAsia="ja-JP"/>
        </w:rPr>
        <w:t>Introduction</w:t>
      </w:r>
    </w:p>
    <w:p w14:paraId="70EE66FC" w14:textId="77777777" w:rsidR="00B65A7B" w:rsidRDefault="004965BE">
      <w:pPr>
        <w:rPr>
          <w:b/>
          <w:bCs/>
        </w:rPr>
      </w:pPr>
      <w:r>
        <w:rPr>
          <w:lang w:eastAsia="zh-CN"/>
        </w:rPr>
        <w:t xml:space="preserve">At </w:t>
      </w:r>
      <w:r>
        <w:t xml:space="preserve">RAN4#116 a plan R4-2511652 for the 6G study in RAN4 was presented by the RAN4 chair. One of the topics was “Spectrum” with a </w:t>
      </w:r>
      <w:r>
        <w:rPr>
          <w:b/>
          <w:bCs/>
        </w:rPr>
        <w:t>scope listed as</w:t>
      </w:r>
      <w:bookmarkStart w:id="3" w:name="_Hlk210637302"/>
      <w:r>
        <w:rPr>
          <w:b/>
          <w:bCs/>
        </w:rPr>
        <w:t xml:space="preserve"> Band/band combination definition and simplification,</w:t>
      </w:r>
      <w:bookmarkEnd w:id="3"/>
      <w:r>
        <w:rPr>
          <w:b/>
          <w:bCs/>
        </w:rPr>
        <w:t xml:space="preserve"> Definition of frequency ranges and Spectrum related regulatory survey. </w:t>
      </w:r>
    </w:p>
    <w:p w14:paraId="04F1C218" w14:textId="77777777" w:rsidR="00B65A7B" w:rsidRDefault="004965BE">
      <w:pPr>
        <w:rPr>
          <w:lang w:eastAsia="zh-CN"/>
        </w:rPr>
      </w:pPr>
      <w:r>
        <w:rPr>
          <w:lang w:eastAsia="zh-CN"/>
        </w:rPr>
        <w:t xml:space="preserve">In RAN4#116bis the </w:t>
      </w:r>
      <w:proofErr w:type="gramStart"/>
      <w:r>
        <w:rPr>
          <w:lang w:eastAsia="zh-CN"/>
        </w:rPr>
        <w:t>spectrum was firstly discussed and reach</w:t>
      </w:r>
      <w:proofErr w:type="gramEnd"/>
      <w:r>
        <w:rPr>
          <w:lang w:eastAsia="zh-CN"/>
        </w:rPr>
        <w:t xml:space="preserve"> some agreements as captured in the WF of R4-2514626, which further clarifies the scopes of the 6G spectrum discussion.</w:t>
      </w:r>
    </w:p>
    <w:p w14:paraId="49AFBF9A" w14:textId="77777777" w:rsidR="00B65A7B" w:rsidRDefault="004965BE">
      <w:pPr>
        <w:adjustRightInd w:val="0"/>
        <w:rPr>
          <w:lang w:eastAsia="zh-CN"/>
        </w:rPr>
      </w:pPr>
      <w:r>
        <w:rPr>
          <w:rFonts w:hint="eastAsia"/>
          <w:lang w:eastAsia="zh-CN"/>
        </w:rPr>
        <w:t>According</w:t>
      </w:r>
      <w:r>
        <w:rPr>
          <w:lang w:eastAsia="zh-CN"/>
        </w:rPr>
        <w:t xml:space="preserve"> to agenda of RAN4#117 meeting and WF above mentioned, t</w:t>
      </w:r>
      <w:r>
        <w:rPr>
          <w:rFonts w:hint="eastAsia"/>
          <w:lang w:eastAsia="zh-CN"/>
        </w:rPr>
        <w:t>he</w:t>
      </w:r>
      <w:r>
        <w:rPr>
          <w:lang w:eastAsia="zh-CN"/>
        </w:rPr>
        <w:t xml:space="preserve"> topics/sub-topics for 6G spectrum are listed as follows:</w:t>
      </w:r>
    </w:p>
    <w:p w14:paraId="76564937" w14:textId="77777777" w:rsidR="00B65A7B" w:rsidRDefault="004965BE">
      <w:pPr>
        <w:pStyle w:val="afc"/>
        <w:numPr>
          <w:ilvl w:val="0"/>
          <w:numId w:val="2"/>
        </w:numPr>
        <w:ind w:firstLineChars="0"/>
        <w:rPr>
          <w:rFonts w:eastAsia="宋体"/>
          <w:szCs w:val="24"/>
          <w:lang w:eastAsia="zh-CN"/>
        </w:rPr>
      </w:pPr>
      <w:r>
        <w:rPr>
          <w:rFonts w:eastAsia="宋体"/>
          <w:szCs w:val="24"/>
          <w:lang w:eastAsia="zh-CN"/>
        </w:rPr>
        <w:t>Topic#1: Band/band combination definition and simplification</w:t>
      </w:r>
    </w:p>
    <w:p w14:paraId="6743ADC0" w14:textId="77777777" w:rsidR="00B65A7B" w:rsidRDefault="004965BE">
      <w:pPr>
        <w:pStyle w:val="afc"/>
        <w:numPr>
          <w:ilvl w:val="0"/>
          <w:numId w:val="2"/>
        </w:numPr>
        <w:ind w:firstLineChars="0"/>
        <w:rPr>
          <w:rFonts w:eastAsia="宋体"/>
          <w:szCs w:val="24"/>
          <w:lang w:eastAsia="zh-CN"/>
        </w:rPr>
      </w:pPr>
      <w:r>
        <w:rPr>
          <w:rFonts w:eastAsia="宋体" w:hint="eastAsia"/>
          <w:szCs w:val="24"/>
          <w:lang w:eastAsia="zh-CN"/>
        </w:rPr>
        <w:t>T</w:t>
      </w:r>
      <w:r>
        <w:rPr>
          <w:rFonts w:eastAsia="宋体"/>
          <w:szCs w:val="24"/>
          <w:lang w:eastAsia="zh-CN"/>
        </w:rPr>
        <w:t>opic#2: Definition of frequency ranges</w:t>
      </w:r>
    </w:p>
    <w:p w14:paraId="2A6D98CF" w14:textId="77777777" w:rsidR="00B65A7B" w:rsidRDefault="004965BE">
      <w:pPr>
        <w:pStyle w:val="afc"/>
        <w:numPr>
          <w:ilvl w:val="0"/>
          <w:numId w:val="2"/>
        </w:numPr>
        <w:ind w:firstLineChars="0"/>
        <w:rPr>
          <w:rFonts w:eastAsia="宋体"/>
          <w:szCs w:val="24"/>
          <w:lang w:eastAsia="zh-CN"/>
        </w:rPr>
      </w:pPr>
      <w:r>
        <w:rPr>
          <w:rFonts w:eastAsia="宋体"/>
          <w:szCs w:val="24"/>
          <w:lang w:eastAsia="zh-CN"/>
        </w:rPr>
        <w:t>Topic#3: 6G spectrum related other aspects, including the regulatory status survey</w:t>
      </w:r>
    </w:p>
    <w:p w14:paraId="498C12EB" w14:textId="77777777" w:rsidR="00B65A7B" w:rsidRDefault="004965BE">
      <w:pPr>
        <w:pStyle w:val="1"/>
        <w:rPr>
          <w:lang w:eastAsia="ja-JP"/>
        </w:rPr>
      </w:pPr>
      <w:r>
        <w:rPr>
          <w:lang w:eastAsia="ja-JP"/>
        </w:rPr>
        <w:t xml:space="preserve">Topic #1: </w:t>
      </w:r>
      <w:r>
        <w:t>Band/band combination definition and simplification</w:t>
      </w:r>
    </w:p>
    <w:p w14:paraId="2307B73A" w14:textId="77777777" w:rsidR="00B65A7B" w:rsidRDefault="004965BE">
      <w:pPr>
        <w:pStyle w:val="2"/>
      </w:pPr>
      <w:r>
        <w:rPr>
          <w:rFonts w:hint="eastAsia"/>
        </w:rPr>
        <w:t>Open issues</w:t>
      </w:r>
      <w:r>
        <w:t xml:space="preserve"> summary</w:t>
      </w:r>
    </w:p>
    <w:p w14:paraId="7A0CE876" w14:textId="77777777" w:rsidR="00B65A7B" w:rsidRDefault="004965BE">
      <w:pPr>
        <w:pStyle w:val="3"/>
        <w:rPr>
          <w:sz w:val="24"/>
          <w:szCs w:val="16"/>
        </w:rPr>
      </w:pPr>
      <w:r>
        <w:rPr>
          <w:sz w:val="24"/>
          <w:szCs w:val="16"/>
        </w:rPr>
        <w:t>Sub-topic 1-1:</w:t>
      </w:r>
      <w:r>
        <w:t xml:space="preserve"> </w:t>
      </w:r>
      <w:r>
        <w:rPr>
          <w:sz w:val="24"/>
          <w:szCs w:val="16"/>
        </w:rPr>
        <w:t xml:space="preserve">Bands naming </w:t>
      </w:r>
      <w:r>
        <w:rPr>
          <w:rFonts w:hint="eastAsia"/>
          <w:sz w:val="24"/>
          <w:szCs w:val="16"/>
        </w:rPr>
        <w:t>and</w:t>
      </w:r>
      <w:r>
        <w:rPr>
          <w:sz w:val="24"/>
          <w:szCs w:val="16"/>
        </w:rPr>
        <w:t xml:space="preserve"> Bands Number range</w:t>
      </w:r>
    </w:p>
    <w:p w14:paraId="7329A6DB" w14:textId="77777777" w:rsidR="00B65A7B" w:rsidRDefault="004965BE">
      <w:pPr>
        <w:rPr>
          <w:b/>
          <w:color w:val="0070C0"/>
          <w:u w:val="single"/>
          <w:lang w:eastAsia="ko-KR"/>
        </w:rPr>
      </w:pPr>
      <w:r>
        <w:rPr>
          <w:b/>
          <w:color w:val="0070C0"/>
          <w:u w:val="single"/>
          <w:lang w:eastAsia="ko-KR"/>
        </w:rPr>
        <w:t>Issue 1-1-1: 6G Bands Naming Convention</w:t>
      </w:r>
    </w:p>
    <w:p w14:paraId="1FF32156"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4D52AACC"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1: It is proposed to adopt “s” as 6G band prefix.</w:t>
      </w:r>
    </w:p>
    <w:p w14:paraId="776F23AE"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2: All of the 6GR band numbers should be written with a new prefix, such as ‘r’</w:t>
      </w:r>
      <w:proofErr w:type="gramStart"/>
      <w:r>
        <w:rPr>
          <w:rFonts w:eastAsia="宋体"/>
          <w:color w:val="0070C0"/>
          <w:szCs w:val="24"/>
          <w:lang w:eastAsia="zh-CN"/>
        </w:rPr>
        <w:t>, ‘s’</w:t>
      </w:r>
      <w:proofErr w:type="gramEnd"/>
      <w:r>
        <w:rPr>
          <w:rFonts w:eastAsia="宋体"/>
          <w:color w:val="0070C0"/>
          <w:szCs w:val="24"/>
          <w:lang w:eastAsia="zh-CN"/>
        </w:rPr>
        <w:t>, ‘z’.</w:t>
      </w:r>
    </w:p>
    <w:p w14:paraId="7DB8C6AA"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3: The prefix of the 6G bands could be “r”.</w:t>
      </w:r>
    </w:p>
    <w:p w14:paraId="34AA5CB9"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4: For 6GR operating band naming re-use prefix concept from NR but replace “n” with “s”.</w:t>
      </w:r>
    </w:p>
    <w:p w14:paraId="06B3ED84"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5: Decide if “s”, “t”, or “g” is used as prefix</w:t>
      </w:r>
    </w:p>
    <w:p w14:paraId="5DF073DE" w14:textId="76EFE434" w:rsidR="00F65889" w:rsidRPr="005955D0" w:rsidRDefault="004965BE" w:rsidP="005955D0">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6: Use the “s” prefix to differentiate 6G bands from LTE/NR bands (keeping the same band numbering between RATs).</w:t>
      </w:r>
    </w:p>
    <w:p w14:paraId="6BAEA869" w14:textId="3E8D8D5E" w:rsidR="00F65889" w:rsidRPr="005955D0" w:rsidRDefault="00F65889">
      <w:pPr>
        <w:rPr>
          <w:bCs/>
          <w:lang w:eastAsia="zh-CN"/>
        </w:rPr>
      </w:pPr>
      <w:r w:rsidRPr="005955D0">
        <w:rPr>
          <w:bCs/>
          <w:highlight w:val="green"/>
          <w:lang w:eastAsia="zh-CN"/>
        </w:rPr>
        <w:t>Agreement: use letter “s” as the prefix for 6G bands</w:t>
      </w:r>
    </w:p>
    <w:p w14:paraId="73F11A75" w14:textId="77777777" w:rsidR="00F65889" w:rsidRDefault="00F65889">
      <w:pPr>
        <w:rPr>
          <w:bCs/>
          <w:lang w:eastAsia="zh-CN"/>
        </w:rPr>
      </w:pPr>
    </w:p>
    <w:p w14:paraId="22E50C47" w14:textId="77777777" w:rsidR="00B65A7B" w:rsidRDefault="004965BE">
      <w:pPr>
        <w:rPr>
          <w:b/>
          <w:color w:val="0070C0"/>
          <w:u w:val="single"/>
          <w:lang w:eastAsia="ko-KR"/>
        </w:rPr>
      </w:pPr>
      <w:r>
        <w:rPr>
          <w:b/>
          <w:color w:val="0070C0"/>
          <w:u w:val="single"/>
          <w:lang w:eastAsia="ko-KR"/>
        </w:rPr>
        <w:t>Issue 1-1-2: 6G Bands Number Range</w:t>
      </w:r>
    </w:p>
    <w:p w14:paraId="4814BD75"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5EB51E26"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lastRenderedPageBreak/>
        <w:t>Option 1: RAN4 shall define a new number range for 6G bands for new frequency range.</w:t>
      </w:r>
    </w:p>
    <w:p w14:paraId="6552802E"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RAN4 shall re-use the NR number range for 6G bands.</w:t>
      </w:r>
    </w:p>
    <w:p w14:paraId="290C3F87" w14:textId="77777777" w:rsidR="00B65A7B" w:rsidRDefault="004965BE">
      <w:pPr>
        <w:pStyle w:val="afc"/>
        <w:numPr>
          <w:ilvl w:val="2"/>
          <w:numId w:val="2"/>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a) All numbers from 1-512 can be reused for 6G bands. </w:t>
      </w:r>
    </w:p>
    <w:p w14:paraId="55EDD736" w14:textId="77777777" w:rsidR="00B65A7B" w:rsidRDefault="004965BE">
      <w:pPr>
        <w:pStyle w:val="afc"/>
        <w:numPr>
          <w:ilvl w:val="2"/>
          <w:numId w:val="2"/>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b) RAN4 can request to RAN2 extend the band number bit with 10 bits from 9 bits if needed.</w:t>
      </w:r>
    </w:p>
    <w:p w14:paraId="20662329" w14:textId="77777777" w:rsidR="00B65A7B" w:rsidRDefault="004965BE">
      <w:pPr>
        <w:pStyle w:val="afc"/>
        <w:numPr>
          <w:ilvl w:val="2"/>
          <w:numId w:val="2"/>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c) The band numbers of </w:t>
      </w:r>
      <w:proofErr w:type="spellStart"/>
      <w:r>
        <w:rPr>
          <w:rFonts w:eastAsia="宋体"/>
          <w:color w:val="0070C0"/>
          <w:szCs w:val="24"/>
          <w:lang w:eastAsia="zh-CN"/>
        </w:rPr>
        <w:t>refarming</w:t>
      </w:r>
      <w:proofErr w:type="spellEnd"/>
      <w:r>
        <w:rPr>
          <w:rFonts w:eastAsia="宋体"/>
          <w:color w:val="0070C0"/>
          <w:szCs w:val="24"/>
          <w:lang w:eastAsia="zh-CN"/>
        </w:rPr>
        <w:t xml:space="preserve"> bands in 6GR should be same with the band numbers of 5G NR</w:t>
      </w:r>
      <w:r>
        <w:rPr>
          <w:rFonts w:eastAsia="宋体"/>
          <w:color w:val="0070C0"/>
          <w:szCs w:val="24"/>
          <w:lang w:eastAsia="zh-CN"/>
        </w:rPr>
        <w:tab/>
      </w:r>
    </w:p>
    <w:p w14:paraId="2BFB6295" w14:textId="77777777" w:rsidR="00941ED1" w:rsidRDefault="00941ED1" w:rsidP="00941ED1">
      <w:pPr>
        <w:spacing w:after="120"/>
        <w:rPr>
          <w:color w:val="0070C0"/>
          <w:szCs w:val="24"/>
          <w:lang w:eastAsia="zh-CN"/>
        </w:rPr>
      </w:pPr>
    </w:p>
    <w:p w14:paraId="6D10CA62" w14:textId="7F0AEF2D" w:rsidR="00941ED1" w:rsidRPr="005955D0" w:rsidRDefault="00941ED1" w:rsidP="00941ED1">
      <w:pPr>
        <w:spacing w:after="120"/>
        <w:rPr>
          <w:highlight w:val="green"/>
          <w:lang w:eastAsia="zh-CN"/>
        </w:rPr>
      </w:pPr>
      <w:r w:rsidRPr="005955D0">
        <w:rPr>
          <w:highlight w:val="green"/>
          <w:lang w:eastAsia="zh-CN"/>
        </w:rPr>
        <w:t>Agreement:</w:t>
      </w:r>
    </w:p>
    <w:p w14:paraId="66366577" w14:textId="328A89D3" w:rsidR="00941ED1" w:rsidRPr="005955D0" w:rsidRDefault="00941ED1" w:rsidP="00941ED1">
      <w:pPr>
        <w:pStyle w:val="afc"/>
        <w:numPr>
          <w:ilvl w:val="1"/>
          <w:numId w:val="2"/>
        </w:numPr>
        <w:overflowPunct/>
        <w:autoSpaceDE/>
        <w:autoSpaceDN/>
        <w:adjustRightInd/>
        <w:spacing w:after="120"/>
        <w:ind w:left="1440" w:firstLineChars="0"/>
        <w:textAlignment w:val="auto"/>
        <w:rPr>
          <w:rFonts w:eastAsia="宋体"/>
          <w:highlight w:val="green"/>
          <w:lang w:eastAsia="zh-CN"/>
        </w:rPr>
      </w:pPr>
      <w:r w:rsidRPr="005955D0">
        <w:rPr>
          <w:rFonts w:eastAsia="宋体"/>
          <w:highlight w:val="green"/>
          <w:lang w:eastAsia="zh-CN"/>
        </w:rPr>
        <w:t xml:space="preserve">It is agreed to re-use the NR number range for 6G bands including both 5G </w:t>
      </w:r>
      <w:proofErr w:type="spellStart"/>
      <w:r w:rsidRPr="005955D0">
        <w:rPr>
          <w:rFonts w:eastAsia="宋体"/>
          <w:highlight w:val="green"/>
          <w:lang w:eastAsia="zh-CN"/>
        </w:rPr>
        <w:t>refarming</w:t>
      </w:r>
      <w:proofErr w:type="spellEnd"/>
      <w:r w:rsidRPr="005955D0">
        <w:rPr>
          <w:rFonts w:eastAsia="宋体"/>
          <w:highlight w:val="green"/>
          <w:lang w:eastAsia="zh-CN"/>
        </w:rPr>
        <w:t xml:space="preserve"> bands and new 6G bands. Both TN and NTN bands are covered by this agreement.</w:t>
      </w:r>
    </w:p>
    <w:p w14:paraId="3B7468BD" w14:textId="77777777" w:rsidR="00941ED1" w:rsidRPr="005955D0" w:rsidRDefault="00941ED1" w:rsidP="00941ED1">
      <w:pPr>
        <w:pStyle w:val="afc"/>
        <w:numPr>
          <w:ilvl w:val="2"/>
          <w:numId w:val="2"/>
        </w:numPr>
        <w:overflowPunct/>
        <w:autoSpaceDE/>
        <w:autoSpaceDN/>
        <w:adjustRightInd/>
        <w:spacing w:after="120"/>
        <w:ind w:firstLineChars="0"/>
        <w:textAlignment w:val="auto"/>
        <w:rPr>
          <w:rFonts w:eastAsia="宋体"/>
          <w:highlight w:val="green"/>
          <w:lang w:eastAsia="zh-CN"/>
        </w:rPr>
      </w:pPr>
      <w:r w:rsidRPr="005955D0">
        <w:rPr>
          <w:rFonts w:eastAsia="宋体"/>
          <w:highlight w:val="green"/>
          <w:lang w:eastAsia="zh-CN"/>
        </w:rPr>
        <w:t xml:space="preserve">The band numbers of </w:t>
      </w:r>
      <w:proofErr w:type="spellStart"/>
      <w:r w:rsidRPr="005955D0">
        <w:rPr>
          <w:rFonts w:eastAsia="宋体"/>
          <w:highlight w:val="green"/>
          <w:lang w:eastAsia="zh-CN"/>
        </w:rPr>
        <w:t>refarming</w:t>
      </w:r>
      <w:proofErr w:type="spellEnd"/>
      <w:r w:rsidRPr="005955D0">
        <w:rPr>
          <w:rFonts w:eastAsia="宋体"/>
          <w:highlight w:val="green"/>
          <w:lang w:eastAsia="zh-CN"/>
        </w:rPr>
        <w:t xml:space="preserve"> bands in 6GR should be reused as much as possible. </w:t>
      </w:r>
    </w:p>
    <w:p w14:paraId="11EB5927" w14:textId="7D1C22EA" w:rsidR="00941ED1" w:rsidRPr="005955D0" w:rsidRDefault="00941ED1" w:rsidP="00941ED1">
      <w:pPr>
        <w:pStyle w:val="afc"/>
        <w:numPr>
          <w:ilvl w:val="3"/>
          <w:numId w:val="2"/>
        </w:numPr>
        <w:overflowPunct/>
        <w:autoSpaceDE/>
        <w:autoSpaceDN/>
        <w:adjustRightInd/>
        <w:spacing w:after="120"/>
        <w:ind w:firstLineChars="0"/>
        <w:textAlignment w:val="auto"/>
        <w:rPr>
          <w:rFonts w:eastAsia="宋体"/>
          <w:highlight w:val="green"/>
          <w:lang w:eastAsia="zh-CN"/>
        </w:rPr>
      </w:pPr>
      <w:r w:rsidRPr="005955D0">
        <w:rPr>
          <w:rFonts w:eastAsia="宋体"/>
          <w:highlight w:val="green"/>
          <w:lang w:eastAsia="zh-CN"/>
        </w:rPr>
        <w:t>It is not precluded to enhance the band numbers of 6G over 5G NR.</w:t>
      </w:r>
    </w:p>
    <w:p w14:paraId="12F94E9F" w14:textId="68111129" w:rsidR="00941ED1" w:rsidRPr="005955D0" w:rsidRDefault="00941ED1" w:rsidP="00941ED1">
      <w:pPr>
        <w:pStyle w:val="afc"/>
        <w:numPr>
          <w:ilvl w:val="3"/>
          <w:numId w:val="2"/>
        </w:numPr>
        <w:overflowPunct/>
        <w:autoSpaceDE/>
        <w:autoSpaceDN/>
        <w:adjustRightInd/>
        <w:spacing w:after="120"/>
        <w:ind w:firstLineChars="0"/>
        <w:textAlignment w:val="auto"/>
        <w:rPr>
          <w:rFonts w:eastAsia="宋体"/>
          <w:highlight w:val="green"/>
          <w:lang w:eastAsia="zh-CN"/>
        </w:rPr>
      </w:pPr>
      <w:r w:rsidRPr="005955D0">
        <w:rPr>
          <w:rFonts w:eastAsia="宋体"/>
          <w:highlight w:val="green"/>
          <w:lang w:eastAsia="zh-CN"/>
        </w:rPr>
        <w:t xml:space="preserve">FFS on how to define the band numbers for the bands which are partially or fully overlapped, including both TN and NTN bands. </w:t>
      </w:r>
    </w:p>
    <w:p w14:paraId="30F51FD6" w14:textId="074654B3" w:rsidR="00941ED1" w:rsidRPr="005955D0" w:rsidRDefault="00941ED1" w:rsidP="00941ED1">
      <w:pPr>
        <w:pStyle w:val="afc"/>
        <w:numPr>
          <w:ilvl w:val="4"/>
          <w:numId w:val="2"/>
        </w:numPr>
        <w:overflowPunct/>
        <w:autoSpaceDE/>
        <w:autoSpaceDN/>
        <w:adjustRightInd/>
        <w:spacing w:after="120"/>
        <w:ind w:firstLineChars="0"/>
        <w:textAlignment w:val="auto"/>
        <w:rPr>
          <w:rFonts w:eastAsia="宋体"/>
          <w:highlight w:val="green"/>
          <w:lang w:eastAsia="zh-CN"/>
        </w:rPr>
      </w:pPr>
      <w:r w:rsidRPr="005955D0">
        <w:rPr>
          <w:rFonts w:eastAsia="宋体"/>
          <w:highlight w:val="green"/>
          <w:lang w:eastAsia="zh-CN"/>
        </w:rPr>
        <w:t>Potential regulatory requirement difference should be taken into consideration.</w:t>
      </w:r>
    </w:p>
    <w:p w14:paraId="011D9053" w14:textId="132119B0" w:rsidR="00941ED1" w:rsidRPr="00941ED1" w:rsidRDefault="00941ED1" w:rsidP="00941ED1">
      <w:pPr>
        <w:spacing w:after="120"/>
        <w:rPr>
          <w:color w:val="0070C0"/>
          <w:szCs w:val="24"/>
          <w:lang w:eastAsia="zh-CN"/>
        </w:rPr>
      </w:pPr>
    </w:p>
    <w:p w14:paraId="3C267606" w14:textId="28E50ABB" w:rsidR="00B65A7B" w:rsidRDefault="004965BE">
      <w:pPr>
        <w:pStyle w:val="3"/>
        <w:rPr>
          <w:sz w:val="24"/>
          <w:szCs w:val="16"/>
        </w:rPr>
      </w:pPr>
      <w:r>
        <w:rPr>
          <w:sz w:val="24"/>
          <w:szCs w:val="16"/>
        </w:rPr>
        <w:t>Sub-topic 1-2: Band and Band combination introduction</w:t>
      </w:r>
      <w:r w:rsidR="007065A2">
        <w:rPr>
          <w:rFonts w:hint="eastAsia"/>
          <w:sz w:val="24"/>
          <w:szCs w:val="16"/>
        </w:rPr>
        <w:t>/</w:t>
      </w:r>
      <w:r w:rsidR="007065A2">
        <w:rPr>
          <w:sz w:val="24"/>
          <w:szCs w:val="16"/>
        </w:rPr>
        <w:t>simplification</w:t>
      </w:r>
    </w:p>
    <w:p w14:paraId="2241BE79" w14:textId="77777777" w:rsidR="00B65A7B" w:rsidRDefault="004965BE">
      <w:pPr>
        <w:rPr>
          <w:b/>
          <w:color w:val="0070C0"/>
          <w:u w:val="single"/>
          <w:lang w:eastAsia="ko-KR"/>
        </w:rPr>
      </w:pPr>
      <w:r>
        <w:rPr>
          <w:b/>
          <w:color w:val="0070C0"/>
          <w:u w:val="single"/>
          <w:lang w:eastAsia="ko-KR"/>
        </w:rPr>
        <w:t>Issue 1-2-1: Band introduction</w:t>
      </w:r>
    </w:p>
    <w:p w14:paraId="4F34F9B4"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3E5C4EC0"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bookmarkStart w:id="4" w:name="OLE_LINK1"/>
      <w:bookmarkStart w:id="5" w:name="OLE_LINK2"/>
      <w:r>
        <w:rPr>
          <w:rFonts w:eastAsia="宋体"/>
          <w:color w:val="0070C0"/>
          <w:szCs w:val="24"/>
          <w:lang w:eastAsia="zh-CN"/>
        </w:rPr>
        <w:t xml:space="preserve">Option 1: RAN4 to further evaluate NR </w:t>
      </w:r>
      <w:proofErr w:type="spellStart"/>
      <w:r>
        <w:rPr>
          <w:rFonts w:eastAsia="宋体"/>
          <w:color w:val="0070C0"/>
          <w:szCs w:val="24"/>
          <w:lang w:eastAsia="zh-CN"/>
        </w:rPr>
        <w:t>refarming</w:t>
      </w:r>
      <w:proofErr w:type="spellEnd"/>
      <w:r>
        <w:rPr>
          <w:rFonts w:eastAsia="宋体"/>
          <w:color w:val="0070C0"/>
          <w:szCs w:val="24"/>
          <w:lang w:eastAsia="zh-CN"/>
        </w:rPr>
        <w:t xml:space="preserve"> bands into 6GR as case-by-case manner instead of inheriting all the bands from 5G to 6G. </w:t>
      </w:r>
    </w:p>
    <w:p w14:paraId="7645E5DA" w14:textId="77777777" w:rsidR="00B65A7B" w:rsidRDefault="004965BE">
      <w:pPr>
        <w:pStyle w:val="afc"/>
        <w:numPr>
          <w:ilvl w:val="2"/>
          <w:numId w:val="2"/>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The consideration factors include commercial deployment status, operator’s request.</w:t>
      </w:r>
    </w:p>
    <w:p w14:paraId="728FCEAF" w14:textId="77777777" w:rsidR="00B65A7B" w:rsidRDefault="004965BE">
      <w:pPr>
        <w:pStyle w:val="afc"/>
        <w:numPr>
          <w:ilvl w:val="8"/>
          <w:numId w:val="2"/>
        </w:numPr>
        <w:overflowPunct/>
        <w:autoSpaceDE/>
        <w:autoSpaceDN/>
        <w:adjustRightInd/>
        <w:spacing w:after="120"/>
        <w:ind w:left="2360" w:firstLineChars="0"/>
        <w:textAlignment w:val="auto"/>
        <w:rPr>
          <w:rFonts w:eastAsia="宋体"/>
          <w:color w:val="0070C0"/>
          <w:szCs w:val="24"/>
          <w:lang w:eastAsia="zh-CN"/>
        </w:rPr>
      </w:pPr>
      <w:r>
        <w:rPr>
          <w:rFonts w:eastAsia="宋体" w:hint="eastAsia"/>
          <w:color w:val="0070C0"/>
          <w:szCs w:val="24"/>
          <w:lang w:val="en-US" w:eastAsia="zh-CN"/>
        </w:rPr>
        <w:t xml:space="preserve">New 6GR bands should be introduced on </w:t>
      </w:r>
      <w:r>
        <w:rPr>
          <w:rFonts w:eastAsia="宋体"/>
          <w:color w:val="0070C0"/>
          <w:szCs w:val="24"/>
          <w:lang w:val="en-US" w:eastAsia="zh-CN"/>
        </w:rPr>
        <w:t>“</w:t>
      </w:r>
      <w:r>
        <w:rPr>
          <w:rFonts w:eastAsia="宋体" w:hint="eastAsia"/>
          <w:color w:val="0070C0"/>
          <w:szCs w:val="24"/>
        </w:rPr>
        <w:t>first come first served</w:t>
      </w:r>
      <w:r>
        <w:rPr>
          <w:rFonts w:eastAsia="宋体"/>
          <w:color w:val="0070C0"/>
          <w:szCs w:val="24"/>
          <w:lang w:val="en-US" w:eastAsia="zh-CN"/>
        </w:rPr>
        <w:t>”</w:t>
      </w:r>
      <w:r>
        <w:rPr>
          <w:rFonts w:eastAsia="宋体" w:hint="eastAsia"/>
          <w:color w:val="0070C0"/>
          <w:szCs w:val="24"/>
          <w:lang w:val="en-US" w:eastAsia="zh-CN"/>
        </w:rPr>
        <w:t xml:space="preserve"> basis</w:t>
      </w:r>
    </w:p>
    <w:p w14:paraId="11F8FE65"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eastAsia="zh-CN"/>
        </w:rPr>
        <w:t>O</w:t>
      </w:r>
      <w:r>
        <w:rPr>
          <w:rFonts w:eastAsia="宋体"/>
          <w:color w:val="0070C0"/>
          <w:szCs w:val="24"/>
          <w:lang w:eastAsia="zh-CN"/>
        </w:rPr>
        <w:t>ption 2: RAN4 to consider a new frequency band definition, which is a continuous spectrum segment that can be configured to support uplink, downlink, or both, without UL operating band and DL operating band pairing.</w:t>
      </w:r>
    </w:p>
    <w:bookmarkEnd w:id="4"/>
    <w:bookmarkEnd w:id="5"/>
    <w:p w14:paraId="59F45710" w14:textId="77777777" w:rsidR="00D3655A" w:rsidRDefault="00D3655A" w:rsidP="00CD7B9F">
      <w:pPr>
        <w:spacing w:after="120"/>
        <w:rPr>
          <w:color w:val="0070C0"/>
          <w:szCs w:val="24"/>
          <w:highlight w:val="yellow"/>
          <w:lang w:eastAsia="zh-CN"/>
        </w:rPr>
      </w:pPr>
    </w:p>
    <w:p w14:paraId="07EC63C3" w14:textId="799E337D" w:rsidR="00B65A7B" w:rsidRPr="005955D0" w:rsidRDefault="00A401C8" w:rsidP="00CD7B9F">
      <w:pPr>
        <w:spacing w:after="120"/>
        <w:rPr>
          <w:szCs w:val="24"/>
          <w:highlight w:val="green"/>
          <w:lang w:eastAsia="zh-CN"/>
        </w:rPr>
      </w:pPr>
      <w:r w:rsidRPr="005955D0">
        <w:rPr>
          <w:rFonts w:hint="eastAsia"/>
          <w:szCs w:val="24"/>
          <w:highlight w:val="green"/>
          <w:lang w:eastAsia="zh-CN"/>
        </w:rPr>
        <w:t>Agreement</w:t>
      </w:r>
      <w:r w:rsidR="005955D0">
        <w:rPr>
          <w:rFonts w:hint="eastAsia"/>
          <w:szCs w:val="24"/>
          <w:highlight w:val="green"/>
          <w:lang w:eastAsia="zh-CN"/>
        </w:rPr>
        <w:t xml:space="preserve"> in Ad Hoc</w:t>
      </w:r>
      <w:r w:rsidRPr="005955D0">
        <w:rPr>
          <w:rFonts w:hint="eastAsia"/>
          <w:szCs w:val="24"/>
          <w:highlight w:val="green"/>
          <w:lang w:eastAsia="zh-CN"/>
        </w:rPr>
        <w:t>:</w:t>
      </w:r>
    </w:p>
    <w:p w14:paraId="35621A8D" w14:textId="5D996E70" w:rsidR="00661432" w:rsidRPr="005955D0" w:rsidRDefault="003726EB" w:rsidP="00661432">
      <w:pPr>
        <w:pStyle w:val="afc"/>
        <w:numPr>
          <w:ilvl w:val="0"/>
          <w:numId w:val="2"/>
        </w:numPr>
        <w:overflowPunct/>
        <w:autoSpaceDE/>
        <w:autoSpaceDN/>
        <w:adjustRightInd/>
        <w:spacing w:after="120"/>
        <w:ind w:left="720" w:firstLineChars="0"/>
        <w:textAlignment w:val="auto"/>
        <w:rPr>
          <w:rFonts w:eastAsia="宋体"/>
          <w:szCs w:val="24"/>
          <w:highlight w:val="green"/>
          <w:lang w:eastAsia="zh-CN"/>
        </w:rPr>
      </w:pPr>
      <w:r w:rsidRPr="005955D0">
        <w:rPr>
          <w:rFonts w:eastAsia="宋体" w:hint="eastAsia"/>
          <w:szCs w:val="24"/>
          <w:highlight w:val="green"/>
          <w:lang w:eastAsia="zh-CN"/>
        </w:rPr>
        <w:t>Introduce</w:t>
      </w:r>
      <w:r w:rsidR="00661432" w:rsidRPr="005955D0">
        <w:rPr>
          <w:rFonts w:eastAsia="宋体" w:hint="eastAsia"/>
          <w:szCs w:val="24"/>
          <w:highlight w:val="green"/>
          <w:lang w:eastAsia="zh-CN"/>
        </w:rPr>
        <w:t xml:space="preserve"> the 6G bands by </w:t>
      </w:r>
      <w:r w:rsidR="00661432" w:rsidRPr="005955D0">
        <w:rPr>
          <w:rFonts w:eastAsia="宋体"/>
          <w:szCs w:val="24"/>
          <w:highlight w:val="green"/>
          <w:lang w:eastAsia="zh-CN"/>
        </w:rPr>
        <w:t>consider</w:t>
      </w:r>
      <w:r w:rsidR="00661432" w:rsidRPr="005955D0">
        <w:rPr>
          <w:rFonts w:eastAsia="宋体" w:hint="eastAsia"/>
          <w:szCs w:val="24"/>
          <w:highlight w:val="green"/>
          <w:lang w:eastAsia="zh-CN"/>
        </w:rPr>
        <w:t xml:space="preserve">ing the </w:t>
      </w:r>
      <w:r w:rsidR="00661432" w:rsidRPr="005955D0">
        <w:rPr>
          <w:rFonts w:eastAsia="宋体"/>
          <w:szCs w:val="24"/>
          <w:highlight w:val="green"/>
          <w:lang w:eastAsia="zh-CN"/>
        </w:rPr>
        <w:t>following</w:t>
      </w:r>
      <w:r w:rsidR="00757E02" w:rsidRPr="005955D0">
        <w:rPr>
          <w:rFonts w:eastAsia="宋体" w:hint="eastAsia"/>
          <w:szCs w:val="24"/>
          <w:highlight w:val="green"/>
          <w:lang w:eastAsia="zh-CN"/>
        </w:rPr>
        <w:t xml:space="preserve"> option</w:t>
      </w:r>
      <w:r w:rsidR="00661432" w:rsidRPr="005955D0">
        <w:rPr>
          <w:rFonts w:eastAsia="宋体" w:hint="eastAsia"/>
          <w:szCs w:val="24"/>
          <w:highlight w:val="green"/>
          <w:lang w:eastAsia="zh-CN"/>
        </w:rPr>
        <w:t>.</w:t>
      </w:r>
    </w:p>
    <w:p w14:paraId="33885787" w14:textId="39CD074F" w:rsidR="00661432" w:rsidRPr="005955D0" w:rsidRDefault="00661432" w:rsidP="00661432">
      <w:pPr>
        <w:pStyle w:val="afc"/>
        <w:numPr>
          <w:ilvl w:val="1"/>
          <w:numId w:val="2"/>
        </w:numPr>
        <w:overflowPunct/>
        <w:autoSpaceDE/>
        <w:autoSpaceDN/>
        <w:adjustRightInd/>
        <w:spacing w:after="120"/>
        <w:ind w:left="1440" w:firstLineChars="0"/>
        <w:textAlignment w:val="auto"/>
        <w:rPr>
          <w:rFonts w:eastAsia="宋体"/>
          <w:szCs w:val="24"/>
          <w:highlight w:val="green"/>
          <w:lang w:eastAsia="zh-CN"/>
        </w:rPr>
      </w:pPr>
      <w:r w:rsidRPr="005955D0">
        <w:rPr>
          <w:rFonts w:eastAsia="宋体"/>
          <w:szCs w:val="24"/>
          <w:highlight w:val="green"/>
          <w:lang w:eastAsia="zh-CN"/>
        </w:rPr>
        <w:t xml:space="preserve">RAN4 to further evaluate NR </w:t>
      </w:r>
      <w:proofErr w:type="spellStart"/>
      <w:r w:rsidRPr="005955D0">
        <w:rPr>
          <w:rFonts w:eastAsia="宋体"/>
          <w:szCs w:val="24"/>
          <w:highlight w:val="green"/>
          <w:lang w:eastAsia="zh-CN"/>
        </w:rPr>
        <w:t>refarming</w:t>
      </w:r>
      <w:proofErr w:type="spellEnd"/>
      <w:r w:rsidRPr="005955D0">
        <w:rPr>
          <w:rFonts w:eastAsia="宋体"/>
          <w:szCs w:val="24"/>
          <w:highlight w:val="green"/>
          <w:lang w:eastAsia="zh-CN"/>
        </w:rPr>
        <w:t xml:space="preserve"> bands into 6GR as case-by-case manner instead of inheriting all the bands from 5G to 6G. </w:t>
      </w:r>
    </w:p>
    <w:p w14:paraId="10929A02" w14:textId="77777777" w:rsidR="00661432" w:rsidRPr="005955D0" w:rsidRDefault="00661432" w:rsidP="00661432">
      <w:pPr>
        <w:pStyle w:val="afc"/>
        <w:numPr>
          <w:ilvl w:val="2"/>
          <w:numId w:val="2"/>
        </w:numPr>
        <w:overflowPunct/>
        <w:autoSpaceDE/>
        <w:autoSpaceDN/>
        <w:adjustRightInd/>
        <w:spacing w:after="120"/>
        <w:ind w:firstLineChars="0"/>
        <w:textAlignment w:val="auto"/>
        <w:rPr>
          <w:rFonts w:eastAsia="宋体"/>
          <w:szCs w:val="24"/>
          <w:highlight w:val="green"/>
          <w:lang w:eastAsia="zh-CN"/>
        </w:rPr>
      </w:pPr>
      <w:r w:rsidRPr="005955D0">
        <w:rPr>
          <w:rFonts w:eastAsia="宋体"/>
          <w:szCs w:val="24"/>
          <w:highlight w:val="green"/>
          <w:lang w:eastAsia="zh-CN"/>
        </w:rPr>
        <w:t>The consideration factors include commercial deployment status, operator’s request.</w:t>
      </w:r>
    </w:p>
    <w:p w14:paraId="632AE889" w14:textId="77777777" w:rsidR="00661432" w:rsidRPr="005955D0" w:rsidRDefault="00661432" w:rsidP="00661432">
      <w:pPr>
        <w:pStyle w:val="afc"/>
        <w:numPr>
          <w:ilvl w:val="8"/>
          <w:numId w:val="2"/>
        </w:numPr>
        <w:overflowPunct/>
        <w:autoSpaceDE/>
        <w:autoSpaceDN/>
        <w:adjustRightInd/>
        <w:spacing w:after="120"/>
        <w:ind w:left="2360" w:firstLineChars="0"/>
        <w:textAlignment w:val="auto"/>
        <w:rPr>
          <w:rFonts w:eastAsia="宋体"/>
          <w:szCs w:val="24"/>
          <w:highlight w:val="green"/>
          <w:lang w:eastAsia="zh-CN"/>
        </w:rPr>
      </w:pPr>
      <w:r w:rsidRPr="005955D0">
        <w:rPr>
          <w:rFonts w:eastAsia="宋体" w:hint="eastAsia"/>
          <w:szCs w:val="24"/>
          <w:highlight w:val="green"/>
          <w:lang w:val="en-US" w:eastAsia="zh-CN"/>
        </w:rPr>
        <w:t xml:space="preserve">New 6GR bands should be introduced on </w:t>
      </w:r>
      <w:r w:rsidRPr="005955D0">
        <w:rPr>
          <w:rFonts w:eastAsia="宋体"/>
          <w:szCs w:val="24"/>
          <w:highlight w:val="green"/>
          <w:lang w:val="en-US" w:eastAsia="zh-CN"/>
        </w:rPr>
        <w:t>“</w:t>
      </w:r>
      <w:r w:rsidRPr="005955D0">
        <w:rPr>
          <w:rFonts w:eastAsia="宋体" w:hint="eastAsia"/>
          <w:szCs w:val="24"/>
          <w:highlight w:val="green"/>
        </w:rPr>
        <w:t>first come first served</w:t>
      </w:r>
      <w:r w:rsidRPr="005955D0">
        <w:rPr>
          <w:rFonts w:eastAsia="宋体"/>
          <w:szCs w:val="24"/>
          <w:highlight w:val="green"/>
          <w:lang w:val="en-US" w:eastAsia="zh-CN"/>
        </w:rPr>
        <w:t>”</w:t>
      </w:r>
      <w:r w:rsidRPr="005955D0">
        <w:rPr>
          <w:rFonts w:eastAsia="宋体" w:hint="eastAsia"/>
          <w:szCs w:val="24"/>
          <w:highlight w:val="green"/>
          <w:lang w:val="en-US" w:eastAsia="zh-CN"/>
        </w:rPr>
        <w:t xml:space="preserve"> basis</w:t>
      </w:r>
    </w:p>
    <w:p w14:paraId="49FB537F" w14:textId="620375DA" w:rsidR="00757E02" w:rsidRPr="005955D0" w:rsidRDefault="00757E02" w:rsidP="00757E02">
      <w:pPr>
        <w:pStyle w:val="afc"/>
        <w:numPr>
          <w:ilvl w:val="1"/>
          <w:numId w:val="2"/>
        </w:numPr>
        <w:overflowPunct/>
        <w:autoSpaceDE/>
        <w:autoSpaceDN/>
        <w:adjustRightInd/>
        <w:spacing w:after="120"/>
        <w:ind w:left="1440" w:firstLineChars="0"/>
        <w:textAlignment w:val="auto"/>
        <w:rPr>
          <w:rFonts w:eastAsia="宋体"/>
          <w:szCs w:val="24"/>
          <w:highlight w:val="green"/>
          <w:lang w:eastAsia="zh-CN"/>
        </w:rPr>
      </w:pPr>
      <w:r w:rsidRPr="005955D0">
        <w:rPr>
          <w:rFonts w:eastAsia="宋体" w:hint="eastAsia"/>
          <w:szCs w:val="24"/>
          <w:highlight w:val="green"/>
          <w:lang w:eastAsia="zh-CN"/>
        </w:rPr>
        <w:t>For 6G band definition</w:t>
      </w:r>
    </w:p>
    <w:p w14:paraId="622EA556" w14:textId="35F04D90" w:rsidR="00757E02" w:rsidRPr="005955D0" w:rsidRDefault="00757E02" w:rsidP="00757E02">
      <w:pPr>
        <w:pStyle w:val="afc"/>
        <w:numPr>
          <w:ilvl w:val="2"/>
          <w:numId w:val="2"/>
        </w:numPr>
        <w:overflowPunct/>
        <w:autoSpaceDE/>
        <w:autoSpaceDN/>
        <w:adjustRightInd/>
        <w:spacing w:after="120"/>
        <w:ind w:firstLineChars="0"/>
        <w:textAlignment w:val="auto"/>
        <w:rPr>
          <w:rFonts w:eastAsia="宋体"/>
          <w:szCs w:val="24"/>
          <w:highlight w:val="green"/>
          <w:lang w:eastAsia="zh-CN"/>
        </w:rPr>
      </w:pPr>
      <w:r w:rsidRPr="005955D0">
        <w:rPr>
          <w:rFonts w:eastAsia="宋体" w:hint="eastAsia"/>
          <w:szCs w:val="24"/>
          <w:highlight w:val="green"/>
          <w:lang w:eastAsia="zh-CN"/>
        </w:rPr>
        <w:t xml:space="preserve">FFS on how to harmonize bands which are partly overlapping and subset. </w:t>
      </w:r>
    </w:p>
    <w:p w14:paraId="1699A169" w14:textId="77777777" w:rsidR="005955D0" w:rsidRDefault="005955D0">
      <w:pPr>
        <w:rPr>
          <w:b/>
          <w:color w:val="0070C0"/>
          <w:u w:val="single"/>
          <w:lang w:eastAsia="zh-CN"/>
        </w:rPr>
      </w:pPr>
    </w:p>
    <w:p w14:paraId="4DF261C0" w14:textId="77777777" w:rsidR="00B65A7B" w:rsidRDefault="004965BE">
      <w:pPr>
        <w:rPr>
          <w:b/>
          <w:color w:val="0070C0"/>
          <w:u w:val="single"/>
          <w:lang w:eastAsia="ko-KR"/>
        </w:rPr>
      </w:pPr>
      <w:r>
        <w:rPr>
          <w:b/>
          <w:color w:val="0070C0"/>
          <w:u w:val="single"/>
          <w:lang w:eastAsia="ko-KR"/>
        </w:rPr>
        <w:t>Issue 1-2-2: Band combination introduction</w:t>
      </w:r>
    </w:p>
    <w:p w14:paraId="669CEBB9"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17E2A298" w14:textId="77777777" w:rsidR="00CD7B9F" w:rsidRPr="00CD7B9F" w:rsidRDefault="00CD7B9F" w:rsidP="00CD7B9F">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sidRPr="00CD7B9F">
        <w:rPr>
          <w:rFonts w:eastAsia="宋体"/>
          <w:color w:val="0070C0"/>
          <w:szCs w:val="24"/>
          <w:lang w:eastAsia="zh-CN"/>
        </w:rPr>
        <w:t xml:space="preserve">Option 1: RAN4 to consider transferring existing NR band combinations to be applicable also </w:t>
      </w:r>
      <w:proofErr w:type="gramStart"/>
      <w:r w:rsidRPr="00CD7B9F">
        <w:rPr>
          <w:rFonts w:eastAsia="宋体"/>
          <w:color w:val="0070C0"/>
          <w:szCs w:val="24"/>
          <w:lang w:eastAsia="zh-CN"/>
        </w:rPr>
        <w:t>for  6G</w:t>
      </w:r>
      <w:proofErr w:type="gramEnd"/>
      <w:r w:rsidRPr="00CD7B9F">
        <w:rPr>
          <w:rFonts w:eastAsia="宋体"/>
          <w:color w:val="0070C0"/>
          <w:szCs w:val="24"/>
          <w:lang w:eastAsia="zh-CN"/>
        </w:rPr>
        <w:t>.</w:t>
      </w:r>
    </w:p>
    <w:p w14:paraId="6C845D89" w14:textId="77777777" w:rsidR="00CD7B9F" w:rsidRPr="00CD7B9F" w:rsidRDefault="00CD7B9F" w:rsidP="00CD7B9F">
      <w:pPr>
        <w:pStyle w:val="afc"/>
        <w:numPr>
          <w:ilvl w:val="2"/>
          <w:numId w:val="2"/>
        </w:numPr>
        <w:overflowPunct/>
        <w:autoSpaceDE/>
        <w:autoSpaceDN/>
        <w:adjustRightInd/>
        <w:spacing w:after="120"/>
        <w:ind w:firstLineChars="0"/>
        <w:textAlignment w:val="auto"/>
        <w:rPr>
          <w:rFonts w:eastAsia="宋体"/>
          <w:color w:val="0070C0"/>
          <w:szCs w:val="24"/>
          <w:lang w:eastAsia="zh-CN"/>
        </w:rPr>
      </w:pPr>
      <w:r w:rsidRPr="00CD7B9F">
        <w:rPr>
          <w:rFonts w:eastAsia="宋体"/>
          <w:color w:val="0070C0"/>
          <w:szCs w:val="24"/>
          <w:lang w:eastAsia="zh-CN"/>
        </w:rPr>
        <w:t>a) Applicable requirements are FFS</w:t>
      </w:r>
    </w:p>
    <w:p w14:paraId="2D053314" w14:textId="77777777" w:rsidR="00CD7B9F" w:rsidRPr="00CD7B9F" w:rsidRDefault="00CD7B9F" w:rsidP="00CD7B9F">
      <w:pPr>
        <w:pStyle w:val="afc"/>
        <w:numPr>
          <w:ilvl w:val="2"/>
          <w:numId w:val="2"/>
        </w:numPr>
        <w:overflowPunct/>
        <w:autoSpaceDE/>
        <w:autoSpaceDN/>
        <w:adjustRightInd/>
        <w:spacing w:after="120"/>
        <w:ind w:firstLineChars="0"/>
        <w:textAlignment w:val="auto"/>
        <w:rPr>
          <w:rFonts w:eastAsia="宋体"/>
          <w:color w:val="0070C0"/>
          <w:szCs w:val="24"/>
          <w:lang w:eastAsia="zh-CN"/>
        </w:rPr>
      </w:pPr>
      <w:r w:rsidRPr="00CD7B9F">
        <w:rPr>
          <w:rFonts w:eastAsia="宋体"/>
          <w:color w:val="0070C0"/>
          <w:szCs w:val="24"/>
          <w:lang w:eastAsia="zh-CN"/>
        </w:rPr>
        <w:lastRenderedPageBreak/>
        <w:t xml:space="preserve">b) Applicable requirements are also transferred from NR  </w:t>
      </w:r>
    </w:p>
    <w:p w14:paraId="3B8545BB" w14:textId="77777777" w:rsidR="00CD7B9F" w:rsidRPr="00CD7B9F" w:rsidRDefault="00CD7B9F" w:rsidP="00CD7B9F">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sidRPr="00CD7B9F">
        <w:rPr>
          <w:rFonts w:eastAsia="宋体"/>
          <w:color w:val="0070C0"/>
          <w:szCs w:val="24"/>
          <w:lang w:eastAsia="zh-CN"/>
        </w:rPr>
        <w:t>Option 2: RAN4 to define 6G band combinations only based on request, meaning no band combinations will be automatically supported.</w:t>
      </w:r>
    </w:p>
    <w:p w14:paraId="02D0EB02" w14:textId="77777777" w:rsidR="00CD7B9F" w:rsidRPr="00CD7B9F" w:rsidRDefault="00CD7B9F" w:rsidP="00CD7B9F">
      <w:pPr>
        <w:pStyle w:val="afc"/>
        <w:numPr>
          <w:ilvl w:val="2"/>
          <w:numId w:val="2"/>
        </w:numPr>
        <w:overflowPunct/>
        <w:autoSpaceDE/>
        <w:autoSpaceDN/>
        <w:adjustRightInd/>
        <w:spacing w:after="120"/>
        <w:ind w:firstLineChars="0"/>
        <w:textAlignment w:val="auto"/>
        <w:rPr>
          <w:rFonts w:eastAsia="宋体"/>
          <w:color w:val="0070C0"/>
          <w:szCs w:val="24"/>
          <w:lang w:eastAsia="zh-CN"/>
        </w:rPr>
      </w:pPr>
      <w:r w:rsidRPr="00CD7B9F">
        <w:rPr>
          <w:rFonts w:eastAsia="宋体"/>
          <w:color w:val="0070C0"/>
          <w:szCs w:val="24"/>
          <w:lang w:eastAsia="zh-CN"/>
        </w:rPr>
        <w:t>Focus on the band configurations for real deployment</w:t>
      </w:r>
    </w:p>
    <w:p w14:paraId="23D45790" w14:textId="31166050" w:rsidR="00CD7B9F" w:rsidRPr="00CD7B9F" w:rsidRDefault="00CD7B9F" w:rsidP="00112CC8">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sidRPr="00CD7B9F">
        <w:rPr>
          <w:rFonts w:eastAsia="宋体"/>
          <w:color w:val="0070C0"/>
          <w:szCs w:val="24"/>
          <w:lang w:eastAsia="zh-CN"/>
        </w:rPr>
        <w:t xml:space="preserve">Option 3: Besides database BC simplification approach, RAN4 to study the Band Group Concept to structure the RF requirement improvement and corresponding UE </w:t>
      </w:r>
      <w:proofErr w:type="spellStart"/>
      <w:r w:rsidRPr="00CD7B9F">
        <w:rPr>
          <w:rFonts w:eastAsia="宋体"/>
          <w:color w:val="0070C0"/>
          <w:szCs w:val="24"/>
          <w:lang w:eastAsia="zh-CN"/>
        </w:rPr>
        <w:t>behavior</w:t>
      </w:r>
      <w:proofErr w:type="spellEnd"/>
      <w:r w:rsidR="00112CC8" w:rsidRPr="00112CC8">
        <w:rPr>
          <w:rFonts w:eastAsia="宋体"/>
          <w:color w:val="0070C0"/>
          <w:szCs w:val="24"/>
          <w:lang w:eastAsia="zh-CN"/>
        </w:rPr>
        <w:t xml:space="preserve"> under CA structure</w:t>
      </w:r>
    </w:p>
    <w:p w14:paraId="68C071F1" w14:textId="33C8F1F9" w:rsidR="00CD7B9F" w:rsidRDefault="00CD7B9F" w:rsidP="00CD7B9F">
      <w:pPr>
        <w:pStyle w:val="afc"/>
        <w:numPr>
          <w:ilvl w:val="2"/>
          <w:numId w:val="2"/>
        </w:numPr>
        <w:overflowPunct/>
        <w:autoSpaceDE/>
        <w:autoSpaceDN/>
        <w:adjustRightInd/>
        <w:spacing w:after="120"/>
        <w:ind w:firstLineChars="0"/>
        <w:textAlignment w:val="auto"/>
        <w:rPr>
          <w:rFonts w:eastAsia="宋体"/>
          <w:color w:val="0070C0"/>
          <w:szCs w:val="24"/>
          <w:lang w:eastAsia="zh-CN"/>
        </w:rPr>
      </w:pPr>
      <w:r w:rsidRPr="00CD7B9F">
        <w:rPr>
          <w:rFonts w:eastAsia="宋体"/>
          <w:color w:val="0070C0"/>
          <w:szCs w:val="24"/>
          <w:lang w:eastAsia="zh-CN"/>
        </w:rPr>
        <w:t>Note that the Band Group Concept is not a replacement to normal CA.</w:t>
      </w:r>
    </w:p>
    <w:p w14:paraId="40CABC19" w14:textId="5DCE64F8" w:rsidR="00112CC8" w:rsidRPr="00CD7B9F" w:rsidRDefault="00112CC8" w:rsidP="00112CC8">
      <w:pPr>
        <w:pStyle w:val="afc"/>
        <w:numPr>
          <w:ilvl w:val="2"/>
          <w:numId w:val="2"/>
        </w:numPr>
        <w:overflowPunct/>
        <w:autoSpaceDE/>
        <w:autoSpaceDN/>
        <w:adjustRightInd/>
        <w:spacing w:after="120"/>
        <w:ind w:firstLineChars="0"/>
        <w:textAlignment w:val="auto"/>
        <w:rPr>
          <w:rFonts w:eastAsia="宋体"/>
          <w:color w:val="0070C0"/>
          <w:szCs w:val="24"/>
          <w:lang w:eastAsia="zh-CN"/>
        </w:rPr>
      </w:pPr>
      <w:r w:rsidRPr="00112CC8">
        <w:rPr>
          <w:rFonts w:eastAsia="宋体"/>
          <w:color w:val="0070C0"/>
          <w:szCs w:val="24"/>
          <w:lang w:eastAsia="zh-CN"/>
        </w:rPr>
        <w:t xml:space="preserve">No restriction on operators’ request on </w:t>
      </w:r>
      <w:r w:rsidR="00F572CA">
        <w:rPr>
          <w:rFonts w:eastAsia="宋体" w:hint="eastAsia"/>
          <w:color w:val="0070C0"/>
          <w:szCs w:val="24"/>
          <w:lang w:eastAsia="zh-CN"/>
        </w:rPr>
        <w:t>b</w:t>
      </w:r>
      <w:r w:rsidRPr="00112CC8">
        <w:rPr>
          <w:rFonts w:eastAsia="宋体"/>
          <w:color w:val="0070C0"/>
          <w:szCs w:val="24"/>
          <w:lang w:eastAsia="zh-CN"/>
        </w:rPr>
        <w:t>and combination</w:t>
      </w:r>
    </w:p>
    <w:p w14:paraId="6CBBD0DF" w14:textId="04972C3B" w:rsidR="00522760" w:rsidRPr="005955D0" w:rsidRDefault="00ED697F">
      <w:pPr>
        <w:rPr>
          <w:highlight w:val="green"/>
          <w:lang w:eastAsia="zh-CN"/>
        </w:rPr>
      </w:pPr>
      <w:r w:rsidRPr="005955D0">
        <w:rPr>
          <w:rFonts w:hint="eastAsia"/>
          <w:highlight w:val="green"/>
          <w:lang w:eastAsia="zh-CN"/>
        </w:rPr>
        <w:t>Agreement</w:t>
      </w:r>
      <w:r w:rsidR="005955D0" w:rsidRPr="005955D0">
        <w:rPr>
          <w:rFonts w:hint="eastAsia"/>
          <w:highlight w:val="green"/>
          <w:lang w:eastAsia="zh-CN"/>
        </w:rPr>
        <w:t xml:space="preserve"> in Ad Hoc</w:t>
      </w:r>
      <w:r w:rsidR="00F96BC4" w:rsidRPr="005955D0">
        <w:rPr>
          <w:highlight w:val="green"/>
          <w:lang w:eastAsia="zh-CN"/>
        </w:rPr>
        <w:t>:</w:t>
      </w:r>
    </w:p>
    <w:p w14:paraId="36DD344E" w14:textId="3921DF63" w:rsidR="00522760" w:rsidRPr="005955D0" w:rsidRDefault="00663FC2" w:rsidP="00522760">
      <w:pPr>
        <w:pStyle w:val="afc"/>
        <w:numPr>
          <w:ilvl w:val="0"/>
          <w:numId w:val="2"/>
        </w:numPr>
        <w:overflowPunct/>
        <w:autoSpaceDE/>
        <w:autoSpaceDN/>
        <w:adjustRightInd/>
        <w:spacing w:after="120"/>
        <w:ind w:firstLineChars="0"/>
        <w:textAlignment w:val="auto"/>
        <w:rPr>
          <w:rFonts w:eastAsia="宋体"/>
          <w:sz w:val="21"/>
          <w:szCs w:val="24"/>
          <w:highlight w:val="green"/>
          <w:lang w:eastAsia="zh-CN"/>
        </w:rPr>
      </w:pPr>
      <w:r w:rsidRPr="005955D0">
        <w:rPr>
          <w:rFonts w:eastAsia="宋体" w:hint="eastAsia"/>
          <w:sz w:val="21"/>
          <w:szCs w:val="24"/>
          <w:highlight w:val="green"/>
          <w:lang w:eastAsia="zh-CN"/>
        </w:rPr>
        <w:t>For band combination introduction in 6G</w:t>
      </w:r>
      <w:r w:rsidR="00522760" w:rsidRPr="005955D0">
        <w:rPr>
          <w:rFonts w:eastAsia="宋体"/>
          <w:sz w:val="21"/>
          <w:szCs w:val="24"/>
          <w:highlight w:val="green"/>
          <w:lang w:eastAsia="zh-CN"/>
        </w:rPr>
        <w:t xml:space="preserve">: </w:t>
      </w:r>
      <w:r w:rsidR="00EF59D7" w:rsidRPr="005955D0">
        <w:rPr>
          <w:rFonts w:eastAsia="宋体" w:hint="eastAsia"/>
          <w:sz w:val="21"/>
          <w:szCs w:val="24"/>
          <w:highlight w:val="green"/>
          <w:lang w:eastAsia="zh-CN"/>
        </w:rPr>
        <w:t xml:space="preserve">RAN4 will </w:t>
      </w:r>
      <w:r w:rsidR="00C269C1" w:rsidRPr="005955D0">
        <w:rPr>
          <w:rFonts w:eastAsia="宋体" w:hint="eastAsia"/>
          <w:sz w:val="21"/>
          <w:szCs w:val="24"/>
          <w:highlight w:val="green"/>
          <w:lang w:eastAsia="zh-CN"/>
        </w:rPr>
        <w:t>study and d</w:t>
      </w:r>
      <w:r w:rsidR="00C269C1" w:rsidRPr="005955D0">
        <w:rPr>
          <w:rFonts w:hint="eastAsia"/>
          <w:sz w:val="21"/>
          <w:highlight w:val="green"/>
          <w:lang w:eastAsia="zh-CN"/>
        </w:rPr>
        <w:t xml:space="preserve">efine 6G band combinations </w:t>
      </w:r>
      <w:r w:rsidR="00F63DE4" w:rsidRPr="005955D0">
        <w:rPr>
          <w:rFonts w:eastAsiaTheme="minorEastAsia" w:hint="eastAsia"/>
          <w:sz w:val="21"/>
          <w:highlight w:val="green"/>
          <w:lang w:eastAsia="zh-CN"/>
        </w:rPr>
        <w:t>per the</w:t>
      </w:r>
      <w:r w:rsidR="00C269C1" w:rsidRPr="005955D0">
        <w:rPr>
          <w:rFonts w:hint="eastAsia"/>
          <w:sz w:val="21"/>
          <w:highlight w:val="green"/>
          <w:lang w:eastAsia="zh-CN"/>
        </w:rPr>
        <w:t xml:space="preserve"> request, meaning no</w:t>
      </w:r>
      <w:r w:rsidR="00F63DE4" w:rsidRPr="005955D0">
        <w:rPr>
          <w:rFonts w:eastAsiaTheme="minorEastAsia" w:hint="eastAsia"/>
          <w:sz w:val="21"/>
          <w:highlight w:val="green"/>
          <w:lang w:eastAsia="zh-CN"/>
        </w:rPr>
        <w:t xml:space="preserve"> 5G</w:t>
      </w:r>
      <w:r w:rsidR="00C269C1" w:rsidRPr="005955D0">
        <w:rPr>
          <w:rFonts w:hint="eastAsia"/>
          <w:sz w:val="21"/>
          <w:highlight w:val="green"/>
          <w:lang w:eastAsia="zh-CN"/>
        </w:rPr>
        <w:t xml:space="preserve"> band combinations</w:t>
      </w:r>
      <w:r w:rsidR="00F63DE4" w:rsidRPr="005955D0">
        <w:rPr>
          <w:rFonts w:hint="eastAsia"/>
          <w:sz w:val="21"/>
          <w:highlight w:val="green"/>
          <w:lang w:eastAsia="zh-CN"/>
        </w:rPr>
        <w:t xml:space="preserve"> </w:t>
      </w:r>
      <w:r w:rsidR="00F63DE4" w:rsidRPr="005955D0">
        <w:rPr>
          <w:rFonts w:eastAsiaTheme="minorEastAsia" w:hint="eastAsia"/>
          <w:sz w:val="21"/>
          <w:highlight w:val="green"/>
          <w:lang w:eastAsia="zh-CN"/>
        </w:rPr>
        <w:t>will</w:t>
      </w:r>
      <w:r w:rsidR="00F63DE4" w:rsidRPr="005955D0">
        <w:rPr>
          <w:rFonts w:hint="eastAsia"/>
          <w:sz w:val="21"/>
          <w:highlight w:val="green"/>
          <w:lang w:eastAsia="zh-CN"/>
        </w:rPr>
        <w:t xml:space="preserve"> be automatically </w:t>
      </w:r>
      <w:r w:rsidR="00F63DE4" w:rsidRPr="005955D0">
        <w:rPr>
          <w:rFonts w:eastAsiaTheme="minorEastAsia"/>
          <w:sz w:val="21"/>
          <w:highlight w:val="green"/>
          <w:lang w:eastAsia="zh-CN"/>
        </w:rPr>
        <w:t>transferred</w:t>
      </w:r>
      <w:r w:rsidR="00F63DE4" w:rsidRPr="005955D0">
        <w:rPr>
          <w:rFonts w:eastAsiaTheme="minorEastAsia" w:hint="eastAsia"/>
          <w:sz w:val="21"/>
          <w:highlight w:val="green"/>
          <w:lang w:eastAsia="zh-CN"/>
        </w:rPr>
        <w:t xml:space="preserve"> to 6G</w:t>
      </w:r>
      <w:r w:rsidR="00C269C1" w:rsidRPr="005955D0">
        <w:rPr>
          <w:rFonts w:hint="eastAsia"/>
          <w:sz w:val="21"/>
          <w:highlight w:val="green"/>
          <w:lang w:eastAsia="zh-CN"/>
        </w:rPr>
        <w:t>.</w:t>
      </w:r>
      <w:r w:rsidR="00C269C1" w:rsidRPr="005955D0">
        <w:rPr>
          <w:rFonts w:eastAsiaTheme="minorEastAsia" w:hint="eastAsia"/>
          <w:sz w:val="21"/>
          <w:highlight w:val="green"/>
          <w:lang w:eastAsia="zh-CN"/>
        </w:rPr>
        <w:t xml:space="preserve"> </w:t>
      </w:r>
      <w:r w:rsidR="00522760" w:rsidRPr="005955D0">
        <w:rPr>
          <w:rFonts w:eastAsia="宋体"/>
          <w:sz w:val="21"/>
          <w:szCs w:val="24"/>
          <w:highlight w:val="green"/>
          <w:lang w:eastAsia="zh-CN"/>
        </w:rPr>
        <w:t>.</w:t>
      </w:r>
    </w:p>
    <w:p w14:paraId="03CAF21D" w14:textId="26723204" w:rsidR="00663FC2" w:rsidRPr="005955D0" w:rsidRDefault="00663FC2" w:rsidP="00ED697F">
      <w:pPr>
        <w:pStyle w:val="afc"/>
        <w:numPr>
          <w:ilvl w:val="1"/>
          <w:numId w:val="2"/>
        </w:numPr>
        <w:overflowPunct/>
        <w:autoSpaceDE/>
        <w:autoSpaceDN/>
        <w:adjustRightInd/>
        <w:spacing w:after="120"/>
        <w:ind w:firstLineChars="0"/>
        <w:textAlignment w:val="auto"/>
        <w:rPr>
          <w:rFonts w:eastAsia="宋体"/>
          <w:sz w:val="21"/>
          <w:szCs w:val="24"/>
          <w:highlight w:val="green"/>
          <w:lang w:eastAsia="zh-CN"/>
        </w:rPr>
      </w:pPr>
      <w:r w:rsidRPr="005955D0">
        <w:rPr>
          <w:rFonts w:eastAsia="宋体" w:hint="eastAsia"/>
          <w:sz w:val="21"/>
          <w:szCs w:val="24"/>
          <w:highlight w:val="green"/>
          <w:lang w:eastAsia="zh-CN"/>
        </w:rPr>
        <w:t>FFS how to handle operator request to transfer 5G combination to 6G</w:t>
      </w:r>
    </w:p>
    <w:p w14:paraId="0B3A00B9" w14:textId="71D0397E" w:rsidR="00F63DE4" w:rsidRPr="005955D0" w:rsidRDefault="00F63DE4" w:rsidP="00ED697F">
      <w:pPr>
        <w:pStyle w:val="afc"/>
        <w:numPr>
          <w:ilvl w:val="1"/>
          <w:numId w:val="2"/>
        </w:numPr>
        <w:overflowPunct/>
        <w:autoSpaceDE/>
        <w:autoSpaceDN/>
        <w:adjustRightInd/>
        <w:spacing w:after="120"/>
        <w:ind w:firstLineChars="0"/>
        <w:textAlignment w:val="auto"/>
        <w:rPr>
          <w:rFonts w:eastAsia="宋体"/>
          <w:sz w:val="21"/>
          <w:szCs w:val="24"/>
          <w:highlight w:val="green"/>
          <w:lang w:eastAsia="zh-CN"/>
        </w:rPr>
      </w:pPr>
      <w:r w:rsidRPr="005955D0">
        <w:rPr>
          <w:rFonts w:eastAsia="宋体" w:hint="eastAsia"/>
          <w:sz w:val="21"/>
          <w:szCs w:val="24"/>
          <w:highlight w:val="green"/>
          <w:lang w:eastAsia="zh-CN"/>
        </w:rPr>
        <w:t>FF</w:t>
      </w:r>
      <w:r w:rsidR="005955D0" w:rsidRPr="005955D0">
        <w:rPr>
          <w:rFonts w:eastAsia="宋体" w:hint="eastAsia"/>
          <w:sz w:val="21"/>
          <w:szCs w:val="24"/>
          <w:highlight w:val="green"/>
          <w:lang w:eastAsia="zh-CN"/>
        </w:rPr>
        <w:t>S</w:t>
      </w:r>
      <w:r w:rsidRPr="005955D0">
        <w:rPr>
          <w:rFonts w:eastAsia="宋体" w:hint="eastAsia"/>
          <w:sz w:val="21"/>
          <w:szCs w:val="24"/>
          <w:highlight w:val="green"/>
          <w:lang w:eastAsia="zh-CN"/>
        </w:rPr>
        <w:t xml:space="preserve"> on how to port 5G combinations to 6G</w:t>
      </w:r>
    </w:p>
    <w:p w14:paraId="5DA02F60" w14:textId="56E4772A" w:rsidR="00522760" w:rsidRPr="005955D0" w:rsidRDefault="00522760" w:rsidP="00522760">
      <w:pPr>
        <w:pStyle w:val="afc"/>
        <w:numPr>
          <w:ilvl w:val="0"/>
          <w:numId w:val="2"/>
        </w:numPr>
        <w:overflowPunct/>
        <w:autoSpaceDE/>
        <w:autoSpaceDN/>
        <w:adjustRightInd/>
        <w:spacing w:after="120"/>
        <w:ind w:firstLineChars="0"/>
        <w:textAlignment w:val="auto"/>
        <w:rPr>
          <w:rFonts w:eastAsia="宋体"/>
          <w:sz w:val="21"/>
          <w:szCs w:val="24"/>
          <w:highlight w:val="green"/>
          <w:lang w:eastAsia="zh-CN"/>
        </w:rPr>
      </w:pPr>
      <w:r w:rsidRPr="005955D0">
        <w:rPr>
          <w:rFonts w:eastAsia="宋体"/>
          <w:sz w:val="21"/>
          <w:szCs w:val="24"/>
          <w:highlight w:val="green"/>
          <w:lang w:eastAsia="zh-CN"/>
        </w:rPr>
        <w:t xml:space="preserve">RAN4 to study the Band Group Concept to structure the RF requirement improvement </w:t>
      </w:r>
    </w:p>
    <w:p w14:paraId="4E7E99E5" w14:textId="777BAA18" w:rsidR="00EF59D7" w:rsidRPr="005955D0" w:rsidRDefault="00EF59D7" w:rsidP="00522760">
      <w:pPr>
        <w:pStyle w:val="afc"/>
        <w:numPr>
          <w:ilvl w:val="1"/>
          <w:numId w:val="2"/>
        </w:numPr>
        <w:overflowPunct/>
        <w:autoSpaceDE/>
        <w:autoSpaceDN/>
        <w:adjustRightInd/>
        <w:spacing w:after="120"/>
        <w:ind w:firstLineChars="0"/>
        <w:textAlignment w:val="auto"/>
        <w:rPr>
          <w:rFonts w:eastAsia="宋体"/>
          <w:sz w:val="21"/>
          <w:szCs w:val="24"/>
          <w:highlight w:val="green"/>
          <w:lang w:eastAsia="zh-CN"/>
        </w:rPr>
      </w:pPr>
      <w:r w:rsidRPr="005955D0">
        <w:rPr>
          <w:rFonts w:eastAsia="宋体" w:hint="eastAsia"/>
          <w:sz w:val="21"/>
          <w:szCs w:val="24"/>
          <w:highlight w:val="green"/>
          <w:lang w:eastAsia="zh-CN"/>
        </w:rPr>
        <w:t xml:space="preserve">Concept of band group </w:t>
      </w:r>
      <w:r w:rsidR="007E7457" w:rsidRPr="005955D0">
        <w:rPr>
          <w:rFonts w:eastAsia="宋体" w:hint="eastAsia"/>
          <w:sz w:val="21"/>
          <w:szCs w:val="24"/>
          <w:highlight w:val="green"/>
          <w:lang w:eastAsia="zh-CN"/>
        </w:rPr>
        <w:t>includes</w:t>
      </w:r>
      <w:r w:rsidRPr="005955D0">
        <w:rPr>
          <w:rFonts w:eastAsia="宋体" w:hint="eastAsia"/>
          <w:sz w:val="21"/>
          <w:szCs w:val="24"/>
          <w:highlight w:val="green"/>
          <w:lang w:eastAsia="zh-CN"/>
        </w:rPr>
        <w:t xml:space="preserve"> RF requirements </w:t>
      </w:r>
      <w:r w:rsidR="007E7457" w:rsidRPr="005955D0">
        <w:rPr>
          <w:rFonts w:eastAsia="宋体" w:hint="eastAsia"/>
          <w:sz w:val="21"/>
          <w:szCs w:val="24"/>
          <w:highlight w:val="green"/>
          <w:lang w:eastAsia="zh-CN"/>
        </w:rPr>
        <w:t>simplifications and FFS on whether include RF architecture assumptions</w:t>
      </w:r>
      <w:r w:rsidRPr="005955D0">
        <w:rPr>
          <w:rFonts w:eastAsia="宋体" w:hint="eastAsia"/>
          <w:sz w:val="21"/>
          <w:szCs w:val="24"/>
          <w:highlight w:val="green"/>
          <w:lang w:eastAsia="zh-CN"/>
        </w:rPr>
        <w:t>.</w:t>
      </w:r>
    </w:p>
    <w:p w14:paraId="65465602" w14:textId="77777777" w:rsidR="00522760" w:rsidRPr="005955D0" w:rsidRDefault="00522760" w:rsidP="00522760">
      <w:pPr>
        <w:pStyle w:val="afc"/>
        <w:numPr>
          <w:ilvl w:val="1"/>
          <w:numId w:val="2"/>
        </w:numPr>
        <w:overflowPunct/>
        <w:autoSpaceDE/>
        <w:autoSpaceDN/>
        <w:adjustRightInd/>
        <w:spacing w:after="120"/>
        <w:ind w:firstLineChars="0"/>
        <w:textAlignment w:val="auto"/>
        <w:rPr>
          <w:rFonts w:eastAsia="宋体"/>
          <w:sz w:val="21"/>
          <w:szCs w:val="24"/>
          <w:highlight w:val="green"/>
          <w:lang w:eastAsia="zh-CN"/>
        </w:rPr>
      </w:pPr>
      <w:r w:rsidRPr="005955D0">
        <w:rPr>
          <w:rFonts w:eastAsia="宋体"/>
          <w:sz w:val="21"/>
          <w:szCs w:val="24"/>
          <w:highlight w:val="green"/>
          <w:lang w:eastAsia="zh-CN"/>
        </w:rPr>
        <w:t>Note that the Band Group Concept is not a replacement to normal CA.</w:t>
      </w:r>
    </w:p>
    <w:p w14:paraId="565E7D4A" w14:textId="77777777" w:rsidR="00522760" w:rsidRPr="005955D0" w:rsidRDefault="00522760" w:rsidP="00522760">
      <w:pPr>
        <w:pStyle w:val="afc"/>
        <w:numPr>
          <w:ilvl w:val="1"/>
          <w:numId w:val="2"/>
        </w:numPr>
        <w:overflowPunct/>
        <w:autoSpaceDE/>
        <w:autoSpaceDN/>
        <w:adjustRightInd/>
        <w:spacing w:after="120"/>
        <w:ind w:firstLineChars="0"/>
        <w:textAlignment w:val="auto"/>
        <w:rPr>
          <w:rFonts w:eastAsia="宋体"/>
          <w:sz w:val="21"/>
          <w:szCs w:val="24"/>
          <w:highlight w:val="green"/>
          <w:lang w:eastAsia="zh-CN"/>
        </w:rPr>
      </w:pPr>
      <w:r w:rsidRPr="005955D0">
        <w:rPr>
          <w:rFonts w:eastAsia="宋体"/>
          <w:sz w:val="21"/>
          <w:szCs w:val="24"/>
          <w:highlight w:val="green"/>
          <w:lang w:eastAsia="zh-CN"/>
        </w:rPr>
        <w:t xml:space="preserve">No restriction on operators’ request on </w:t>
      </w:r>
      <w:r w:rsidRPr="005955D0">
        <w:rPr>
          <w:rFonts w:eastAsia="宋体" w:hint="eastAsia"/>
          <w:sz w:val="21"/>
          <w:szCs w:val="24"/>
          <w:highlight w:val="green"/>
          <w:lang w:eastAsia="zh-CN"/>
        </w:rPr>
        <w:t>b</w:t>
      </w:r>
      <w:r w:rsidRPr="005955D0">
        <w:rPr>
          <w:rFonts w:eastAsia="宋体"/>
          <w:sz w:val="21"/>
          <w:szCs w:val="24"/>
          <w:highlight w:val="green"/>
          <w:lang w:eastAsia="zh-CN"/>
        </w:rPr>
        <w:t>and combination</w:t>
      </w:r>
    </w:p>
    <w:p w14:paraId="7F9E69DB" w14:textId="77777777" w:rsidR="00522760" w:rsidRPr="00522760" w:rsidRDefault="00522760">
      <w:pPr>
        <w:rPr>
          <w:lang w:eastAsia="zh-CN"/>
        </w:rPr>
      </w:pPr>
    </w:p>
    <w:p w14:paraId="437A1BF8" w14:textId="1F3A24EC" w:rsidR="007065A2" w:rsidRDefault="007065A2" w:rsidP="007065A2">
      <w:pPr>
        <w:rPr>
          <w:b/>
          <w:color w:val="0070C0"/>
          <w:u w:val="single"/>
          <w:lang w:eastAsia="ko-KR"/>
        </w:rPr>
      </w:pPr>
      <w:r>
        <w:rPr>
          <w:b/>
          <w:color w:val="0070C0"/>
          <w:u w:val="single"/>
          <w:lang w:eastAsia="ko-KR"/>
        </w:rPr>
        <w:t>Issue 1-</w:t>
      </w:r>
      <w:r w:rsidR="00606B1B">
        <w:rPr>
          <w:b/>
          <w:color w:val="0070C0"/>
          <w:u w:val="single"/>
          <w:lang w:eastAsia="ko-KR"/>
        </w:rPr>
        <w:t>2</w:t>
      </w:r>
      <w:r>
        <w:rPr>
          <w:b/>
          <w:color w:val="0070C0"/>
          <w:u w:val="single"/>
          <w:lang w:eastAsia="ko-KR"/>
        </w:rPr>
        <w:t>-</w:t>
      </w:r>
      <w:r w:rsidR="00606B1B">
        <w:rPr>
          <w:b/>
          <w:color w:val="0070C0"/>
          <w:u w:val="single"/>
          <w:lang w:eastAsia="ko-KR"/>
        </w:rPr>
        <w:t>3</w:t>
      </w:r>
      <w:r>
        <w:rPr>
          <w:b/>
          <w:color w:val="0070C0"/>
          <w:u w:val="single"/>
          <w:lang w:eastAsia="ko-KR"/>
        </w:rPr>
        <w:t>: Meanings/benefits for band combination simplification</w:t>
      </w:r>
    </w:p>
    <w:p w14:paraId="3E8FE045" w14:textId="77777777" w:rsidR="007065A2" w:rsidRDefault="007065A2" w:rsidP="007065A2">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309B957A" w14:textId="77777777" w:rsidR="007065A2" w:rsidRDefault="007065A2" w:rsidP="007065A2">
      <w:pPr>
        <w:pStyle w:val="afc"/>
        <w:numPr>
          <w:ilvl w:val="1"/>
          <w:numId w:val="2"/>
        </w:numPr>
        <w:spacing w:after="120"/>
        <w:ind w:firstLineChars="0"/>
        <w:rPr>
          <w:rFonts w:eastAsia="宋体"/>
          <w:color w:val="0070C0"/>
          <w:szCs w:val="24"/>
          <w:lang w:eastAsia="zh-CN"/>
        </w:rPr>
      </w:pPr>
      <w:r>
        <w:rPr>
          <w:rFonts w:eastAsia="宋体"/>
          <w:color w:val="0070C0"/>
          <w:szCs w:val="24"/>
          <w:lang w:eastAsia="zh-CN"/>
        </w:rPr>
        <w:t>Option 1: Simplification of specification means how the specification can be made leaner and simpler to understand</w:t>
      </w:r>
    </w:p>
    <w:p w14:paraId="5BC23E10" w14:textId="77777777" w:rsidR="007065A2" w:rsidRDefault="007065A2" w:rsidP="007065A2">
      <w:pPr>
        <w:pStyle w:val="afc"/>
        <w:numPr>
          <w:ilvl w:val="1"/>
          <w:numId w:val="2"/>
        </w:numPr>
        <w:spacing w:after="120"/>
        <w:ind w:firstLineChars="0"/>
        <w:rPr>
          <w:rFonts w:eastAsia="宋体"/>
          <w:color w:val="0070C0"/>
          <w:szCs w:val="24"/>
          <w:lang w:eastAsia="zh-CN"/>
        </w:rPr>
      </w:pPr>
      <w:r>
        <w:rPr>
          <w:rFonts w:eastAsia="宋体"/>
          <w:color w:val="0070C0"/>
          <w:szCs w:val="24"/>
          <w:lang w:eastAsia="zh-CN"/>
        </w:rPr>
        <w:t>Option 2: Simplification of the UE complexity means reducing the RF front end complexity</w:t>
      </w:r>
    </w:p>
    <w:p w14:paraId="45D3D65C" w14:textId="77777777" w:rsidR="007065A2" w:rsidRPr="00A17268" w:rsidRDefault="007065A2" w:rsidP="007065A2">
      <w:pPr>
        <w:pStyle w:val="afc"/>
        <w:numPr>
          <w:ilvl w:val="1"/>
          <w:numId w:val="2"/>
        </w:numPr>
        <w:spacing w:after="120"/>
        <w:ind w:firstLineChars="0"/>
        <w:rPr>
          <w:rFonts w:eastAsia="宋体"/>
          <w:color w:val="0070C0"/>
          <w:lang w:eastAsia="zh-CN"/>
        </w:rPr>
      </w:pPr>
      <w:r w:rsidRPr="00A17268">
        <w:rPr>
          <w:rFonts w:eastAsia="宋体" w:hint="eastAsia"/>
          <w:color w:val="0070C0"/>
          <w:lang w:eastAsia="zh-CN"/>
        </w:rPr>
        <w:t>Option</w:t>
      </w:r>
      <w:r w:rsidRPr="00A17268">
        <w:rPr>
          <w:rFonts w:eastAsia="宋体"/>
          <w:color w:val="0070C0"/>
          <w:lang w:eastAsia="zh-CN"/>
        </w:rPr>
        <w:t xml:space="preserve"> 3</w:t>
      </w:r>
      <w:r w:rsidRPr="00A17268">
        <w:rPr>
          <w:rFonts w:eastAsia="宋体" w:hint="eastAsia"/>
          <w:color w:val="0070C0"/>
          <w:lang w:eastAsia="zh-CN"/>
        </w:rPr>
        <w:t>:</w:t>
      </w:r>
      <w:r w:rsidRPr="00A17268">
        <w:rPr>
          <w:rFonts w:eastAsia="宋体"/>
          <w:color w:val="0070C0"/>
          <w:lang w:eastAsia="zh-CN"/>
        </w:rPr>
        <w:t xml:space="preserve"> Simplification of UE capability signalling and reporting </w:t>
      </w:r>
    </w:p>
    <w:p w14:paraId="6AD36C7F" w14:textId="77777777" w:rsidR="007065A2" w:rsidRDefault="007065A2" w:rsidP="007065A2">
      <w:pPr>
        <w:pStyle w:val="afc"/>
        <w:numPr>
          <w:ilvl w:val="1"/>
          <w:numId w:val="2"/>
        </w:numPr>
        <w:spacing w:after="120"/>
        <w:ind w:firstLineChars="0"/>
        <w:rPr>
          <w:rFonts w:eastAsia="宋体"/>
          <w:color w:val="0070C0"/>
          <w:szCs w:val="24"/>
          <w:lang w:eastAsia="zh-CN"/>
        </w:rPr>
      </w:pPr>
      <w:r>
        <w:rPr>
          <w:rFonts w:eastAsia="宋体" w:hint="eastAsia"/>
          <w:color w:val="0070C0"/>
          <w:szCs w:val="24"/>
          <w:lang w:eastAsia="zh-CN"/>
        </w:rPr>
        <w:t>O</w:t>
      </w:r>
      <w:r>
        <w:rPr>
          <w:rFonts w:eastAsia="宋体"/>
          <w:color w:val="0070C0"/>
          <w:szCs w:val="24"/>
          <w:lang w:eastAsia="zh-CN"/>
        </w:rPr>
        <w:t xml:space="preserve">ption 4: Simplification of UE conformance test </w:t>
      </w:r>
    </w:p>
    <w:p w14:paraId="4BF6459D" w14:textId="77777777" w:rsidR="007065A2" w:rsidRDefault="007065A2" w:rsidP="007065A2">
      <w:pPr>
        <w:pStyle w:val="afc"/>
        <w:numPr>
          <w:ilvl w:val="1"/>
          <w:numId w:val="2"/>
        </w:numPr>
        <w:spacing w:after="120"/>
        <w:ind w:firstLineChars="0"/>
        <w:rPr>
          <w:rFonts w:eastAsia="宋体"/>
          <w:color w:val="0070C0"/>
          <w:szCs w:val="24"/>
          <w:lang w:eastAsia="zh-CN"/>
        </w:rPr>
      </w:pPr>
      <w:r>
        <w:rPr>
          <w:rFonts w:eastAsia="宋体"/>
          <w:color w:val="0070C0"/>
          <w:szCs w:val="24"/>
          <w:lang w:eastAsia="zh-CN"/>
        </w:rPr>
        <w:t>Option 5: Reduce Insert Loss from RF front-end and increase UE MOP and REFSENS</w:t>
      </w:r>
    </w:p>
    <w:p w14:paraId="41D96D14" w14:textId="77777777" w:rsidR="007065A2" w:rsidRDefault="007065A2" w:rsidP="007065A2">
      <w:pPr>
        <w:pStyle w:val="afc"/>
        <w:numPr>
          <w:ilvl w:val="1"/>
          <w:numId w:val="2"/>
        </w:numPr>
        <w:spacing w:after="120"/>
        <w:ind w:firstLineChars="0"/>
        <w:rPr>
          <w:rFonts w:eastAsia="宋体"/>
          <w:color w:val="0070C0"/>
          <w:szCs w:val="24"/>
          <w:lang w:eastAsia="zh-CN"/>
        </w:rPr>
      </w:pPr>
      <w:r>
        <w:rPr>
          <w:rFonts w:eastAsia="宋体" w:hint="eastAsia"/>
          <w:color w:val="0070C0"/>
          <w:szCs w:val="24"/>
          <w:lang w:eastAsia="zh-CN"/>
        </w:rPr>
        <w:t>O</w:t>
      </w:r>
      <w:r>
        <w:rPr>
          <w:rFonts w:eastAsia="宋体"/>
          <w:color w:val="0070C0"/>
          <w:szCs w:val="24"/>
          <w:lang w:eastAsia="zh-CN"/>
        </w:rPr>
        <w:t>ption 6: C</w:t>
      </w:r>
      <w:r w:rsidRPr="003E3819">
        <w:rPr>
          <w:rFonts w:eastAsia="宋体"/>
          <w:color w:val="0070C0"/>
          <w:szCs w:val="24"/>
          <w:lang w:eastAsia="zh-CN"/>
        </w:rPr>
        <w:t>an achieve higher possible antenna gain at given antenna size with supported relative frequency width compared between inter-band CA and single band</w:t>
      </w:r>
    </w:p>
    <w:p w14:paraId="4D3A7853" w14:textId="77777777" w:rsidR="007065A2" w:rsidRDefault="007065A2" w:rsidP="007065A2">
      <w:pPr>
        <w:pStyle w:val="afc"/>
        <w:numPr>
          <w:ilvl w:val="1"/>
          <w:numId w:val="2"/>
        </w:numPr>
        <w:spacing w:after="120"/>
        <w:ind w:firstLineChars="0"/>
        <w:rPr>
          <w:rFonts w:eastAsia="宋体"/>
          <w:color w:val="0070C0"/>
          <w:szCs w:val="24"/>
          <w:lang w:eastAsia="zh-CN"/>
        </w:rPr>
      </w:pPr>
      <w:r w:rsidRPr="00930C45">
        <w:rPr>
          <w:rFonts w:eastAsia="宋体" w:hint="eastAsia"/>
          <w:color w:val="0070C0"/>
          <w:szCs w:val="24"/>
          <w:lang w:eastAsia="zh-CN"/>
        </w:rPr>
        <w:t>O</w:t>
      </w:r>
      <w:r w:rsidRPr="00930C45">
        <w:rPr>
          <w:rFonts w:eastAsia="宋体"/>
          <w:color w:val="0070C0"/>
          <w:szCs w:val="24"/>
          <w:lang w:eastAsia="zh-CN"/>
        </w:rPr>
        <w:t xml:space="preserve">ption </w:t>
      </w:r>
      <w:r>
        <w:rPr>
          <w:rFonts w:eastAsia="宋体"/>
          <w:color w:val="0070C0"/>
          <w:szCs w:val="24"/>
          <w:lang w:eastAsia="zh-CN"/>
        </w:rPr>
        <w:t>7</w:t>
      </w:r>
      <w:r w:rsidRPr="00930C45">
        <w:rPr>
          <w:rFonts w:eastAsia="宋体"/>
          <w:color w:val="0070C0"/>
          <w:szCs w:val="24"/>
          <w:lang w:eastAsia="zh-CN"/>
        </w:rPr>
        <w:t xml:space="preserve">: </w:t>
      </w:r>
      <w:r>
        <w:rPr>
          <w:rFonts w:eastAsia="宋体"/>
          <w:color w:val="0070C0"/>
          <w:szCs w:val="24"/>
          <w:lang w:eastAsia="zh-CN"/>
        </w:rPr>
        <w:t xml:space="preserve">Can improve </w:t>
      </w:r>
      <w:r w:rsidRPr="00443A7A">
        <w:rPr>
          <w:rFonts w:eastAsia="宋体"/>
          <w:color w:val="0070C0"/>
          <w:szCs w:val="24"/>
          <w:lang w:eastAsia="zh-CN"/>
        </w:rPr>
        <w:t xml:space="preserve">coverage and throughput </w:t>
      </w:r>
      <w:r>
        <w:rPr>
          <w:rFonts w:eastAsia="宋体"/>
          <w:color w:val="0070C0"/>
          <w:szCs w:val="24"/>
          <w:lang w:eastAsia="zh-CN"/>
        </w:rPr>
        <w:t>with m</w:t>
      </w:r>
      <w:r w:rsidRPr="00443A7A">
        <w:rPr>
          <w:rFonts w:eastAsia="宋体"/>
          <w:color w:val="0070C0"/>
          <w:szCs w:val="24"/>
          <w:lang w:eastAsia="zh-CN"/>
        </w:rPr>
        <w:t xml:space="preserve">ore </w:t>
      </w:r>
      <w:r>
        <w:rPr>
          <w:rFonts w:eastAsia="宋体"/>
          <w:color w:val="0070C0"/>
          <w:szCs w:val="24"/>
          <w:lang w:eastAsia="zh-CN"/>
        </w:rPr>
        <w:t>suitable</w:t>
      </w:r>
      <w:r w:rsidRPr="00443A7A">
        <w:rPr>
          <w:rFonts w:eastAsia="宋体"/>
          <w:color w:val="0070C0"/>
          <w:szCs w:val="24"/>
          <w:lang w:eastAsia="zh-CN"/>
        </w:rPr>
        <w:t xml:space="preserve"> RF resource allocation for the bands fall</w:t>
      </w:r>
      <w:r>
        <w:rPr>
          <w:rFonts w:eastAsia="宋体"/>
          <w:color w:val="0070C0"/>
          <w:szCs w:val="24"/>
          <w:lang w:eastAsia="zh-CN"/>
        </w:rPr>
        <w:t>ing</w:t>
      </w:r>
      <w:r w:rsidRPr="00443A7A">
        <w:rPr>
          <w:rFonts w:eastAsia="宋体"/>
          <w:color w:val="0070C0"/>
          <w:szCs w:val="24"/>
          <w:lang w:eastAsia="zh-CN"/>
        </w:rPr>
        <w:t xml:space="preserve"> in different band groups</w:t>
      </w:r>
      <w:r>
        <w:rPr>
          <w:rFonts w:eastAsia="宋体"/>
          <w:color w:val="0070C0"/>
          <w:szCs w:val="24"/>
          <w:lang w:eastAsia="zh-CN"/>
        </w:rPr>
        <w:t xml:space="preserve"> </w:t>
      </w:r>
      <w:r w:rsidRPr="004200F3">
        <w:rPr>
          <w:rFonts w:eastAsia="宋体"/>
          <w:color w:val="0070C0"/>
          <w:szCs w:val="24"/>
          <w:lang w:eastAsia="zh-CN"/>
        </w:rPr>
        <w:t>especially for mid and high frequency bands</w:t>
      </w:r>
      <w:r>
        <w:rPr>
          <w:rFonts w:eastAsia="宋体"/>
          <w:color w:val="0070C0"/>
          <w:szCs w:val="24"/>
          <w:lang w:eastAsia="zh-CN"/>
        </w:rPr>
        <w:t xml:space="preserve"> with larger channel bandwidth at given number of RF paths</w:t>
      </w:r>
    </w:p>
    <w:p w14:paraId="5726DCBF" w14:textId="77777777" w:rsidR="007065A2" w:rsidRPr="00930C45" w:rsidRDefault="007065A2" w:rsidP="007065A2">
      <w:pPr>
        <w:pStyle w:val="afc"/>
        <w:numPr>
          <w:ilvl w:val="1"/>
          <w:numId w:val="2"/>
        </w:numPr>
        <w:spacing w:after="120"/>
        <w:ind w:firstLineChars="0"/>
        <w:rPr>
          <w:rFonts w:eastAsia="宋体"/>
          <w:color w:val="0070C0"/>
          <w:szCs w:val="24"/>
          <w:lang w:eastAsia="zh-CN"/>
        </w:rPr>
      </w:pPr>
      <w:r>
        <w:rPr>
          <w:rFonts w:eastAsia="宋体" w:hint="eastAsia"/>
          <w:color w:val="0070C0"/>
          <w:szCs w:val="24"/>
          <w:lang w:eastAsia="zh-CN"/>
        </w:rPr>
        <w:t>O</w:t>
      </w:r>
      <w:r>
        <w:rPr>
          <w:rFonts w:eastAsia="宋体"/>
          <w:color w:val="0070C0"/>
          <w:szCs w:val="24"/>
          <w:lang w:eastAsia="zh-CN"/>
        </w:rPr>
        <w:t>ption 8: Greatly reduce RAN4 workload and meeting cycle when introduction a new band combination</w:t>
      </w:r>
    </w:p>
    <w:p w14:paraId="04D8F653" w14:textId="23523D44" w:rsidR="00152982" w:rsidRPr="005955D0" w:rsidRDefault="00152982">
      <w:pPr>
        <w:rPr>
          <w:highlight w:val="yellow"/>
          <w:lang w:eastAsia="zh-CN"/>
        </w:rPr>
      </w:pPr>
      <w:r w:rsidRPr="005955D0">
        <w:rPr>
          <w:highlight w:val="yellow"/>
          <w:lang w:eastAsia="zh-CN"/>
        </w:rPr>
        <w:t>Tentative Agreement:</w:t>
      </w:r>
    </w:p>
    <w:p w14:paraId="0B5D9799" w14:textId="6A397C3B" w:rsidR="00152982" w:rsidRPr="005955D0" w:rsidRDefault="00152982">
      <w:pPr>
        <w:rPr>
          <w:highlight w:val="yellow"/>
          <w:lang w:eastAsia="zh-CN"/>
        </w:rPr>
      </w:pPr>
      <w:r w:rsidRPr="005955D0">
        <w:rPr>
          <w:highlight w:val="yellow"/>
          <w:lang w:eastAsia="zh-CN"/>
        </w:rPr>
        <w:t>The BC simplification will primarily focus on how to</w:t>
      </w:r>
    </w:p>
    <w:p w14:paraId="5FF4EACD" w14:textId="1D9D4C70" w:rsidR="00152982" w:rsidRPr="005955D0" w:rsidRDefault="00152982" w:rsidP="00152982">
      <w:pPr>
        <w:pStyle w:val="afc"/>
        <w:numPr>
          <w:ilvl w:val="0"/>
          <w:numId w:val="22"/>
        </w:numPr>
        <w:ind w:firstLineChars="0"/>
        <w:rPr>
          <w:highlight w:val="yellow"/>
          <w:lang w:eastAsia="zh-CN"/>
        </w:rPr>
      </w:pPr>
      <w:r w:rsidRPr="005955D0">
        <w:rPr>
          <w:highlight w:val="yellow"/>
          <w:lang w:eastAsia="zh-CN"/>
        </w:rPr>
        <w:t>Improve the procedure, if feasible, to introduce BC compared to 5G</w:t>
      </w:r>
    </w:p>
    <w:p w14:paraId="49379CB5" w14:textId="09F87DA4" w:rsidR="00152982" w:rsidRPr="005955D0" w:rsidRDefault="00152982" w:rsidP="00152982">
      <w:pPr>
        <w:pStyle w:val="afc"/>
        <w:numPr>
          <w:ilvl w:val="0"/>
          <w:numId w:val="22"/>
        </w:numPr>
        <w:ind w:firstLineChars="0"/>
        <w:rPr>
          <w:highlight w:val="yellow"/>
          <w:lang w:eastAsia="zh-CN"/>
        </w:rPr>
      </w:pPr>
      <w:r w:rsidRPr="005955D0">
        <w:rPr>
          <w:highlight w:val="yellow"/>
          <w:lang w:eastAsia="zh-CN"/>
        </w:rPr>
        <w:t>Make the spec leaner and simpler to understand</w:t>
      </w:r>
    </w:p>
    <w:p w14:paraId="2E071E67" w14:textId="77777777" w:rsidR="00152982" w:rsidRPr="005955D0" w:rsidRDefault="00152982" w:rsidP="00152982">
      <w:pPr>
        <w:pStyle w:val="afc"/>
        <w:numPr>
          <w:ilvl w:val="0"/>
          <w:numId w:val="22"/>
        </w:numPr>
        <w:ind w:firstLineChars="0"/>
        <w:rPr>
          <w:highlight w:val="yellow"/>
          <w:lang w:eastAsia="zh-CN"/>
        </w:rPr>
      </w:pPr>
      <w:r w:rsidRPr="005955D0">
        <w:rPr>
          <w:highlight w:val="yellow"/>
          <w:lang w:eastAsia="zh-CN"/>
        </w:rPr>
        <w:t>Simplify UE conformance test</w:t>
      </w:r>
    </w:p>
    <w:p w14:paraId="2F68A02F" w14:textId="2E16B221" w:rsidR="00152982" w:rsidRPr="005955D0" w:rsidRDefault="00152982" w:rsidP="00152982">
      <w:pPr>
        <w:rPr>
          <w:lang w:eastAsia="zh-CN"/>
        </w:rPr>
      </w:pPr>
      <w:r w:rsidRPr="005955D0">
        <w:rPr>
          <w:highlight w:val="yellow"/>
          <w:lang w:eastAsia="zh-CN"/>
        </w:rPr>
        <w:t>It is noted the market needs and the related proposals by the operators should not be sacrificed. RAN4 will further study how to maintain the reasonable workload and meeting cycle when new BC is introduced.</w:t>
      </w:r>
      <w:r w:rsidRPr="005955D0">
        <w:rPr>
          <w:lang w:eastAsia="zh-CN"/>
        </w:rPr>
        <w:t xml:space="preserve"> </w:t>
      </w:r>
    </w:p>
    <w:p w14:paraId="34D5A537" w14:textId="77777777" w:rsidR="00B65A7B" w:rsidRDefault="004965BE">
      <w:pPr>
        <w:pStyle w:val="3"/>
        <w:rPr>
          <w:sz w:val="24"/>
          <w:szCs w:val="16"/>
        </w:rPr>
      </w:pPr>
      <w:r>
        <w:rPr>
          <w:sz w:val="24"/>
          <w:szCs w:val="16"/>
        </w:rPr>
        <w:lastRenderedPageBreak/>
        <w:t>Sub-topic 1-3: Band Group Concept for band combination simplification</w:t>
      </w:r>
    </w:p>
    <w:p w14:paraId="0877C05C" w14:textId="77777777" w:rsidR="00B65A7B" w:rsidRDefault="004965BE">
      <w:pPr>
        <w:rPr>
          <w:bCs/>
          <w:lang w:eastAsia="zh-CN"/>
        </w:rPr>
      </w:pPr>
      <w:r>
        <w:rPr>
          <w:bCs/>
          <w:lang w:eastAsia="zh-CN"/>
        </w:rPr>
        <w:t xml:space="preserve">Many companies propose to assign fixed frequency ranges for band group </w:t>
      </w:r>
      <w:proofErr w:type="gramStart"/>
      <w:r>
        <w:rPr>
          <w:bCs/>
          <w:lang w:eastAsia="zh-CN"/>
        </w:rPr>
        <w:t>categories,</w:t>
      </w:r>
      <w:proofErr w:type="gramEnd"/>
      <w:r>
        <w:rPr>
          <w:bCs/>
          <w:lang w:eastAsia="zh-CN"/>
        </w:rPr>
        <w:t xml:space="preserve"> however some point out there may be some disadvantages such as restriction of UE implementation, difficult to define the boundary of the group categories. Some propose to define the range based on operators/vendors’ request which intends to address the above concerns.</w:t>
      </w:r>
    </w:p>
    <w:p w14:paraId="751B2EF5" w14:textId="0D06B425" w:rsidR="00B65A7B" w:rsidRDefault="004965BE">
      <w:pPr>
        <w:rPr>
          <w:b/>
          <w:color w:val="0070C0"/>
          <w:u w:val="single"/>
          <w:lang w:eastAsia="ko-KR"/>
        </w:rPr>
      </w:pPr>
      <w:r>
        <w:rPr>
          <w:b/>
          <w:color w:val="0070C0"/>
          <w:u w:val="single"/>
          <w:lang w:eastAsia="ko-KR"/>
        </w:rPr>
        <w:t>Issue 1-3-</w:t>
      </w:r>
      <w:r w:rsidR="00C46E29">
        <w:rPr>
          <w:b/>
          <w:color w:val="0070C0"/>
          <w:u w:val="single"/>
          <w:lang w:eastAsia="ko-KR"/>
        </w:rPr>
        <w:t>1</w:t>
      </w:r>
      <w:r>
        <w:rPr>
          <w:b/>
          <w:color w:val="0070C0"/>
          <w:u w:val="single"/>
          <w:lang w:eastAsia="ko-KR"/>
        </w:rPr>
        <w:t>: Frequency ranges for band group</w:t>
      </w:r>
    </w:p>
    <w:p w14:paraId="2EE56D48"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329E3BCC" w14:textId="77777777" w:rsidR="00B65A7B" w:rsidRDefault="004965BE">
      <w:pPr>
        <w:pStyle w:val="afc"/>
        <w:numPr>
          <w:ilvl w:val="1"/>
          <w:numId w:val="2"/>
        </w:numPr>
        <w:spacing w:after="120"/>
        <w:ind w:firstLineChars="0"/>
        <w:rPr>
          <w:rFonts w:eastAsia="宋体"/>
          <w:color w:val="0070C0"/>
          <w:szCs w:val="24"/>
          <w:lang w:eastAsia="zh-CN"/>
        </w:rPr>
      </w:pPr>
      <w:r>
        <w:rPr>
          <w:rFonts w:eastAsia="宋体"/>
          <w:color w:val="0070C0"/>
          <w:szCs w:val="24"/>
          <w:lang w:eastAsia="zh-CN"/>
        </w:rPr>
        <w:t>Option 1: Define frequency range of band group based on division of the specific frequency range.</w:t>
      </w:r>
    </w:p>
    <w:p w14:paraId="7B68D660" w14:textId="77777777" w:rsidR="00B65A7B" w:rsidRDefault="004965BE">
      <w:pPr>
        <w:pStyle w:val="afc"/>
        <w:numPr>
          <w:ilvl w:val="1"/>
          <w:numId w:val="2"/>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Option 2: Defined frequency range of band group based on </w:t>
      </w:r>
      <w:bookmarkStart w:id="6" w:name="OLE_LINK11"/>
      <w:r>
        <w:rPr>
          <w:rFonts w:eastAsia="宋体"/>
          <w:color w:val="0070C0"/>
          <w:szCs w:val="24"/>
          <w:lang w:eastAsia="zh-CN"/>
        </w:rPr>
        <w:t>operators/vendors’ request</w:t>
      </w:r>
      <w:bookmarkEnd w:id="6"/>
      <w:r>
        <w:rPr>
          <w:rFonts w:eastAsia="宋体"/>
          <w:color w:val="0070C0"/>
          <w:szCs w:val="24"/>
          <w:lang w:eastAsia="zh-CN"/>
        </w:rPr>
        <w:t>.</w:t>
      </w:r>
    </w:p>
    <w:p w14:paraId="7FF515D6"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7853A168"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14:paraId="3B641DEC" w14:textId="77777777" w:rsidR="00B65A7B" w:rsidRDefault="00B65A7B">
      <w:pPr>
        <w:pStyle w:val="afc"/>
        <w:overflowPunct/>
        <w:autoSpaceDE/>
        <w:autoSpaceDN/>
        <w:adjustRightInd/>
        <w:spacing w:after="120"/>
        <w:ind w:left="1440" w:firstLineChars="0" w:firstLine="0"/>
        <w:textAlignment w:val="auto"/>
        <w:rPr>
          <w:rFonts w:eastAsia="宋体"/>
          <w:color w:val="0070C0"/>
          <w:szCs w:val="24"/>
          <w:lang w:eastAsia="zh-CN"/>
        </w:rPr>
      </w:pPr>
    </w:p>
    <w:p w14:paraId="0ADCCC6A" w14:textId="77777777" w:rsidR="00B65A7B" w:rsidRDefault="004965BE">
      <w:pPr>
        <w:rPr>
          <w:bCs/>
          <w:lang w:eastAsia="zh-CN"/>
        </w:rPr>
      </w:pPr>
      <w:r>
        <w:rPr>
          <w:rFonts w:hint="eastAsia"/>
          <w:bCs/>
          <w:lang w:eastAsia="zh-CN"/>
        </w:rPr>
        <w:t>S</w:t>
      </w:r>
      <w:r>
        <w:rPr>
          <w:bCs/>
          <w:lang w:eastAsia="zh-CN"/>
        </w:rPr>
        <w:t>ome have concern that band group combination concept will restrict the band combination numbers within one band group, as only one band is allowed in one group. Some propose to adopt ‘switching’ function within one band group. Some propose to still allow CA within one band group.</w:t>
      </w:r>
    </w:p>
    <w:p w14:paraId="539AC4A4" w14:textId="5539A6D0" w:rsidR="00B65A7B" w:rsidRDefault="004965BE">
      <w:pPr>
        <w:rPr>
          <w:b/>
          <w:color w:val="0070C0"/>
          <w:u w:val="single"/>
          <w:lang w:eastAsia="ko-KR"/>
        </w:rPr>
      </w:pPr>
      <w:r>
        <w:rPr>
          <w:b/>
          <w:color w:val="0070C0"/>
          <w:u w:val="single"/>
          <w:lang w:eastAsia="ko-KR"/>
        </w:rPr>
        <w:t>Issue 1-3-</w:t>
      </w:r>
      <w:r w:rsidR="00C46E29">
        <w:rPr>
          <w:b/>
          <w:color w:val="0070C0"/>
          <w:u w:val="single"/>
          <w:lang w:eastAsia="ko-KR"/>
        </w:rPr>
        <w:t>2</w:t>
      </w:r>
      <w:r>
        <w:rPr>
          <w:b/>
          <w:color w:val="0070C0"/>
          <w:u w:val="single"/>
          <w:lang w:eastAsia="ko-KR"/>
        </w:rPr>
        <w:t>: Restriction for band group</w:t>
      </w:r>
    </w:p>
    <w:p w14:paraId="7376A204"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eastAsia="zh-CN"/>
        </w:rPr>
        <w:t>O</w:t>
      </w:r>
      <w:r>
        <w:rPr>
          <w:rFonts w:eastAsia="宋体"/>
          <w:color w:val="0070C0"/>
          <w:szCs w:val="24"/>
          <w:lang w:eastAsia="zh-CN"/>
        </w:rPr>
        <w:t>ption 1: Within one band group, restrict only one band can be scheduled for UL/DL transmission at a time with exceptional cases of commercialized band combinations and operators’ request</w:t>
      </w:r>
    </w:p>
    <w:p w14:paraId="29325683" w14:textId="77777777" w:rsidR="00B65A7B" w:rsidRDefault="004965BE">
      <w:pPr>
        <w:pStyle w:val="afc"/>
        <w:numPr>
          <w:ilvl w:val="2"/>
          <w:numId w:val="2"/>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Study how to support switching UL/DL transmissions between bands</w:t>
      </w:r>
    </w:p>
    <w:p w14:paraId="0B2D982A"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Not restrict which band combinations can be specified i.e. bands also within band group can be aggregated like in 5G</w:t>
      </w:r>
    </w:p>
    <w:p w14:paraId="6F333C0D"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1B93B2CA"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14:paraId="0C3EB0CC" w14:textId="77777777" w:rsidR="00B65A7B" w:rsidRDefault="00B65A7B">
      <w:pPr>
        <w:pStyle w:val="afc"/>
        <w:overflowPunct/>
        <w:autoSpaceDE/>
        <w:autoSpaceDN/>
        <w:adjustRightInd/>
        <w:spacing w:after="120"/>
        <w:ind w:left="1440" w:firstLineChars="0" w:firstLine="0"/>
        <w:textAlignment w:val="auto"/>
        <w:rPr>
          <w:rFonts w:eastAsia="宋体"/>
          <w:color w:val="0070C0"/>
          <w:szCs w:val="24"/>
          <w:lang w:eastAsia="zh-CN"/>
        </w:rPr>
      </w:pPr>
    </w:p>
    <w:p w14:paraId="01799087" w14:textId="64C93D5F" w:rsidR="00DE5AC6" w:rsidRDefault="00DE5AC6" w:rsidP="00DE5AC6">
      <w:pPr>
        <w:rPr>
          <w:b/>
          <w:color w:val="0070C0"/>
          <w:u w:val="single"/>
          <w:lang w:eastAsia="ko-KR"/>
        </w:rPr>
      </w:pPr>
      <w:r>
        <w:rPr>
          <w:b/>
          <w:color w:val="0070C0"/>
          <w:u w:val="single"/>
          <w:lang w:eastAsia="ko-KR"/>
        </w:rPr>
        <w:t>Issue 1-3-3: UE behaviour and RF requirements impact under band group concept</w:t>
      </w:r>
    </w:p>
    <w:p w14:paraId="50300A4C" w14:textId="77777777" w:rsidR="00DE5AC6" w:rsidRDefault="00DE5AC6" w:rsidP="00DE5AC6">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5E07F0D5" w14:textId="55C87868" w:rsidR="00DE5AC6" w:rsidRDefault="00DE5AC6" w:rsidP="00DE5AC6">
      <w:pPr>
        <w:pStyle w:val="afc"/>
        <w:numPr>
          <w:ilvl w:val="1"/>
          <w:numId w:val="2"/>
        </w:numPr>
        <w:spacing w:after="120"/>
        <w:ind w:firstLineChars="0"/>
        <w:rPr>
          <w:rFonts w:eastAsia="宋体"/>
          <w:color w:val="0070C0"/>
          <w:szCs w:val="24"/>
          <w:lang w:eastAsia="zh-CN"/>
        </w:rPr>
      </w:pPr>
      <w:r>
        <w:rPr>
          <w:rFonts w:eastAsia="宋体"/>
          <w:color w:val="0070C0"/>
          <w:szCs w:val="24"/>
          <w:lang w:eastAsia="zh-CN"/>
        </w:rPr>
        <w:t xml:space="preserve">Proposal 1: (if band group concept is adopted) </w:t>
      </w:r>
      <w:r w:rsidRPr="00DE5AC6">
        <w:rPr>
          <w:rFonts w:eastAsia="宋体"/>
          <w:color w:val="0070C0"/>
          <w:szCs w:val="24"/>
          <w:lang w:eastAsia="zh-CN"/>
        </w:rPr>
        <w:t>Study band group concept aiming to minimize the performance degradation from normal carrier aggregation so that both coverage and throughput performance can be improved at least for the bands within the same group. Following aspect can be taken into consideration as starting point</w:t>
      </w:r>
      <w:r>
        <w:rPr>
          <w:rFonts w:eastAsia="宋体"/>
          <w:color w:val="0070C0"/>
          <w:szCs w:val="24"/>
          <w:lang w:eastAsia="zh-CN"/>
        </w:rPr>
        <w:t>.</w:t>
      </w:r>
    </w:p>
    <w:p w14:paraId="19E4D7F4" w14:textId="77777777" w:rsidR="00DE5AC6" w:rsidRPr="00DE5AC6" w:rsidRDefault="00DE5AC6" w:rsidP="00DE5AC6">
      <w:pPr>
        <w:pStyle w:val="afc"/>
        <w:numPr>
          <w:ilvl w:val="2"/>
          <w:numId w:val="2"/>
        </w:numPr>
        <w:spacing w:after="120"/>
        <w:ind w:firstLineChars="0"/>
        <w:rPr>
          <w:rFonts w:eastAsia="宋体"/>
          <w:color w:val="0070C0"/>
          <w:szCs w:val="24"/>
          <w:lang w:eastAsia="zh-CN"/>
        </w:rPr>
      </w:pPr>
      <w:r w:rsidRPr="00DE5AC6">
        <w:rPr>
          <w:rFonts w:eastAsia="宋体"/>
          <w:color w:val="0070C0"/>
          <w:szCs w:val="24"/>
          <w:lang w:eastAsia="zh-CN"/>
        </w:rPr>
        <w:t xml:space="preserve">If carrier aggregation is configured for bands within a band group, study how to support switching UL/DL transmissions between each two of the bands and how to improve the UL/DL performance by e.g. delta </w:t>
      </w:r>
      <w:proofErr w:type="spellStart"/>
      <w:r w:rsidRPr="00DE5AC6">
        <w:rPr>
          <w:rFonts w:eastAsia="宋体"/>
          <w:color w:val="0070C0"/>
          <w:szCs w:val="24"/>
          <w:lang w:eastAsia="zh-CN"/>
        </w:rPr>
        <w:t>Tib</w:t>
      </w:r>
      <w:proofErr w:type="spellEnd"/>
      <w:r w:rsidRPr="00DE5AC6">
        <w:rPr>
          <w:rFonts w:eastAsia="宋体"/>
          <w:color w:val="0070C0"/>
          <w:szCs w:val="24"/>
          <w:lang w:eastAsia="zh-CN"/>
        </w:rPr>
        <w:t xml:space="preserve">/Rib, MSD etc.   </w:t>
      </w:r>
    </w:p>
    <w:p w14:paraId="4A40F20E" w14:textId="7B3D6A81" w:rsidR="00DE5AC6" w:rsidRDefault="00DE5AC6" w:rsidP="00DE5AC6">
      <w:pPr>
        <w:pStyle w:val="afc"/>
        <w:numPr>
          <w:ilvl w:val="2"/>
          <w:numId w:val="2"/>
        </w:numPr>
        <w:spacing w:after="120"/>
        <w:ind w:firstLineChars="0"/>
        <w:rPr>
          <w:rFonts w:eastAsia="宋体"/>
          <w:color w:val="0070C0"/>
          <w:szCs w:val="24"/>
          <w:lang w:eastAsia="zh-CN"/>
        </w:rPr>
      </w:pPr>
      <w:r w:rsidRPr="00DE5AC6">
        <w:rPr>
          <w:rFonts w:eastAsia="宋体"/>
          <w:color w:val="0070C0"/>
          <w:szCs w:val="24"/>
          <w:lang w:eastAsia="zh-CN"/>
        </w:rPr>
        <w:t xml:space="preserve">Otherwise, study based on normal CA operation UE </w:t>
      </w:r>
      <w:proofErr w:type="spellStart"/>
      <w:r w:rsidRPr="00DE5AC6">
        <w:rPr>
          <w:rFonts w:eastAsia="宋体"/>
          <w:color w:val="0070C0"/>
          <w:szCs w:val="24"/>
          <w:lang w:eastAsia="zh-CN"/>
        </w:rPr>
        <w:t>behavior</w:t>
      </w:r>
      <w:proofErr w:type="spellEnd"/>
      <w:r w:rsidRPr="00DE5AC6">
        <w:rPr>
          <w:rFonts w:eastAsia="宋体"/>
          <w:color w:val="0070C0"/>
          <w:szCs w:val="24"/>
          <w:lang w:eastAsia="zh-CN"/>
        </w:rPr>
        <w:t xml:space="preserve"> and RF requirements</w:t>
      </w:r>
    </w:p>
    <w:p w14:paraId="71AEF271" w14:textId="539D7767" w:rsidR="00DE5AC6" w:rsidRDefault="00DE5AC6" w:rsidP="000B293D">
      <w:pPr>
        <w:pStyle w:val="afc"/>
        <w:overflowPunct/>
        <w:autoSpaceDE/>
        <w:autoSpaceDN/>
        <w:adjustRightInd/>
        <w:spacing w:after="120"/>
        <w:ind w:left="1656" w:firstLineChars="0" w:firstLine="0"/>
        <w:textAlignment w:val="auto"/>
        <w:rPr>
          <w:rFonts w:eastAsia="宋体"/>
          <w:color w:val="0070C0"/>
          <w:szCs w:val="24"/>
          <w:lang w:eastAsia="zh-CN"/>
        </w:rPr>
      </w:pPr>
    </w:p>
    <w:p w14:paraId="5F97DBCD" w14:textId="77777777" w:rsidR="00DE5AC6" w:rsidRDefault="00DE5AC6" w:rsidP="00DE5AC6">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7B07650C" w14:textId="77777777" w:rsidR="00F60DEB" w:rsidRPr="00F60DEB" w:rsidRDefault="00F60DEB" w:rsidP="00F60DEB">
      <w:pPr>
        <w:spacing w:after="120"/>
        <w:rPr>
          <w:color w:val="0070C0"/>
          <w:szCs w:val="24"/>
          <w:highlight w:val="yellow"/>
          <w:lang w:eastAsia="zh-CN"/>
        </w:rPr>
      </w:pPr>
      <w:r w:rsidRPr="00F60DEB">
        <w:rPr>
          <w:rFonts w:hint="eastAsia"/>
          <w:color w:val="0070C0"/>
          <w:szCs w:val="24"/>
          <w:highlight w:val="yellow"/>
          <w:lang w:eastAsia="zh-CN"/>
        </w:rPr>
        <w:t>Following aspects are taken into consideration for band group concept study</w:t>
      </w:r>
    </w:p>
    <w:p w14:paraId="65BC7F95" w14:textId="77777777" w:rsidR="00F60DEB" w:rsidRPr="00F60DEB" w:rsidRDefault="00F60DEB" w:rsidP="00F60DEB">
      <w:pPr>
        <w:pStyle w:val="afc"/>
        <w:numPr>
          <w:ilvl w:val="1"/>
          <w:numId w:val="2"/>
        </w:numPr>
        <w:overflowPunct/>
        <w:autoSpaceDE/>
        <w:autoSpaceDN/>
        <w:adjustRightInd/>
        <w:spacing w:after="120"/>
        <w:ind w:firstLineChars="0"/>
        <w:textAlignment w:val="auto"/>
        <w:rPr>
          <w:rFonts w:eastAsia="宋体"/>
          <w:color w:val="0070C0"/>
          <w:szCs w:val="24"/>
          <w:highlight w:val="yellow"/>
          <w:lang w:eastAsia="zh-CN"/>
        </w:rPr>
      </w:pPr>
      <w:r w:rsidRPr="00F60DEB">
        <w:rPr>
          <w:rFonts w:eastAsia="宋体"/>
          <w:color w:val="0070C0"/>
          <w:szCs w:val="24"/>
          <w:highlight w:val="yellow"/>
          <w:lang w:eastAsia="zh-CN"/>
        </w:rPr>
        <w:t>Frequency ranges for band group</w:t>
      </w:r>
    </w:p>
    <w:p w14:paraId="0B776B7F" w14:textId="77777777" w:rsidR="00F60DEB" w:rsidRPr="00F60DEB" w:rsidRDefault="00F60DEB" w:rsidP="00F60DEB">
      <w:pPr>
        <w:pStyle w:val="afc"/>
        <w:numPr>
          <w:ilvl w:val="1"/>
          <w:numId w:val="2"/>
        </w:numPr>
        <w:overflowPunct/>
        <w:autoSpaceDE/>
        <w:autoSpaceDN/>
        <w:adjustRightInd/>
        <w:spacing w:after="120"/>
        <w:ind w:firstLineChars="0"/>
        <w:textAlignment w:val="auto"/>
        <w:rPr>
          <w:rFonts w:eastAsia="宋体"/>
          <w:color w:val="0070C0"/>
          <w:szCs w:val="24"/>
          <w:highlight w:val="yellow"/>
          <w:lang w:eastAsia="zh-CN"/>
        </w:rPr>
      </w:pPr>
      <w:r w:rsidRPr="00F60DEB">
        <w:rPr>
          <w:rFonts w:eastAsia="宋体"/>
          <w:color w:val="0070C0"/>
          <w:szCs w:val="24"/>
          <w:highlight w:val="yellow"/>
          <w:lang w:eastAsia="zh-CN"/>
        </w:rPr>
        <w:t>Restriction for band group</w:t>
      </w:r>
      <w:r w:rsidRPr="00F60DEB">
        <w:rPr>
          <w:rFonts w:eastAsia="宋体" w:hint="eastAsia"/>
          <w:color w:val="0070C0"/>
          <w:szCs w:val="24"/>
          <w:highlight w:val="yellow"/>
          <w:lang w:eastAsia="zh-CN"/>
        </w:rPr>
        <w:t xml:space="preserve"> including how to support switching UL/DL transmission between each two of the bands within one band group</w:t>
      </w:r>
    </w:p>
    <w:p w14:paraId="7F639DFB" w14:textId="77777777" w:rsidR="00F60DEB" w:rsidRPr="00F60DEB" w:rsidRDefault="00F60DEB" w:rsidP="00F60DEB">
      <w:pPr>
        <w:pStyle w:val="afc"/>
        <w:numPr>
          <w:ilvl w:val="1"/>
          <w:numId w:val="2"/>
        </w:numPr>
        <w:overflowPunct/>
        <w:autoSpaceDE/>
        <w:autoSpaceDN/>
        <w:adjustRightInd/>
        <w:spacing w:after="120"/>
        <w:ind w:firstLineChars="0"/>
        <w:textAlignment w:val="auto"/>
        <w:rPr>
          <w:rFonts w:eastAsia="宋体"/>
          <w:color w:val="0070C0"/>
          <w:szCs w:val="24"/>
          <w:highlight w:val="yellow"/>
          <w:lang w:eastAsia="zh-CN"/>
        </w:rPr>
      </w:pPr>
      <w:r w:rsidRPr="00F60DEB">
        <w:rPr>
          <w:rFonts w:eastAsia="宋体" w:hint="eastAsia"/>
          <w:color w:val="0070C0"/>
          <w:szCs w:val="24"/>
          <w:highlight w:val="yellow"/>
          <w:lang w:eastAsia="zh-CN"/>
        </w:rPr>
        <w:t xml:space="preserve">Impacted requirements such as </w:t>
      </w:r>
      <w:proofErr w:type="spellStart"/>
      <w:r w:rsidRPr="00F60DEB">
        <w:rPr>
          <w:rFonts w:eastAsia="宋体" w:hint="eastAsia"/>
          <w:color w:val="0070C0"/>
          <w:szCs w:val="24"/>
          <w:highlight w:val="yellow"/>
          <w:lang w:eastAsia="zh-CN"/>
        </w:rPr>
        <w:t>delte</w:t>
      </w:r>
      <w:proofErr w:type="spellEnd"/>
      <w:r w:rsidRPr="00F60DEB">
        <w:rPr>
          <w:rFonts w:eastAsia="宋体" w:hint="eastAsia"/>
          <w:color w:val="0070C0"/>
          <w:szCs w:val="24"/>
          <w:highlight w:val="yellow"/>
          <w:lang w:eastAsia="zh-CN"/>
        </w:rPr>
        <w:t xml:space="preserve"> </w:t>
      </w:r>
      <w:proofErr w:type="spellStart"/>
      <w:r w:rsidRPr="00F60DEB">
        <w:rPr>
          <w:rFonts w:eastAsia="宋体" w:hint="eastAsia"/>
          <w:color w:val="0070C0"/>
          <w:szCs w:val="24"/>
          <w:highlight w:val="yellow"/>
          <w:lang w:eastAsia="zh-CN"/>
        </w:rPr>
        <w:t>Tib</w:t>
      </w:r>
      <w:proofErr w:type="spellEnd"/>
      <w:r w:rsidRPr="00F60DEB">
        <w:rPr>
          <w:rFonts w:eastAsia="宋体" w:hint="eastAsia"/>
          <w:color w:val="0070C0"/>
          <w:szCs w:val="24"/>
          <w:highlight w:val="yellow"/>
          <w:lang w:eastAsia="zh-CN"/>
        </w:rPr>
        <w:t>/Rib, MSD etc.</w:t>
      </w:r>
    </w:p>
    <w:p w14:paraId="483C8715" w14:textId="77777777" w:rsidR="00412A11" w:rsidRPr="00F60DEB" w:rsidRDefault="00412A11" w:rsidP="000B293D">
      <w:pPr>
        <w:spacing w:after="120"/>
        <w:rPr>
          <w:color w:val="0070C0"/>
          <w:szCs w:val="24"/>
          <w:lang w:eastAsia="zh-CN"/>
        </w:rPr>
      </w:pPr>
    </w:p>
    <w:p w14:paraId="5C114B8A" w14:textId="77777777" w:rsidR="00B65A7B" w:rsidRDefault="004965BE">
      <w:pPr>
        <w:pStyle w:val="3"/>
        <w:rPr>
          <w:sz w:val="24"/>
          <w:szCs w:val="16"/>
        </w:rPr>
      </w:pPr>
      <w:r>
        <w:rPr>
          <w:sz w:val="24"/>
          <w:szCs w:val="16"/>
        </w:rPr>
        <w:lastRenderedPageBreak/>
        <w:t>Sub-topic 1-4: Bandwidth Combinations Sets (BCS) in 6G</w:t>
      </w:r>
    </w:p>
    <w:p w14:paraId="1E8BC746" w14:textId="77777777" w:rsidR="00B65A7B" w:rsidRDefault="004965BE">
      <w:pPr>
        <w:rPr>
          <w:bCs/>
          <w:lang w:eastAsia="zh-CN"/>
        </w:rPr>
      </w:pPr>
      <w:r>
        <w:rPr>
          <w:lang w:val="sv-SE" w:eastAsia="zh-CN"/>
        </w:rPr>
        <w:t xml:space="preserve">In 5G, the BCS 4&amp;5 method is introduced to indicate UE support all channel bandwiths for the CA which is inherited from the comprised single bands. Therefore, some are proposing to abandon the BCs concept in 6G. </w:t>
      </w:r>
      <w:r>
        <w:rPr>
          <w:bCs/>
          <w:lang w:eastAsia="zh-CN"/>
        </w:rPr>
        <w:t xml:space="preserve"> </w:t>
      </w:r>
    </w:p>
    <w:p w14:paraId="73688F9C" w14:textId="77777777" w:rsidR="00B65A7B" w:rsidRDefault="004965BE">
      <w:pPr>
        <w:rPr>
          <w:b/>
          <w:color w:val="0070C0"/>
          <w:u w:val="single"/>
          <w:lang w:eastAsia="ko-KR"/>
        </w:rPr>
      </w:pPr>
      <w:r>
        <w:rPr>
          <w:b/>
          <w:color w:val="0070C0"/>
          <w:u w:val="single"/>
          <w:lang w:eastAsia="ko-KR"/>
        </w:rPr>
        <w:t>Issue 1-4-1: Bandwidth Combinations Sets (BCS) in 6G</w:t>
      </w:r>
    </w:p>
    <w:p w14:paraId="0D5A42F2"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5AC6E759"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RAN4 shall not use Bandwidth Combinations Sets (BCS) in 6G</w:t>
      </w:r>
    </w:p>
    <w:p w14:paraId="1BA62C55"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RAN4 shall further investigate the need for Bandwidth Combinations Sets (BCS) in 6G</w:t>
      </w:r>
    </w:p>
    <w:p w14:paraId="50FF7B0A"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3: RAN4 shall introduce Bandwidth Combinations Sets (BCS) in 6G</w:t>
      </w:r>
    </w:p>
    <w:p w14:paraId="74201761"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0E2DE1E5"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14:paraId="113FD933" w14:textId="77777777" w:rsidR="00B65A7B" w:rsidRDefault="00B65A7B">
      <w:pPr>
        <w:rPr>
          <w:lang w:val="sv-SE" w:eastAsia="zh-CN"/>
        </w:rPr>
      </w:pPr>
    </w:p>
    <w:p w14:paraId="597C262F" w14:textId="77777777" w:rsidR="00B65A7B" w:rsidRDefault="004965BE">
      <w:pPr>
        <w:pStyle w:val="3"/>
        <w:rPr>
          <w:sz w:val="24"/>
          <w:szCs w:val="16"/>
        </w:rPr>
      </w:pPr>
      <w:r>
        <w:rPr>
          <w:sz w:val="24"/>
          <w:szCs w:val="16"/>
        </w:rPr>
        <w:t>Sub-topic 1-5: ∆TIB and ∆RIB in 6G</w:t>
      </w:r>
    </w:p>
    <w:p w14:paraId="0AD1BCCF" w14:textId="77777777" w:rsidR="00B65A7B" w:rsidRDefault="004965BE">
      <w:pPr>
        <w:rPr>
          <w:bCs/>
          <w:lang w:eastAsia="zh-CN"/>
        </w:rPr>
      </w:pPr>
      <w:r>
        <w:rPr>
          <w:bCs/>
          <w:lang w:eastAsia="zh-CN"/>
        </w:rPr>
        <w:t xml:space="preserve">In last meeting, RAN4 have agreement that </w:t>
      </w:r>
      <w:r>
        <w:rPr>
          <w:bCs/>
          <w:i/>
          <w:iCs/>
          <w:lang w:eastAsia="zh-CN"/>
        </w:rPr>
        <w:t>RAN4 shall discuss ∆TIB requirements under the 6G general RF and UE RF agenda. It is not precluded to discuss band combination related structure/use of the ∆TIB requirements under this agenda, i.e. simplification of its use.</w:t>
      </w:r>
      <w:r>
        <w:rPr>
          <w:bCs/>
          <w:lang w:eastAsia="zh-CN"/>
        </w:rPr>
        <w:t xml:space="preserve"> However, there are still companies proposing their views on ∆TIB and ∆RIB. Thus, we just open the </w:t>
      </w:r>
      <w:proofErr w:type="gramStart"/>
      <w:r>
        <w:rPr>
          <w:bCs/>
          <w:lang w:eastAsia="zh-CN"/>
        </w:rPr>
        <w:t>floor to decide if continue</w:t>
      </w:r>
      <w:proofErr w:type="gramEnd"/>
      <w:r>
        <w:rPr>
          <w:bCs/>
          <w:lang w:eastAsia="zh-CN"/>
        </w:rPr>
        <w:t xml:space="preserve"> the discussion.</w:t>
      </w:r>
    </w:p>
    <w:p w14:paraId="2B44FB9C" w14:textId="77777777" w:rsidR="00B65A7B" w:rsidRDefault="004965BE">
      <w:pPr>
        <w:rPr>
          <w:b/>
          <w:color w:val="0070C0"/>
          <w:u w:val="single"/>
          <w:lang w:eastAsia="ko-KR"/>
        </w:rPr>
      </w:pPr>
      <w:r>
        <w:rPr>
          <w:b/>
          <w:color w:val="0070C0"/>
          <w:u w:val="single"/>
          <w:lang w:eastAsia="ko-KR"/>
        </w:rPr>
        <w:t>Issue 1-5-1: ∆TIB and ∆RIB in 6G</w:t>
      </w:r>
    </w:p>
    <w:p w14:paraId="1075622C"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0243E4F1"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It must be firstly determined, in the UE RF thread, whether the ∆TIB and ∆RIB requirements will be removed from CA requirements or kept, before discussing any kind of simplification in this thread.</w:t>
      </w:r>
    </w:p>
    <w:p w14:paraId="01B29273"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Continue discuss in this thread on improve/simplify the ΔTIB/ΔRIB.</w:t>
      </w:r>
    </w:p>
    <w:p w14:paraId="3AA8EF4A"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7DF0CC7B"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14:paraId="19E184BF" w14:textId="77777777" w:rsidR="00B65A7B" w:rsidRDefault="00B65A7B">
      <w:pPr>
        <w:rPr>
          <w:b/>
          <w:color w:val="0070C0"/>
          <w:u w:val="single"/>
          <w:lang w:eastAsia="ko-KR"/>
        </w:rPr>
      </w:pPr>
    </w:p>
    <w:p w14:paraId="7BAE42D0" w14:textId="77777777" w:rsidR="00B65A7B" w:rsidRDefault="004965BE">
      <w:pPr>
        <w:rPr>
          <w:rFonts w:eastAsia="Malgun Gothic"/>
          <w:b/>
          <w:color w:val="0070C0"/>
          <w:u w:val="single"/>
          <w:lang w:eastAsia="ko-KR"/>
        </w:rPr>
      </w:pPr>
      <w:r>
        <w:rPr>
          <w:b/>
          <w:color w:val="0070C0"/>
          <w:u w:val="single"/>
          <w:lang w:eastAsia="ko-KR"/>
        </w:rPr>
        <w:t>Issue 1-5-2: Improvement on ∆TIB and ∆RIB in 6G</w:t>
      </w:r>
    </w:p>
    <w:p w14:paraId="674624F0"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0904034D"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Check the relevance of continuing to define the ΔTIB and ΔRIB insertion loss values</w:t>
      </w:r>
    </w:p>
    <w:p w14:paraId="79FF5AF7"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r>
        <w:rPr>
          <w:rFonts w:eastAsia="宋体" w:hint="eastAsia"/>
          <w:color w:val="0070C0"/>
          <w:szCs w:val="24"/>
          <w:lang w:eastAsia="zh-CN"/>
        </w:rPr>
        <w:t xml:space="preserve">To improve/simplify the </w:t>
      </w:r>
      <w:r>
        <w:rPr>
          <w:rFonts w:eastAsia="宋体"/>
          <w:color w:val="0070C0"/>
          <w:szCs w:val="24"/>
          <w:lang w:eastAsia="zh-CN"/>
        </w:rPr>
        <w:t>Δ</w:t>
      </w:r>
      <w:r>
        <w:rPr>
          <w:rFonts w:eastAsia="宋体" w:hint="eastAsia"/>
          <w:color w:val="0070C0"/>
          <w:szCs w:val="24"/>
          <w:lang w:eastAsia="zh-CN"/>
        </w:rPr>
        <w:t>TIB/</w:t>
      </w:r>
      <w:r>
        <w:rPr>
          <w:rFonts w:eastAsia="宋体"/>
          <w:color w:val="0070C0"/>
          <w:szCs w:val="24"/>
          <w:lang w:eastAsia="zh-CN"/>
        </w:rPr>
        <w:t>Δ</w:t>
      </w:r>
      <w:r>
        <w:rPr>
          <w:rFonts w:eastAsia="宋体" w:hint="eastAsia"/>
          <w:color w:val="0070C0"/>
          <w:szCs w:val="24"/>
          <w:lang w:eastAsia="zh-CN"/>
        </w:rPr>
        <w:t>RIB requirements based on PRD guidance</w:t>
      </w:r>
      <w:r>
        <w:rPr>
          <w:rFonts w:eastAsia="宋体"/>
          <w:color w:val="0070C0"/>
          <w:szCs w:val="24"/>
          <w:lang w:eastAsia="zh-CN"/>
        </w:rPr>
        <w:t>.</w:t>
      </w:r>
    </w:p>
    <w:p w14:paraId="5451A632"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3: Retain the concepts of TIB and RIB and discuss the simplification method based on ‘band </w:t>
      </w:r>
      <w:proofErr w:type="spellStart"/>
      <w:r>
        <w:rPr>
          <w:rFonts w:eastAsia="宋体"/>
          <w:color w:val="0070C0"/>
          <w:szCs w:val="24"/>
          <w:lang w:eastAsia="zh-CN"/>
        </w:rPr>
        <w:t>group’</w:t>
      </w:r>
      <w:proofErr w:type="spellEnd"/>
      <w:r>
        <w:rPr>
          <w:rFonts w:eastAsia="宋体"/>
          <w:color w:val="0070C0"/>
          <w:szCs w:val="24"/>
          <w:lang w:eastAsia="zh-CN"/>
        </w:rPr>
        <w:t xml:space="preserve"> concept.</w:t>
      </w:r>
    </w:p>
    <w:p w14:paraId="5B61BEBA"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4: Develop a unified and simplified framework for defining delta </w:t>
      </w:r>
      <w:proofErr w:type="spellStart"/>
      <w:r>
        <w:rPr>
          <w:rFonts w:eastAsia="宋体"/>
          <w:color w:val="0070C0"/>
          <w:szCs w:val="24"/>
          <w:lang w:eastAsia="zh-CN"/>
        </w:rPr>
        <w:t>Tib</w:t>
      </w:r>
      <w:proofErr w:type="spellEnd"/>
      <w:r>
        <w:rPr>
          <w:rFonts w:eastAsia="宋体"/>
          <w:color w:val="0070C0"/>
          <w:szCs w:val="24"/>
          <w:lang w:eastAsia="zh-CN"/>
        </w:rPr>
        <w:t>/Rib values</w:t>
      </w:r>
    </w:p>
    <w:p w14:paraId="4FDEDB5B"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33922094"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14:paraId="07F8A489" w14:textId="77777777" w:rsidR="00B65A7B" w:rsidRDefault="00B65A7B">
      <w:pPr>
        <w:pStyle w:val="afc"/>
        <w:overflowPunct/>
        <w:autoSpaceDE/>
        <w:autoSpaceDN/>
        <w:adjustRightInd/>
        <w:spacing w:after="120"/>
        <w:ind w:left="1440" w:firstLineChars="0" w:firstLine="0"/>
        <w:textAlignment w:val="auto"/>
        <w:rPr>
          <w:rFonts w:eastAsia="宋体"/>
          <w:color w:val="0070C0"/>
          <w:szCs w:val="24"/>
          <w:lang w:eastAsia="zh-CN"/>
        </w:rPr>
      </w:pPr>
    </w:p>
    <w:p w14:paraId="68CCDC48" w14:textId="77777777" w:rsidR="00B65A7B" w:rsidRDefault="004965BE">
      <w:pPr>
        <w:pStyle w:val="1"/>
      </w:pPr>
      <w:r>
        <w:rPr>
          <w:lang w:eastAsia="ja-JP"/>
        </w:rPr>
        <w:lastRenderedPageBreak/>
        <w:t xml:space="preserve">Topic #2: </w:t>
      </w:r>
      <w:r>
        <w:t>Definition of frequency ranges</w:t>
      </w:r>
    </w:p>
    <w:p w14:paraId="162B9F0F" w14:textId="77777777" w:rsidR="00B65A7B" w:rsidRDefault="004965BE">
      <w:pPr>
        <w:pStyle w:val="2"/>
      </w:pPr>
      <w:r>
        <w:rPr>
          <w:rFonts w:hint="eastAsia"/>
        </w:rPr>
        <w:t>Companies</w:t>
      </w:r>
      <w:r>
        <w:t>’ contributions summary</w:t>
      </w:r>
    </w:p>
    <w:tbl>
      <w:tblPr>
        <w:tblStyle w:val="af3"/>
        <w:tblW w:w="0" w:type="auto"/>
        <w:tblLayout w:type="fixed"/>
        <w:tblLook w:val="04A0" w:firstRow="1" w:lastRow="0" w:firstColumn="1" w:lastColumn="0" w:noHBand="0" w:noVBand="1"/>
      </w:tblPr>
      <w:tblGrid>
        <w:gridCol w:w="1295"/>
        <w:gridCol w:w="1394"/>
        <w:gridCol w:w="6942"/>
      </w:tblGrid>
      <w:tr w:rsidR="00B65A7B" w14:paraId="5C7D900C" w14:textId="77777777">
        <w:trPr>
          <w:trHeight w:val="468"/>
        </w:trPr>
        <w:tc>
          <w:tcPr>
            <w:tcW w:w="1295" w:type="dxa"/>
            <w:vAlign w:val="center"/>
          </w:tcPr>
          <w:p w14:paraId="2281C151" w14:textId="77777777" w:rsidR="00B65A7B" w:rsidRDefault="004965BE">
            <w:pPr>
              <w:spacing w:before="120" w:after="120"/>
              <w:rPr>
                <w:b/>
                <w:bCs/>
              </w:rPr>
            </w:pPr>
            <w:r>
              <w:rPr>
                <w:b/>
                <w:bCs/>
              </w:rPr>
              <w:t>T-doc number</w:t>
            </w:r>
          </w:p>
        </w:tc>
        <w:tc>
          <w:tcPr>
            <w:tcW w:w="1394" w:type="dxa"/>
            <w:vAlign w:val="center"/>
          </w:tcPr>
          <w:p w14:paraId="66E2031C" w14:textId="77777777" w:rsidR="00B65A7B" w:rsidRDefault="004965BE">
            <w:pPr>
              <w:spacing w:before="120" w:after="120"/>
              <w:rPr>
                <w:b/>
                <w:bCs/>
              </w:rPr>
            </w:pPr>
            <w:r>
              <w:rPr>
                <w:b/>
                <w:bCs/>
              </w:rPr>
              <w:t>Company</w:t>
            </w:r>
          </w:p>
        </w:tc>
        <w:tc>
          <w:tcPr>
            <w:tcW w:w="6942" w:type="dxa"/>
            <w:vAlign w:val="center"/>
          </w:tcPr>
          <w:p w14:paraId="079E3C57" w14:textId="77777777" w:rsidR="00B65A7B" w:rsidRDefault="004965BE">
            <w:pPr>
              <w:spacing w:before="120" w:after="120"/>
              <w:rPr>
                <w:b/>
                <w:bCs/>
              </w:rPr>
            </w:pPr>
            <w:r>
              <w:rPr>
                <w:b/>
                <w:bCs/>
              </w:rPr>
              <w:t>Proposals / Observations</w:t>
            </w:r>
          </w:p>
        </w:tc>
      </w:tr>
      <w:tr w:rsidR="00B65A7B" w14:paraId="7CAB97BE" w14:textId="77777777">
        <w:trPr>
          <w:trHeight w:val="468"/>
        </w:trPr>
        <w:tc>
          <w:tcPr>
            <w:tcW w:w="1295" w:type="dxa"/>
          </w:tcPr>
          <w:p w14:paraId="580C1046" w14:textId="77777777" w:rsidR="00B65A7B" w:rsidRDefault="004965BE">
            <w:pPr>
              <w:spacing w:before="120" w:after="120"/>
              <w:rPr>
                <w:sz w:val="21"/>
                <w:szCs w:val="21"/>
              </w:rPr>
            </w:pPr>
            <w:r>
              <w:rPr>
                <w:sz w:val="21"/>
                <w:szCs w:val="21"/>
              </w:rPr>
              <w:t>R4-2520133</w:t>
            </w:r>
          </w:p>
        </w:tc>
        <w:tc>
          <w:tcPr>
            <w:tcW w:w="1394" w:type="dxa"/>
          </w:tcPr>
          <w:p w14:paraId="61D92731" w14:textId="77777777" w:rsidR="00B65A7B" w:rsidRDefault="004965BE">
            <w:pPr>
              <w:spacing w:before="120" w:after="120"/>
            </w:pPr>
            <w:r>
              <w:t>CATT</w:t>
            </w:r>
          </w:p>
        </w:tc>
        <w:tc>
          <w:tcPr>
            <w:tcW w:w="6942" w:type="dxa"/>
          </w:tcPr>
          <w:p w14:paraId="62C173DE" w14:textId="77777777" w:rsidR="00B65A7B" w:rsidRDefault="004965BE">
            <w:pPr>
              <w:spacing w:before="120" w:after="120"/>
            </w:pPr>
            <w:r>
              <w:rPr>
                <w:rFonts w:hint="eastAsia"/>
                <w:bCs/>
              </w:rPr>
              <w:t>P</w:t>
            </w:r>
            <w:r>
              <w:rPr>
                <w:rFonts w:hint="eastAsia"/>
              </w:rPr>
              <w:t xml:space="preserve">roposal 13: </w:t>
            </w:r>
            <w:r>
              <w:t xml:space="preserve">The definition of frequency ranges is shown in table </w:t>
            </w:r>
            <w:r>
              <w:rPr>
                <w:rFonts w:hint="eastAsia"/>
              </w:rPr>
              <w:t>3</w:t>
            </w:r>
            <w:r>
              <w:t>.</w:t>
            </w:r>
          </w:p>
          <w:p w14:paraId="3286E929" w14:textId="77777777" w:rsidR="00B65A7B" w:rsidRDefault="004965BE">
            <w:pPr>
              <w:spacing w:before="120" w:after="120"/>
              <w:rPr>
                <w:rFonts w:eastAsiaTheme="minorEastAsia"/>
                <w:lang w:eastAsia="zh-CN"/>
              </w:rPr>
            </w:pPr>
            <w:r>
              <w:t>The demarcation point can be set at 10 GHz.</w:t>
            </w:r>
            <w:r>
              <w:rPr>
                <w:rFonts w:hint="eastAsia"/>
              </w:rPr>
              <w:t xml:space="preserve"> </w:t>
            </w:r>
            <w:r>
              <w:t>Frequencies below this point fall into the FR1 range, while those above it fall into the FR2-1 range.</w:t>
            </w:r>
          </w:p>
        </w:tc>
      </w:tr>
      <w:tr w:rsidR="00B65A7B" w14:paraId="24DBD7ED" w14:textId="77777777">
        <w:trPr>
          <w:trHeight w:val="468"/>
        </w:trPr>
        <w:tc>
          <w:tcPr>
            <w:tcW w:w="1295" w:type="dxa"/>
          </w:tcPr>
          <w:p w14:paraId="5DE949A9" w14:textId="77777777" w:rsidR="00B65A7B" w:rsidRDefault="004965BE">
            <w:pPr>
              <w:spacing w:before="120" w:after="120"/>
              <w:rPr>
                <w:sz w:val="21"/>
                <w:szCs w:val="21"/>
              </w:rPr>
            </w:pPr>
            <w:r>
              <w:rPr>
                <w:sz w:val="21"/>
                <w:szCs w:val="21"/>
              </w:rPr>
              <w:t>R4-2520307</w:t>
            </w:r>
          </w:p>
        </w:tc>
        <w:tc>
          <w:tcPr>
            <w:tcW w:w="1394" w:type="dxa"/>
          </w:tcPr>
          <w:p w14:paraId="59BBB920" w14:textId="77777777" w:rsidR="00B65A7B" w:rsidRDefault="004965BE">
            <w:pPr>
              <w:spacing w:before="120" w:after="120"/>
            </w:pPr>
            <w:r>
              <w:t>KDDI Corporation</w:t>
            </w:r>
          </w:p>
        </w:tc>
        <w:tc>
          <w:tcPr>
            <w:tcW w:w="6942" w:type="dxa"/>
          </w:tcPr>
          <w:p w14:paraId="11B9ED93" w14:textId="77777777" w:rsidR="00B65A7B" w:rsidRDefault="004965BE">
            <w:pPr>
              <w:spacing w:before="120" w:after="120"/>
            </w:pPr>
            <w:r>
              <w:t xml:space="preserve">Proposal 3: Study the frequency ranges considering frequencies used first time in 6G and the progress/outcomes of the </w:t>
            </w:r>
            <w:proofErr w:type="spellStart"/>
            <w:r>
              <w:t>ongoing</w:t>
            </w:r>
            <w:proofErr w:type="spellEnd"/>
            <w:r>
              <w:t xml:space="preserve"> regulatory discussions.</w:t>
            </w:r>
          </w:p>
        </w:tc>
      </w:tr>
      <w:tr w:rsidR="00B65A7B" w14:paraId="600A8336" w14:textId="77777777">
        <w:trPr>
          <w:trHeight w:val="468"/>
        </w:trPr>
        <w:tc>
          <w:tcPr>
            <w:tcW w:w="1295" w:type="dxa"/>
          </w:tcPr>
          <w:p w14:paraId="20F7696E" w14:textId="77777777" w:rsidR="00B65A7B" w:rsidRDefault="004965BE">
            <w:pPr>
              <w:spacing w:before="120" w:after="120"/>
              <w:rPr>
                <w:sz w:val="21"/>
                <w:szCs w:val="21"/>
              </w:rPr>
            </w:pPr>
            <w:r>
              <w:rPr>
                <w:sz w:val="21"/>
                <w:szCs w:val="21"/>
              </w:rPr>
              <w:t>R4-2520328</w:t>
            </w:r>
          </w:p>
        </w:tc>
        <w:tc>
          <w:tcPr>
            <w:tcW w:w="1394" w:type="dxa"/>
          </w:tcPr>
          <w:p w14:paraId="4E945BA1" w14:textId="77777777" w:rsidR="00B65A7B" w:rsidRDefault="004965BE">
            <w:pPr>
              <w:spacing w:before="120" w:after="120"/>
            </w:pPr>
            <w:r>
              <w:t xml:space="preserve">Huawei, </w:t>
            </w:r>
            <w:proofErr w:type="spellStart"/>
            <w:r>
              <w:t>HiSilicon</w:t>
            </w:r>
            <w:proofErr w:type="spellEnd"/>
          </w:p>
        </w:tc>
        <w:tc>
          <w:tcPr>
            <w:tcW w:w="6942" w:type="dxa"/>
          </w:tcPr>
          <w:p w14:paraId="2C8C11F2" w14:textId="77777777" w:rsidR="00B65A7B" w:rsidRDefault="004965BE">
            <w:pPr>
              <w:spacing w:before="120" w:after="120"/>
            </w:pPr>
            <w:r>
              <w:t>Proposal 1-2: RAN4 to conduct studies pertaining to the TN frequency range from a UE and BS implementation perspective, particularly regarding the applicability of conducted requirements.</w:t>
            </w:r>
          </w:p>
          <w:p w14:paraId="14993E51" w14:textId="77777777" w:rsidR="00B65A7B" w:rsidRDefault="004965BE">
            <w:pPr>
              <w:spacing w:before="120" w:after="120"/>
            </w:pPr>
            <w:r>
              <w:t xml:space="preserve">Observation 1-5: Definitions of FR1 and FR2 frequency ranges for TN and for NTN is already </w:t>
            </w:r>
            <w:proofErr w:type="spellStart"/>
            <w:r>
              <w:t>mis</w:t>
            </w:r>
            <w:proofErr w:type="spellEnd"/>
            <w:r>
              <w:t>-aligned.</w:t>
            </w:r>
          </w:p>
          <w:p w14:paraId="55F87541" w14:textId="77777777" w:rsidR="00B65A7B" w:rsidRDefault="004965BE">
            <w:pPr>
              <w:spacing w:before="120" w:after="120"/>
            </w:pPr>
            <w:r>
              <w:t>Observation 1-6: NTN specification (of FR1-NTN and FR2-NTN) does already cover 7 – 24 GHz range.</w:t>
            </w:r>
          </w:p>
          <w:p w14:paraId="37B7118F" w14:textId="77777777" w:rsidR="00B65A7B" w:rsidRDefault="004965BE">
            <w:pPr>
              <w:spacing w:before="120" w:after="120"/>
            </w:pPr>
            <w:r>
              <w:t>Observation 1-7: Range of 10700 – 14500 MHz is already specified to FR2-NTN.</w:t>
            </w:r>
          </w:p>
          <w:p w14:paraId="052977B7" w14:textId="77777777" w:rsidR="00B65A7B" w:rsidRDefault="004965BE">
            <w:pPr>
              <w:spacing w:before="120" w:after="120"/>
            </w:pPr>
            <w:r>
              <w:t>Proposal 1-3: Refrain from introducing FR3 to cover any frequency range within 7 – 24 GHz.</w:t>
            </w:r>
          </w:p>
          <w:p w14:paraId="22E25603" w14:textId="77777777" w:rsidR="00B65A7B" w:rsidRDefault="004965BE">
            <w:pPr>
              <w:spacing w:before="120" w:after="120"/>
            </w:pPr>
            <w:r>
              <w:t>Proposal 1-4: In 6G, keep separate discussion of frequency ranges of TN and NTN.</w:t>
            </w:r>
          </w:p>
        </w:tc>
      </w:tr>
      <w:tr w:rsidR="00B65A7B" w14:paraId="40DED612" w14:textId="77777777">
        <w:trPr>
          <w:trHeight w:val="468"/>
        </w:trPr>
        <w:tc>
          <w:tcPr>
            <w:tcW w:w="1295" w:type="dxa"/>
          </w:tcPr>
          <w:p w14:paraId="0E588B75" w14:textId="77777777" w:rsidR="00B65A7B" w:rsidRDefault="004965BE">
            <w:pPr>
              <w:spacing w:before="120" w:after="120"/>
              <w:rPr>
                <w:sz w:val="21"/>
                <w:szCs w:val="21"/>
              </w:rPr>
            </w:pPr>
            <w:r>
              <w:rPr>
                <w:sz w:val="21"/>
                <w:szCs w:val="21"/>
              </w:rPr>
              <w:t>R4-2520359</w:t>
            </w:r>
          </w:p>
        </w:tc>
        <w:tc>
          <w:tcPr>
            <w:tcW w:w="1394" w:type="dxa"/>
          </w:tcPr>
          <w:p w14:paraId="75EABD00" w14:textId="77777777" w:rsidR="00B65A7B" w:rsidRDefault="004965BE">
            <w:pPr>
              <w:spacing w:before="120" w:after="120"/>
            </w:pPr>
            <w:r>
              <w:t>Samsung</w:t>
            </w:r>
          </w:p>
        </w:tc>
        <w:tc>
          <w:tcPr>
            <w:tcW w:w="6942" w:type="dxa"/>
          </w:tcPr>
          <w:p w14:paraId="49619D5D" w14:textId="77777777" w:rsidR="00B65A7B" w:rsidRDefault="004965BE">
            <w:pPr>
              <w:spacing w:before="120" w:after="120"/>
            </w:pPr>
            <w:r>
              <w:t>Proposal 5: For frequency range definition/separation, following new options (i.e., Option 9a/b) are proposed, by considering single-SCS principle and UE RF front-end architecture.</w:t>
            </w:r>
          </w:p>
        </w:tc>
      </w:tr>
      <w:tr w:rsidR="00B65A7B" w14:paraId="3A77DD29" w14:textId="77777777">
        <w:trPr>
          <w:trHeight w:val="468"/>
        </w:trPr>
        <w:tc>
          <w:tcPr>
            <w:tcW w:w="1295" w:type="dxa"/>
          </w:tcPr>
          <w:p w14:paraId="3FC74FD9" w14:textId="77777777" w:rsidR="00B65A7B" w:rsidRDefault="004965BE">
            <w:pPr>
              <w:spacing w:before="120" w:after="120"/>
              <w:rPr>
                <w:sz w:val="21"/>
                <w:szCs w:val="21"/>
              </w:rPr>
            </w:pPr>
            <w:r>
              <w:rPr>
                <w:sz w:val="21"/>
                <w:szCs w:val="21"/>
              </w:rPr>
              <w:t>R4-2520508</w:t>
            </w:r>
          </w:p>
        </w:tc>
        <w:tc>
          <w:tcPr>
            <w:tcW w:w="1394" w:type="dxa"/>
          </w:tcPr>
          <w:p w14:paraId="5C4F1378" w14:textId="77777777" w:rsidR="00B65A7B" w:rsidRDefault="004965BE">
            <w:pPr>
              <w:spacing w:before="120" w:after="120"/>
            </w:pPr>
            <w:proofErr w:type="spellStart"/>
            <w:r>
              <w:t>Xiaomi</w:t>
            </w:r>
            <w:proofErr w:type="spellEnd"/>
          </w:p>
        </w:tc>
        <w:tc>
          <w:tcPr>
            <w:tcW w:w="6942" w:type="dxa"/>
          </w:tcPr>
          <w:p w14:paraId="60AAC20D" w14:textId="77777777" w:rsidR="00B65A7B" w:rsidRDefault="004965BE">
            <w:pPr>
              <w:rPr>
                <w:rFonts w:eastAsiaTheme="minorEastAsia"/>
                <w:lang w:eastAsia="zh-CN"/>
              </w:rPr>
            </w:pPr>
            <w:r>
              <w:rPr>
                <w:rFonts w:eastAsiaTheme="minorEastAsia"/>
                <w:lang w:val="en-US" w:eastAsia="zh-CN"/>
              </w:rPr>
              <w:t xml:space="preserve">Observation 3-1: NR divided frequency range majorly based on applicable numerologies sets and UE RF front-end architecture (conductive </w:t>
            </w:r>
            <w:proofErr w:type="spellStart"/>
            <w:r>
              <w:rPr>
                <w:rFonts w:eastAsiaTheme="minorEastAsia"/>
                <w:lang w:val="en-US" w:eastAsia="zh-CN"/>
              </w:rPr>
              <w:t>vs</w:t>
            </w:r>
            <w:proofErr w:type="spellEnd"/>
            <w:r>
              <w:rPr>
                <w:rFonts w:eastAsiaTheme="minorEastAsia"/>
                <w:lang w:val="en-US" w:eastAsia="zh-CN"/>
              </w:rPr>
              <w:t xml:space="preserve"> radiated requirements)</w:t>
            </w:r>
          </w:p>
          <w:p w14:paraId="11E3564D" w14:textId="77777777" w:rsidR="00B65A7B" w:rsidRDefault="004965BE">
            <w:pPr>
              <w:spacing w:after="120"/>
              <w:rPr>
                <w:rFonts w:eastAsiaTheme="minorEastAsia"/>
                <w:lang w:val="en-US" w:eastAsia="zh-CN"/>
              </w:rPr>
            </w:pPr>
            <w:r>
              <w:rPr>
                <w:rFonts w:eastAsiaTheme="minorEastAsia"/>
                <w:lang w:val="en-US" w:eastAsia="zh-CN"/>
              </w:rPr>
              <w:t xml:space="preserve">Proposal 3-1: RAN4 consider UE RF front-end architecture (e.g., whether requirements can be verified conducted or not) as major principle for FR definition. </w:t>
            </w:r>
          </w:p>
          <w:p w14:paraId="597278D3" w14:textId="77777777" w:rsidR="00B65A7B" w:rsidRDefault="004965BE">
            <w:pPr>
              <w:rPr>
                <w:rFonts w:eastAsiaTheme="minorEastAsia"/>
                <w:lang w:val="en-US" w:eastAsia="zh-CN"/>
              </w:rPr>
            </w:pPr>
            <w:r>
              <w:rPr>
                <w:rFonts w:eastAsiaTheme="minorEastAsia"/>
                <w:lang w:val="en-US" w:eastAsia="zh-CN"/>
              </w:rPr>
              <w:t>Observation 3-2: On 7-24 GHz, depending on frequency with initial survey on UE RF front-end architecture:</w:t>
            </w:r>
          </w:p>
          <w:p w14:paraId="179220FA" w14:textId="77777777" w:rsidR="00B65A7B" w:rsidRDefault="004965BE">
            <w:pPr>
              <w:numPr>
                <w:ilvl w:val="0"/>
                <w:numId w:val="17"/>
              </w:numPr>
              <w:spacing w:line="259" w:lineRule="auto"/>
              <w:jc w:val="both"/>
              <w:rPr>
                <w:rFonts w:eastAsiaTheme="minorEastAsia"/>
                <w:lang w:val="en-US" w:eastAsia="zh-CN"/>
              </w:rPr>
            </w:pPr>
            <w:r>
              <w:rPr>
                <w:rFonts w:eastAsiaTheme="minorEastAsia"/>
                <w:lang w:val="en-US" w:eastAsia="zh-CN"/>
              </w:rPr>
              <w:t xml:space="preserve">For below10GHz, FR1 like is feasible with antenna connector </w:t>
            </w:r>
          </w:p>
          <w:p w14:paraId="5C07E6FE" w14:textId="77777777" w:rsidR="00B65A7B" w:rsidRDefault="004965BE">
            <w:pPr>
              <w:numPr>
                <w:ilvl w:val="0"/>
                <w:numId w:val="17"/>
              </w:numPr>
              <w:spacing w:line="259" w:lineRule="auto"/>
              <w:jc w:val="both"/>
              <w:rPr>
                <w:rFonts w:eastAsiaTheme="minorEastAsia"/>
                <w:lang w:val="en-US" w:eastAsia="zh-CN"/>
              </w:rPr>
            </w:pPr>
            <w:r>
              <w:rPr>
                <w:rFonts w:eastAsiaTheme="minorEastAsia"/>
                <w:lang w:val="en-US" w:eastAsia="zh-CN"/>
              </w:rPr>
              <w:t xml:space="preserve">For above 15GHz, FR2 like is most likely with integrated RF front end </w:t>
            </w:r>
          </w:p>
          <w:p w14:paraId="363585C0" w14:textId="77777777" w:rsidR="00B65A7B" w:rsidRDefault="004965BE">
            <w:pPr>
              <w:numPr>
                <w:ilvl w:val="0"/>
                <w:numId w:val="17"/>
              </w:numPr>
              <w:spacing w:line="259" w:lineRule="auto"/>
              <w:jc w:val="both"/>
              <w:rPr>
                <w:rFonts w:eastAsiaTheme="minorEastAsia"/>
                <w:lang w:val="en-US" w:eastAsia="zh-CN"/>
              </w:rPr>
            </w:pPr>
            <w:r>
              <w:rPr>
                <w:rFonts w:eastAsiaTheme="minorEastAsia"/>
                <w:lang w:val="en-US" w:eastAsia="zh-CN"/>
              </w:rPr>
              <w:t xml:space="preserve">10GHz ~ 15GHz, unclear mixed UE architectures probably exist for same frequency </w:t>
            </w:r>
          </w:p>
          <w:p w14:paraId="3E58EAAC" w14:textId="77777777" w:rsidR="00B65A7B" w:rsidRDefault="004965BE">
            <w:pPr>
              <w:rPr>
                <w:rFonts w:eastAsiaTheme="minorEastAsia"/>
                <w:lang w:val="en-US" w:eastAsia="zh-CN"/>
              </w:rPr>
            </w:pPr>
            <w:r>
              <w:rPr>
                <w:rFonts w:eastAsiaTheme="minorEastAsia"/>
                <w:lang w:val="en-US" w:eastAsia="zh-CN"/>
              </w:rPr>
              <w:t>Observation 3-3: on conductive and radiated requirement applicable rule, RAN4 can further discuss following different UE requirement types:</w:t>
            </w:r>
          </w:p>
          <w:p w14:paraId="742F8CBE" w14:textId="77777777" w:rsidR="00B65A7B" w:rsidRDefault="004965BE">
            <w:pPr>
              <w:numPr>
                <w:ilvl w:val="0"/>
                <w:numId w:val="18"/>
              </w:numPr>
              <w:spacing w:line="259" w:lineRule="auto"/>
              <w:jc w:val="both"/>
              <w:rPr>
                <w:rFonts w:eastAsiaTheme="minorEastAsia"/>
                <w:lang w:val="en-US" w:eastAsia="zh-CN"/>
              </w:rPr>
            </w:pPr>
            <w:r>
              <w:rPr>
                <w:rFonts w:eastAsiaTheme="minorEastAsia"/>
                <w:lang w:val="en-US" w:eastAsia="zh-CN"/>
              </w:rPr>
              <w:t xml:space="preserve">UE type C: only digital BF with omnidirectional antenna performance and antenna connector </w:t>
            </w:r>
          </w:p>
          <w:p w14:paraId="5F374112" w14:textId="77777777" w:rsidR="00B65A7B" w:rsidRDefault="004965BE">
            <w:pPr>
              <w:numPr>
                <w:ilvl w:val="0"/>
                <w:numId w:val="18"/>
              </w:numPr>
              <w:spacing w:line="259" w:lineRule="auto"/>
              <w:jc w:val="both"/>
              <w:rPr>
                <w:rFonts w:eastAsiaTheme="minorEastAsia"/>
                <w:lang w:val="en-US" w:eastAsia="zh-CN"/>
              </w:rPr>
            </w:pPr>
            <w:r>
              <w:rPr>
                <w:rFonts w:eastAsiaTheme="minorEastAsia"/>
                <w:lang w:val="en-US" w:eastAsia="zh-CN"/>
              </w:rPr>
              <w:t xml:space="preserve">UE type H: Hybrid, conductive requirements can be applied on RIB and OTA </w:t>
            </w:r>
            <w:r>
              <w:rPr>
                <w:rFonts w:eastAsiaTheme="minorEastAsia"/>
                <w:lang w:val="en-US" w:eastAsia="zh-CN"/>
              </w:rPr>
              <w:lastRenderedPageBreak/>
              <w:t>requirements plus</w:t>
            </w:r>
          </w:p>
          <w:p w14:paraId="65C826AE" w14:textId="77777777" w:rsidR="00B65A7B" w:rsidRDefault="004965BE">
            <w:pPr>
              <w:numPr>
                <w:ilvl w:val="0"/>
                <w:numId w:val="18"/>
              </w:numPr>
              <w:spacing w:line="259" w:lineRule="auto"/>
              <w:jc w:val="both"/>
              <w:rPr>
                <w:rFonts w:eastAsiaTheme="minorEastAsia"/>
                <w:lang w:val="en-US" w:eastAsia="zh-CN"/>
              </w:rPr>
            </w:pPr>
            <w:r>
              <w:rPr>
                <w:rFonts w:eastAsiaTheme="minorEastAsia"/>
                <w:lang w:val="en-US" w:eastAsia="zh-CN"/>
              </w:rPr>
              <w:t>UE type O: OTA requirements only with analog BF, FR2 like requirements</w:t>
            </w:r>
          </w:p>
          <w:p w14:paraId="4A80C491" w14:textId="77777777" w:rsidR="00B65A7B" w:rsidRDefault="004965BE">
            <w:pPr>
              <w:rPr>
                <w:rFonts w:eastAsiaTheme="minorEastAsia"/>
                <w:lang w:val="en-US" w:eastAsia="zh-CN"/>
              </w:rPr>
            </w:pPr>
            <w:r>
              <w:rPr>
                <w:rFonts w:eastAsiaTheme="minorEastAsia"/>
                <w:lang w:val="en-US" w:eastAsia="zh-CN"/>
              </w:rPr>
              <w:t>Proposal 3-2: two alternative approaches can be considered for frequency range definition and extension:</w:t>
            </w:r>
          </w:p>
          <w:p w14:paraId="4901C2F8" w14:textId="77777777" w:rsidR="00B65A7B" w:rsidRDefault="004965BE">
            <w:pPr>
              <w:pStyle w:val="afc"/>
              <w:numPr>
                <w:ilvl w:val="0"/>
                <w:numId w:val="19"/>
              </w:numPr>
              <w:spacing w:line="259" w:lineRule="auto"/>
              <w:ind w:firstLineChars="0"/>
              <w:jc w:val="both"/>
              <w:rPr>
                <w:rFonts w:eastAsiaTheme="minorEastAsia"/>
                <w:lang w:val="en-US" w:eastAsia="zh-CN"/>
              </w:rPr>
            </w:pPr>
            <w:r>
              <w:rPr>
                <w:rFonts w:eastAsiaTheme="minorEastAsia"/>
                <w:lang w:val="en-US" w:eastAsia="zh-CN"/>
              </w:rPr>
              <w:t xml:space="preserve">Alt 1: Extend FR1 and FR2 to cover 7-24GHz with overlapping range </w:t>
            </w:r>
          </w:p>
          <w:p w14:paraId="63A18B31" w14:textId="77777777" w:rsidR="00B65A7B" w:rsidRDefault="004965BE">
            <w:pPr>
              <w:pStyle w:val="afc"/>
              <w:numPr>
                <w:ilvl w:val="0"/>
                <w:numId w:val="19"/>
              </w:numPr>
              <w:spacing w:line="259" w:lineRule="auto"/>
              <w:ind w:firstLineChars="0"/>
              <w:jc w:val="both"/>
              <w:rPr>
                <w:rFonts w:eastAsiaTheme="minorEastAsia"/>
                <w:lang w:val="en-US" w:eastAsia="zh-CN"/>
              </w:rPr>
            </w:pPr>
            <w:r>
              <w:rPr>
                <w:rFonts w:eastAsiaTheme="minorEastAsia"/>
                <w:lang w:val="en-US" w:eastAsia="zh-CN"/>
              </w:rPr>
              <w:t xml:space="preserve">Alt 2: Introduce dedicated FR3 frequency with hybrid requirements pending on device type </w:t>
            </w:r>
          </w:p>
          <w:p w14:paraId="4765D49B" w14:textId="77777777" w:rsidR="00B65A7B" w:rsidRDefault="004965BE">
            <w:pPr>
              <w:rPr>
                <w:rFonts w:eastAsiaTheme="minorEastAsia"/>
                <w:lang w:val="en-US" w:eastAsia="zh-CN"/>
              </w:rPr>
            </w:pPr>
            <w:r>
              <w:rPr>
                <w:rFonts w:eastAsiaTheme="minorEastAsia"/>
                <w:lang w:val="en-US" w:eastAsia="zh-CN"/>
              </w:rPr>
              <w:t xml:space="preserve">Proposal 3-3: At least FR1 can be further extended to 8.4GHz, dedicated sub-frequency range can be introduced for 7.125~8.4GHz i.e., “FR1-1”. </w:t>
            </w:r>
          </w:p>
          <w:p w14:paraId="289A172D" w14:textId="77777777" w:rsidR="00B65A7B" w:rsidRDefault="004965BE">
            <w:pPr>
              <w:rPr>
                <w:rFonts w:eastAsiaTheme="minorEastAsia"/>
                <w:lang w:val="en-US" w:eastAsia="zh-CN"/>
              </w:rPr>
            </w:pPr>
            <w:r>
              <w:rPr>
                <w:rFonts w:eastAsiaTheme="minorEastAsia"/>
                <w:lang w:val="en-US" w:eastAsia="zh-CN"/>
              </w:rPr>
              <w:t xml:space="preserve">Proposal 3-4: Other frequency between 7-24GHz can be kept open until regulation on spectrum arrangement is clear. </w:t>
            </w:r>
          </w:p>
        </w:tc>
      </w:tr>
      <w:tr w:rsidR="00B65A7B" w14:paraId="00872A5B" w14:textId="77777777">
        <w:trPr>
          <w:trHeight w:val="468"/>
        </w:trPr>
        <w:tc>
          <w:tcPr>
            <w:tcW w:w="1295" w:type="dxa"/>
          </w:tcPr>
          <w:p w14:paraId="236C3022" w14:textId="77777777" w:rsidR="00B65A7B" w:rsidRDefault="004965BE">
            <w:pPr>
              <w:spacing w:before="120" w:after="120"/>
              <w:rPr>
                <w:sz w:val="21"/>
                <w:szCs w:val="21"/>
              </w:rPr>
            </w:pPr>
            <w:r>
              <w:rPr>
                <w:sz w:val="21"/>
                <w:szCs w:val="21"/>
              </w:rPr>
              <w:lastRenderedPageBreak/>
              <w:t>R4-2520602</w:t>
            </w:r>
          </w:p>
        </w:tc>
        <w:tc>
          <w:tcPr>
            <w:tcW w:w="1394" w:type="dxa"/>
          </w:tcPr>
          <w:p w14:paraId="087F51B6" w14:textId="77777777" w:rsidR="00B65A7B" w:rsidRDefault="004965BE">
            <w:pPr>
              <w:spacing w:before="120" w:after="120"/>
            </w:pPr>
            <w:r>
              <w:t>Apple</w:t>
            </w:r>
          </w:p>
        </w:tc>
        <w:tc>
          <w:tcPr>
            <w:tcW w:w="6942" w:type="dxa"/>
          </w:tcPr>
          <w:p w14:paraId="176E5FED" w14:textId="77777777" w:rsidR="00B65A7B" w:rsidRDefault="004965BE">
            <w:pPr>
              <w:pStyle w:val="10"/>
              <w:ind w:left="0" w:right="0" w:firstLine="0"/>
              <w:rPr>
                <w:rFonts w:asciiTheme="minorHAnsi" w:eastAsiaTheme="minorEastAsia" w:hAnsiTheme="minorHAnsi" w:cstheme="minorBidi"/>
                <w:b/>
                <w:bCs/>
                <w:kern w:val="2"/>
                <w:sz w:val="24"/>
                <w:szCs w:val="24"/>
                <w:lang w:eastAsia="ko-KR"/>
                <w14:ligatures w14:val="standardContextual"/>
              </w:rPr>
            </w:pPr>
            <w:r>
              <w:t>Proposal 2a:</w:t>
            </w:r>
            <w:r>
              <w:rPr>
                <w:rFonts w:asciiTheme="minorHAnsi" w:eastAsiaTheme="minorEastAsia" w:hAnsiTheme="minorHAnsi" w:cstheme="minorBidi"/>
                <w:kern w:val="2"/>
                <w:sz w:val="24"/>
                <w:szCs w:val="24"/>
                <w:lang w:eastAsia="ko-KR"/>
                <w14:ligatures w14:val="standardContextual"/>
              </w:rPr>
              <w:t xml:space="preserve"> </w:t>
            </w:r>
            <w:r>
              <w:t>As a starting point, existing FR1 and FR2 frequency ranges can be also considered for 6G.</w:t>
            </w:r>
          </w:p>
          <w:p w14:paraId="0062D268" w14:textId="77777777" w:rsidR="00B65A7B" w:rsidRDefault="004965BE">
            <w:pPr>
              <w:pStyle w:val="10"/>
              <w:ind w:left="0" w:right="0" w:firstLine="0"/>
              <w:rPr>
                <w:rFonts w:asciiTheme="minorHAnsi" w:eastAsiaTheme="minorEastAsia" w:hAnsiTheme="minorHAnsi" w:cstheme="minorBidi"/>
                <w:b/>
                <w:bCs/>
                <w:kern w:val="2"/>
                <w:sz w:val="24"/>
                <w:szCs w:val="24"/>
                <w:lang w:eastAsia="ko-KR"/>
                <w14:ligatures w14:val="standardContextual"/>
              </w:rPr>
            </w:pPr>
            <w:r>
              <w:t>Proposal 2b:</w:t>
            </w:r>
            <w:r>
              <w:rPr>
                <w:rFonts w:asciiTheme="minorHAnsi" w:eastAsiaTheme="minorEastAsia" w:hAnsiTheme="minorHAnsi" w:cstheme="minorBidi"/>
                <w:kern w:val="2"/>
                <w:sz w:val="24"/>
                <w:szCs w:val="24"/>
                <w:lang w:eastAsia="ko-KR"/>
                <w14:ligatures w14:val="standardContextual"/>
              </w:rPr>
              <w:t xml:space="preserve"> </w:t>
            </w:r>
            <w:r>
              <w:t>FR1 frequency range can cover existing frequencies up to 7.1GHz and can be extended, if needed, to higher frequencies subject for further decisions in the regulatory domain.</w:t>
            </w:r>
          </w:p>
          <w:p w14:paraId="6A2E81F2" w14:textId="77777777" w:rsidR="00B65A7B" w:rsidRDefault="004965BE">
            <w:pPr>
              <w:pStyle w:val="10"/>
              <w:ind w:left="0" w:right="0" w:firstLine="0"/>
              <w:rPr>
                <w:rFonts w:asciiTheme="minorHAnsi" w:eastAsiaTheme="minorEastAsia" w:hAnsiTheme="minorHAnsi" w:cstheme="minorBidi"/>
                <w:b/>
                <w:bCs/>
                <w:kern w:val="2"/>
                <w:sz w:val="24"/>
                <w:szCs w:val="24"/>
                <w:lang w:eastAsia="ko-KR"/>
                <w14:ligatures w14:val="standardContextual"/>
              </w:rPr>
            </w:pPr>
            <w:r>
              <w:t>Proposal 2c:</w:t>
            </w:r>
            <w:r>
              <w:rPr>
                <w:rFonts w:asciiTheme="minorHAnsi" w:eastAsiaTheme="minorEastAsia" w:hAnsiTheme="minorHAnsi" w:cstheme="minorBidi"/>
                <w:kern w:val="2"/>
                <w:sz w:val="24"/>
                <w:szCs w:val="24"/>
                <w:lang w:eastAsia="ko-KR"/>
                <w14:ligatures w14:val="standardContextual"/>
              </w:rPr>
              <w:t xml:space="preserve"> </w:t>
            </w:r>
            <w:r>
              <w:t>FR2 frequency range can cover existing frequencies at 24.2-52.6GHz.</w:t>
            </w:r>
          </w:p>
          <w:p w14:paraId="153C1A87" w14:textId="77777777" w:rsidR="00B65A7B" w:rsidRDefault="004965BE">
            <w:pPr>
              <w:pStyle w:val="10"/>
              <w:ind w:left="0" w:right="0" w:firstLine="0"/>
              <w:rPr>
                <w:rFonts w:asciiTheme="minorHAnsi" w:eastAsiaTheme="minorEastAsia" w:hAnsiTheme="minorHAnsi" w:cstheme="minorBidi"/>
                <w:b/>
                <w:bCs/>
                <w:kern w:val="2"/>
                <w:sz w:val="24"/>
                <w:szCs w:val="24"/>
                <w:lang w:eastAsia="ko-KR"/>
                <w14:ligatures w14:val="standardContextual"/>
              </w:rPr>
            </w:pPr>
            <w:r>
              <w:t>Proposal 3a:</w:t>
            </w:r>
            <w:r>
              <w:rPr>
                <w:rFonts w:asciiTheme="minorHAnsi" w:eastAsiaTheme="minorEastAsia" w:hAnsiTheme="minorHAnsi" w:cstheme="minorBidi"/>
                <w:kern w:val="2"/>
                <w:sz w:val="24"/>
                <w:szCs w:val="24"/>
                <w:lang w:eastAsia="ko-KR"/>
                <w14:ligatures w14:val="standardContextual"/>
              </w:rPr>
              <w:t xml:space="preserve"> </w:t>
            </w:r>
            <w:r>
              <w:t>Introduction of a new frequency (sub-)range should be well justified by considering various factors including UE RF architecture, physical layer design and performance requirements verification.</w:t>
            </w:r>
          </w:p>
          <w:p w14:paraId="3DD26756" w14:textId="77777777" w:rsidR="00B65A7B" w:rsidRDefault="004965BE">
            <w:pPr>
              <w:pStyle w:val="10"/>
              <w:ind w:left="0" w:right="0" w:firstLine="0"/>
              <w:rPr>
                <w:rFonts w:asciiTheme="minorHAnsi" w:eastAsiaTheme="minorEastAsia" w:hAnsiTheme="minorHAnsi" w:cstheme="minorBidi"/>
                <w:b/>
                <w:bCs/>
                <w:kern w:val="2"/>
                <w:sz w:val="24"/>
                <w:szCs w:val="24"/>
                <w:lang w:eastAsia="ko-KR"/>
                <w14:ligatures w14:val="standardContextual"/>
              </w:rPr>
            </w:pPr>
            <w:r>
              <w:t>Proposal 3b:</w:t>
            </w:r>
            <w:r>
              <w:rPr>
                <w:rFonts w:asciiTheme="minorHAnsi" w:eastAsiaTheme="minorEastAsia" w:hAnsiTheme="minorHAnsi" w:cstheme="minorBidi"/>
                <w:kern w:val="2"/>
                <w:sz w:val="24"/>
                <w:szCs w:val="24"/>
                <w:lang w:eastAsia="ko-KR"/>
                <w14:ligatures w14:val="standardContextual"/>
              </w:rPr>
              <w:t xml:space="preserve"> </w:t>
            </w:r>
            <w:r>
              <w:t>UE RF architecture is one of the key factors to decide whether a new frequency range is needed or not.</w:t>
            </w:r>
          </w:p>
          <w:p w14:paraId="4BD33438" w14:textId="77777777" w:rsidR="00B65A7B" w:rsidRDefault="004965BE">
            <w:pPr>
              <w:pStyle w:val="10"/>
              <w:ind w:left="0" w:right="0" w:firstLine="0"/>
              <w:rPr>
                <w:rFonts w:asciiTheme="minorHAnsi" w:eastAsiaTheme="minorEastAsia" w:hAnsiTheme="minorHAnsi" w:cstheme="minorBidi"/>
                <w:b/>
                <w:bCs/>
                <w:kern w:val="2"/>
                <w:sz w:val="24"/>
                <w:szCs w:val="24"/>
                <w:lang w:eastAsia="ko-KR"/>
                <w14:ligatures w14:val="standardContextual"/>
              </w:rPr>
            </w:pPr>
            <w:r>
              <w:t>Proposal 3c:</w:t>
            </w:r>
            <w:r>
              <w:rPr>
                <w:rFonts w:asciiTheme="minorHAnsi" w:eastAsiaTheme="minorEastAsia" w:hAnsiTheme="minorHAnsi" w:cstheme="minorBidi"/>
                <w:kern w:val="2"/>
                <w:sz w:val="24"/>
                <w:szCs w:val="24"/>
                <w:lang w:eastAsia="ko-KR"/>
                <w14:ligatures w14:val="standardContextual"/>
              </w:rPr>
              <w:t xml:space="preserve"> </w:t>
            </w:r>
            <w:r>
              <w:t>Other factors, such as system parameters, can be taken into account to decide whether we need sub-ranges as 3GPP did in the past for FR2-1 and FR2-2.</w:t>
            </w:r>
          </w:p>
        </w:tc>
      </w:tr>
      <w:tr w:rsidR="00B65A7B" w14:paraId="06FB9F82" w14:textId="77777777">
        <w:trPr>
          <w:trHeight w:val="468"/>
        </w:trPr>
        <w:tc>
          <w:tcPr>
            <w:tcW w:w="1295" w:type="dxa"/>
          </w:tcPr>
          <w:p w14:paraId="5C7088A6" w14:textId="77777777" w:rsidR="00B65A7B" w:rsidRDefault="004965BE">
            <w:pPr>
              <w:spacing w:before="120" w:after="120"/>
              <w:rPr>
                <w:sz w:val="21"/>
                <w:szCs w:val="21"/>
              </w:rPr>
            </w:pPr>
            <w:r>
              <w:rPr>
                <w:sz w:val="21"/>
                <w:szCs w:val="21"/>
              </w:rPr>
              <w:t>R4-2520767</w:t>
            </w:r>
          </w:p>
        </w:tc>
        <w:tc>
          <w:tcPr>
            <w:tcW w:w="1394" w:type="dxa"/>
          </w:tcPr>
          <w:p w14:paraId="64372CDC" w14:textId="77777777" w:rsidR="00B65A7B" w:rsidRDefault="004965BE">
            <w:pPr>
              <w:spacing w:before="120" w:after="120"/>
            </w:pPr>
            <w:proofErr w:type="spellStart"/>
            <w:r>
              <w:t>Spreadtrum,UNISOC</w:t>
            </w:r>
            <w:proofErr w:type="spellEnd"/>
          </w:p>
        </w:tc>
        <w:tc>
          <w:tcPr>
            <w:tcW w:w="6942" w:type="dxa"/>
          </w:tcPr>
          <w:p w14:paraId="33C0D016" w14:textId="77777777" w:rsidR="00B65A7B" w:rsidRDefault="004965BE">
            <w:pPr>
              <w:spacing w:before="120" w:after="120"/>
            </w:pPr>
            <w:r>
              <w:t>Proposal 1: Proposed Frequency ranges in Fiugre1 in 6GR can be a starting point, the boundary (e.g., 15GHz) between FR3 and FR2-1 can be further studied.</w:t>
            </w:r>
          </w:p>
        </w:tc>
      </w:tr>
      <w:tr w:rsidR="00B65A7B" w14:paraId="7FE4A080" w14:textId="77777777">
        <w:trPr>
          <w:trHeight w:val="468"/>
        </w:trPr>
        <w:tc>
          <w:tcPr>
            <w:tcW w:w="1295" w:type="dxa"/>
          </w:tcPr>
          <w:p w14:paraId="7E22E496" w14:textId="77777777" w:rsidR="00B65A7B" w:rsidRDefault="004965BE">
            <w:pPr>
              <w:spacing w:before="120" w:after="120"/>
              <w:rPr>
                <w:sz w:val="21"/>
                <w:szCs w:val="21"/>
              </w:rPr>
            </w:pPr>
            <w:r>
              <w:rPr>
                <w:sz w:val="21"/>
                <w:szCs w:val="21"/>
              </w:rPr>
              <w:t>R4-2520818</w:t>
            </w:r>
          </w:p>
        </w:tc>
        <w:tc>
          <w:tcPr>
            <w:tcW w:w="1394" w:type="dxa"/>
          </w:tcPr>
          <w:p w14:paraId="1BA84EB2" w14:textId="77777777" w:rsidR="00B65A7B" w:rsidRDefault="004965BE">
            <w:pPr>
              <w:spacing w:before="120" w:after="120"/>
            </w:pPr>
            <w:proofErr w:type="spellStart"/>
            <w:r>
              <w:t>MediaTek</w:t>
            </w:r>
            <w:proofErr w:type="spellEnd"/>
            <w:r>
              <w:t xml:space="preserve"> Korea Inc.</w:t>
            </w:r>
          </w:p>
        </w:tc>
        <w:tc>
          <w:tcPr>
            <w:tcW w:w="6942" w:type="dxa"/>
          </w:tcPr>
          <w:p w14:paraId="22DFD46A" w14:textId="77777777" w:rsidR="00B65A7B" w:rsidRDefault="004965BE">
            <w:pPr>
              <w:spacing w:before="120" w:after="120"/>
            </w:pPr>
            <w:r>
              <w:t>Proposal 2: Based on our preference of the criteria on the frequency range definition, we support option 3 as baseline in 6G study item phase.  It will be decided the detail X frequency in WI phase.</w:t>
            </w:r>
          </w:p>
        </w:tc>
      </w:tr>
      <w:tr w:rsidR="00B65A7B" w14:paraId="105A0FE5" w14:textId="77777777">
        <w:trPr>
          <w:trHeight w:val="468"/>
        </w:trPr>
        <w:tc>
          <w:tcPr>
            <w:tcW w:w="1295" w:type="dxa"/>
          </w:tcPr>
          <w:p w14:paraId="00EE3EF9" w14:textId="77777777" w:rsidR="00B65A7B" w:rsidRDefault="004965BE">
            <w:pPr>
              <w:spacing w:before="120" w:after="120"/>
              <w:rPr>
                <w:sz w:val="21"/>
                <w:szCs w:val="21"/>
              </w:rPr>
            </w:pPr>
            <w:r>
              <w:rPr>
                <w:sz w:val="21"/>
                <w:szCs w:val="21"/>
              </w:rPr>
              <w:t>R4-2520866</w:t>
            </w:r>
          </w:p>
        </w:tc>
        <w:tc>
          <w:tcPr>
            <w:tcW w:w="1394" w:type="dxa"/>
          </w:tcPr>
          <w:p w14:paraId="4EF27C4C" w14:textId="77777777" w:rsidR="00B65A7B" w:rsidRDefault="004965BE">
            <w:pPr>
              <w:spacing w:before="120" w:after="120"/>
            </w:pPr>
            <w:r>
              <w:t>China Telecom</w:t>
            </w:r>
          </w:p>
        </w:tc>
        <w:tc>
          <w:tcPr>
            <w:tcW w:w="6942" w:type="dxa"/>
          </w:tcPr>
          <w:p w14:paraId="47973F09" w14:textId="77777777" w:rsidR="00B65A7B" w:rsidRDefault="004965BE">
            <w:pPr>
              <w:spacing w:before="120" w:after="120"/>
            </w:pPr>
            <w:r>
              <w:t>Proposal 1: option 2 that define new name for 7125MHz- 24250MHz is our preference, unless technical analysis shows extension of FR1 or FR2 is beneficial to implementation.</w:t>
            </w:r>
          </w:p>
        </w:tc>
      </w:tr>
      <w:tr w:rsidR="00B65A7B" w14:paraId="3716EF78" w14:textId="77777777">
        <w:trPr>
          <w:trHeight w:val="468"/>
        </w:trPr>
        <w:tc>
          <w:tcPr>
            <w:tcW w:w="1295" w:type="dxa"/>
          </w:tcPr>
          <w:p w14:paraId="6A206C93" w14:textId="77777777" w:rsidR="00B65A7B" w:rsidRDefault="004965BE">
            <w:pPr>
              <w:spacing w:before="120" w:after="120"/>
              <w:rPr>
                <w:sz w:val="21"/>
                <w:szCs w:val="21"/>
              </w:rPr>
            </w:pPr>
            <w:r>
              <w:rPr>
                <w:sz w:val="21"/>
                <w:szCs w:val="21"/>
              </w:rPr>
              <w:t>R4-2520904</w:t>
            </w:r>
          </w:p>
        </w:tc>
        <w:tc>
          <w:tcPr>
            <w:tcW w:w="1394" w:type="dxa"/>
          </w:tcPr>
          <w:p w14:paraId="78F23FEE" w14:textId="77777777" w:rsidR="00B65A7B" w:rsidRDefault="004965BE">
            <w:pPr>
              <w:spacing w:before="120" w:after="120"/>
            </w:pPr>
            <w:r>
              <w:t>Skyworks Solutions Inc.</w:t>
            </w:r>
          </w:p>
        </w:tc>
        <w:tc>
          <w:tcPr>
            <w:tcW w:w="6942" w:type="dxa"/>
          </w:tcPr>
          <w:p w14:paraId="008B8952" w14:textId="77777777" w:rsidR="00B65A7B" w:rsidRDefault="004965BE">
            <w:pPr>
              <w:spacing w:after="60"/>
              <w:jc w:val="both"/>
              <w:rPr>
                <w:rFonts w:eastAsia="Arial"/>
                <w:lang w:eastAsia="zh-CN"/>
              </w:rPr>
            </w:pPr>
            <w:r>
              <w:rPr>
                <w:rFonts w:eastAsia="Arial"/>
                <w:lang w:eastAsia="zh-CN"/>
              </w:rPr>
              <w:t>Proposal: For 6G, do not introduce a new FR. Consider instead:</w:t>
            </w:r>
          </w:p>
          <w:p w14:paraId="041FCC02" w14:textId="77777777" w:rsidR="00B65A7B" w:rsidRDefault="004965BE">
            <w:pPr>
              <w:pStyle w:val="afc"/>
              <w:numPr>
                <w:ilvl w:val="0"/>
                <w:numId w:val="20"/>
              </w:numPr>
              <w:spacing w:after="240"/>
              <w:ind w:firstLineChars="0"/>
              <w:contextualSpacing/>
              <w:jc w:val="both"/>
              <w:rPr>
                <w:rFonts w:eastAsia="Arial"/>
                <w:lang w:eastAsia="zh-CN"/>
              </w:rPr>
            </w:pPr>
            <w:r>
              <w:rPr>
                <w:rFonts w:eastAsia="Arial"/>
                <w:lang w:eastAsia="zh-CN"/>
              </w:rPr>
              <w:t xml:space="preserve">Increasing the FR1 upper edge to a new limit “Y” greater than the current limit of 7125 </w:t>
            </w:r>
            <w:proofErr w:type="spellStart"/>
            <w:r>
              <w:rPr>
                <w:rFonts w:eastAsia="Arial"/>
                <w:lang w:eastAsia="zh-CN"/>
              </w:rPr>
              <w:t>MHz.</w:t>
            </w:r>
            <w:proofErr w:type="spellEnd"/>
            <w:r>
              <w:rPr>
                <w:rFonts w:eastAsia="Arial"/>
                <w:lang w:eastAsia="zh-CN"/>
              </w:rPr>
              <w:t xml:space="preserve"> </w:t>
            </w:r>
          </w:p>
          <w:p w14:paraId="52E22B90" w14:textId="77777777" w:rsidR="00B65A7B" w:rsidRDefault="004965BE">
            <w:pPr>
              <w:pStyle w:val="afc"/>
              <w:numPr>
                <w:ilvl w:val="0"/>
                <w:numId w:val="20"/>
              </w:numPr>
              <w:spacing w:after="120"/>
              <w:ind w:left="714" w:firstLineChars="0" w:hanging="357"/>
              <w:contextualSpacing/>
              <w:jc w:val="both"/>
              <w:rPr>
                <w:rFonts w:eastAsia="Arial"/>
                <w:lang w:eastAsia="zh-CN"/>
              </w:rPr>
            </w:pPr>
            <w:r>
              <w:rPr>
                <w:rFonts w:eastAsia="Arial"/>
                <w:lang w:eastAsia="zh-CN"/>
              </w:rPr>
              <w:t xml:space="preserve">Decreasing the FR2 lower edge to a new limit “X” smaller than the current limit of 24250 </w:t>
            </w:r>
            <w:proofErr w:type="spellStart"/>
            <w:r>
              <w:rPr>
                <w:rFonts w:eastAsia="Arial"/>
                <w:lang w:eastAsia="zh-CN"/>
              </w:rPr>
              <w:t>MHz.</w:t>
            </w:r>
            <w:proofErr w:type="spellEnd"/>
          </w:p>
          <w:p w14:paraId="49AE198C" w14:textId="77777777" w:rsidR="00B65A7B" w:rsidRDefault="004965BE">
            <w:pPr>
              <w:spacing w:after="60"/>
              <w:jc w:val="both"/>
              <w:rPr>
                <w:rFonts w:eastAsiaTheme="minorEastAsia"/>
                <w:b/>
                <w:bCs/>
                <w:lang w:eastAsia="zh-CN"/>
              </w:rPr>
            </w:pPr>
            <w:r>
              <w:rPr>
                <w:rFonts w:eastAsia="Arial"/>
                <w:lang w:eastAsia="zh-CN"/>
              </w:rPr>
              <w:t xml:space="preserve">FFS the following values of X and Y based on practical considerations for handheld UEs: 10 GHz for X and 15 GHz for Y. These limits may be further discussed to ensure that the new FR1/FR2 limits account for all types of 6G UEs </w:t>
            </w:r>
            <w:r>
              <w:rPr>
                <w:rFonts w:eastAsia="Arial"/>
                <w:lang w:eastAsia="zh-CN"/>
              </w:rPr>
              <w:lastRenderedPageBreak/>
              <w:t>(e.g., FWA, vehicles, etc.).</w:t>
            </w:r>
          </w:p>
        </w:tc>
      </w:tr>
      <w:tr w:rsidR="00B65A7B" w14:paraId="429DE384" w14:textId="77777777">
        <w:trPr>
          <w:trHeight w:val="468"/>
        </w:trPr>
        <w:tc>
          <w:tcPr>
            <w:tcW w:w="1295" w:type="dxa"/>
          </w:tcPr>
          <w:p w14:paraId="05ED9FBF" w14:textId="77777777" w:rsidR="00B65A7B" w:rsidRDefault="004965BE">
            <w:pPr>
              <w:spacing w:before="120" w:after="120"/>
              <w:rPr>
                <w:sz w:val="21"/>
                <w:szCs w:val="21"/>
              </w:rPr>
            </w:pPr>
            <w:r>
              <w:rPr>
                <w:sz w:val="21"/>
                <w:szCs w:val="21"/>
              </w:rPr>
              <w:lastRenderedPageBreak/>
              <w:t>R4-2521282</w:t>
            </w:r>
          </w:p>
        </w:tc>
        <w:tc>
          <w:tcPr>
            <w:tcW w:w="1394" w:type="dxa"/>
          </w:tcPr>
          <w:p w14:paraId="08160B00" w14:textId="77777777" w:rsidR="00B65A7B" w:rsidRDefault="004965BE">
            <w:pPr>
              <w:spacing w:before="120" w:after="120"/>
            </w:pPr>
            <w:r>
              <w:t xml:space="preserve">ZTE </w:t>
            </w:r>
            <w:proofErr w:type="spellStart"/>
            <w:r>
              <w:t>Corporation,Sanechips</w:t>
            </w:r>
            <w:proofErr w:type="spellEnd"/>
          </w:p>
        </w:tc>
        <w:tc>
          <w:tcPr>
            <w:tcW w:w="6942" w:type="dxa"/>
          </w:tcPr>
          <w:p w14:paraId="50B0C3B5" w14:textId="77777777" w:rsidR="00B65A7B" w:rsidRDefault="004965BE">
            <w:pPr>
              <w:spacing w:before="120" w:after="120"/>
            </w:pPr>
            <w:r>
              <w:t>Proposal 1: Postpone the discussion on FR extension and focus on the relevant technical discussions in 6G SI phase.</w:t>
            </w:r>
          </w:p>
          <w:p w14:paraId="2850E640" w14:textId="77777777" w:rsidR="00B65A7B" w:rsidRDefault="004965BE">
            <w:pPr>
              <w:spacing w:before="120" w:after="120"/>
            </w:pPr>
            <w:r>
              <w:t>Proposal 2: RAN4 shall not use ‘FR3’ name before the detailed frequency range is concluded, instead of using “around 7GHz” or ‘around 15GHz’ for technical discussion.</w:t>
            </w:r>
          </w:p>
        </w:tc>
      </w:tr>
      <w:tr w:rsidR="00B65A7B" w14:paraId="03CB11ED" w14:textId="77777777">
        <w:trPr>
          <w:trHeight w:val="468"/>
        </w:trPr>
        <w:tc>
          <w:tcPr>
            <w:tcW w:w="1295" w:type="dxa"/>
          </w:tcPr>
          <w:p w14:paraId="3E2E169F" w14:textId="77777777" w:rsidR="00B65A7B" w:rsidRDefault="004965BE">
            <w:pPr>
              <w:spacing w:before="120" w:after="120"/>
              <w:rPr>
                <w:sz w:val="21"/>
                <w:szCs w:val="21"/>
              </w:rPr>
            </w:pPr>
            <w:r>
              <w:rPr>
                <w:sz w:val="21"/>
                <w:szCs w:val="21"/>
              </w:rPr>
              <w:t>R4-2521398</w:t>
            </w:r>
          </w:p>
        </w:tc>
        <w:tc>
          <w:tcPr>
            <w:tcW w:w="1394" w:type="dxa"/>
          </w:tcPr>
          <w:p w14:paraId="0926992C" w14:textId="77777777" w:rsidR="00B65A7B" w:rsidRDefault="004965BE">
            <w:pPr>
              <w:spacing w:before="120" w:after="120"/>
            </w:pPr>
            <w:r>
              <w:t>LG Electronics Inc.</w:t>
            </w:r>
          </w:p>
        </w:tc>
        <w:tc>
          <w:tcPr>
            <w:tcW w:w="6942" w:type="dxa"/>
          </w:tcPr>
          <w:p w14:paraId="28CEE46F" w14:textId="77777777" w:rsidR="00B65A7B" w:rsidRDefault="004965BE">
            <w:pPr>
              <w:jc w:val="both"/>
              <w:rPr>
                <w:rFonts w:eastAsia="Malgun Gothic"/>
              </w:rPr>
            </w:pPr>
            <w:r>
              <w:rPr>
                <w:rFonts w:eastAsia="Malgun Gothic" w:hint="eastAsia"/>
                <w:b/>
                <w:bCs/>
              </w:rPr>
              <w:t xml:space="preserve">Proposal 1. </w:t>
            </w:r>
            <w:r>
              <w:rPr>
                <w:rFonts w:eastAsia="Malgun Gothic"/>
              </w:rPr>
              <w:t>It is reasonable to consider defining the frequency range between FR1 and FR2</w:t>
            </w:r>
            <w:r>
              <w:rPr>
                <w:rFonts w:eastAsia="Malgun Gothic" w:hint="eastAsia"/>
              </w:rPr>
              <w:t>-1</w:t>
            </w:r>
            <w:r>
              <w:rPr>
                <w:rFonts w:eastAsia="Malgun Gothic"/>
              </w:rPr>
              <w:t xml:space="preserve"> as a range where one transmit chain can be connected to multiple radiating elements via a passive power divider in order to compensate for path loss.</w:t>
            </w:r>
          </w:p>
          <w:p w14:paraId="241E39B0" w14:textId="77777777" w:rsidR="00B65A7B" w:rsidRDefault="004965BE">
            <w:pPr>
              <w:jc w:val="both"/>
              <w:rPr>
                <w:rFonts w:eastAsia="Malgun Gothic"/>
              </w:rPr>
            </w:pPr>
            <w:r>
              <w:rPr>
                <w:rFonts w:eastAsia="Malgun Gothic" w:hint="eastAsia"/>
                <w:b/>
                <w:bCs/>
              </w:rPr>
              <w:t xml:space="preserve">Proposal 2. </w:t>
            </w:r>
            <w:r>
              <w:rPr>
                <w:rFonts w:eastAsia="Malgun Gothic"/>
              </w:rPr>
              <w:t>Lowering the FR2-1 frequency range is worth considering. While a reduced frequency increases antenna dimensions in AIP (Antenna in Package) modules, making practical PCB-edge integration more difficult yet still feasible, it becomes viable for commercial use in Semi-AIP (Semi-Antenna in Package) modules due to advantages such as integration with the phone structure and improved mechanical stability.</w:t>
            </w:r>
            <w:r>
              <w:rPr>
                <w:rFonts w:eastAsia="Malgun Gothic" w:hint="eastAsia"/>
              </w:rPr>
              <w:t xml:space="preserve"> </w:t>
            </w:r>
          </w:p>
          <w:p w14:paraId="3697D3BA" w14:textId="77777777" w:rsidR="00B65A7B" w:rsidRDefault="004965BE">
            <w:pPr>
              <w:jc w:val="both"/>
              <w:rPr>
                <w:rFonts w:eastAsia="Malgun Gothic"/>
                <w:b/>
                <w:bCs/>
              </w:rPr>
            </w:pPr>
            <w:r>
              <w:rPr>
                <w:rFonts w:eastAsia="Malgun Gothic" w:hint="eastAsia"/>
              </w:rPr>
              <w:t>(</w:t>
            </w:r>
            <w:proofErr w:type="gramStart"/>
            <w:r>
              <w:rPr>
                <w:rFonts w:eastAsia="Malgun Gothic" w:hint="eastAsia"/>
              </w:rPr>
              <w:t>ex</w:t>
            </w:r>
            <w:proofErr w:type="gramEnd"/>
            <w:r>
              <w:rPr>
                <w:rFonts w:eastAsia="Malgun Gothic" w:hint="eastAsia"/>
              </w:rPr>
              <w:t xml:space="preserve">). FR2-1: 24.125 </w:t>
            </w:r>
            <w:r>
              <w:rPr>
                <w:rFonts w:eastAsia="Malgun Gothic"/>
              </w:rPr>
              <w:sym w:font="Wingdings" w:char="F0E0"/>
            </w:r>
            <w:r>
              <w:rPr>
                <w:rFonts w:eastAsia="Malgun Gothic" w:hint="eastAsia"/>
              </w:rPr>
              <w:t xml:space="preserve"> 15GHz</w:t>
            </w:r>
          </w:p>
          <w:p w14:paraId="79A268A6" w14:textId="77777777" w:rsidR="00B65A7B" w:rsidRDefault="004965BE">
            <w:pPr>
              <w:jc w:val="both"/>
              <w:rPr>
                <w:rFonts w:eastAsia="Malgun Gothic"/>
              </w:rPr>
            </w:pPr>
            <w:r>
              <w:rPr>
                <w:rFonts w:eastAsia="Malgun Gothic" w:hint="eastAsia"/>
                <w:b/>
                <w:bCs/>
              </w:rPr>
              <w:t xml:space="preserve">Proposal 3.  </w:t>
            </w:r>
            <w:r>
              <w:rPr>
                <w:rFonts w:eastAsia="Malgun Gothic"/>
              </w:rPr>
              <w:t xml:space="preserve">At present, it is reasonable to consider extending the FR1 frequency range upward to around 10 GHz, and it can be used up to 15 GHz as well, since the mate height and cable dimensions of mobile connectors are within 1 mm, making them suitable for mounting in </w:t>
            </w:r>
            <w:r>
              <w:rPr>
                <w:rFonts w:eastAsia="Malgun Gothic" w:hint="eastAsia"/>
              </w:rPr>
              <w:t xml:space="preserve">high-end </w:t>
            </w:r>
            <w:r>
              <w:rPr>
                <w:rFonts w:eastAsia="Malgun Gothic"/>
              </w:rPr>
              <w:t>mobile phones.</w:t>
            </w:r>
            <w:r>
              <w:rPr>
                <w:rFonts w:eastAsia="Malgun Gothic" w:hint="eastAsia"/>
              </w:rPr>
              <w:t xml:space="preserve"> </w:t>
            </w:r>
          </w:p>
          <w:p w14:paraId="66959F97" w14:textId="77777777" w:rsidR="00B65A7B" w:rsidRDefault="004965BE">
            <w:pPr>
              <w:jc w:val="both"/>
              <w:rPr>
                <w:rFonts w:eastAsia="Malgun Gothic"/>
                <w:b/>
                <w:bCs/>
              </w:rPr>
            </w:pPr>
            <w:r>
              <w:rPr>
                <w:rFonts w:eastAsia="Malgun Gothic" w:hint="eastAsia"/>
              </w:rPr>
              <w:t>(</w:t>
            </w:r>
            <w:proofErr w:type="gramStart"/>
            <w:r>
              <w:rPr>
                <w:rFonts w:eastAsia="Malgun Gothic" w:hint="eastAsia"/>
              </w:rPr>
              <w:t>ex</w:t>
            </w:r>
            <w:proofErr w:type="gramEnd"/>
            <w:r>
              <w:rPr>
                <w:rFonts w:eastAsia="Malgun Gothic" w:hint="eastAsia"/>
              </w:rPr>
              <w:t xml:space="preserve">). FR1 : 7.125 </w:t>
            </w:r>
            <w:r>
              <w:rPr>
                <w:rFonts w:eastAsia="Malgun Gothic"/>
              </w:rPr>
              <w:sym w:font="Wingdings" w:char="F0E0"/>
            </w:r>
            <w:r>
              <w:rPr>
                <w:rFonts w:eastAsia="Malgun Gothic" w:hint="eastAsia"/>
              </w:rPr>
              <w:t xml:space="preserve"> 15GHz</w:t>
            </w:r>
          </w:p>
          <w:p w14:paraId="1518444B" w14:textId="77777777" w:rsidR="00B65A7B" w:rsidRDefault="004965BE">
            <w:pPr>
              <w:jc w:val="both"/>
              <w:rPr>
                <w:rFonts w:eastAsia="Malgun Gothic"/>
              </w:rPr>
            </w:pPr>
            <w:r>
              <w:rPr>
                <w:rFonts w:eastAsia="Malgun Gothic" w:hint="eastAsia"/>
                <w:b/>
                <w:bCs/>
              </w:rPr>
              <w:t xml:space="preserve">Proposal 4.  </w:t>
            </w:r>
            <w:r>
              <w:rPr>
                <w:rFonts w:eastAsia="Malgun Gothic"/>
              </w:rPr>
              <w:t>Assuming there is a path loss issue from around 7 GHz and above, FR1 can be divided into FR1</w:t>
            </w:r>
            <w:r>
              <w:rPr>
                <w:rFonts w:eastAsia="Malgun Gothic"/>
              </w:rPr>
              <w:noBreakHyphen/>
              <w:t>1 and FR1</w:t>
            </w:r>
            <w:r>
              <w:rPr>
                <w:rFonts w:eastAsia="Malgun Gothic"/>
              </w:rPr>
              <w:noBreakHyphen/>
              <w:t>2. FR1</w:t>
            </w:r>
            <w:r>
              <w:rPr>
                <w:rFonts w:eastAsia="Malgun Gothic"/>
              </w:rPr>
              <w:noBreakHyphen/>
              <w:t>1 would consider the basic structure with an antenna directivity of 0 </w:t>
            </w:r>
            <w:proofErr w:type="spellStart"/>
            <w:r>
              <w:rPr>
                <w:rFonts w:eastAsia="Malgun Gothic"/>
              </w:rPr>
              <w:t>dBi</w:t>
            </w:r>
            <w:proofErr w:type="spellEnd"/>
            <w:r>
              <w:rPr>
                <w:rFonts w:eastAsia="Malgun Gothic"/>
              </w:rPr>
              <w:t>, while FR1</w:t>
            </w:r>
            <w:r>
              <w:rPr>
                <w:rFonts w:eastAsia="Malgun Gothic"/>
              </w:rPr>
              <w:noBreakHyphen/>
              <w:t>2 could consider antennas with directivity. The reason is that the path loss in the FR1</w:t>
            </w:r>
            <w:r>
              <w:rPr>
                <w:rFonts w:eastAsia="Malgun Gothic"/>
              </w:rPr>
              <w:noBreakHyphen/>
              <w:t>2 band is greater than that in the FR1</w:t>
            </w:r>
            <w:r>
              <w:rPr>
                <w:rFonts w:eastAsia="Malgun Gothic"/>
              </w:rPr>
              <w:noBreakHyphen/>
              <w:t>1 band.</w:t>
            </w:r>
            <w:r>
              <w:rPr>
                <w:rFonts w:eastAsia="Malgun Gothic" w:hint="eastAsia"/>
              </w:rPr>
              <w:t xml:space="preserve"> </w:t>
            </w:r>
          </w:p>
          <w:p w14:paraId="5F009BF4" w14:textId="77777777" w:rsidR="00B65A7B" w:rsidRDefault="004965BE">
            <w:pPr>
              <w:jc w:val="both"/>
              <w:rPr>
                <w:rFonts w:eastAsia="Malgun Gothic"/>
              </w:rPr>
            </w:pPr>
            <w:r>
              <w:rPr>
                <w:rFonts w:eastAsia="Malgun Gothic" w:hint="eastAsia"/>
              </w:rPr>
              <w:t xml:space="preserve">(FR1 </w:t>
            </w:r>
            <w:r>
              <w:rPr>
                <w:rFonts w:eastAsia="Malgun Gothic"/>
              </w:rPr>
              <w:sym w:font="Wingdings" w:char="F0E0"/>
            </w:r>
            <w:r>
              <w:rPr>
                <w:rFonts w:eastAsia="Malgun Gothic" w:hint="eastAsia"/>
              </w:rPr>
              <w:t xml:space="preserve"> </w:t>
            </w:r>
            <w:proofErr w:type="spellStart"/>
            <w:r>
              <w:rPr>
                <w:rFonts w:eastAsia="Malgun Gothic" w:hint="eastAsia"/>
              </w:rPr>
              <w:t>Devide</w:t>
            </w:r>
            <w:proofErr w:type="spellEnd"/>
            <w:r>
              <w:rPr>
                <w:rFonts w:eastAsia="Malgun Gothic" w:hint="eastAsia"/>
              </w:rPr>
              <w:t xml:space="preserve"> region FR1-1 &amp; FR1-2)</w:t>
            </w:r>
          </w:p>
          <w:p w14:paraId="356BCE03" w14:textId="77777777" w:rsidR="00B65A7B" w:rsidRDefault="004965BE">
            <w:pPr>
              <w:jc w:val="both"/>
              <w:rPr>
                <w:rFonts w:eastAsia="Malgun Gothic"/>
              </w:rPr>
            </w:pPr>
            <w:r>
              <w:rPr>
                <w:rFonts w:eastAsia="Malgun Gothic" w:hint="eastAsia"/>
                <w:b/>
                <w:bCs/>
              </w:rPr>
              <w:t>Proposal 5.</w:t>
            </w:r>
            <w:r>
              <w:rPr>
                <w:rFonts w:ascii="Arial" w:hAnsi="Arial" w:cs="Arial"/>
                <w:sz w:val="23"/>
                <w:szCs w:val="23"/>
                <w:shd w:val="clear" w:color="auto" w:fill="FFFFFF"/>
              </w:rPr>
              <w:t xml:space="preserve"> </w:t>
            </w:r>
            <w:r>
              <w:rPr>
                <w:rFonts w:eastAsia="Malgun Gothic"/>
              </w:rPr>
              <w:t xml:space="preserve">The FR1‑2 region appears to be almost impractical to use for </w:t>
            </w:r>
            <w:proofErr w:type="spellStart"/>
            <w:r>
              <w:rPr>
                <w:rFonts w:eastAsia="Malgun Gothic"/>
              </w:rPr>
              <w:t>beamforming</w:t>
            </w:r>
            <w:proofErr w:type="spellEnd"/>
            <w:r>
              <w:rPr>
                <w:rFonts w:eastAsia="Malgun Gothic" w:hint="eastAsia"/>
              </w:rPr>
              <w:t>/</w:t>
            </w:r>
            <w:proofErr w:type="spellStart"/>
            <w:r>
              <w:rPr>
                <w:rFonts w:eastAsia="Malgun Gothic"/>
              </w:rPr>
              <w:t>beamsweeping</w:t>
            </w:r>
            <w:proofErr w:type="spellEnd"/>
            <w:r>
              <w:rPr>
                <w:rFonts w:eastAsia="Malgun Gothic"/>
              </w:rPr>
              <w:t xml:space="preserve"> with an array configuration, due to reliability issues arising from array size and mechanical structural constraints. Furthermore, when using the existing basic structure with an antenna directivity of 0 </w:t>
            </w:r>
            <w:proofErr w:type="spellStart"/>
            <w:r>
              <w:rPr>
                <w:rFonts w:eastAsia="Malgun Gothic"/>
              </w:rPr>
              <w:t>dBi</w:t>
            </w:r>
            <w:proofErr w:type="spellEnd"/>
            <w:r>
              <w:rPr>
                <w:rFonts w:eastAsia="Malgun Gothic"/>
              </w:rPr>
              <w:t>, there seems to be no suitable method to compensate for the increased path loss</w:t>
            </w:r>
            <w:r>
              <w:rPr>
                <w:rFonts w:eastAsia="Malgun Gothic" w:hint="eastAsia"/>
              </w:rPr>
              <w:t xml:space="preserve">. </w:t>
            </w:r>
          </w:p>
        </w:tc>
      </w:tr>
      <w:tr w:rsidR="00B65A7B" w14:paraId="1DE34AC4" w14:textId="77777777">
        <w:trPr>
          <w:trHeight w:val="468"/>
        </w:trPr>
        <w:tc>
          <w:tcPr>
            <w:tcW w:w="1295" w:type="dxa"/>
          </w:tcPr>
          <w:p w14:paraId="207B537E" w14:textId="77777777" w:rsidR="00B65A7B" w:rsidRDefault="004965BE">
            <w:pPr>
              <w:spacing w:before="120" w:after="120"/>
              <w:rPr>
                <w:sz w:val="21"/>
                <w:szCs w:val="21"/>
              </w:rPr>
            </w:pPr>
            <w:r>
              <w:rPr>
                <w:sz w:val="21"/>
                <w:szCs w:val="21"/>
              </w:rPr>
              <w:t>R4-2521451</w:t>
            </w:r>
          </w:p>
        </w:tc>
        <w:tc>
          <w:tcPr>
            <w:tcW w:w="1394" w:type="dxa"/>
          </w:tcPr>
          <w:p w14:paraId="363ECA90" w14:textId="77777777" w:rsidR="00B65A7B" w:rsidRDefault="004965BE">
            <w:pPr>
              <w:spacing w:before="120" w:after="120"/>
            </w:pPr>
            <w:r>
              <w:t>OPPO</w:t>
            </w:r>
          </w:p>
        </w:tc>
        <w:tc>
          <w:tcPr>
            <w:tcW w:w="6942" w:type="dxa"/>
          </w:tcPr>
          <w:p w14:paraId="21EDBC39" w14:textId="77777777" w:rsidR="00B65A7B" w:rsidRDefault="004965BE">
            <w:r>
              <w:t>Frequency ranges</w:t>
            </w:r>
          </w:p>
          <w:p w14:paraId="385A9C3E" w14:textId="77777777" w:rsidR="00B65A7B" w:rsidRDefault="004965BE">
            <w:pPr>
              <w:pStyle w:val="Conclusion"/>
              <w:spacing w:before="120" w:after="120"/>
              <w:ind w:left="0" w:firstLineChars="0" w:firstLine="0"/>
              <w:rPr>
                <w:rFonts w:eastAsia="Yu Mincho"/>
                <w:b w:val="0"/>
                <w:bCs w:val="0"/>
                <w:lang w:eastAsia="en-US"/>
              </w:rPr>
            </w:pPr>
            <w:r>
              <w:rPr>
                <w:rFonts w:eastAsia="Yu Mincho"/>
                <w:b w:val="0"/>
                <w:bCs w:val="0"/>
                <w:lang w:eastAsia="en-US"/>
              </w:rPr>
              <w:t>Observation 1: Adopting SAR or MPE limitation for the given frequency depends on the depth of penetration of the EMFs.</w:t>
            </w:r>
          </w:p>
          <w:p w14:paraId="0728BF95" w14:textId="77777777" w:rsidR="00B65A7B" w:rsidRDefault="004965BE">
            <w:pPr>
              <w:pStyle w:val="Conclusion"/>
              <w:spacing w:before="120" w:after="120"/>
              <w:ind w:left="0" w:firstLineChars="0" w:firstLine="0"/>
              <w:rPr>
                <w:rFonts w:eastAsia="Yu Mincho"/>
                <w:b w:val="0"/>
                <w:bCs w:val="0"/>
                <w:lang w:eastAsia="en-US"/>
              </w:rPr>
            </w:pPr>
            <w:r>
              <w:rPr>
                <w:rFonts w:eastAsia="Yu Mincho"/>
                <w:b w:val="0"/>
                <w:bCs w:val="0"/>
                <w:lang w:eastAsia="en-US"/>
              </w:rPr>
              <w:t>Observation 2: ICNIRP uses 6GHz as the boundary of SAR or MPE limitation, and account for focused beam exposure above 30GHz.</w:t>
            </w:r>
          </w:p>
          <w:p w14:paraId="414A6E6D" w14:textId="77777777" w:rsidR="00B65A7B" w:rsidRDefault="004965BE">
            <w:pPr>
              <w:pStyle w:val="Conclusion"/>
              <w:spacing w:before="120" w:after="120"/>
              <w:ind w:left="0" w:firstLineChars="0" w:firstLine="0"/>
              <w:rPr>
                <w:rFonts w:eastAsia="Yu Mincho"/>
                <w:b w:val="0"/>
                <w:bCs w:val="0"/>
                <w:lang w:eastAsia="en-US"/>
              </w:rPr>
            </w:pPr>
            <w:r>
              <w:rPr>
                <w:rFonts w:eastAsia="Yu Mincho"/>
                <w:b w:val="0"/>
                <w:bCs w:val="0"/>
                <w:lang w:eastAsia="en-US"/>
              </w:rPr>
              <w:t>Proposal 1:    Both of SAR and MPE are tested through OTA, SAR/MPE shouldn’t be the limit factors of frequency range definition.</w:t>
            </w:r>
          </w:p>
          <w:p w14:paraId="5F7B2762" w14:textId="77777777" w:rsidR="00B65A7B" w:rsidRDefault="004965BE">
            <w:pPr>
              <w:pStyle w:val="Conclusion"/>
              <w:spacing w:before="120" w:after="120"/>
              <w:ind w:left="0" w:firstLineChars="0" w:firstLine="0"/>
              <w:rPr>
                <w:rFonts w:eastAsia="Yu Mincho"/>
                <w:b w:val="0"/>
                <w:bCs w:val="0"/>
                <w:lang w:eastAsia="en-US"/>
              </w:rPr>
            </w:pPr>
            <w:r>
              <w:rPr>
                <w:rFonts w:eastAsia="Yu Mincho"/>
                <w:b w:val="0"/>
                <w:bCs w:val="0"/>
                <w:lang w:eastAsia="en-US"/>
              </w:rPr>
              <w:t>Observation 3: BS type 1-H can adopt conducted requirements and OTA requirements separately based on different boundaries.</w:t>
            </w:r>
          </w:p>
          <w:p w14:paraId="12A2C800" w14:textId="77777777" w:rsidR="00B65A7B" w:rsidRDefault="004965BE">
            <w:pPr>
              <w:pStyle w:val="Conclusion"/>
              <w:spacing w:before="120" w:after="120"/>
              <w:ind w:left="0" w:firstLineChars="0" w:firstLine="0"/>
              <w:rPr>
                <w:rFonts w:eastAsia="Yu Mincho"/>
                <w:b w:val="0"/>
                <w:bCs w:val="0"/>
                <w:lang w:eastAsia="en-US"/>
              </w:rPr>
            </w:pPr>
            <w:r>
              <w:rPr>
                <w:rFonts w:eastAsia="Yu Mincho"/>
                <w:b w:val="0"/>
                <w:bCs w:val="0"/>
                <w:lang w:eastAsia="en-US"/>
              </w:rPr>
              <w:t xml:space="preserve">Proposal 2:   For UE and BS, the key difference between adopting conducted requirements and radiated requirements lies in whether conducted connectors can be obtained. </w:t>
            </w:r>
          </w:p>
          <w:p w14:paraId="09DF62F9" w14:textId="77777777" w:rsidR="00B65A7B" w:rsidRDefault="004965BE">
            <w:pPr>
              <w:pStyle w:val="Conclusion"/>
              <w:spacing w:before="120" w:after="120"/>
              <w:ind w:left="0" w:firstLineChars="0" w:firstLine="0"/>
              <w:rPr>
                <w:rFonts w:eastAsia="Yu Mincho"/>
                <w:b w:val="0"/>
                <w:bCs w:val="0"/>
                <w:lang w:eastAsia="en-US"/>
              </w:rPr>
            </w:pPr>
            <w:r>
              <w:rPr>
                <w:rFonts w:eastAsia="Yu Mincho"/>
                <w:b w:val="0"/>
                <w:bCs w:val="0"/>
                <w:lang w:eastAsia="en-US"/>
              </w:rPr>
              <w:t xml:space="preserve">Observation 4: For 4400-4800 MHz and 7125-8400 MHz, there is no concern that </w:t>
            </w:r>
            <w:r>
              <w:rPr>
                <w:rFonts w:eastAsia="Yu Mincho"/>
                <w:b w:val="0"/>
                <w:bCs w:val="0"/>
                <w:lang w:eastAsia="en-US"/>
              </w:rPr>
              <w:lastRenderedPageBreak/>
              <w:t>the UE can have a conducted isotropic radiation pattern antenna interface.</w:t>
            </w:r>
          </w:p>
          <w:p w14:paraId="59E49C0F" w14:textId="77777777" w:rsidR="00B65A7B" w:rsidRDefault="004965BE">
            <w:pPr>
              <w:pStyle w:val="Conclusion"/>
              <w:spacing w:before="120" w:after="120"/>
              <w:ind w:left="0" w:firstLineChars="0" w:firstLine="0"/>
              <w:rPr>
                <w:rFonts w:eastAsia="Yu Mincho"/>
                <w:b w:val="0"/>
                <w:bCs w:val="0"/>
                <w:lang w:eastAsia="en-US"/>
              </w:rPr>
            </w:pPr>
            <w:r>
              <w:rPr>
                <w:rFonts w:eastAsia="Yu Mincho"/>
                <w:b w:val="0"/>
                <w:bCs w:val="0"/>
                <w:lang w:eastAsia="en-US"/>
              </w:rPr>
              <w:t xml:space="preserve">Observation 5: The size of single element for 15GHz is 10mm and the array length of 15GHz band is 40mm. </w:t>
            </w:r>
          </w:p>
          <w:p w14:paraId="3243CEBB" w14:textId="77777777" w:rsidR="00B65A7B" w:rsidRDefault="004965BE">
            <w:pPr>
              <w:pStyle w:val="Conclusion"/>
              <w:spacing w:before="120" w:after="120"/>
              <w:ind w:left="0" w:firstLineChars="0" w:firstLine="0"/>
              <w:rPr>
                <w:rFonts w:eastAsia="Yu Mincho"/>
                <w:b w:val="0"/>
                <w:bCs w:val="0"/>
                <w:lang w:eastAsia="en-US"/>
              </w:rPr>
            </w:pPr>
            <w:r>
              <w:rPr>
                <w:rFonts w:eastAsia="Yu Mincho"/>
                <w:b w:val="0"/>
                <w:bCs w:val="0"/>
                <w:lang w:eastAsia="en-US"/>
              </w:rPr>
              <w:t xml:space="preserve">Proposal 3:   It is possible for 15GHz to obtain conducted connector and adopt conducted test. </w:t>
            </w:r>
          </w:p>
          <w:p w14:paraId="6E5EA942" w14:textId="77777777" w:rsidR="00B65A7B" w:rsidRDefault="004965BE">
            <w:pPr>
              <w:pStyle w:val="Conclusion"/>
              <w:spacing w:before="120" w:after="120"/>
              <w:ind w:left="0" w:firstLineChars="0" w:firstLine="0"/>
              <w:rPr>
                <w:rFonts w:eastAsia="Yu Mincho"/>
                <w:b w:val="0"/>
                <w:bCs w:val="0"/>
                <w:lang w:eastAsia="en-US"/>
              </w:rPr>
            </w:pPr>
            <w:r>
              <w:rPr>
                <w:rFonts w:eastAsia="Yu Mincho"/>
                <w:b w:val="0"/>
                <w:bCs w:val="0"/>
                <w:lang w:eastAsia="en-US"/>
              </w:rPr>
              <w:t>Proposal 4:   Numerology will not impact the frequency range definition.</w:t>
            </w:r>
          </w:p>
          <w:p w14:paraId="40903433" w14:textId="77777777" w:rsidR="00B65A7B" w:rsidRDefault="004965BE">
            <w:pPr>
              <w:pStyle w:val="Conclusion"/>
              <w:spacing w:before="120" w:after="120"/>
              <w:ind w:left="0" w:firstLineChars="0" w:firstLine="0"/>
              <w:rPr>
                <w:rFonts w:eastAsia="Yu Mincho"/>
                <w:b w:val="0"/>
                <w:bCs w:val="0"/>
                <w:lang w:eastAsia="en-US"/>
              </w:rPr>
            </w:pPr>
            <w:r>
              <w:rPr>
                <w:rFonts w:eastAsia="Yu Mincho"/>
                <w:b w:val="0"/>
                <w:bCs w:val="0"/>
                <w:lang w:eastAsia="en-US"/>
              </w:rPr>
              <w:t>Proposal 5:   The key criteria for frequency range definition are whether the conducted connector can be obtained.</w:t>
            </w:r>
          </w:p>
          <w:p w14:paraId="772F5FAA" w14:textId="77777777" w:rsidR="00B65A7B" w:rsidRDefault="004965BE">
            <w:pPr>
              <w:pStyle w:val="Conclusion"/>
              <w:spacing w:before="120" w:after="120"/>
              <w:ind w:left="0" w:firstLineChars="0" w:firstLine="0"/>
              <w:rPr>
                <w:rFonts w:eastAsia="Yu Mincho"/>
                <w:b w:val="0"/>
                <w:bCs w:val="0"/>
                <w:lang w:eastAsia="en-US"/>
              </w:rPr>
            </w:pPr>
            <w:r>
              <w:rPr>
                <w:rFonts w:eastAsia="Yu Mincho"/>
                <w:b w:val="0"/>
                <w:bCs w:val="0"/>
                <w:lang w:eastAsia="en-US"/>
              </w:rPr>
              <w:t xml:space="preserve">Proposal 6:   15GHz to 24GHz shouldn’t be considered in TN frequency range definition </w:t>
            </w:r>
            <w:proofErr w:type="gramStart"/>
            <w:r>
              <w:rPr>
                <w:rFonts w:eastAsia="Yu Mincho"/>
                <w:b w:val="0"/>
                <w:bCs w:val="0"/>
                <w:lang w:eastAsia="en-US"/>
              </w:rPr>
              <w:t>in 6G day one</w:t>
            </w:r>
            <w:proofErr w:type="gramEnd"/>
            <w:r>
              <w:rPr>
                <w:rFonts w:eastAsia="Yu Mincho"/>
                <w:b w:val="0"/>
                <w:bCs w:val="0"/>
                <w:lang w:eastAsia="en-US"/>
              </w:rPr>
              <w:t>.</w:t>
            </w:r>
          </w:p>
          <w:p w14:paraId="6F760679" w14:textId="77777777" w:rsidR="00B65A7B" w:rsidRDefault="004965BE">
            <w:pPr>
              <w:pStyle w:val="Conclusion"/>
              <w:spacing w:before="120" w:after="120"/>
              <w:ind w:left="0" w:firstLineChars="0" w:firstLine="0"/>
              <w:rPr>
                <w:rFonts w:eastAsia="Yu Mincho"/>
                <w:b w:val="0"/>
                <w:bCs w:val="0"/>
                <w:lang w:eastAsia="en-US"/>
              </w:rPr>
            </w:pPr>
            <w:r>
              <w:rPr>
                <w:rFonts w:eastAsia="Yu Mincho"/>
                <w:b w:val="0"/>
                <w:bCs w:val="0"/>
                <w:lang w:eastAsia="en-US"/>
              </w:rPr>
              <w:t>Proposal 7:   Extended FR1 up to 15300MHz and FR2-1 keeps 24250-52600 MHz as NR FR2-1, as shown in Figure 2.</w:t>
            </w:r>
          </w:p>
        </w:tc>
      </w:tr>
      <w:tr w:rsidR="00B65A7B" w14:paraId="661687AC" w14:textId="77777777">
        <w:trPr>
          <w:trHeight w:val="468"/>
        </w:trPr>
        <w:tc>
          <w:tcPr>
            <w:tcW w:w="1295" w:type="dxa"/>
          </w:tcPr>
          <w:p w14:paraId="33B80FF4" w14:textId="77777777" w:rsidR="00B65A7B" w:rsidRDefault="004965BE">
            <w:pPr>
              <w:spacing w:before="120" w:after="120"/>
              <w:rPr>
                <w:sz w:val="21"/>
                <w:szCs w:val="21"/>
              </w:rPr>
            </w:pPr>
            <w:r>
              <w:rPr>
                <w:sz w:val="21"/>
                <w:szCs w:val="21"/>
              </w:rPr>
              <w:lastRenderedPageBreak/>
              <w:t>R4-2521594</w:t>
            </w:r>
          </w:p>
        </w:tc>
        <w:tc>
          <w:tcPr>
            <w:tcW w:w="1394" w:type="dxa"/>
          </w:tcPr>
          <w:p w14:paraId="3748D9CF" w14:textId="77777777" w:rsidR="00B65A7B" w:rsidRDefault="004965BE">
            <w:pPr>
              <w:spacing w:before="120" w:after="120"/>
            </w:pPr>
            <w:r>
              <w:t>Nokia</w:t>
            </w:r>
          </w:p>
        </w:tc>
        <w:tc>
          <w:tcPr>
            <w:tcW w:w="6942" w:type="dxa"/>
          </w:tcPr>
          <w:p w14:paraId="00D8AFB2" w14:textId="77777777" w:rsidR="00B65A7B" w:rsidRDefault="004965BE">
            <w:r>
              <w:t>Observation 1: FR2 is separated into two sub-ranges FR2-1 and FR2-2, where FR2-2 currently is only for unlicensed deployment of NR.</w:t>
            </w:r>
          </w:p>
          <w:p w14:paraId="13D8FCCF" w14:textId="77777777" w:rsidR="00B65A7B" w:rsidRDefault="004965BE">
            <w:r>
              <w:t xml:space="preserve">Proposal 1: RAN4 shall </w:t>
            </w:r>
            <w:proofErr w:type="gramStart"/>
            <w:r>
              <w:t>excluded</w:t>
            </w:r>
            <w:proofErr w:type="gramEnd"/>
            <w:r>
              <w:t xml:space="preserve"> the FR2-2 range from the discussions in alignment with the SID.</w:t>
            </w:r>
          </w:p>
          <w:p w14:paraId="06674D12" w14:textId="77777777" w:rsidR="00B65A7B" w:rsidRDefault="004965BE">
            <w:r>
              <w:t>Observation 2: NR currently has multiple frequency range definitions dependent on not only frequency range but also deployment type. The frequency ranges defined for TN deployments are not aligned to those defined for NTN deployments.</w:t>
            </w:r>
          </w:p>
          <w:p w14:paraId="44046F89" w14:textId="77777777" w:rsidR="00B65A7B" w:rsidRDefault="004965BE">
            <w:r>
              <w:t>Observation 3: Other WGs are already using sub-ranges of the current frequency ranges for discussion.</w:t>
            </w:r>
          </w:p>
          <w:p w14:paraId="7937C19B" w14:textId="77777777" w:rsidR="00B65A7B" w:rsidRDefault="004965BE">
            <w:r>
              <w:t>Proposal 2: RAN4 shall conclude that a band around 7 GHz can be included into FR1</w:t>
            </w:r>
          </w:p>
          <w:p w14:paraId="6B0B4FF1" w14:textId="77777777" w:rsidR="00B65A7B" w:rsidRDefault="004965BE">
            <w:r>
              <w:t>Proposal 3: RAN4 shall consider the proposal of extending FR1 upwards and FR2 downwards to cover the frequency range between FR1 and FR2 as the basis for a 6G frequency range framework. This does not preclude the option of defining sub-ranges under FR1 and FR2.</w:t>
            </w:r>
          </w:p>
          <w:p w14:paraId="2C06BB7A" w14:textId="77777777" w:rsidR="00B65A7B" w:rsidRDefault="004965BE">
            <w:r>
              <w:t>Proposal 4: RAN4 shall consider pairing frequency sub-ranges to specified assumptions and requirements in 6GR.</w:t>
            </w:r>
          </w:p>
          <w:p w14:paraId="1952F297" w14:textId="77777777" w:rsidR="00B65A7B" w:rsidRDefault="004965BE">
            <w:r>
              <w:t>Proposal 5: RAN4 shall discuss a split into multiple frequency sub-ranges spanning from around 400MHz to around 52GHz in 6GR.</w:t>
            </w:r>
          </w:p>
          <w:p w14:paraId="1E315855" w14:textId="77777777" w:rsidR="00B65A7B" w:rsidRDefault="004965BE">
            <w:r>
              <w:t>Observation 4: NR concept for band numbering has proven successful and very usable. This concept means that 3G, 4G, and 5G had used same band number if frequency arrangement is same. LTE uses Arabic numeral, WCDMA uses Roman numeral and NR has prefix on “n</w:t>
            </w:r>
            <w:r>
              <w:rPr>
                <w:rFonts w:hint="eastAsia"/>
              </w:rPr>
              <w:t>”</w:t>
            </w:r>
            <w:r>
              <w:t xml:space="preserve"> in front of Roman numeral.</w:t>
            </w:r>
          </w:p>
        </w:tc>
      </w:tr>
      <w:tr w:rsidR="00B65A7B" w14:paraId="21CDB55A" w14:textId="77777777">
        <w:trPr>
          <w:trHeight w:val="468"/>
        </w:trPr>
        <w:tc>
          <w:tcPr>
            <w:tcW w:w="1295" w:type="dxa"/>
          </w:tcPr>
          <w:p w14:paraId="095FC6AD" w14:textId="77777777" w:rsidR="00B65A7B" w:rsidRDefault="004965BE">
            <w:pPr>
              <w:spacing w:before="120" w:after="120"/>
              <w:rPr>
                <w:sz w:val="21"/>
                <w:szCs w:val="21"/>
              </w:rPr>
            </w:pPr>
            <w:r>
              <w:rPr>
                <w:sz w:val="21"/>
                <w:szCs w:val="21"/>
              </w:rPr>
              <w:t>R4-2521846</w:t>
            </w:r>
          </w:p>
        </w:tc>
        <w:tc>
          <w:tcPr>
            <w:tcW w:w="1394" w:type="dxa"/>
          </w:tcPr>
          <w:p w14:paraId="3A55919F" w14:textId="77777777" w:rsidR="00B65A7B" w:rsidRDefault="004965BE">
            <w:pPr>
              <w:spacing w:before="120" w:after="120"/>
            </w:pPr>
            <w:r>
              <w:t>Ericsson</w:t>
            </w:r>
          </w:p>
        </w:tc>
        <w:tc>
          <w:tcPr>
            <w:tcW w:w="6942" w:type="dxa"/>
          </w:tcPr>
          <w:p w14:paraId="7FC05221" w14:textId="77777777" w:rsidR="00B65A7B" w:rsidRDefault="004965BE">
            <w:pPr>
              <w:pStyle w:val="B1"/>
              <w:ind w:left="0" w:firstLine="0"/>
              <w:rPr>
                <w:rFonts w:eastAsia="Times New Roman"/>
              </w:rPr>
            </w:pPr>
            <w:r>
              <w:rPr>
                <w:rFonts w:eastAsia="Times New Roman"/>
              </w:rPr>
              <w:t xml:space="preserve">Observation 1: It would be premature to investigate further regulations in the 7-24 GHz frequency range in the scope of the 6G study. </w:t>
            </w:r>
          </w:p>
          <w:p w14:paraId="101BC63C" w14:textId="77777777" w:rsidR="00B65A7B" w:rsidRDefault="004965BE">
            <w:pPr>
              <w:pStyle w:val="B1"/>
              <w:ind w:left="0" w:firstLine="0"/>
              <w:rPr>
                <w:rFonts w:eastAsia="Times New Roman"/>
              </w:rPr>
            </w:pPr>
            <w:r>
              <w:rPr>
                <w:rFonts w:eastAsia="Times New Roman"/>
              </w:rPr>
              <w:t>Observation 2: Discuss further how to align HPUE and PC3 work items and the meeting procedurals for them.</w:t>
            </w:r>
          </w:p>
          <w:p w14:paraId="1490A439" w14:textId="77777777" w:rsidR="00B65A7B" w:rsidRDefault="004965BE">
            <w:pPr>
              <w:rPr>
                <w:rFonts w:eastAsia="Times New Roman"/>
              </w:rPr>
            </w:pPr>
            <w:r>
              <w:rPr>
                <w:rFonts w:eastAsia="Times New Roman"/>
              </w:rPr>
              <w:t>Proposal 1: Consider extending the FR1 frequency range upper limit at least up to 10.5 GHz.</w:t>
            </w:r>
          </w:p>
          <w:p w14:paraId="0BF8C992" w14:textId="77777777" w:rsidR="00B65A7B" w:rsidRDefault="004965BE">
            <w:pPr>
              <w:rPr>
                <w:rFonts w:eastAsia="Times New Roman"/>
              </w:rPr>
            </w:pPr>
            <w:r>
              <w:rPr>
                <w:rFonts w:eastAsia="Times New Roman"/>
              </w:rPr>
              <w:t xml:space="preserve">Proposal 2: In case of RAN4 identifies the need for an overlapping of FR1 and FR2 frequency ranges, RAN4 should instead consider introducing a new frequency range FR3 corresponding to that overlapping range. </w:t>
            </w:r>
          </w:p>
          <w:p w14:paraId="6259959E" w14:textId="77777777" w:rsidR="00B65A7B" w:rsidRDefault="004965BE">
            <w:pPr>
              <w:rPr>
                <w:rFonts w:eastAsia="Times New Roman"/>
              </w:rPr>
            </w:pPr>
            <w:r>
              <w:rPr>
                <w:rFonts w:eastAsia="Times New Roman"/>
              </w:rPr>
              <w:lastRenderedPageBreak/>
              <w:t>Proposal 3: Further study if FR1 should further extend up to 15.35 GHz, if FR2 should be extended down to 10.5 GHz or if a new frequency range FR3 shall be specified.</w:t>
            </w:r>
          </w:p>
        </w:tc>
      </w:tr>
    </w:tbl>
    <w:p w14:paraId="6BB30733" w14:textId="77777777" w:rsidR="00B65A7B" w:rsidRDefault="00B65A7B"/>
    <w:p w14:paraId="4E2810A2" w14:textId="77777777" w:rsidR="00B65A7B" w:rsidRDefault="004965BE">
      <w:pPr>
        <w:pStyle w:val="3"/>
        <w:rPr>
          <w:sz w:val="24"/>
          <w:szCs w:val="16"/>
        </w:rPr>
      </w:pPr>
      <w:r>
        <w:rPr>
          <w:sz w:val="24"/>
          <w:szCs w:val="16"/>
        </w:rPr>
        <w:t>Sub-topic 2-1: Frequency Range framework</w:t>
      </w:r>
    </w:p>
    <w:p w14:paraId="72130046" w14:textId="77777777" w:rsidR="00B65A7B" w:rsidRDefault="004965BE">
      <w:pPr>
        <w:rPr>
          <w:lang w:eastAsia="ko-KR"/>
        </w:rPr>
      </w:pPr>
      <w:r>
        <w:rPr>
          <w:lang w:eastAsia="ko-KR"/>
        </w:rPr>
        <w:t xml:space="preserve">Some make the point that since we are now starting a new generation, there may not be a need to adopt the frequency ranges used by NR for 6GR. Others point out that due to co-existence would need to be alignment. An important point is that the unresolved regulatory framework for the 7-24 GHz frequency range, with critical decisions from WRC-27 scheduled post-6G study conclusion, should not hinder the progress of the design and standardization of 6G radio access technology. </w:t>
      </w:r>
    </w:p>
    <w:p w14:paraId="5DFE6D12" w14:textId="77777777" w:rsidR="00B65A7B" w:rsidRDefault="00B65A7B">
      <w:pPr>
        <w:rPr>
          <w:color w:val="0070C0"/>
          <w:lang w:eastAsia="zh-CN"/>
        </w:rPr>
      </w:pPr>
    </w:p>
    <w:p w14:paraId="04AB3E42" w14:textId="77777777" w:rsidR="00B65A7B" w:rsidRDefault="004965BE">
      <w:pPr>
        <w:rPr>
          <w:b/>
          <w:color w:val="0070C0"/>
          <w:u w:val="single"/>
          <w:lang w:eastAsia="ko-KR"/>
        </w:rPr>
      </w:pPr>
      <w:r>
        <w:rPr>
          <w:b/>
          <w:color w:val="0070C0"/>
          <w:u w:val="single"/>
          <w:lang w:eastAsia="ko-KR"/>
        </w:rPr>
        <w:t>Issue 2-1-1: Basis of frequency range definitions</w:t>
      </w:r>
    </w:p>
    <w:p w14:paraId="388020FA"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bookmarkStart w:id="7" w:name="_Hlk211004486"/>
      <w:r>
        <w:rPr>
          <w:rFonts w:eastAsia="宋体"/>
          <w:color w:val="0070C0"/>
          <w:szCs w:val="24"/>
          <w:lang w:eastAsia="zh-CN"/>
        </w:rPr>
        <w:t>Proposals</w:t>
      </w:r>
    </w:p>
    <w:p w14:paraId="267DD6BC"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Extend FR1 and FR2 to “close the gap” from 7.125 – 24.25 GHz</w:t>
      </w:r>
    </w:p>
    <w:p w14:paraId="44A3C1D0" w14:textId="77777777" w:rsidR="00B65A7B" w:rsidRDefault="004965BE">
      <w:pPr>
        <w:pStyle w:val="afc"/>
        <w:numPr>
          <w:ilvl w:val="2"/>
          <w:numId w:val="2"/>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Option 1a: </w:t>
      </w:r>
      <w:r>
        <w:rPr>
          <w:rFonts w:eastAsia="宋体" w:hint="eastAsia"/>
          <w:color w:val="0070C0"/>
          <w:szCs w:val="24"/>
          <w:lang w:eastAsia="zh-CN"/>
        </w:rPr>
        <w:t>Extended</w:t>
      </w:r>
      <w:r>
        <w:rPr>
          <w:rFonts w:eastAsia="宋体"/>
          <w:color w:val="0070C0"/>
          <w:szCs w:val="24"/>
          <w:lang w:eastAsia="zh-CN"/>
        </w:rPr>
        <w:t xml:space="preserve"> existing NR FR1 and FR2 without overlapping frequency</w:t>
      </w:r>
    </w:p>
    <w:p w14:paraId="594F2865" w14:textId="77777777" w:rsidR="00B65A7B" w:rsidRDefault="004965BE">
      <w:pPr>
        <w:pStyle w:val="afc"/>
        <w:numPr>
          <w:ilvl w:val="2"/>
          <w:numId w:val="2"/>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No new frequency range designation between extended FR1 and FR2</w:t>
      </w:r>
    </w:p>
    <w:p w14:paraId="4CCD90BE" w14:textId="77777777" w:rsidR="00B65A7B" w:rsidRDefault="004965BE">
      <w:pPr>
        <w:pStyle w:val="afc"/>
        <w:overflowPunct/>
        <w:autoSpaceDE/>
        <w:autoSpaceDN/>
        <w:adjustRightInd/>
        <w:spacing w:after="120"/>
        <w:ind w:left="357" w:firstLineChars="0" w:firstLine="0"/>
        <w:jc w:val="center"/>
        <w:textAlignment w:val="auto"/>
        <w:rPr>
          <w:rFonts w:eastAsia="宋体"/>
          <w:color w:val="0070C0"/>
          <w:lang w:val="sv-SE" w:eastAsia="zh-CN"/>
        </w:rPr>
      </w:pPr>
      <w:r>
        <w:rPr>
          <w:rFonts w:eastAsia="宋体"/>
          <w:noProof/>
          <w:color w:val="0070C0"/>
          <w:lang w:val="en-US" w:eastAsia="zh-CN"/>
        </w:rPr>
        <w:drawing>
          <wp:inline distT="0" distB="0" distL="0" distR="0" wp14:anchorId="2E189557" wp14:editId="0025F6D0">
            <wp:extent cx="3289300" cy="691515"/>
            <wp:effectExtent l="0" t="0" r="6350" b="0"/>
            <wp:docPr id="164267140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671403" name="图片 1"/>
                    <pic:cNvPicPr>
                      <a:picLocks noChangeAspect="1"/>
                    </pic:cNvPicPr>
                  </pic:nvPicPr>
                  <pic:blipFill>
                    <a:blip r:embed="rId10"/>
                    <a:stretch>
                      <a:fillRect/>
                    </a:stretch>
                  </pic:blipFill>
                  <pic:spPr>
                    <a:xfrm>
                      <a:off x="0" y="0"/>
                      <a:ext cx="3328638" cy="700184"/>
                    </a:xfrm>
                    <a:prstGeom prst="rect">
                      <a:avLst/>
                    </a:prstGeom>
                  </pic:spPr>
                </pic:pic>
              </a:graphicData>
            </a:graphic>
          </wp:inline>
        </w:drawing>
      </w:r>
    </w:p>
    <w:p w14:paraId="0536B200" w14:textId="77777777" w:rsidR="00B65A7B" w:rsidRDefault="004965BE">
      <w:pPr>
        <w:pStyle w:val="afc"/>
        <w:numPr>
          <w:ilvl w:val="2"/>
          <w:numId w:val="2"/>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Option 1b: Extended existing NR FR1 and FR2 with overlapping frequency </w:t>
      </w:r>
    </w:p>
    <w:p w14:paraId="1E576FD6" w14:textId="77777777" w:rsidR="00B65A7B" w:rsidRDefault="004965BE">
      <w:pPr>
        <w:pStyle w:val="afc"/>
        <w:numPr>
          <w:ilvl w:val="3"/>
          <w:numId w:val="2"/>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No new frequency range designation for 7.125-24.25GHz </w:t>
      </w:r>
    </w:p>
    <w:p w14:paraId="1B6A234F" w14:textId="77777777" w:rsidR="00B65A7B" w:rsidRDefault="004965BE">
      <w:pPr>
        <w:pStyle w:val="afc"/>
        <w:overflowPunct/>
        <w:autoSpaceDE/>
        <w:autoSpaceDN/>
        <w:adjustRightInd/>
        <w:spacing w:after="120"/>
        <w:ind w:leftChars="48" w:left="96" w:firstLineChars="0" w:firstLine="0"/>
        <w:jc w:val="center"/>
        <w:textAlignment w:val="auto"/>
        <w:rPr>
          <w:rFonts w:eastAsia="宋体"/>
          <w:color w:val="0070C0"/>
          <w:szCs w:val="24"/>
          <w:lang w:eastAsia="zh-CN"/>
        </w:rPr>
      </w:pPr>
      <w:r>
        <w:rPr>
          <w:noProof/>
          <w:lang w:val="en-US" w:eastAsia="zh-CN"/>
        </w:rPr>
        <w:drawing>
          <wp:inline distT="0" distB="0" distL="0" distR="0" wp14:anchorId="4B7A329F" wp14:editId="29F4EC49">
            <wp:extent cx="3291840" cy="971550"/>
            <wp:effectExtent l="0" t="0" r="3810" b="0"/>
            <wp:docPr id="15097417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741738" name="图片 1"/>
                    <pic:cNvPicPr>
                      <a:picLocks noChangeAspect="1"/>
                    </pic:cNvPicPr>
                  </pic:nvPicPr>
                  <pic:blipFill>
                    <a:blip r:embed="rId11"/>
                    <a:stretch>
                      <a:fillRect/>
                    </a:stretch>
                  </pic:blipFill>
                  <pic:spPr>
                    <a:xfrm>
                      <a:off x="0" y="0"/>
                      <a:ext cx="3339142" cy="985361"/>
                    </a:xfrm>
                    <a:prstGeom prst="rect">
                      <a:avLst/>
                    </a:prstGeom>
                  </pic:spPr>
                </pic:pic>
              </a:graphicData>
            </a:graphic>
          </wp:inline>
        </w:drawing>
      </w:r>
    </w:p>
    <w:p w14:paraId="51D95AE0"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Define a new frequency range for the 7.125 – 24.25 GHz and keep the current FR1 and FR2-1 definitions</w:t>
      </w:r>
    </w:p>
    <w:p w14:paraId="1A8020AA"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3: Extend FR1, define a new frequency range and keep FR2-1 definitions.</w:t>
      </w:r>
    </w:p>
    <w:p w14:paraId="4071D2B4" w14:textId="77777777" w:rsidR="00B65A7B" w:rsidRDefault="004965BE">
      <w:pPr>
        <w:pStyle w:val="afc"/>
        <w:overflowPunct/>
        <w:autoSpaceDE/>
        <w:autoSpaceDN/>
        <w:adjustRightInd/>
        <w:spacing w:after="120"/>
        <w:ind w:leftChars="20" w:left="40" w:firstLineChars="0" w:firstLine="0"/>
        <w:jc w:val="center"/>
        <w:textAlignment w:val="auto"/>
        <w:rPr>
          <w:rFonts w:eastAsia="宋体"/>
          <w:color w:val="0070C0"/>
          <w:szCs w:val="24"/>
          <w:lang w:eastAsia="zh-CN"/>
        </w:rPr>
      </w:pPr>
      <w:r>
        <w:rPr>
          <w:noProof/>
          <w:lang w:val="en-US" w:eastAsia="zh-CN"/>
        </w:rPr>
        <w:drawing>
          <wp:inline distT="0" distB="0" distL="0" distR="0" wp14:anchorId="34196B4F" wp14:editId="4E3697C8">
            <wp:extent cx="3892550" cy="876300"/>
            <wp:effectExtent l="0" t="0" r="0" b="0"/>
            <wp:docPr id="129026546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265464" name="图片 1"/>
                    <pic:cNvPicPr>
                      <a:picLocks noChangeAspect="1"/>
                    </pic:cNvPicPr>
                  </pic:nvPicPr>
                  <pic:blipFill>
                    <a:blip r:embed="rId12"/>
                    <a:stretch>
                      <a:fillRect/>
                    </a:stretch>
                  </pic:blipFill>
                  <pic:spPr>
                    <a:xfrm>
                      <a:off x="0" y="0"/>
                      <a:ext cx="3915022" cy="881601"/>
                    </a:xfrm>
                    <a:prstGeom prst="rect">
                      <a:avLst/>
                    </a:prstGeom>
                  </pic:spPr>
                </pic:pic>
              </a:graphicData>
            </a:graphic>
          </wp:inline>
        </w:drawing>
      </w:r>
    </w:p>
    <w:p w14:paraId="69AD1F07"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4: Sub-divide FR1, define new frequency ranges and keep FR2-1 definitions.</w:t>
      </w:r>
    </w:p>
    <w:p w14:paraId="318C2F01" w14:textId="77777777" w:rsidR="00B65A7B" w:rsidRDefault="004965BE">
      <w:pPr>
        <w:pStyle w:val="afc"/>
        <w:overflowPunct/>
        <w:autoSpaceDE/>
        <w:autoSpaceDN/>
        <w:adjustRightInd/>
        <w:spacing w:after="120"/>
        <w:ind w:firstLineChars="0" w:firstLine="0"/>
        <w:jc w:val="center"/>
        <w:textAlignment w:val="auto"/>
        <w:rPr>
          <w:rFonts w:eastAsia="宋体"/>
          <w:color w:val="0070C0"/>
          <w:szCs w:val="24"/>
          <w:lang w:eastAsia="zh-CN"/>
        </w:rPr>
      </w:pPr>
      <w:r>
        <w:rPr>
          <w:noProof/>
          <w:lang w:val="en-US" w:eastAsia="zh-CN"/>
        </w:rPr>
        <w:drawing>
          <wp:inline distT="0" distB="0" distL="0" distR="0" wp14:anchorId="1F69A495" wp14:editId="32DBA233">
            <wp:extent cx="2959100" cy="909320"/>
            <wp:effectExtent l="0" t="0" r="0" b="5080"/>
            <wp:docPr id="783956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9566" name="图片 1"/>
                    <pic:cNvPicPr>
                      <a:picLocks noChangeAspect="1"/>
                    </pic:cNvPicPr>
                  </pic:nvPicPr>
                  <pic:blipFill>
                    <a:blip r:embed="rId13"/>
                    <a:stretch>
                      <a:fillRect/>
                    </a:stretch>
                  </pic:blipFill>
                  <pic:spPr>
                    <a:xfrm>
                      <a:off x="0" y="0"/>
                      <a:ext cx="2974274" cy="914094"/>
                    </a:xfrm>
                    <a:prstGeom prst="rect">
                      <a:avLst/>
                    </a:prstGeom>
                  </pic:spPr>
                </pic:pic>
              </a:graphicData>
            </a:graphic>
          </wp:inline>
        </w:drawing>
      </w:r>
    </w:p>
    <w:p w14:paraId="69F3FC92" w14:textId="77777777" w:rsidR="00B65A7B" w:rsidRDefault="004965BE">
      <w:pPr>
        <w:pStyle w:val="afc"/>
        <w:overflowPunct/>
        <w:autoSpaceDE/>
        <w:autoSpaceDN/>
        <w:adjustRightInd/>
        <w:spacing w:after="120"/>
        <w:ind w:firstLineChars="0" w:firstLine="0"/>
        <w:jc w:val="center"/>
        <w:textAlignment w:val="auto"/>
        <w:rPr>
          <w:rFonts w:eastAsia="宋体"/>
          <w:color w:val="0070C0"/>
          <w:szCs w:val="24"/>
          <w:lang w:eastAsia="zh-CN"/>
        </w:rPr>
      </w:pPr>
      <w:r>
        <w:rPr>
          <w:rFonts w:eastAsia="宋体" w:hint="eastAsia"/>
          <w:noProof/>
          <w:color w:val="0070C0"/>
          <w:szCs w:val="24"/>
          <w:lang w:val="en-US" w:eastAsia="zh-CN"/>
        </w:rPr>
        <w:lastRenderedPageBreak/>
        <w:drawing>
          <wp:inline distT="0" distB="0" distL="0" distR="0" wp14:anchorId="2EEA4F9A" wp14:editId="6DFC8EF3">
            <wp:extent cx="3276600" cy="2106295"/>
            <wp:effectExtent l="0" t="0" r="0" b="8255"/>
            <wp:docPr id="2445934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593436" name="图片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279975" cy="2108556"/>
                    </a:xfrm>
                    <a:prstGeom prst="rect">
                      <a:avLst/>
                    </a:prstGeom>
                    <a:noFill/>
                    <a:ln>
                      <a:noFill/>
                    </a:ln>
                  </pic:spPr>
                </pic:pic>
              </a:graphicData>
            </a:graphic>
          </wp:inline>
        </w:drawing>
      </w:r>
    </w:p>
    <w:p w14:paraId="502D6A9E"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5: Clean slate and define new frequency ranges from around 400MHz to 52.6GHz</w:t>
      </w:r>
    </w:p>
    <w:p w14:paraId="796019B8"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val="en-US" w:eastAsia="zh-CN"/>
        </w:rPr>
        <w:t>Option 6: Postpone the discussion on FR1 extension</w:t>
      </w:r>
    </w:p>
    <w:p w14:paraId="76C79E61"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val="en-US" w:eastAsia="zh-CN"/>
        </w:rPr>
      </w:pPr>
      <w:r>
        <w:rPr>
          <w:rFonts w:eastAsia="宋体" w:hint="eastAsia"/>
          <w:color w:val="0070C0"/>
          <w:szCs w:val="24"/>
          <w:lang w:val="en-US" w:eastAsia="zh-CN"/>
        </w:rPr>
        <w:t>Option</w:t>
      </w:r>
      <w:r>
        <w:rPr>
          <w:rFonts w:eastAsia="宋体"/>
          <w:color w:val="0070C0"/>
          <w:szCs w:val="24"/>
          <w:lang w:val="en-US" w:eastAsia="zh-CN"/>
        </w:rPr>
        <w:t xml:space="preserve"> 7: Extend existing NR FR1 and FR2 to cover partial part of 7.124-24GHz  </w:t>
      </w:r>
    </w:p>
    <w:p w14:paraId="6313D6DD" w14:textId="77777777" w:rsidR="00B65A7B" w:rsidRDefault="004965BE">
      <w:pPr>
        <w:pStyle w:val="afc"/>
        <w:numPr>
          <w:ilvl w:val="2"/>
          <w:numId w:val="2"/>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New frequency range designation for remaining part between extended FR1 and FR2</w:t>
      </w:r>
    </w:p>
    <w:p w14:paraId="0B26BE38" w14:textId="77777777" w:rsidR="00B65A7B" w:rsidRDefault="004965BE">
      <w:pPr>
        <w:pStyle w:val="afc"/>
        <w:overflowPunct/>
        <w:autoSpaceDE/>
        <w:autoSpaceDN/>
        <w:adjustRightInd/>
        <w:spacing w:after="120"/>
        <w:ind w:firstLineChars="0" w:firstLine="0"/>
        <w:jc w:val="center"/>
        <w:textAlignment w:val="auto"/>
        <w:rPr>
          <w:rFonts w:eastAsia="宋体"/>
          <w:color w:val="0070C0"/>
          <w:szCs w:val="24"/>
          <w:lang w:val="en-US" w:eastAsia="zh-CN"/>
        </w:rPr>
      </w:pPr>
      <w:r>
        <w:rPr>
          <w:noProof/>
          <w:lang w:val="en-US" w:eastAsia="zh-CN"/>
        </w:rPr>
        <w:drawing>
          <wp:inline distT="0" distB="0" distL="0" distR="0" wp14:anchorId="0D04EF79" wp14:editId="1163BDB7">
            <wp:extent cx="4089400" cy="936625"/>
            <wp:effectExtent l="0" t="0" r="6350" b="0"/>
            <wp:docPr id="212522130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221305" name="图片 1"/>
                    <pic:cNvPicPr>
                      <a:picLocks noChangeAspect="1"/>
                    </pic:cNvPicPr>
                  </pic:nvPicPr>
                  <pic:blipFill>
                    <a:blip r:embed="rId15"/>
                    <a:stretch>
                      <a:fillRect/>
                    </a:stretch>
                  </pic:blipFill>
                  <pic:spPr>
                    <a:xfrm>
                      <a:off x="0" y="0"/>
                      <a:ext cx="4100817" cy="939602"/>
                    </a:xfrm>
                    <a:prstGeom prst="rect">
                      <a:avLst/>
                    </a:prstGeom>
                  </pic:spPr>
                </pic:pic>
              </a:graphicData>
            </a:graphic>
          </wp:inline>
        </w:drawing>
      </w:r>
    </w:p>
    <w:p w14:paraId="685C2D54"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val="en-US" w:eastAsia="zh-CN"/>
        </w:rPr>
      </w:pPr>
      <w:bookmarkStart w:id="8" w:name="OLE_LINK5"/>
      <w:bookmarkStart w:id="9" w:name="OLE_LINK6"/>
      <w:r>
        <w:rPr>
          <w:rFonts w:eastAsia="宋体" w:hint="eastAsia"/>
          <w:color w:val="0070C0"/>
          <w:szCs w:val="24"/>
          <w:lang w:val="en-US" w:eastAsia="zh-CN"/>
        </w:rPr>
        <w:t>Option</w:t>
      </w:r>
      <w:r>
        <w:rPr>
          <w:rFonts w:eastAsia="宋体"/>
          <w:color w:val="0070C0"/>
          <w:szCs w:val="24"/>
          <w:lang w:val="en-US" w:eastAsia="zh-CN"/>
        </w:rPr>
        <w:t xml:space="preserve"> 8: Extend existing NR FR1 and FR2 to cover partial part of 7.124-24GHz</w:t>
      </w:r>
      <w:bookmarkEnd w:id="8"/>
      <w:bookmarkEnd w:id="9"/>
    </w:p>
    <w:p w14:paraId="3343D831" w14:textId="77777777" w:rsidR="00B65A7B" w:rsidRDefault="004965BE">
      <w:pPr>
        <w:pStyle w:val="afc"/>
        <w:numPr>
          <w:ilvl w:val="2"/>
          <w:numId w:val="2"/>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ab/>
        <w:t>Sub-divide FR1, define new frequency ranges</w:t>
      </w:r>
    </w:p>
    <w:p w14:paraId="4CC9A020" w14:textId="77777777" w:rsidR="00B65A7B" w:rsidRDefault="004965BE">
      <w:pPr>
        <w:pStyle w:val="afc"/>
        <w:overflowPunct/>
        <w:autoSpaceDE/>
        <w:autoSpaceDN/>
        <w:adjustRightInd/>
        <w:spacing w:after="120"/>
        <w:ind w:firstLineChars="0" w:firstLine="0"/>
        <w:jc w:val="center"/>
        <w:textAlignment w:val="auto"/>
        <w:rPr>
          <w:rFonts w:eastAsia="宋体"/>
          <w:color w:val="0070C0"/>
          <w:szCs w:val="24"/>
          <w:lang w:val="en-US" w:eastAsia="zh-CN"/>
        </w:rPr>
      </w:pPr>
      <w:r>
        <w:rPr>
          <w:noProof/>
          <w:lang w:val="en-US" w:eastAsia="zh-CN"/>
        </w:rPr>
        <w:drawing>
          <wp:inline distT="0" distB="0" distL="0" distR="0" wp14:anchorId="3A71D745" wp14:editId="3C5C37FA">
            <wp:extent cx="3867150" cy="1223010"/>
            <wp:effectExtent l="0" t="0" r="0" b="0"/>
            <wp:docPr id="182233797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337974" name="图片 1"/>
                    <pic:cNvPicPr>
                      <a:picLocks noChangeAspect="1"/>
                    </pic:cNvPicPr>
                  </pic:nvPicPr>
                  <pic:blipFill>
                    <a:blip r:embed="rId16"/>
                    <a:stretch>
                      <a:fillRect/>
                    </a:stretch>
                  </pic:blipFill>
                  <pic:spPr>
                    <a:xfrm>
                      <a:off x="0" y="0"/>
                      <a:ext cx="3876048" cy="1226216"/>
                    </a:xfrm>
                    <a:prstGeom prst="rect">
                      <a:avLst/>
                    </a:prstGeom>
                  </pic:spPr>
                </pic:pic>
              </a:graphicData>
            </a:graphic>
          </wp:inline>
        </w:drawing>
      </w:r>
    </w:p>
    <w:bookmarkEnd w:id="7"/>
    <w:p w14:paraId="6E10BAAC"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67FAE0A0" w14:textId="0BA25F1C" w:rsidR="00C76F01" w:rsidRPr="00A245DB" w:rsidRDefault="004965BE">
      <w:pPr>
        <w:pStyle w:val="afc"/>
        <w:numPr>
          <w:ilvl w:val="1"/>
          <w:numId w:val="2"/>
        </w:numPr>
        <w:overflowPunct/>
        <w:autoSpaceDE/>
        <w:autoSpaceDN/>
        <w:adjustRightInd/>
        <w:spacing w:after="120"/>
        <w:ind w:left="1440" w:firstLineChars="0"/>
        <w:textAlignment w:val="auto"/>
        <w:rPr>
          <w:rFonts w:eastAsia="宋体"/>
          <w:color w:val="0070C0"/>
          <w:szCs w:val="24"/>
          <w:highlight w:val="yellow"/>
          <w:lang w:eastAsia="zh-CN"/>
        </w:rPr>
      </w:pPr>
      <w:r w:rsidRPr="00A245DB">
        <w:rPr>
          <w:rFonts w:eastAsia="宋体"/>
          <w:color w:val="0070C0"/>
          <w:szCs w:val="24"/>
          <w:highlight w:val="yellow"/>
          <w:lang w:eastAsia="zh-CN"/>
        </w:rPr>
        <w:t>Down select to Option 1, Option 3, Option4</w:t>
      </w:r>
      <w:r w:rsidR="00C76F01" w:rsidRPr="00A245DB">
        <w:rPr>
          <w:rFonts w:eastAsia="宋体" w:hint="eastAsia"/>
          <w:color w:val="0070C0"/>
          <w:szCs w:val="24"/>
          <w:highlight w:val="yellow"/>
          <w:lang w:eastAsia="zh-CN"/>
        </w:rPr>
        <w:t xml:space="preserve">, </w:t>
      </w:r>
      <w:r w:rsidRPr="00A245DB">
        <w:rPr>
          <w:rFonts w:eastAsia="宋体"/>
          <w:color w:val="0070C0"/>
          <w:szCs w:val="24"/>
          <w:highlight w:val="yellow"/>
          <w:lang w:eastAsia="zh-CN"/>
        </w:rPr>
        <w:t>Option 7</w:t>
      </w:r>
      <w:r w:rsidR="00C76F01" w:rsidRPr="00A245DB">
        <w:rPr>
          <w:rFonts w:eastAsia="宋体" w:hint="eastAsia"/>
          <w:color w:val="0070C0"/>
          <w:szCs w:val="24"/>
          <w:highlight w:val="yellow"/>
          <w:lang w:eastAsia="zh-CN"/>
        </w:rPr>
        <w:t>, Option 8</w:t>
      </w:r>
    </w:p>
    <w:p w14:paraId="12C44D02" w14:textId="77777777" w:rsidR="00A245DB" w:rsidRPr="00A245DB" w:rsidRDefault="00A245DB" w:rsidP="00A245DB">
      <w:pPr>
        <w:pStyle w:val="afc"/>
        <w:numPr>
          <w:ilvl w:val="2"/>
          <w:numId w:val="2"/>
        </w:numPr>
        <w:overflowPunct/>
        <w:autoSpaceDE/>
        <w:autoSpaceDN/>
        <w:adjustRightInd/>
        <w:spacing w:after="120"/>
        <w:ind w:firstLineChars="0"/>
        <w:textAlignment w:val="auto"/>
        <w:rPr>
          <w:rFonts w:eastAsia="宋体"/>
          <w:color w:val="0070C0"/>
          <w:szCs w:val="24"/>
          <w:highlight w:val="yellow"/>
          <w:lang w:eastAsia="zh-CN"/>
        </w:rPr>
      </w:pPr>
      <w:r w:rsidRPr="00A245DB">
        <w:rPr>
          <w:rFonts w:eastAsia="宋体"/>
          <w:color w:val="0070C0"/>
          <w:szCs w:val="24"/>
          <w:highlight w:val="yellow"/>
          <w:lang w:eastAsia="zh-CN"/>
        </w:rPr>
        <w:t>Option 1: Extend FR1 and FR2 to “close the gap” from 7.125 – 24.25 GHz</w:t>
      </w:r>
    </w:p>
    <w:p w14:paraId="0DEC811C" w14:textId="77777777" w:rsidR="00A245DB" w:rsidRPr="00A245DB" w:rsidRDefault="00A245DB" w:rsidP="00A245DB">
      <w:pPr>
        <w:pStyle w:val="afc"/>
        <w:numPr>
          <w:ilvl w:val="2"/>
          <w:numId w:val="2"/>
        </w:numPr>
        <w:overflowPunct/>
        <w:autoSpaceDE/>
        <w:autoSpaceDN/>
        <w:adjustRightInd/>
        <w:spacing w:after="120"/>
        <w:ind w:firstLineChars="0"/>
        <w:textAlignment w:val="auto"/>
        <w:rPr>
          <w:rFonts w:eastAsia="宋体"/>
          <w:color w:val="0070C0"/>
          <w:szCs w:val="24"/>
          <w:highlight w:val="yellow"/>
          <w:lang w:eastAsia="zh-CN"/>
        </w:rPr>
      </w:pPr>
      <w:r w:rsidRPr="00A245DB">
        <w:rPr>
          <w:rFonts w:eastAsia="宋体"/>
          <w:color w:val="0070C0"/>
          <w:szCs w:val="24"/>
          <w:highlight w:val="yellow"/>
          <w:lang w:eastAsia="zh-CN"/>
        </w:rPr>
        <w:t>Option 3: Extend FR1, define a new frequency range and keep FR2-1 definitions.</w:t>
      </w:r>
    </w:p>
    <w:p w14:paraId="7887D468" w14:textId="3DFE0BE7" w:rsidR="00A245DB" w:rsidRPr="00A245DB" w:rsidRDefault="00A245DB" w:rsidP="00A245DB">
      <w:pPr>
        <w:pStyle w:val="afc"/>
        <w:numPr>
          <w:ilvl w:val="2"/>
          <w:numId w:val="2"/>
        </w:numPr>
        <w:overflowPunct/>
        <w:autoSpaceDE/>
        <w:autoSpaceDN/>
        <w:adjustRightInd/>
        <w:spacing w:after="120"/>
        <w:ind w:firstLineChars="0"/>
        <w:textAlignment w:val="auto"/>
        <w:rPr>
          <w:rFonts w:eastAsia="宋体"/>
          <w:color w:val="0070C0"/>
          <w:szCs w:val="24"/>
          <w:highlight w:val="yellow"/>
          <w:lang w:eastAsia="zh-CN"/>
        </w:rPr>
      </w:pPr>
      <w:r w:rsidRPr="00A245DB">
        <w:rPr>
          <w:rFonts w:eastAsia="宋体"/>
          <w:color w:val="0070C0"/>
          <w:szCs w:val="24"/>
          <w:highlight w:val="yellow"/>
          <w:lang w:eastAsia="zh-CN"/>
        </w:rPr>
        <w:t>Option 4: Sub-divide FR1, define new frequency ranges and keep FR2-1 definitions.</w:t>
      </w:r>
    </w:p>
    <w:p w14:paraId="49C5A5BB" w14:textId="3E73E18F" w:rsidR="00A245DB" w:rsidRPr="00A245DB" w:rsidRDefault="00A245DB" w:rsidP="00A245DB">
      <w:pPr>
        <w:pStyle w:val="afc"/>
        <w:numPr>
          <w:ilvl w:val="2"/>
          <w:numId w:val="2"/>
        </w:numPr>
        <w:overflowPunct/>
        <w:autoSpaceDE/>
        <w:autoSpaceDN/>
        <w:adjustRightInd/>
        <w:spacing w:after="120"/>
        <w:ind w:firstLineChars="0"/>
        <w:textAlignment w:val="auto"/>
        <w:rPr>
          <w:rFonts w:eastAsia="宋体"/>
          <w:color w:val="0070C0"/>
          <w:szCs w:val="24"/>
          <w:highlight w:val="yellow"/>
          <w:lang w:eastAsia="zh-CN"/>
        </w:rPr>
      </w:pPr>
      <w:r w:rsidRPr="00A245DB">
        <w:rPr>
          <w:rFonts w:eastAsia="宋体" w:hint="eastAsia"/>
          <w:color w:val="0070C0"/>
          <w:szCs w:val="24"/>
          <w:highlight w:val="yellow"/>
          <w:lang w:val="en-US" w:eastAsia="zh-CN"/>
        </w:rPr>
        <w:t>Option</w:t>
      </w:r>
      <w:r w:rsidRPr="00A245DB">
        <w:rPr>
          <w:rFonts w:eastAsia="宋体"/>
          <w:color w:val="0070C0"/>
          <w:szCs w:val="24"/>
          <w:highlight w:val="yellow"/>
          <w:lang w:val="en-US" w:eastAsia="zh-CN"/>
        </w:rPr>
        <w:t xml:space="preserve"> 7: Extend existing NR FR1 and FR2 to cover partial part of 7.124-24GHz</w:t>
      </w:r>
    </w:p>
    <w:p w14:paraId="3A275A69" w14:textId="16EC2442" w:rsidR="00A245DB" w:rsidRPr="00A245DB" w:rsidRDefault="00A245DB" w:rsidP="00A245DB">
      <w:pPr>
        <w:pStyle w:val="afc"/>
        <w:numPr>
          <w:ilvl w:val="2"/>
          <w:numId w:val="2"/>
        </w:numPr>
        <w:overflowPunct/>
        <w:autoSpaceDE/>
        <w:autoSpaceDN/>
        <w:adjustRightInd/>
        <w:spacing w:after="120"/>
        <w:ind w:firstLineChars="0"/>
        <w:textAlignment w:val="auto"/>
        <w:rPr>
          <w:rFonts w:eastAsia="宋体"/>
          <w:color w:val="0070C0"/>
          <w:szCs w:val="24"/>
          <w:highlight w:val="yellow"/>
          <w:lang w:eastAsia="zh-CN"/>
        </w:rPr>
      </w:pPr>
      <w:r w:rsidRPr="00A245DB">
        <w:rPr>
          <w:rFonts w:eastAsia="宋体" w:hint="eastAsia"/>
          <w:color w:val="0070C0"/>
          <w:szCs w:val="24"/>
          <w:highlight w:val="yellow"/>
          <w:lang w:val="en-US" w:eastAsia="zh-CN"/>
        </w:rPr>
        <w:t>Option</w:t>
      </w:r>
      <w:r w:rsidRPr="00A245DB">
        <w:rPr>
          <w:rFonts w:eastAsia="宋体"/>
          <w:color w:val="0070C0"/>
          <w:szCs w:val="24"/>
          <w:highlight w:val="yellow"/>
          <w:lang w:val="en-US" w:eastAsia="zh-CN"/>
        </w:rPr>
        <w:t xml:space="preserve"> 8: Extend existing NR FR1 and FR2 to cover partial part of 7.124-24GHz</w:t>
      </w:r>
    </w:p>
    <w:p w14:paraId="12D64A87" w14:textId="4CF53AD0" w:rsidR="00B65A7B" w:rsidRPr="00A245DB" w:rsidRDefault="00C76F01">
      <w:pPr>
        <w:pStyle w:val="afc"/>
        <w:numPr>
          <w:ilvl w:val="1"/>
          <w:numId w:val="2"/>
        </w:numPr>
        <w:overflowPunct/>
        <w:autoSpaceDE/>
        <w:autoSpaceDN/>
        <w:adjustRightInd/>
        <w:spacing w:after="120"/>
        <w:ind w:left="1440" w:firstLineChars="0"/>
        <w:textAlignment w:val="auto"/>
        <w:rPr>
          <w:rFonts w:eastAsia="宋体"/>
          <w:color w:val="0070C0"/>
          <w:szCs w:val="24"/>
          <w:highlight w:val="yellow"/>
          <w:lang w:eastAsia="zh-CN"/>
        </w:rPr>
      </w:pPr>
      <w:proofErr w:type="spellStart"/>
      <w:r w:rsidRPr="00A245DB">
        <w:rPr>
          <w:rFonts w:eastAsia="宋体" w:hint="eastAsia"/>
          <w:color w:val="0070C0"/>
          <w:szCs w:val="24"/>
          <w:highlight w:val="yellow"/>
          <w:lang w:eastAsia="zh-CN"/>
        </w:rPr>
        <w:t>Obervation</w:t>
      </w:r>
      <w:proofErr w:type="spellEnd"/>
      <w:r w:rsidRPr="00A245DB">
        <w:rPr>
          <w:rFonts w:eastAsia="宋体" w:hint="eastAsia"/>
          <w:color w:val="0070C0"/>
          <w:szCs w:val="24"/>
          <w:highlight w:val="yellow"/>
          <w:lang w:eastAsia="zh-CN"/>
        </w:rPr>
        <w:t xml:space="preserve">: All the options as down </w:t>
      </w:r>
      <w:r w:rsidRPr="00A245DB">
        <w:rPr>
          <w:rFonts w:eastAsia="宋体"/>
          <w:color w:val="0070C0"/>
          <w:szCs w:val="24"/>
          <w:highlight w:val="yellow"/>
          <w:lang w:eastAsia="zh-CN"/>
        </w:rPr>
        <w:t>select</w:t>
      </w:r>
      <w:r w:rsidRPr="00A245DB">
        <w:rPr>
          <w:rFonts w:eastAsia="宋体" w:hint="eastAsia"/>
          <w:color w:val="0070C0"/>
          <w:szCs w:val="24"/>
          <w:highlight w:val="yellow"/>
          <w:lang w:eastAsia="zh-CN"/>
        </w:rPr>
        <w:t xml:space="preserve"> above </w:t>
      </w:r>
      <w:r w:rsidR="00E92475">
        <w:rPr>
          <w:rFonts w:eastAsia="宋体" w:hint="eastAsia"/>
          <w:color w:val="0070C0"/>
          <w:szCs w:val="24"/>
          <w:highlight w:val="yellow"/>
          <w:lang w:eastAsia="zh-CN"/>
        </w:rPr>
        <w:t>share same extension</w:t>
      </w:r>
      <w:r w:rsidRPr="00A245DB">
        <w:rPr>
          <w:rFonts w:eastAsia="宋体" w:hint="eastAsia"/>
          <w:color w:val="0070C0"/>
          <w:szCs w:val="24"/>
          <w:highlight w:val="yellow"/>
          <w:lang w:eastAsia="zh-CN"/>
        </w:rPr>
        <w:t xml:space="preserve"> to extend 5G FR1 </w:t>
      </w:r>
      <w:r w:rsidRPr="00A245DB">
        <w:rPr>
          <w:rFonts w:eastAsia="宋体"/>
          <w:color w:val="0070C0"/>
          <w:szCs w:val="24"/>
          <w:highlight w:val="yellow"/>
          <w:lang w:eastAsia="zh-CN"/>
        </w:rPr>
        <w:t>frequency</w:t>
      </w:r>
      <w:r w:rsidRPr="00A245DB">
        <w:rPr>
          <w:rFonts w:eastAsia="宋体" w:hint="eastAsia"/>
          <w:color w:val="0070C0"/>
          <w:szCs w:val="24"/>
          <w:highlight w:val="yellow"/>
          <w:lang w:eastAsia="zh-CN"/>
        </w:rPr>
        <w:t xml:space="preserve"> range to x MHz, in which x is </w:t>
      </w:r>
      <w:r w:rsidR="00E92475">
        <w:rPr>
          <w:rFonts w:eastAsia="宋体"/>
          <w:color w:val="0070C0"/>
          <w:szCs w:val="24"/>
          <w:highlight w:val="yellow"/>
          <w:lang w:eastAsia="zh-CN"/>
        </w:rPr>
        <w:t>proposed</w:t>
      </w:r>
      <w:r w:rsidR="00E92475">
        <w:rPr>
          <w:rFonts w:eastAsia="宋体" w:hint="eastAsia"/>
          <w:color w:val="0070C0"/>
          <w:szCs w:val="24"/>
          <w:highlight w:val="yellow"/>
          <w:lang w:eastAsia="zh-CN"/>
        </w:rPr>
        <w:t xml:space="preserve"> to be </w:t>
      </w:r>
      <w:r w:rsidRPr="00A245DB">
        <w:rPr>
          <w:rFonts w:eastAsia="宋体" w:hint="eastAsia"/>
          <w:color w:val="0070C0"/>
          <w:szCs w:val="24"/>
          <w:highlight w:val="yellow"/>
          <w:lang w:eastAsia="zh-CN"/>
        </w:rPr>
        <w:t>more or equal to 8400MHz.</w:t>
      </w:r>
    </w:p>
    <w:p w14:paraId="797B2A2E" w14:textId="77777777" w:rsidR="00F96BC4" w:rsidRDefault="00F96BC4">
      <w:pPr>
        <w:rPr>
          <w:color w:val="0070C0"/>
          <w:highlight w:val="yellow"/>
          <w:lang w:eastAsia="zh-CN"/>
        </w:rPr>
      </w:pPr>
    </w:p>
    <w:p w14:paraId="10F3B178" w14:textId="77777777" w:rsidR="00B65A7B" w:rsidRDefault="004965BE">
      <w:pPr>
        <w:pStyle w:val="3"/>
        <w:rPr>
          <w:sz w:val="24"/>
          <w:szCs w:val="16"/>
        </w:rPr>
      </w:pPr>
      <w:r>
        <w:rPr>
          <w:sz w:val="24"/>
          <w:szCs w:val="16"/>
        </w:rPr>
        <w:t>Sub-topic 2-2: Frequency Range naming convention</w:t>
      </w:r>
    </w:p>
    <w:p w14:paraId="6FEC147E" w14:textId="77777777" w:rsidR="00B65A7B" w:rsidRDefault="004965BE">
      <w:pPr>
        <w:rPr>
          <w:i/>
          <w:color w:val="0070C0"/>
          <w:lang w:val="en-US" w:eastAsia="zh-CN"/>
        </w:rPr>
      </w:pPr>
      <w:r>
        <w:rPr>
          <w:lang w:eastAsia="ko-KR"/>
        </w:rPr>
        <w:t xml:space="preserve">Some have already proposed to adopt “FR3” within the 6G timeframe, while others are against using that name. In relation to this, some suggest that something else than “frequency range” should be used for 6GR. </w:t>
      </w:r>
    </w:p>
    <w:p w14:paraId="4EDB260D" w14:textId="77777777" w:rsidR="00B65A7B" w:rsidRDefault="004965BE">
      <w:pPr>
        <w:rPr>
          <w:b/>
          <w:color w:val="0070C0"/>
          <w:u w:val="single"/>
          <w:lang w:eastAsia="ko-KR"/>
        </w:rPr>
      </w:pPr>
      <w:r>
        <w:rPr>
          <w:b/>
          <w:color w:val="0070C0"/>
          <w:u w:val="single"/>
          <w:lang w:eastAsia="ko-KR"/>
        </w:rPr>
        <w:t>Issue 2-2-1: Early adaptation of the name “FR3”</w:t>
      </w:r>
    </w:p>
    <w:p w14:paraId="484F995D"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lastRenderedPageBreak/>
        <w:t>Proposals</w:t>
      </w:r>
    </w:p>
    <w:p w14:paraId="30BB5A0E"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RAN4 shall adapt the name FR3 and use it for the “gap” between FR1 and FR2-1 now</w:t>
      </w:r>
    </w:p>
    <w:p w14:paraId="1E7A99B0"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RAN4 shall not use any names for a frequency range before it is agreed. This does not preclude adapting the name FR3 at a later stage</w:t>
      </w:r>
    </w:p>
    <w:p w14:paraId="6066BD2B"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3: RAN4 shall not consider the name FR3 at any point</w:t>
      </w:r>
    </w:p>
    <w:p w14:paraId="6073F85B"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7DBF564A" w14:textId="28B01FB8" w:rsidR="00147164" w:rsidRPr="00C100BB" w:rsidRDefault="004965BE" w:rsidP="00147164">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 Different companies have even for this meeting been using FR3 for different frequency ranges, so to avoid ambiguity, it is recommended to refer to a specific range, e.g. 8.4–24.25 GHz, or only already defined NR ranges as FR1, FR2-1 or FR2-2</w:t>
      </w:r>
    </w:p>
    <w:p w14:paraId="17F3ED5D" w14:textId="77777777" w:rsidR="00147164" w:rsidRDefault="00147164" w:rsidP="00147164">
      <w:pPr>
        <w:spacing w:after="120"/>
        <w:rPr>
          <w:color w:val="0070C0"/>
          <w:szCs w:val="24"/>
          <w:lang w:eastAsia="zh-CN"/>
        </w:rPr>
      </w:pPr>
    </w:p>
    <w:p w14:paraId="002F7C74" w14:textId="77777777" w:rsidR="00B65A7B" w:rsidRDefault="004965BE">
      <w:pPr>
        <w:rPr>
          <w:b/>
          <w:color w:val="0070C0"/>
          <w:u w:val="single"/>
          <w:lang w:eastAsia="ko-KR"/>
        </w:rPr>
      </w:pPr>
      <w:r>
        <w:rPr>
          <w:b/>
          <w:color w:val="0070C0"/>
          <w:u w:val="single"/>
          <w:lang w:eastAsia="ko-KR"/>
        </w:rPr>
        <w:t>Issue 2-2-2: Name it “Frequency Range” (FR) or something else for 6G</w:t>
      </w:r>
    </w:p>
    <w:p w14:paraId="38C61C39"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23358563"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RAN4 shall continue to use “Frequency Range” (FR) in 6G</w:t>
      </w:r>
    </w:p>
    <w:p w14:paraId="574ADE30"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RAN4 shall consider a different name as e.g. “Carrier Frequency Group” or “Frequency Group Numbering”.</w:t>
      </w:r>
    </w:p>
    <w:p w14:paraId="6E3AAC41"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5BEF2B21"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14:paraId="01567206" w14:textId="77777777" w:rsidR="00B65A7B" w:rsidRDefault="00B65A7B">
      <w:pPr>
        <w:rPr>
          <w:color w:val="0070C0"/>
          <w:lang w:val="sv-SE" w:eastAsia="zh-CN"/>
        </w:rPr>
      </w:pPr>
    </w:p>
    <w:p w14:paraId="6C610C45" w14:textId="77777777" w:rsidR="00B65A7B" w:rsidRDefault="004965BE">
      <w:pPr>
        <w:pStyle w:val="1"/>
        <w:rPr>
          <w:lang w:eastAsia="ja-JP"/>
        </w:rPr>
      </w:pPr>
      <w:r>
        <w:rPr>
          <w:lang w:eastAsia="ja-JP"/>
        </w:rPr>
        <w:t>Topic #3: Spectrum related regulatory survey</w:t>
      </w:r>
    </w:p>
    <w:p w14:paraId="6220A6D4" w14:textId="77777777" w:rsidR="00B65A7B" w:rsidRDefault="004965BE">
      <w:pPr>
        <w:pStyle w:val="2"/>
      </w:pPr>
      <w:r>
        <w:rPr>
          <w:rFonts w:hint="eastAsia"/>
        </w:rPr>
        <w:t>Companies</w:t>
      </w:r>
      <w:r>
        <w:t>’ contributions summary</w:t>
      </w:r>
    </w:p>
    <w:tbl>
      <w:tblPr>
        <w:tblStyle w:val="af3"/>
        <w:tblW w:w="0" w:type="auto"/>
        <w:tblLayout w:type="fixed"/>
        <w:tblLook w:val="04A0" w:firstRow="1" w:lastRow="0" w:firstColumn="1" w:lastColumn="0" w:noHBand="0" w:noVBand="1"/>
      </w:tblPr>
      <w:tblGrid>
        <w:gridCol w:w="1295"/>
        <w:gridCol w:w="1394"/>
        <w:gridCol w:w="6942"/>
      </w:tblGrid>
      <w:tr w:rsidR="00B65A7B" w14:paraId="1B305535" w14:textId="77777777">
        <w:trPr>
          <w:trHeight w:val="468"/>
        </w:trPr>
        <w:tc>
          <w:tcPr>
            <w:tcW w:w="1295" w:type="dxa"/>
            <w:vAlign w:val="center"/>
          </w:tcPr>
          <w:p w14:paraId="19AD10D3" w14:textId="77777777" w:rsidR="00B65A7B" w:rsidRDefault="004965BE">
            <w:pPr>
              <w:spacing w:before="120" w:after="120"/>
              <w:rPr>
                <w:b/>
                <w:bCs/>
              </w:rPr>
            </w:pPr>
            <w:r>
              <w:rPr>
                <w:b/>
                <w:bCs/>
              </w:rPr>
              <w:t>T-doc number</w:t>
            </w:r>
          </w:p>
        </w:tc>
        <w:tc>
          <w:tcPr>
            <w:tcW w:w="1394" w:type="dxa"/>
            <w:vAlign w:val="center"/>
          </w:tcPr>
          <w:p w14:paraId="1F6B2128" w14:textId="77777777" w:rsidR="00B65A7B" w:rsidRDefault="004965BE">
            <w:pPr>
              <w:spacing w:before="120" w:after="120"/>
              <w:rPr>
                <w:b/>
                <w:bCs/>
              </w:rPr>
            </w:pPr>
            <w:r>
              <w:rPr>
                <w:b/>
                <w:bCs/>
              </w:rPr>
              <w:t>Company</w:t>
            </w:r>
          </w:p>
        </w:tc>
        <w:tc>
          <w:tcPr>
            <w:tcW w:w="6942" w:type="dxa"/>
            <w:vAlign w:val="center"/>
          </w:tcPr>
          <w:p w14:paraId="6BE3BF57" w14:textId="77777777" w:rsidR="00B65A7B" w:rsidRDefault="004965BE">
            <w:pPr>
              <w:spacing w:before="120" w:after="120"/>
              <w:rPr>
                <w:b/>
                <w:bCs/>
              </w:rPr>
            </w:pPr>
            <w:r>
              <w:rPr>
                <w:b/>
                <w:bCs/>
              </w:rPr>
              <w:t>Proposals / Observations</w:t>
            </w:r>
          </w:p>
        </w:tc>
      </w:tr>
      <w:tr w:rsidR="00B65A7B" w14:paraId="101B6B8A" w14:textId="77777777">
        <w:trPr>
          <w:trHeight w:val="468"/>
        </w:trPr>
        <w:tc>
          <w:tcPr>
            <w:tcW w:w="1295" w:type="dxa"/>
          </w:tcPr>
          <w:p w14:paraId="28419B9C" w14:textId="77777777" w:rsidR="00B65A7B" w:rsidRDefault="004965BE">
            <w:pPr>
              <w:spacing w:before="120" w:after="120"/>
            </w:pPr>
            <w:r>
              <w:t>R4-2520133</w:t>
            </w:r>
          </w:p>
        </w:tc>
        <w:tc>
          <w:tcPr>
            <w:tcW w:w="1394" w:type="dxa"/>
          </w:tcPr>
          <w:p w14:paraId="77FB82D7" w14:textId="77777777" w:rsidR="00B65A7B" w:rsidRDefault="004965BE">
            <w:pPr>
              <w:spacing w:before="120" w:after="120"/>
            </w:pPr>
            <w:r>
              <w:t>CATT</w:t>
            </w:r>
          </w:p>
        </w:tc>
        <w:tc>
          <w:tcPr>
            <w:tcW w:w="6942" w:type="dxa"/>
          </w:tcPr>
          <w:p w14:paraId="06D763C7" w14:textId="77777777" w:rsidR="00B65A7B" w:rsidRDefault="004965BE">
            <w:pPr>
              <w:spacing w:before="120" w:after="120"/>
            </w:pPr>
            <w:r>
              <w:rPr>
                <w:rFonts w:hint="eastAsia"/>
              </w:rPr>
              <w:t>Proposal 14: The c</w:t>
            </w:r>
            <w:r>
              <w:t>onclusion</w:t>
            </w:r>
            <w:r>
              <w:rPr>
                <w:rFonts w:hint="eastAsia"/>
              </w:rPr>
              <w:t>s</w:t>
            </w:r>
            <w:r>
              <w:t xml:space="preserve"> of </w:t>
            </w:r>
            <w:r>
              <w:rPr>
                <w:rFonts w:hint="eastAsia"/>
              </w:rPr>
              <w:t xml:space="preserve">6G </w:t>
            </w:r>
            <w:r>
              <w:t>spectrum related regulatory survey</w:t>
            </w:r>
            <w:r>
              <w:rPr>
                <w:rFonts w:hint="eastAsia"/>
              </w:rPr>
              <w:t xml:space="preserve"> are shown in table 4.</w:t>
            </w:r>
          </w:p>
        </w:tc>
      </w:tr>
      <w:tr w:rsidR="00B65A7B" w14:paraId="5496EFA9" w14:textId="77777777">
        <w:trPr>
          <w:trHeight w:val="468"/>
        </w:trPr>
        <w:tc>
          <w:tcPr>
            <w:tcW w:w="1295" w:type="dxa"/>
          </w:tcPr>
          <w:p w14:paraId="06F940FD" w14:textId="77777777" w:rsidR="00B65A7B" w:rsidRDefault="004965BE">
            <w:pPr>
              <w:spacing w:before="120" w:after="120"/>
            </w:pPr>
            <w:r>
              <w:t>R4-2520307</w:t>
            </w:r>
          </w:p>
        </w:tc>
        <w:tc>
          <w:tcPr>
            <w:tcW w:w="1394" w:type="dxa"/>
          </w:tcPr>
          <w:p w14:paraId="233ED1B3" w14:textId="77777777" w:rsidR="00B65A7B" w:rsidRDefault="004965BE">
            <w:pPr>
              <w:spacing w:before="120" w:after="120"/>
            </w:pPr>
            <w:r>
              <w:t>KDDI Corporation</w:t>
            </w:r>
          </w:p>
        </w:tc>
        <w:tc>
          <w:tcPr>
            <w:tcW w:w="6942" w:type="dxa"/>
          </w:tcPr>
          <w:p w14:paraId="3BFF84D0" w14:textId="77777777" w:rsidR="00B65A7B" w:rsidRDefault="004965BE">
            <w:pPr>
              <w:spacing w:before="120" w:after="120"/>
            </w:pPr>
            <w:r>
              <w:t xml:space="preserve">Proposal 1: Study several candidates as 6G bands for 6.425-7.125GHz identified in WRC-23 and 4.4-4.8, 7.125-8.4 and 14.8-15.35 GHz being discussed toward WRC-27 considering the regulatory discussions are still </w:t>
            </w:r>
            <w:proofErr w:type="spellStart"/>
            <w:r>
              <w:t>ongoing</w:t>
            </w:r>
            <w:proofErr w:type="spellEnd"/>
            <w:r>
              <w:t>.</w:t>
            </w:r>
          </w:p>
        </w:tc>
      </w:tr>
      <w:tr w:rsidR="00B65A7B" w14:paraId="18A0FED2" w14:textId="77777777">
        <w:trPr>
          <w:trHeight w:val="468"/>
        </w:trPr>
        <w:tc>
          <w:tcPr>
            <w:tcW w:w="1295" w:type="dxa"/>
          </w:tcPr>
          <w:p w14:paraId="3D7506E7" w14:textId="77777777" w:rsidR="00B65A7B" w:rsidRDefault="004965BE">
            <w:pPr>
              <w:spacing w:before="120" w:after="120"/>
            </w:pPr>
            <w:r>
              <w:t>R4-2520328</w:t>
            </w:r>
          </w:p>
        </w:tc>
        <w:tc>
          <w:tcPr>
            <w:tcW w:w="1394" w:type="dxa"/>
          </w:tcPr>
          <w:p w14:paraId="4D96A3F5" w14:textId="77777777" w:rsidR="00B65A7B" w:rsidRDefault="004965BE">
            <w:pPr>
              <w:spacing w:before="120" w:after="120"/>
            </w:pPr>
            <w:r>
              <w:t xml:space="preserve">Huawei, </w:t>
            </w:r>
            <w:proofErr w:type="spellStart"/>
            <w:r>
              <w:t>HiSilicon</w:t>
            </w:r>
            <w:proofErr w:type="spellEnd"/>
          </w:p>
        </w:tc>
        <w:tc>
          <w:tcPr>
            <w:tcW w:w="6942" w:type="dxa"/>
          </w:tcPr>
          <w:p w14:paraId="271CD841" w14:textId="77777777" w:rsidR="00B65A7B" w:rsidRDefault="004965BE">
            <w:pPr>
              <w:spacing w:before="120" w:after="120"/>
            </w:pPr>
            <w:r>
              <w:t>Proposal 1-1: Consider at least 4.4 – 4.8 GHz, 7.125 – 8.4 GHz, 14.8 – 15.35 GHz and 6.425 – 7.125 MHz for further study with co-existence evaluation.</w:t>
            </w:r>
          </w:p>
        </w:tc>
      </w:tr>
      <w:tr w:rsidR="00B65A7B" w14:paraId="5211B45B" w14:textId="77777777">
        <w:trPr>
          <w:trHeight w:val="468"/>
        </w:trPr>
        <w:tc>
          <w:tcPr>
            <w:tcW w:w="1295" w:type="dxa"/>
          </w:tcPr>
          <w:p w14:paraId="735C8385" w14:textId="77777777" w:rsidR="00B65A7B" w:rsidRDefault="004965BE">
            <w:pPr>
              <w:spacing w:before="120" w:after="120"/>
            </w:pPr>
            <w:r>
              <w:t>R4-2520433</w:t>
            </w:r>
          </w:p>
        </w:tc>
        <w:tc>
          <w:tcPr>
            <w:tcW w:w="1394" w:type="dxa"/>
          </w:tcPr>
          <w:p w14:paraId="3F2E7F3A" w14:textId="77777777" w:rsidR="00B65A7B" w:rsidRDefault="004965BE">
            <w:pPr>
              <w:spacing w:before="120" w:after="120"/>
            </w:pPr>
            <w:r>
              <w:t>CMCC</w:t>
            </w:r>
          </w:p>
        </w:tc>
        <w:tc>
          <w:tcPr>
            <w:tcW w:w="6942" w:type="dxa"/>
          </w:tcPr>
          <w:p w14:paraId="75D39BEC" w14:textId="77777777" w:rsidR="00B65A7B" w:rsidRDefault="004965BE">
            <w:pPr>
              <w:spacing w:before="120" w:after="120"/>
            </w:pPr>
            <w:r>
              <w:t>Observation 1: above list the regulatory status survey of 6425-7125MHz, 4400-4800MHz, 7125-8400MHz and 14.8-15.35GHz.</w:t>
            </w:r>
          </w:p>
        </w:tc>
      </w:tr>
      <w:tr w:rsidR="00B65A7B" w14:paraId="60782486" w14:textId="77777777">
        <w:trPr>
          <w:trHeight w:val="468"/>
        </w:trPr>
        <w:tc>
          <w:tcPr>
            <w:tcW w:w="1295" w:type="dxa"/>
          </w:tcPr>
          <w:p w14:paraId="0C40D836" w14:textId="77777777" w:rsidR="00B65A7B" w:rsidRDefault="004965BE">
            <w:pPr>
              <w:spacing w:before="120" w:after="120"/>
            </w:pPr>
            <w:r>
              <w:t>R4-2520508</w:t>
            </w:r>
          </w:p>
        </w:tc>
        <w:tc>
          <w:tcPr>
            <w:tcW w:w="1394" w:type="dxa"/>
          </w:tcPr>
          <w:p w14:paraId="2EB3383B" w14:textId="77777777" w:rsidR="00B65A7B" w:rsidRDefault="004965BE">
            <w:pPr>
              <w:spacing w:before="120" w:after="120"/>
            </w:pPr>
            <w:proofErr w:type="spellStart"/>
            <w:r>
              <w:t>Xiaomi</w:t>
            </w:r>
            <w:proofErr w:type="spellEnd"/>
          </w:p>
        </w:tc>
        <w:tc>
          <w:tcPr>
            <w:tcW w:w="6942" w:type="dxa"/>
          </w:tcPr>
          <w:p w14:paraId="2C80F425" w14:textId="77777777" w:rsidR="00B65A7B" w:rsidRDefault="004965BE">
            <w:pPr>
              <w:spacing w:before="120" w:after="120"/>
            </w:pPr>
            <w:r>
              <w:t>Observation 1-1: The ITU-R is working on searching and identification new spectrum for IMT 6G, the potential frequency bands are 4 400–4 800 MHz, 7 125–8 400 MHz and 14.8–15.35 GHz.</w:t>
            </w:r>
          </w:p>
          <w:p w14:paraId="6A22F892" w14:textId="77777777" w:rsidR="00B65A7B" w:rsidRDefault="004965BE">
            <w:pPr>
              <w:spacing w:before="120" w:after="120"/>
            </w:pPr>
            <w:r>
              <w:t xml:space="preserve">Observation 1-2: The sharing and compatibility studies of WRC-27 agenda item 1.7 in under study, the identification methods, requirements, and regulations for the new bands for IMT are also under discussion in ITU-R. </w:t>
            </w:r>
          </w:p>
          <w:p w14:paraId="5AA6DDAB" w14:textId="77777777" w:rsidR="00B65A7B" w:rsidRDefault="004965BE">
            <w:pPr>
              <w:spacing w:before="120" w:after="120"/>
            </w:pPr>
            <w:r>
              <w:t xml:space="preserve">Observation 1-3: 6425-7125 MHz is regarded by multiple nations as the primary frequency band for 6G. </w:t>
            </w:r>
          </w:p>
          <w:p w14:paraId="4E92C0C9" w14:textId="77777777" w:rsidR="00B65A7B" w:rsidRDefault="004965BE">
            <w:pPr>
              <w:spacing w:before="120" w:after="120"/>
            </w:pPr>
            <w:r>
              <w:lastRenderedPageBreak/>
              <w:t xml:space="preserve">Observation 1-4: The ITU-R is working on the in-band sharing and compatibility study for searching and identification new spectrum for DC-MSS-IMT service, the potential frequency bands including the IMT bands: 694-960 MHz, 1 710-1 880 MHz, 1 885-2 025 MHz, 2 110-2 200 MHz, 2 300-2 400 MHz, 2 496-2 690 </w:t>
            </w:r>
            <w:proofErr w:type="spellStart"/>
            <w:r>
              <w:t>MHz.</w:t>
            </w:r>
            <w:proofErr w:type="spellEnd"/>
          </w:p>
          <w:p w14:paraId="6EFACCC9" w14:textId="77777777" w:rsidR="00B65A7B" w:rsidRDefault="004965BE">
            <w:pPr>
              <w:spacing w:before="120" w:after="120"/>
            </w:pPr>
            <w:r>
              <w:t>Observation 1-5: The sharing and compatibility studies for DC-MSS-IMT, including the in-band scenario study with the terrestrial IMT to identify new spectrum to the DC-MSS-IMT system in the scenario of cross-border.</w:t>
            </w:r>
          </w:p>
          <w:p w14:paraId="268F3F32" w14:textId="77777777" w:rsidR="00B65A7B" w:rsidRDefault="004965BE">
            <w:pPr>
              <w:spacing w:before="120" w:after="120"/>
            </w:pPr>
            <w:r>
              <w:t xml:space="preserve">Observation 1-6: For the DC-MSS-IMT system, the </w:t>
            </w:r>
            <w:proofErr w:type="spellStart"/>
            <w:r>
              <w:t>criterial</w:t>
            </w:r>
            <w:proofErr w:type="spellEnd"/>
            <w:r>
              <w:t xml:space="preserve"> and mechanism for protecting IMT systems operating is still on discussion.</w:t>
            </w:r>
          </w:p>
        </w:tc>
      </w:tr>
      <w:tr w:rsidR="00B65A7B" w14:paraId="17C765CD" w14:textId="77777777">
        <w:trPr>
          <w:trHeight w:val="468"/>
        </w:trPr>
        <w:tc>
          <w:tcPr>
            <w:tcW w:w="1295" w:type="dxa"/>
          </w:tcPr>
          <w:p w14:paraId="7C1E0DD4" w14:textId="77777777" w:rsidR="00B65A7B" w:rsidRDefault="004965BE">
            <w:pPr>
              <w:spacing w:before="120" w:after="120"/>
            </w:pPr>
            <w:r>
              <w:lastRenderedPageBreak/>
              <w:t>R4-2520767</w:t>
            </w:r>
          </w:p>
        </w:tc>
        <w:tc>
          <w:tcPr>
            <w:tcW w:w="1394" w:type="dxa"/>
          </w:tcPr>
          <w:p w14:paraId="28058676" w14:textId="77777777" w:rsidR="00B65A7B" w:rsidRDefault="004965BE">
            <w:pPr>
              <w:spacing w:before="120" w:after="120"/>
            </w:pPr>
            <w:proofErr w:type="spellStart"/>
            <w:r>
              <w:t>Spreadtrum,UNISOC</w:t>
            </w:r>
            <w:proofErr w:type="spellEnd"/>
          </w:p>
        </w:tc>
        <w:tc>
          <w:tcPr>
            <w:tcW w:w="6942" w:type="dxa"/>
          </w:tcPr>
          <w:p w14:paraId="77042DDD" w14:textId="77777777" w:rsidR="00B65A7B" w:rsidRDefault="004965BE">
            <w:pPr>
              <w:spacing w:before="120" w:after="120"/>
            </w:pPr>
            <w:r>
              <w:t>Proposal 5: 6.425-7.125GHz, 4 400-4 800 MHz, 7 125-8 400 MHz and 14.8-15.35GHz as candidate spectrum to focus on studying in 6GR.</w:t>
            </w:r>
          </w:p>
          <w:p w14:paraId="76605EAF" w14:textId="77777777" w:rsidR="00B65A7B" w:rsidRDefault="004965BE">
            <w:pPr>
              <w:spacing w:before="120" w:after="120"/>
            </w:pPr>
            <w:r>
              <w:t>Observation1: Based on the IEEE Standard C951 and ICNIRP and FCC, SAR can be applied in below 6GHz, MPE (PD) can be applied in above 6GHz in 6GR.</w:t>
            </w:r>
          </w:p>
          <w:p w14:paraId="6A1D52E3" w14:textId="77777777" w:rsidR="00B65A7B" w:rsidRDefault="004965BE">
            <w:pPr>
              <w:spacing w:before="120" w:after="120"/>
            </w:pPr>
            <w:r>
              <w:t>Observation2: Based on the IEEE Standard C951 and ICNIRP, Epithelial power density is 20W/m2 for persons in unrestricted environments (General public) and 100W/m2 for persons in restricted environments (Occupational).</w:t>
            </w:r>
          </w:p>
          <w:p w14:paraId="0201BD4A" w14:textId="77777777" w:rsidR="00B65A7B" w:rsidRDefault="004965BE">
            <w:pPr>
              <w:spacing w:before="120" w:after="120"/>
            </w:pPr>
            <w:r>
              <w:t>Observation3: Based on the FCC, for occupational in above 6GHz, MPE is 5mW/cm2; for occupational in above 6GHz MPE is 1mW/cm2.</w:t>
            </w:r>
          </w:p>
        </w:tc>
      </w:tr>
      <w:tr w:rsidR="00B65A7B" w14:paraId="4A6BEAA4" w14:textId="77777777">
        <w:trPr>
          <w:trHeight w:val="468"/>
        </w:trPr>
        <w:tc>
          <w:tcPr>
            <w:tcW w:w="1295" w:type="dxa"/>
          </w:tcPr>
          <w:p w14:paraId="57991981" w14:textId="77777777" w:rsidR="00B65A7B" w:rsidRDefault="004965BE">
            <w:pPr>
              <w:spacing w:before="120" w:after="120"/>
            </w:pPr>
            <w:r>
              <w:t>R4-2520818</w:t>
            </w:r>
          </w:p>
        </w:tc>
        <w:tc>
          <w:tcPr>
            <w:tcW w:w="1394" w:type="dxa"/>
          </w:tcPr>
          <w:p w14:paraId="277444E7" w14:textId="77777777" w:rsidR="00B65A7B" w:rsidRDefault="004965BE">
            <w:pPr>
              <w:spacing w:before="120" w:after="120"/>
            </w:pPr>
            <w:proofErr w:type="spellStart"/>
            <w:r>
              <w:t>MediaTek</w:t>
            </w:r>
            <w:proofErr w:type="spellEnd"/>
            <w:r>
              <w:t xml:space="preserve"> Korea Inc.</w:t>
            </w:r>
          </w:p>
        </w:tc>
        <w:tc>
          <w:tcPr>
            <w:tcW w:w="6942" w:type="dxa"/>
          </w:tcPr>
          <w:p w14:paraId="32841FFF" w14:textId="77777777" w:rsidR="00B65A7B" w:rsidRDefault="004965BE">
            <w:pPr>
              <w:rPr>
                <w:rFonts w:eastAsia="Malgun Gothic"/>
                <w:b/>
                <w:bCs/>
                <w:lang w:val="en-US" w:eastAsia="ko-KR"/>
              </w:rPr>
            </w:pPr>
            <w:r>
              <w:rPr>
                <w:rFonts w:eastAsia="Malgun Gothic"/>
                <w:b/>
                <w:bCs/>
                <w:lang w:eastAsia="ko-KR"/>
              </w:rPr>
              <w:t xml:space="preserve">Observation 3: The following spectrum will be considered as </w:t>
            </w:r>
            <w:proofErr w:type="gramStart"/>
            <w:r>
              <w:rPr>
                <w:rFonts w:eastAsia="Malgun Gothic"/>
                <w:b/>
                <w:bCs/>
                <w:lang w:eastAsia="ko-KR"/>
              </w:rPr>
              <w:t>a</w:t>
            </w:r>
            <w:proofErr w:type="gramEnd"/>
            <w:r>
              <w:rPr>
                <w:rFonts w:eastAsia="Malgun Gothic"/>
                <w:b/>
                <w:bCs/>
                <w:lang w:eastAsia="ko-KR"/>
              </w:rPr>
              <w:t xml:space="preserve"> IMT (6G) Candidate spectrum in region 1</w:t>
            </w:r>
            <w:r>
              <w:rPr>
                <w:b/>
                <w:bCs/>
                <w:lang w:val="en-US"/>
              </w:rPr>
              <w:t>.</w:t>
            </w:r>
          </w:p>
          <w:p w14:paraId="11CC3775" w14:textId="77777777" w:rsidR="00B65A7B" w:rsidRDefault="004965BE">
            <w:pPr>
              <w:pStyle w:val="afc"/>
              <w:numPr>
                <w:ilvl w:val="0"/>
                <w:numId w:val="21"/>
              </w:numPr>
              <w:spacing w:after="0"/>
              <w:ind w:firstLineChars="0"/>
              <w:textAlignment w:val="auto"/>
              <w:rPr>
                <w:rFonts w:eastAsia="Malgun Gothic"/>
                <w:lang w:val="en-US" w:eastAsia="ko-KR"/>
              </w:rPr>
            </w:pPr>
            <w:r>
              <w:rPr>
                <w:rFonts w:eastAsia="Malgun Gothic"/>
                <w:lang w:val="en-US" w:eastAsia="ko-KR"/>
              </w:rPr>
              <w:t>3.3~3.4 GHz</w:t>
            </w:r>
          </w:p>
          <w:p w14:paraId="6278315C" w14:textId="77777777" w:rsidR="00B65A7B" w:rsidRDefault="004965BE">
            <w:pPr>
              <w:pStyle w:val="afc"/>
              <w:numPr>
                <w:ilvl w:val="0"/>
                <w:numId w:val="21"/>
              </w:numPr>
              <w:spacing w:after="0"/>
              <w:ind w:firstLineChars="0"/>
              <w:textAlignment w:val="auto"/>
              <w:rPr>
                <w:rFonts w:eastAsia="Malgun Gothic"/>
                <w:lang w:val="en-US" w:eastAsia="ko-KR"/>
              </w:rPr>
            </w:pPr>
            <w:r>
              <w:rPr>
                <w:rFonts w:eastAsia="Malgun Gothic"/>
                <w:lang w:val="en-US" w:eastAsia="ko-KR"/>
              </w:rPr>
              <w:t>4.4 ~4.8 GHz (Russia only)</w:t>
            </w:r>
          </w:p>
          <w:p w14:paraId="380A768E" w14:textId="77777777" w:rsidR="00B65A7B" w:rsidRDefault="004965BE">
            <w:pPr>
              <w:pStyle w:val="afc"/>
              <w:numPr>
                <w:ilvl w:val="0"/>
                <w:numId w:val="21"/>
              </w:numPr>
              <w:spacing w:after="0"/>
              <w:ind w:firstLineChars="0"/>
              <w:textAlignment w:val="auto"/>
              <w:rPr>
                <w:rFonts w:eastAsia="Malgun Gothic"/>
                <w:lang w:val="en-US" w:eastAsia="ko-KR"/>
              </w:rPr>
            </w:pPr>
            <w:r>
              <w:rPr>
                <w:rFonts w:eastAsia="Malgun Gothic"/>
                <w:lang w:val="en-US" w:eastAsia="ko-KR"/>
              </w:rPr>
              <w:t>6.425 ~7.125 GHz</w:t>
            </w:r>
          </w:p>
          <w:p w14:paraId="04730127" w14:textId="77777777" w:rsidR="00B65A7B" w:rsidRDefault="004965BE">
            <w:pPr>
              <w:pStyle w:val="afc"/>
              <w:numPr>
                <w:ilvl w:val="0"/>
                <w:numId w:val="21"/>
              </w:numPr>
              <w:ind w:left="922" w:firstLineChars="0"/>
              <w:textAlignment w:val="auto"/>
              <w:rPr>
                <w:rFonts w:eastAsia="Malgun Gothic"/>
                <w:lang w:val="en-US" w:eastAsia="ko-KR"/>
              </w:rPr>
            </w:pPr>
            <w:r>
              <w:rPr>
                <w:rFonts w:eastAsia="Malgun Gothic"/>
                <w:lang w:val="en-US" w:eastAsia="ko-KR"/>
              </w:rPr>
              <w:t xml:space="preserve">[7.125 ~7.25GHz] if feasibility study between military service and IMT service are proved, then </w:t>
            </w:r>
            <w:proofErr w:type="gramStart"/>
            <w:r>
              <w:rPr>
                <w:rFonts w:eastAsia="Malgun Gothic"/>
                <w:lang w:val="en-US" w:eastAsia="ko-KR"/>
              </w:rPr>
              <w:t>these frequency range</w:t>
            </w:r>
            <w:proofErr w:type="gramEnd"/>
            <w:r>
              <w:rPr>
                <w:rFonts w:eastAsia="Malgun Gothic"/>
                <w:lang w:val="en-US" w:eastAsia="ko-KR"/>
              </w:rPr>
              <w:t xml:space="preserve"> can be used for IMT service. (except with 7.25~8.4GHz as military service) </w:t>
            </w:r>
          </w:p>
          <w:p w14:paraId="4AFFE74B" w14:textId="77777777" w:rsidR="00B65A7B" w:rsidRDefault="004965BE">
            <w:pPr>
              <w:rPr>
                <w:rFonts w:eastAsia="Malgun Gothic"/>
                <w:b/>
                <w:bCs/>
                <w:lang w:val="en-US" w:eastAsia="ko-KR"/>
              </w:rPr>
            </w:pPr>
            <w:r>
              <w:rPr>
                <w:rFonts w:eastAsia="Malgun Gothic"/>
                <w:b/>
                <w:bCs/>
                <w:lang w:eastAsia="ko-KR"/>
              </w:rPr>
              <w:t xml:space="preserve">Observation 4: The following spectrum will be considered as </w:t>
            </w:r>
            <w:proofErr w:type="gramStart"/>
            <w:r>
              <w:rPr>
                <w:rFonts w:eastAsia="Malgun Gothic"/>
                <w:b/>
                <w:bCs/>
                <w:lang w:eastAsia="ko-KR"/>
              </w:rPr>
              <w:t>a</w:t>
            </w:r>
            <w:proofErr w:type="gramEnd"/>
            <w:r>
              <w:rPr>
                <w:rFonts w:eastAsia="Malgun Gothic"/>
                <w:b/>
                <w:bCs/>
                <w:lang w:eastAsia="ko-KR"/>
              </w:rPr>
              <w:t xml:space="preserve"> IMT (6G) Candidate spectrum in region 2</w:t>
            </w:r>
            <w:r>
              <w:rPr>
                <w:b/>
                <w:bCs/>
                <w:lang w:val="en-US"/>
              </w:rPr>
              <w:t>.</w:t>
            </w:r>
          </w:p>
          <w:p w14:paraId="565915F1" w14:textId="77777777" w:rsidR="00B65A7B" w:rsidRDefault="004965BE">
            <w:pPr>
              <w:pStyle w:val="afc"/>
              <w:numPr>
                <w:ilvl w:val="0"/>
                <w:numId w:val="21"/>
              </w:numPr>
              <w:spacing w:after="0"/>
              <w:ind w:firstLineChars="0"/>
              <w:textAlignment w:val="auto"/>
              <w:rPr>
                <w:rFonts w:eastAsia="Malgun Gothic"/>
                <w:lang w:val="en-US" w:eastAsia="ko-KR"/>
              </w:rPr>
            </w:pPr>
            <w:r>
              <w:rPr>
                <w:rFonts w:eastAsia="Malgun Gothic"/>
                <w:lang w:val="en-US" w:eastAsia="ko-KR"/>
              </w:rPr>
              <w:t>2.7 ~ 2.9 GHz</w:t>
            </w:r>
          </w:p>
          <w:p w14:paraId="32AB9565" w14:textId="77777777" w:rsidR="00B65A7B" w:rsidRDefault="004965BE">
            <w:pPr>
              <w:pStyle w:val="afc"/>
              <w:numPr>
                <w:ilvl w:val="0"/>
                <w:numId w:val="21"/>
              </w:numPr>
              <w:spacing w:after="0"/>
              <w:ind w:firstLineChars="0"/>
              <w:textAlignment w:val="auto"/>
              <w:rPr>
                <w:rFonts w:eastAsia="Malgun Gothic"/>
                <w:lang w:val="en-US" w:eastAsia="ko-KR"/>
              </w:rPr>
            </w:pPr>
            <w:r>
              <w:rPr>
                <w:rFonts w:eastAsia="Malgun Gothic"/>
                <w:lang w:val="en-US" w:eastAsia="ko-KR"/>
              </w:rPr>
              <w:t>3.98 ~ 4.2 GHz</w:t>
            </w:r>
          </w:p>
          <w:p w14:paraId="7B8F0B2B" w14:textId="77777777" w:rsidR="00B65A7B" w:rsidRDefault="004965BE">
            <w:pPr>
              <w:pStyle w:val="afc"/>
              <w:numPr>
                <w:ilvl w:val="0"/>
                <w:numId w:val="21"/>
              </w:numPr>
              <w:spacing w:after="0"/>
              <w:ind w:firstLineChars="0"/>
              <w:textAlignment w:val="auto"/>
              <w:rPr>
                <w:rFonts w:eastAsia="Malgun Gothic"/>
                <w:lang w:val="en-US" w:eastAsia="ko-KR"/>
              </w:rPr>
            </w:pPr>
            <w:r>
              <w:rPr>
                <w:rFonts w:eastAsia="Malgun Gothic"/>
                <w:lang w:val="en-US" w:eastAsia="ko-KR"/>
              </w:rPr>
              <w:t>4.4 ~ 4.9 GHz</w:t>
            </w:r>
          </w:p>
          <w:p w14:paraId="39AC7BC3" w14:textId="77777777" w:rsidR="00B65A7B" w:rsidRDefault="004965BE">
            <w:pPr>
              <w:pStyle w:val="afc"/>
              <w:numPr>
                <w:ilvl w:val="0"/>
                <w:numId w:val="21"/>
              </w:numPr>
              <w:spacing w:after="0"/>
              <w:ind w:firstLineChars="0"/>
              <w:textAlignment w:val="auto"/>
              <w:rPr>
                <w:rFonts w:eastAsia="Malgun Gothic"/>
                <w:lang w:val="en-US" w:eastAsia="ko-KR"/>
              </w:rPr>
            </w:pPr>
            <w:r>
              <w:rPr>
                <w:rFonts w:eastAsia="Malgun Gothic"/>
                <w:lang w:val="en-US" w:eastAsia="ko-KR"/>
              </w:rPr>
              <w:t xml:space="preserve">6.425 ~ 7.125 GHz (only Brazil, Mexico, Still further identification between </w:t>
            </w:r>
            <w:proofErr w:type="spellStart"/>
            <w:r>
              <w:rPr>
                <w:rFonts w:eastAsia="Malgun Gothic"/>
                <w:lang w:val="en-US" w:eastAsia="ko-KR"/>
              </w:rPr>
              <w:t>WiFi</w:t>
            </w:r>
            <w:proofErr w:type="spellEnd"/>
            <w:r>
              <w:rPr>
                <w:rFonts w:eastAsia="Malgun Gothic"/>
                <w:lang w:val="en-US" w:eastAsia="ko-KR"/>
              </w:rPr>
              <w:t xml:space="preserve"> and IMT in US)</w:t>
            </w:r>
          </w:p>
          <w:p w14:paraId="2914CD85" w14:textId="77777777" w:rsidR="00B65A7B" w:rsidRDefault="004965BE">
            <w:pPr>
              <w:pStyle w:val="afc"/>
              <w:numPr>
                <w:ilvl w:val="0"/>
                <w:numId w:val="21"/>
              </w:numPr>
              <w:ind w:left="922" w:firstLineChars="0"/>
              <w:textAlignment w:val="auto"/>
              <w:rPr>
                <w:rFonts w:eastAsia="Malgun Gothic"/>
                <w:lang w:val="en-US" w:eastAsia="ko-KR"/>
              </w:rPr>
            </w:pPr>
            <w:r>
              <w:rPr>
                <w:rFonts w:eastAsia="Malgun Gothic"/>
                <w:lang w:val="en-US" w:eastAsia="ko-KR"/>
              </w:rPr>
              <w:t xml:space="preserve">7.25 ~ 7.4 GHz </w:t>
            </w:r>
          </w:p>
          <w:p w14:paraId="1E1D2D74" w14:textId="77777777" w:rsidR="00B65A7B" w:rsidRDefault="004965BE">
            <w:pPr>
              <w:rPr>
                <w:rFonts w:eastAsia="Malgun Gothic"/>
                <w:b/>
                <w:bCs/>
                <w:lang w:val="en-US" w:eastAsia="ko-KR"/>
              </w:rPr>
            </w:pPr>
            <w:r>
              <w:rPr>
                <w:rFonts w:eastAsia="Malgun Gothic"/>
                <w:b/>
                <w:bCs/>
                <w:lang w:eastAsia="ko-KR"/>
              </w:rPr>
              <w:t xml:space="preserve">Observation 5: The following spectrum will be considered as </w:t>
            </w:r>
            <w:proofErr w:type="gramStart"/>
            <w:r>
              <w:rPr>
                <w:rFonts w:eastAsia="Malgun Gothic"/>
                <w:b/>
                <w:bCs/>
                <w:lang w:eastAsia="ko-KR"/>
              </w:rPr>
              <w:t>a</w:t>
            </w:r>
            <w:proofErr w:type="gramEnd"/>
            <w:r>
              <w:rPr>
                <w:rFonts w:eastAsia="Malgun Gothic"/>
                <w:b/>
                <w:bCs/>
                <w:lang w:eastAsia="ko-KR"/>
              </w:rPr>
              <w:t xml:space="preserve"> IMT (6G) Candidate spectrum in region 3</w:t>
            </w:r>
            <w:r>
              <w:rPr>
                <w:b/>
                <w:bCs/>
                <w:lang w:val="en-US"/>
              </w:rPr>
              <w:t>.</w:t>
            </w:r>
          </w:p>
          <w:p w14:paraId="60656F37" w14:textId="77777777" w:rsidR="00B65A7B" w:rsidRDefault="004965BE">
            <w:pPr>
              <w:pStyle w:val="afc"/>
              <w:numPr>
                <w:ilvl w:val="0"/>
                <w:numId w:val="21"/>
              </w:numPr>
              <w:spacing w:after="0"/>
              <w:ind w:firstLineChars="0"/>
              <w:textAlignment w:val="auto"/>
              <w:rPr>
                <w:rFonts w:eastAsia="Malgun Gothic"/>
                <w:lang w:val="en-US" w:eastAsia="ko-KR"/>
              </w:rPr>
            </w:pPr>
            <w:r>
              <w:rPr>
                <w:rFonts w:eastAsia="Malgun Gothic"/>
                <w:lang w:val="en-US" w:eastAsia="ko-KR"/>
              </w:rPr>
              <w:t>4.8 ~ 4.99 GHz</w:t>
            </w:r>
          </w:p>
          <w:p w14:paraId="2E687409" w14:textId="77777777" w:rsidR="00B65A7B" w:rsidRDefault="004965BE">
            <w:pPr>
              <w:pStyle w:val="afc"/>
              <w:numPr>
                <w:ilvl w:val="0"/>
                <w:numId w:val="21"/>
              </w:numPr>
              <w:spacing w:after="0"/>
              <w:ind w:firstLineChars="0"/>
              <w:textAlignment w:val="auto"/>
              <w:rPr>
                <w:rFonts w:eastAsia="Malgun Gothic"/>
                <w:lang w:val="en-US" w:eastAsia="ko-KR"/>
              </w:rPr>
            </w:pPr>
            <w:r>
              <w:rPr>
                <w:rFonts w:eastAsia="Malgun Gothic"/>
                <w:lang w:val="en-US" w:eastAsia="ko-KR"/>
              </w:rPr>
              <w:t>6.425 ~ 7.125 GHz (China and a few South Asia countries)</w:t>
            </w:r>
          </w:p>
          <w:p w14:paraId="78385C0D" w14:textId="77777777" w:rsidR="00B65A7B" w:rsidRDefault="004965BE">
            <w:pPr>
              <w:pStyle w:val="afc"/>
              <w:numPr>
                <w:ilvl w:val="0"/>
                <w:numId w:val="21"/>
              </w:numPr>
              <w:ind w:left="922" w:firstLineChars="0"/>
              <w:textAlignment w:val="auto"/>
              <w:rPr>
                <w:rFonts w:eastAsia="Malgun Gothic"/>
                <w:lang w:val="en-US" w:eastAsia="ko-KR"/>
              </w:rPr>
            </w:pPr>
            <w:r>
              <w:rPr>
                <w:rFonts w:eastAsia="Malgun Gothic"/>
                <w:lang w:val="en-US" w:eastAsia="ko-KR"/>
              </w:rPr>
              <w:t>[7.125 ~ 8.4GHz] (Korea/Japan still not decide the spectrum usage as same US)</w:t>
            </w:r>
          </w:p>
          <w:p w14:paraId="2530564F" w14:textId="77777777" w:rsidR="00B65A7B" w:rsidRDefault="004965BE">
            <w:pPr>
              <w:pStyle w:val="a6"/>
              <w:rPr>
                <w:rFonts w:eastAsia="Malgun Gothic"/>
                <w:lang w:eastAsia="ko-KR"/>
              </w:rPr>
            </w:pPr>
            <w:r>
              <w:t>Proposal 1</w:t>
            </w:r>
            <w:r>
              <w:rPr>
                <w:rFonts w:eastAsia="Malgun Gothic"/>
                <w:lang w:eastAsia="ko-KR"/>
              </w:rPr>
              <w:t>1</w:t>
            </w:r>
            <w:r>
              <w:t xml:space="preserve">: </w:t>
            </w:r>
            <w:r>
              <w:rPr>
                <w:rFonts w:eastAsia="Malgun Gothic"/>
                <w:lang w:eastAsia="ko-KR"/>
              </w:rPr>
              <w:t xml:space="preserve">For the Upper 6GHz and the </w:t>
            </w:r>
            <w:r>
              <w:rPr>
                <w:rFonts w:eastAsia="Malgun Gothic" w:hint="eastAsia"/>
                <w:lang w:eastAsia="ko-KR"/>
              </w:rPr>
              <w:t>around 7GHz</w:t>
            </w:r>
            <w:r>
              <w:rPr>
                <w:rFonts w:eastAsia="Malgun Gothic"/>
                <w:lang w:eastAsia="ko-KR"/>
              </w:rPr>
              <w:t xml:space="preserve"> (7.125 ~ 8.4GHz)</w:t>
            </w:r>
            <w:r>
              <w:t xml:space="preserve"> will consider as 6G target spectrum in </w:t>
            </w:r>
            <w:r>
              <w:rPr>
                <w:rFonts w:eastAsia="Malgun Gothic"/>
                <w:lang w:eastAsia="ko-KR"/>
              </w:rPr>
              <w:t>early stage</w:t>
            </w:r>
            <w:r>
              <w:t xml:space="preserve">. </w:t>
            </w:r>
            <w:r>
              <w:rPr>
                <w:rFonts w:eastAsia="Malgun Gothic"/>
                <w:lang w:eastAsia="ko-KR"/>
              </w:rPr>
              <w:t xml:space="preserve">The </w:t>
            </w:r>
            <w:r>
              <w:rPr>
                <w:rFonts w:eastAsia="Malgun Gothic" w:hint="eastAsia"/>
                <w:lang w:eastAsia="ko-KR"/>
              </w:rPr>
              <w:t>around 15GHz</w:t>
            </w:r>
            <w:r>
              <w:t xml:space="preserve"> (10~15.3</w:t>
            </w:r>
            <w:r>
              <w:rPr>
                <w:rFonts w:eastAsia="Malgun Gothic"/>
                <w:lang w:eastAsia="ko-KR"/>
              </w:rPr>
              <w:t>5</w:t>
            </w:r>
            <w:r>
              <w:t xml:space="preserve">GHz) can be consider in later </w:t>
            </w:r>
            <w:r>
              <w:rPr>
                <w:rFonts w:eastAsia="Malgun Gothic"/>
                <w:lang w:eastAsia="ko-KR"/>
              </w:rPr>
              <w:t>stage</w:t>
            </w:r>
            <w:r>
              <w:t>.</w:t>
            </w:r>
          </w:p>
        </w:tc>
      </w:tr>
      <w:tr w:rsidR="00B65A7B" w14:paraId="7CFFD42C" w14:textId="77777777">
        <w:trPr>
          <w:trHeight w:val="468"/>
        </w:trPr>
        <w:tc>
          <w:tcPr>
            <w:tcW w:w="1295" w:type="dxa"/>
          </w:tcPr>
          <w:p w14:paraId="29157C88" w14:textId="77777777" w:rsidR="00B65A7B" w:rsidRDefault="004965BE">
            <w:pPr>
              <w:spacing w:before="120" w:after="120"/>
            </w:pPr>
            <w:r>
              <w:t>R4-2521282</w:t>
            </w:r>
          </w:p>
        </w:tc>
        <w:tc>
          <w:tcPr>
            <w:tcW w:w="1394" w:type="dxa"/>
          </w:tcPr>
          <w:p w14:paraId="385736E9" w14:textId="77777777" w:rsidR="00B65A7B" w:rsidRDefault="004965BE">
            <w:pPr>
              <w:spacing w:before="120" w:after="120"/>
            </w:pPr>
            <w:r>
              <w:t xml:space="preserve">ZTE </w:t>
            </w:r>
            <w:proofErr w:type="spellStart"/>
            <w:r>
              <w:t>Corporation,Sanechips</w:t>
            </w:r>
            <w:proofErr w:type="spellEnd"/>
          </w:p>
        </w:tc>
        <w:tc>
          <w:tcPr>
            <w:tcW w:w="6942" w:type="dxa"/>
          </w:tcPr>
          <w:p w14:paraId="04E269C1" w14:textId="77777777" w:rsidR="00B65A7B" w:rsidRDefault="004965BE">
            <w:pPr>
              <w:spacing w:before="120" w:after="120"/>
            </w:pPr>
            <w:r>
              <w:t xml:space="preserve">Observation 1: There are some proposals for the </w:t>
            </w:r>
            <w:proofErr w:type="gramStart"/>
            <w:r>
              <w:t>spectrum  in</w:t>
            </w:r>
            <w:proofErr w:type="gramEnd"/>
            <w:r>
              <w:t xml:space="preserve"> WRC-23 conference, i.e. 4.4-4.8GHz, 7.125-8.4 GHz and 14.8-15.35 GHz. However the final decisions for the IMT-2030/6G spectrum will be made in the WRC-27 conference.</w:t>
            </w:r>
          </w:p>
        </w:tc>
      </w:tr>
      <w:tr w:rsidR="00B65A7B" w14:paraId="69500B90" w14:textId="77777777">
        <w:trPr>
          <w:trHeight w:val="468"/>
        </w:trPr>
        <w:tc>
          <w:tcPr>
            <w:tcW w:w="1295" w:type="dxa"/>
          </w:tcPr>
          <w:p w14:paraId="7D7B8BA0" w14:textId="77777777" w:rsidR="00B65A7B" w:rsidRDefault="004965BE">
            <w:pPr>
              <w:spacing w:before="120" w:after="120"/>
            </w:pPr>
            <w:r>
              <w:lastRenderedPageBreak/>
              <w:t>R4-2521451</w:t>
            </w:r>
          </w:p>
        </w:tc>
        <w:tc>
          <w:tcPr>
            <w:tcW w:w="1394" w:type="dxa"/>
          </w:tcPr>
          <w:p w14:paraId="07A86BD8" w14:textId="77777777" w:rsidR="00B65A7B" w:rsidRDefault="004965BE">
            <w:pPr>
              <w:spacing w:before="120" w:after="120"/>
            </w:pPr>
            <w:r>
              <w:t>OPPO</w:t>
            </w:r>
          </w:p>
        </w:tc>
        <w:tc>
          <w:tcPr>
            <w:tcW w:w="6942" w:type="dxa"/>
          </w:tcPr>
          <w:p w14:paraId="633DF48A" w14:textId="77777777" w:rsidR="00B65A7B" w:rsidRDefault="004965BE">
            <w:r>
              <w:t>Observation 6: 6425-7125 MHz is totally overlapping with NR band n104.</w:t>
            </w:r>
          </w:p>
          <w:p w14:paraId="5ADB3F60" w14:textId="77777777" w:rsidR="00B65A7B" w:rsidRDefault="004965BE">
            <w:r>
              <w:t xml:space="preserve">Observation 7: 10-10.5 GHz with very restrict </w:t>
            </w:r>
            <w:proofErr w:type="gramStart"/>
            <w:r>
              <w:t>limitation,</w:t>
            </w:r>
            <w:proofErr w:type="gramEnd"/>
            <w:r>
              <w:t xml:space="preserve"> no operator will support it in 6G clearly.</w:t>
            </w:r>
          </w:p>
          <w:p w14:paraId="281B3FA3" w14:textId="77777777" w:rsidR="00B65A7B" w:rsidRDefault="004965BE">
            <w:r>
              <w:t>Observation 8: Candidate 6G Spectrum in WRC-27 includes 6 425-7 125 MHz, 4400-4800 MHz, 7125-8400 MHz, and 14.8-15.35 GHz which also need to be studied in RAN4.</w:t>
            </w:r>
          </w:p>
          <w:p w14:paraId="38650A0F" w14:textId="77777777" w:rsidR="00B65A7B" w:rsidRDefault="004965BE">
            <w:r>
              <w:t>Observation 9: New spectrum range of 4400-4800 MHz has been covered by NR band n79, furthermore, band n79 will also be considered for re-farming into 6G.</w:t>
            </w:r>
          </w:p>
          <w:p w14:paraId="173FC3FC" w14:textId="77777777" w:rsidR="00B65A7B" w:rsidRDefault="004965BE">
            <w:r>
              <w:t>Proposal 8:   RAN4 should first study whether the n79 can be re-employed for 6G to cover the new 6G spectrum 4400-4800MHz.</w:t>
            </w:r>
          </w:p>
          <w:p w14:paraId="044E488F" w14:textId="77777777" w:rsidR="00B65A7B" w:rsidRDefault="004965BE">
            <w:r>
              <w:t>Observation 10: For the candidate spectrum 7125-8400 MHz, NS value could be used to solve specific requirements.</w:t>
            </w:r>
          </w:p>
          <w:p w14:paraId="4A42374B" w14:textId="77777777" w:rsidR="00B65A7B" w:rsidRDefault="004965BE">
            <w:r>
              <w:t>Proposal 9:   RAN4 should strive to define global bands for 7125-8400 MHz and 14.8-15.35 GHz for 6G.</w:t>
            </w:r>
          </w:p>
        </w:tc>
      </w:tr>
      <w:tr w:rsidR="00B65A7B" w14:paraId="24467627" w14:textId="77777777">
        <w:trPr>
          <w:trHeight w:val="468"/>
        </w:trPr>
        <w:tc>
          <w:tcPr>
            <w:tcW w:w="1295" w:type="dxa"/>
          </w:tcPr>
          <w:p w14:paraId="3ED892EA" w14:textId="77777777" w:rsidR="00B65A7B" w:rsidRDefault="004965BE">
            <w:pPr>
              <w:spacing w:before="120" w:after="120"/>
            </w:pPr>
            <w:r>
              <w:t>R4-2521594</w:t>
            </w:r>
          </w:p>
        </w:tc>
        <w:tc>
          <w:tcPr>
            <w:tcW w:w="1394" w:type="dxa"/>
          </w:tcPr>
          <w:p w14:paraId="158901AA" w14:textId="77777777" w:rsidR="00B65A7B" w:rsidRDefault="004965BE">
            <w:pPr>
              <w:spacing w:before="120" w:after="120"/>
            </w:pPr>
            <w:r>
              <w:t>Nokia</w:t>
            </w:r>
          </w:p>
        </w:tc>
        <w:tc>
          <w:tcPr>
            <w:tcW w:w="6942" w:type="dxa"/>
          </w:tcPr>
          <w:p w14:paraId="44118464" w14:textId="77777777" w:rsidR="00B65A7B" w:rsidRDefault="004965BE">
            <w:r>
              <w:t>Observation 13: Spectrum for 6GR is based on the availability provided by international designations for IMT and regional regulations.</w:t>
            </w:r>
          </w:p>
          <w:p w14:paraId="6F10BB8E" w14:textId="77777777" w:rsidR="00B65A7B" w:rsidRDefault="004965BE">
            <w:r>
              <w:t>Observation 14: Potential new 6GR TN spectrum around is focused around 7GHz, 12GHz and 15GHz</w:t>
            </w:r>
          </w:p>
          <w:p w14:paraId="6FF81E82" w14:textId="77777777" w:rsidR="00B65A7B" w:rsidRDefault="004965BE">
            <w:r>
              <w:t>Observation 15: ITU-R is engaging in defining the studies to evaluate the potential of the bands 4.4-4.8, 7.1-8.4 GHz and 14.8-15.35 GHz</w:t>
            </w:r>
          </w:p>
          <w:p w14:paraId="1CB75F09" w14:textId="77777777" w:rsidR="00B65A7B" w:rsidRDefault="004965BE">
            <w:r>
              <w:t>Observation 16: FCC is assessing the potential of the bands 3.1-3.45 GHz 12.7-13.25 GHz.</w:t>
            </w:r>
          </w:p>
          <w:p w14:paraId="41C58ED9" w14:textId="77777777" w:rsidR="00B65A7B" w:rsidRDefault="004965BE">
            <w:r>
              <w:t>Observation 17: The currently most attractive band, in our view, for 6GR studies within RAN4 is the around 7GHz band.</w:t>
            </w:r>
          </w:p>
          <w:p w14:paraId="5305E59C" w14:textId="77777777" w:rsidR="00B65A7B" w:rsidRDefault="004965BE">
            <w:r>
              <w:t>Proposal 7: RAN4 shall initially focus on a new 6GR band around 7GHz.</w:t>
            </w:r>
          </w:p>
        </w:tc>
      </w:tr>
      <w:tr w:rsidR="00B65A7B" w14:paraId="2844CE00" w14:textId="77777777">
        <w:trPr>
          <w:trHeight w:val="468"/>
        </w:trPr>
        <w:tc>
          <w:tcPr>
            <w:tcW w:w="1295" w:type="dxa"/>
          </w:tcPr>
          <w:p w14:paraId="3E2F7FE6" w14:textId="77777777" w:rsidR="00B65A7B" w:rsidRDefault="004965BE">
            <w:pPr>
              <w:spacing w:before="120" w:after="120"/>
            </w:pPr>
            <w:r>
              <w:t>R4-2521846</w:t>
            </w:r>
          </w:p>
        </w:tc>
        <w:tc>
          <w:tcPr>
            <w:tcW w:w="1394" w:type="dxa"/>
          </w:tcPr>
          <w:p w14:paraId="3F4A6A34" w14:textId="77777777" w:rsidR="00B65A7B" w:rsidRDefault="004965BE">
            <w:pPr>
              <w:spacing w:before="120" w:after="120"/>
            </w:pPr>
            <w:r>
              <w:t>Ericsson</w:t>
            </w:r>
          </w:p>
        </w:tc>
        <w:tc>
          <w:tcPr>
            <w:tcW w:w="6942" w:type="dxa"/>
          </w:tcPr>
          <w:p w14:paraId="24D929F4" w14:textId="77777777" w:rsidR="00B65A7B" w:rsidRDefault="004965BE">
            <w:r>
              <w:t xml:space="preserve">Observation 1: It would be premature to investigate further regulations in the 7-24 GHz frequency range in the scope of the 6G study. </w:t>
            </w:r>
          </w:p>
          <w:p w14:paraId="3A2B400C" w14:textId="77777777" w:rsidR="00B65A7B" w:rsidRDefault="004965BE">
            <w:r>
              <w:t xml:space="preserve">Proposal 5: </w:t>
            </w:r>
            <w:bookmarkStart w:id="10" w:name="OLE_LINK9"/>
            <w:r>
              <w:t>Postpone further regulatory survey in the 7-24 GHz frequency range until Regulators published a new decision.</w:t>
            </w:r>
            <w:bookmarkEnd w:id="10"/>
          </w:p>
        </w:tc>
      </w:tr>
    </w:tbl>
    <w:p w14:paraId="729F8DF8" w14:textId="77777777" w:rsidR="00B65A7B" w:rsidRDefault="00B65A7B"/>
    <w:p w14:paraId="6E16573B" w14:textId="77777777" w:rsidR="00B65A7B" w:rsidRDefault="00B65A7B">
      <w:pPr>
        <w:rPr>
          <w:rFonts w:eastAsia="Yu Mincho"/>
          <w:lang w:eastAsia="ja-JP"/>
        </w:rPr>
      </w:pPr>
    </w:p>
    <w:p w14:paraId="6A1D6140" w14:textId="77777777" w:rsidR="00B65A7B" w:rsidRDefault="004965BE">
      <w:r>
        <w:t xml:space="preserve">This topic addresses the impact of evolving regulatory requirements on the definition and management of frequency bands for 6G. The discussions include the implications of WRC outcomes and the need for </w:t>
      </w:r>
      <w:proofErr w:type="spellStart"/>
      <w:r>
        <w:t>ongoing</w:t>
      </w:r>
      <w:proofErr w:type="spellEnd"/>
      <w:r>
        <w:t xml:space="preserve"> studies to ensure compliance with regional regulations. The unresolved regulatory framework for the 7-24 GHz frequency range, with critical decisions from WRC-27 scheduled post-6G study conclusion, means there are some assumptions that need to be made to progress the standardization work.</w:t>
      </w:r>
    </w:p>
    <w:p w14:paraId="0428C6F8" w14:textId="77777777" w:rsidR="00B65A7B" w:rsidRDefault="004965BE">
      <w:pPr>
        <w:pStyle w:val="3"/>
        <w:rPr>
          <w:sz w:val="24"/>
          <w:szCs w:val="16"/>
        </w:rPr>
      </w:pPr>
      <w:bookmarkStart w:id="11" w:name="_Hlk213859153"/>
      <w:r>
        <w:rPr>
          <w:sz w:val="24"/>
          <w:szCs w:val="16"/>
        </w:rPr>
        <w:t>Sub-topic 3-1: New spectrum/bands for consideration during the 6G SI</w:t>
      </w:r>
    </w:p>
    <w:bookmarkEnd w:id="11"/>
    <w:p w14:paraId="2B65CF18" w14:textId="77777777" w:rsidR="00B65A7B" w:rsidRDefault="004965BE">
      <w:pPr>
        <w:rPr>
          <w:lang w:eastAsia="ko-KR"/>
        </w:rPr>
      </w:pPr>
      <w:r>
        <w:rPr>
          <w:lang w:eastAsia="ko-KR"/>
        </w:rPr>
        <w:t>As pointed out by multiple companies, the regulatory framework will not be completely clear before the end of WRC-27. However, there are still suggestions for new spectrum/bands to consider during the 6G SI.</w:t>
      </w:r>
    </w:p>
    <w:p w14:paraId="7BC68BA1" w14:textId="77777777" w:rsidR="00B65A7B" w:rsidRDefault="004965BE">
      <w:pPr>
        <w:rPr>
          <w:b/>
          <w:color w:val="0070C0"/>
          <w:u w:val="single"/>
          <w:lang w:eastAsia="ko-KR"/>
        </w:rPr>
      </w:pPr>
      <w:r>
        <w:rPr>
          <w:b/>
          <w:color w:val="0070C0"/>
          <w:u w:val="single"/>
          <w:lang w:eastAsia="ko-KR"/>
        </w:rPr>
        <w:t>Issue 3-1-1: New spectrum/bands for consideration during the 6G SI</w:t>
      </w:r>
    </w:p>
    <w:p w14:paraId="0AE79D5F"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728CFEFB"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Study </w:t>
      </w:r>
      <w:bookmarkStart w:id="12" w:name="_Hlk213872758"/>
      <w:r>
        <w:rPr>
          <w:rFonts w:eastAsia="宋体"/>
          <w:color w:val="0070C0"/>
          <w:szCs w:val="24"/>
          <w:lang w:eastAsia="zh-CN"/>
        </w:rPr>
        <w:t>candidates as 6G bands for</w:t>
      </w:r>
      <w:bookmarkEnd w:id="12"/>
      <w:r>
        <w:rPr>
          <w:rFonts w:eastAsia="宋体"/>
          <w:color w:val="0070C0"/>
          <w:szCs w:val="24"/>
          <w:lang w:eastAsia="zh-CN"/>
        </w:rPr>
        <w:t xml:space="preserve"> 6.425-7.125GHz identified in WRC-23. </w:t>
      </w:r>
    </w:p>
    <w:p w14:paraId="261EC93D"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lastRenderedPageBreak/>
        <w:t xml:space="preserve">Option 2: Study candidates as 6G bands for 4.4-4.8, 7.125-8.4 and 14.8-15.35 GHz being discussed toward WRC-27 considering the regulatory discussions are still </w:t>
      </w:r>
      <w:proofErr w:type="spellStart"/>
      <w:r>
        <w:rPr>
          <w:rFonts w:eastAsia="宋体"/>
          <w:color w:val="0070C0"/>
          <w:szCs w:val="24"/>
          <w:lang w:eastAsia="zh-CN"/>
        </w:rPr>
        <w:t>ongoing</w:t>
      </w:r>
      <w:proofErr w:type="spellEnd"/>
      <w:r>
        <w:rPr>
          <w:rFonts w:eastAsia="宋体"/>
          <w:color w:val="0070C0"/>
          <w:szCs w:val="24"/>
          <w:lang w:eastAsia="zh-CN"/>
        </w:rPr>
        <w:t>.</w:t>
      </w:r>
    </w:p>
    <w:p w14:paraId="061AEBED"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eastAsia="zh-CN"/>
        </w:rPr>
        <w:t>Option</w:t>
      </w:r>
      <w:r>
        <w:rPr>
          <w:rFonts w:eastAsia="宋体"/>
          <w:color w:val="0070C0"/>
          <w:szCs w:val="24"/>
          <w:lang w:eastAsia="zh-CN"/>
        </w:rPr>
        <w:t xml:space="preserve"> 3: RAN4 shall initially focus on a new 6GR band around 7GHz.</w:t>
      </w:r>
    </w:p>
    <w:p w14:paraId="51D99081"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eastAsia="zh-CN"/>
        </w:rPr>
        <w:t>Option</w:t>
      </w:r>
      <w:r>
        <w:rPr>
          <w:rFonts w:eastAsia="宋体"/>
          <w:color w:val="0070C0"/>
          <w:szCs w:val="24"/>
          <w:lang w:eastAsia="zh-CN"/>
        </w:rPr>
        <w:t xml:space="preserve"> 4: Postpone further regulatory survey in the 7-24 GHz frequency range until Regulators published a new decision.</w:t>
      </w:r>
    </w:p>
    <w:p w14:paraId="2289818D"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eastAsia="zh-CN"/>
        </w:rPr>
        <w:t>O</w:t>
      </w:r>
      <w:r>
        <w:rPr>
          <w:rFonts w:eastAsia="宋体"/>
          <w:color w:val="0070C0"/>
          <w:szCs w:val="24"/>
          <w:lang w:eastAsia="zh-CN"/>
        </w:rPr>
        <w:t>ption 4: The ITU-R is working on the in-band sharing and compatibility study for searching and identification new spectrum for DC-MSS-IMT service, the potential frequency bands including the IMT bands: 694-960 MHz, 1 710-1 880 MHz, 1 885-2 025 MHz, 2 110-2 200 MHz, 2 300-2 400 MHz, 2 496-2 690 MHz</w:t>
      </w:r>
    </w:p>
    <w:p w14:paraId="103BCC27"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6113A40C" w14:textId="0F44D046" w:rsidR="00B65A7B" w:rsidRPr="00C100BB" w:rsidRDefault="00C100BB">
      <w:pPr>
        <w:pStyle w:val="afc"/>
        <w:numPr>
          <w:ilvl w:val="1"/>
          <w:numId w:val="2"/>
        </w:numPr>
        <w:overflowPunct/>
        <w:autoSpaceDE/>
        <w:autoSpaceDN/>
        <w:adjustRightInd/>
        <w:spacing w:after="120"/>
        <w:ind w:left="1440" w:firstLineChars="0"/>
        <w:textAlignment w:val="auto"/>
        <w:rPr>
          <w:rFonts w:eastAsia="宋体"/>
          <w:color w:val="0070C0"/>
          <w:szCs w:val="24"/>
          <w:highlight w:val="yellow"/>
          <w:lang w:eastAsia="zh-CN"/>
        </w:rPr>
      </w:pPr>
      <w:r w:rsidRPr="00C100BB">
        <w:rPr>
          <w:rFonts w:eastAsia="宋体" w:hint="eastAsia"/>
          <w:color w:val="0070C0"/>
          <w:szCs w:val="24"/>
          <w:highlight w:val="yellow"/>
          <w:lang w:eastAsia="zh-CN"/>
        </w:rPr>
        <w:t>Option 3:</w:t>
      </w:r>
      <w:r w:rsidRPr="00C100BB">
        <w:rPr>
          <w:rFonts w:eastAsia="宋体"/>
          <w:color w:val="0070C0"/>
          <w:szCs w:val="24"/>
          <w:highlight w:val="yellow"/>
          <w:lang w:eastAsia="zh-CN"/>
        </w:rPr>
        <w:t xml:space="preserve"> RAN4 shall initially focus on a new 6GR band around 7GHz.</w:t>
      </w:r>
    </w:p>
    <w:p w14:paraId="49893CD2" w14:textId="77777777" w:rsidR="00B65A7B" w:rsidRDefault="004965BE">
      <w:pPr>
        <w:pStyle w:val="3"/>
        <w:rPr>
          <w:sz w:val="24"/>
          <w:szCs w:val="16"/>
        </w:rPr>
      </w:pPr>
      <w:r>
        <w:rPr>
          <w:sz w:val="24"/>
          <w:szCs w:val="16"/>
        </w:rPr>
        <w:t xml:space="preserve">Sub-topic 3-2: Architecture for spectrum related regulatory survey </w:t>
      </w:r>
    </w:p>
    <w:p w14:paraId="30EF23AD" w14:textId="77777777" w:rsidR="00B65A7B" w:rsidRDefault="004965BE">
      <w:pPr>
        <w:rPr>
          <w:lang w:eastAsia="ko-KR"/>
        </w:rPr>
      </w:pPr>
      <w:r>
        <w:rPr>
          <w:rFonts w:hint="eastAsia"/>
          <w:lang w:eastAsia="ko-KR"/>
        </w:rPr>
        <w:t>C</w:t>
      </w:r>
      <w:r>
        <w:rPr>
          <w:lang w:eastAsia="ko-KR"/>
        </w:rPr>
        <w:t xml:space="preserve">ompanies provide their survey for the </w:t>
      </w:r>
      <w:proofErr w:type="spellStart"/>
      <w:r>
        <w:rPr>
          <w:lang w:eastAsia="ko-KR"/>
        </w:rPr>
        <w:t>candidated</w:t>
      </w:r>
      <w:proofErr w:type="spellEnd"/>
      <w:r>
        <w:rPr>
          <w:lang w:eastAsia="ko-KR"/>
        </w:rPr>
        <w:t xml:space="preserve"> 6G spectrum, this sub-topic intends firstly conclude the architecture/agenda for better summary of companies’ survey input.  </w:t>
      </w:r>
    </w:p>
    <w:p w14:paraId="61386017" w14:textId="77777777" w:rsidR="00B65A7B" w:rsidRDefault="004965BE">
      <w:pPr>
        <w:rPr>
          <w:b/>
          <w:color w:val="0070C0"/>
          <w:u w:val="single"/>
          <w:lang w:eastAsia="ko-KR"/>
        </w:rPr>
      </w:pPr>
      <w:r>
        <w:rPr>
          <w:b/>
          <w:color w:val="0070C0"/>
          <w:u w:val="single"/>
          <w:lang w:eastAsia="ko-KR"/>
        </w:rPr>
        <w:t>Issue 3-2-1: Architecture/agenda for spectrum related regulatory survey</w:t>
      </w:r>
    </w:p>
    <w:p w14:paraId="4ACB2DB1"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6FA4C93F"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Clause 1: 6G candidate spectrum in region 1</w:t>
      </w:r>
    </w:p>
    <w:p w14:paraId="1FC96FF2"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Clause 2: 6G candidate spectrum in region 2</w:t>
      </w:r>
    </w:p>
    <w:p w14:paraId="0DD86CB6"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Clause 3: 6G candidate spectrum in region 3</w:t>
      </w:r>
    </w:p>
    <w:p w14:paraId="42CF34C5"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22283B51"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Encourage </w:t>
      </w:r>
      <w:proofErr w:type="gramStart"/>
      <w:r>
        <w:rPr>
          <w:rFonts w:eastAsia="宋体"/>
          <w:color w:val="0070C0"/>
          <w:szCs w:val="24"/>
          <w:lang w:eastAsia="zh-CN"/>
        </w:rPr>
        <w:t>companies</w:t>
      </w:r>
      <w:proofErr w:type="gramEnd"/>
      <w:r>
        <w:rPr>
          <w:rFonts w:eastAsia="宋体"/>
          <w:color w:val="0070C0"/>
          <w:szCs w:val="24"/>
          <w:lang w:eastAsia="zh-CN"/>
        </w:rPr>
        <w:t xml:space="preserve"> input/suggestion on above proposals.</w:t>
      </w:r>
    </w:p>
    <w:p w14:paraId="7C784C6B" w14:textId="77777777" w:rsidR="00B65A7B" w:rsidRDefault="00B65A7B">
      <w:pPr>
        <w:rPr>
          <w:color w:val="0070C0"/>
          <w:lang w:eastAsia="zh-CN"/>
        </w:rPr>
      </w:pPr>
    </w:p>
    <w:sectPr w:rsidR="00B65A7B">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583360" w14:textId="77777777" w:rsidR="0051407B" w:rsidRDefault="0051407B">
      <w:pPr>
        <w:spacing w:after="0"/>
      </w:pPr>
      <w:r>
        <w:separator/>
      </w:r>
    </w:p>
  </w:endnote>
  <w:endnote w:type="continuationSeparator" w:id="0">
    <w:p w14:paraId="55DEC983" w14:textId="77777777" w:rsidR="0051407B" w:rsidRDefault="0051407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DengXian">
    <w:altName w:val="等线"/>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Yu Mincho">
    <w:altName w:val="MS Mincho"/>
    <w:charset w:val="80"/>
    <w:family w:val="roman"/>
    <w:pitch w:val="variable"/>
    <w:sig w:usb0="00000000"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AB488F" w14:textId="77777777" w:rsidR="0051407B" w:rsidRDefault="0051407B">
      <w:pPr>
        <w:spacing w:after="0"/>
      </w:pPr>
      <w:r>
        <w:separator/>
      </w:r>
    </w:p>
  </w:footnote>
  <w:footnote w:type="continuationSeparator" w:id="0">
    <w:p w14:paraId="239A8732" w14:textId="77777777" w:rsidR="0051407B" w:rsidRDefault="0051407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50021"/>
    <w:multiLevelType w:val="multilevel"/>
    <w:tmpl w:val="07550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94F4C14"/>
    <w:multiLevelType w:val="multilevel"/>
    <w:tmpl w:val="094F4C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EDB13AB"/>
    <w:multiLevelType w:val="multilevel"/>
    <w:tmpl w:val="0EDB13AB"/>
    <w:lvl w:ilvl="0">
      <w:start w:val="1"/>
      <w:numFmt w:val="bullet"/>
      <w:lvlText w:val=""/>
      <w:lvlJc w:val="left"/>
      <w:pPr>
        <w:ind w:left="921" w:hanging="360"/>
      </w:pPr>
      <w:rPr>
        <w:rFonts w:ascii="Symbol" w:hAnsi="Symbol" w:hint="default"/>
      </w:rPr>
    </w:lvl>
    <w:lvl w:ilvl="1">
      <w:start w:val="1"/>
      <w:numFmt w:val="bullet"/>
      <w:lvlText w:val="o"/>
      <w:lvlJc w:val="left"/>
      <w:pPr>
        <w:ind w:left="1641" w:hanging="360"/>
      </w:pPr>
      <w:rPr>
        <w:rFonts w:ascii="Courier New" w:hAnsi="Courier New" w:cs="Courier New" w:hint="default"/>
      </w:rPr>
    </w:lvl>
    <w:lvl w:ilvl="2">
      <w:start w:val="1"/>
      <w:numFmt w:val="bullet"/>
      <w:lvlText w:val=""/>
      <w:lvlJc w:val="left"/>
      <w:pPr>
        <w:ind w:left="2361" w:hanging="360"/>
      </w:pPr>
      <w:rPr>
        <w:rFonts w:ascii="Wingdings" w:hAnsi="Wingdings" w:hint="default"/>
      </w:rPr>
    </w:lvl>
    <w:lvl w:ilvl="3">
      <w:start w:val="1"/>
      <w:numFmt w:val="bullet"/>
      <w:lvlText w:val=""/>
      <w:lvlJc w:val="left"/>
      <w:pPr>
        <w:ind w:left="3081" w:hanging="360"/>
      </w:pPr>
      <w:rPr>
        <w:rFonts w:ascii="Symbol" w:hAnsi="Symbol" w:hint="default"/>
      </w:rPr>
    </w:lvl>
    <w:lvl w:ilvl="4">
      <w:start w:val="1"/>
      <w:numFmt w:val="bullet"/>
      <w:lvlText w:val="o"/>
      <w:lvlJc w:val="left"/>
      <w:pPr>
        <w:ind w:left="3801" w:hanging="360"/>
      </w:pPr>
      <w:rPr>
        <w:rFonts w:ascii="Courier New" w:hAnsi="Courier New" w:cs="Courier New" w:hint="default"/>
      </w:rPr>
    </w:lvl>
    <w:lvl w:ilvl="5">
      <w:start w:val="1"/>
      <w:numFmt w:val="bullet"/>
      <w:lvlText w:val=""/>
      <w:lvlJc w:val="left"/>
      <w:pPr>
        <w:ind w:left="4521" w:hanging="360"/>
      </w:pPr>
      <w:rPr>
        <w:rFonts w:ascii="Wingdings" w:hAnsi="Wingdings" w:hint="default"/>
      </w:rPr>
    </w:lvl>
    <w:lvl w:ilvl="6">
      <w:start w:val="1"/>
      <w:numFmt w:val="bullet"/>
      <w:lvlText w:val=""/>
      <w:lvlJc w:val="left"/>
      <w:pPr>
        <w:ind w:left="5241" w:hanging="360"/>
      </w:pPr>
      <w:rPr>
        <w:rFonts w:ascii="Symbol" w:hAnsi="Symbol" w:hint="default"/>
      </w:rPr>
    </w:lvl>
    <w:lvl w:ilvl="7">
      <w:start w:val="1"/>
      <w:numFmt w:val="bullet"/>
      <w:lvlText w:val="o"/>
      <w:lvlJc w:val="left"/>
      <w:pPr>
        <w:ind w:left="5961" w:hanging="360"/>
      </w:pPr>
      <w:rPr>
        <w:rFonts w:ascii="Courier New" w:hAnsi="Courier New" w:cs="Courier New" w:hint="default"/>
      </w:rPr>
    </w:lvl>
    <w:lvl w:ilvl="8">
      <w:start w:val="1"/>
      <w:numFmt w:val="bullet"/>
      <w:lvlText w:val=""/>
      <w:lvlJc w:val="left"/>
      <w:pPr>
        <w:ind w:left="6681" w:hanging="360"/>
      </w:pPr>
      <w:rPr>
        <w:rFonts w:ascii="Wingdings" w:hAnsi="Wingdings" w:hint="default"/>
      </w:rPr>
    </w:lvl>
  </w:abstractNum>
  <w:abstractNum w:abstractNumId="3">
    <w:nsid w:val="1B123650"/>
    <w:multiLevelType w:val="hybridMultilevel"/>
    <w:tmpl w:val="D0CA5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1238BB"/>
    <w:multiLevelType w:val="multilevel"/>
    <w:tmpl w:val="1B1238B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1BB81D65"/>
    <w:multiLevelType w:val="multilevel"/>
    <w:tmpl w:val="1BB81D6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1C6761F0"/>
    <w:multiLevelType w:val="multilevel"/>
    <w:tmpl w:val="1C676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AE01579"/>
    <w:multiLevelType w:val="multilevel"/>
    <w:tmpl w:val="2AE01579"/>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2B34375F"/>
    <w:multiLevelType w:val="multilevel"/>
    <w:tmpl w:val="2B3437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BED5B8C"/>
    <w:multiLevelType w:val="multilevel"/>
    <w:tmpl w:val="2BED5B8C"/>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0">
    <w:nsid w:val="315954DD"/>
    <w:multiLevelType w:val="multilevel"/>
    <w:tmpl w:val="315954DD"/>
    <w:lvl w:ilvl="0">
      <w:start w:val="2"/>
      <w:numFmt w:val="bullet"/>
      <w:lvlText w:val="-"/>
      <w:lvlJc w:val="left"/>
      <w:pPr>
        <w:ind w:left="887" w:hanging="360"/>
      </w:pPr>
      <w:rPr>
        <w:rFonts w:ascii="Calibri" w:eastAsia="宋体" w:hAnsi="Calibri" w:cs="Times New Roman" w:hint="default"/>
      </w:rPr>
    </w:lvl>
    <w:lvl w:ilvl="1">
      <w:start w:val="1"/>
      <w:numFmt w:val="bullet"/>
      <w:lvlText w:val=""/>
      <w:lvlJc w:val="left"/>
      <w:pPr>
        <w:ind w:left="1367" w:hanging="420"/>
      </w:pPr>
      <w:rPr>
        <w:rFonts w:ascii="Wingdings" w:hAnsi="Wingdings" w:hint="default"/>
      </w:rPr>
    </w:lvl>
    <w:lvl w:ilvl="2">
      <w:start w:val="1"/>
      <w:numFmt w:val="bullet"/>
      <w:lvlText w:val=""/>
      <w:lvlJc w:val="left"/>
      <w:pPr>
        <w:ind w:left="1787" w:hanging="420"/>
      </w:pPr>
      <w:rPr>
        <w:rFonts w:ascii="Wingdings" w:hAnsi="Wingdings" w:hint="default"/>
      </w:rPr>
    </w:lvl>
    <w:lvl w:ilvl="3">
      <w:start w:val="1"/>
      <w:numFmt w:val="bullet"/>
      <w:lvlText w:val=""/>
      <w:lvlJc w:val="left"/>
      <w:pPr>
        <w:ind w:left="2207" w:hanging="420"/>
      </w:pPr>
      <w:rPr>
        <w:rFonts w:ascii="Wingdings" w:hAnsi="Wingdings" w:hint="default"/>
      </w:rPr>
    </w:lvl>
    <w:lvl w:ilvl="4">
      <w:start w:val="1"/>
      <w:numFmt w:val="bullet"/>
      <w:lvlText w:val=""/>
      <w:lvlJc w:val="left"/>
      <w:pPr>
        <w:ind w:left="2627" w:hanging="420"/>
      </w:pPr>
      <w:rPr>
        <w:rFonts w:ascii="Wingdings" w:hAnsi="Wingdings" w:hint="default"/>
      </w:rPr>
    </w:lvl>
    <w:lvl w:ilvl="5">
      <w:start w:val="1"/>
      <w:numFmt w:val="bullet"/>
      <w:lvlText w:val=""/>
      <w:lvlJc w:val="left"/>
      <w:pPr>
        <w:ind w:left="3047" w:hanging="420"/>
      </w:pPr>
      <w:rPr>
        <w:rFonts w:ascii="Wingdings" w:hAnsi="Wingdings" w:hint="default"/>
      </w:rPr>
    </w:lvl>
    <w:lvl w:ilvl="6">
      <w:start w:val="1"/>
      <w:numFmt w:val="bullet"/>
      <w:lvlText w:val=""/>
      <w:lvlJc w:val="left"/>
      <w:pPr>
        <w:ind w:left="3467" w:hanging="420"/>
      </w:pPr>
      <w:rPr>
        <w:rFonts w:ascii="Wingdings" w:hAnsi="Wingdings" w:hint="default"/>
      </w:rPr>
    </w:lvl>
    <w:lvl w:ilvl="7">
      <w:start w:val="1"/>
      <w:numFmt w:val="bullet"/>
      <w:lvlText w:val=""/>
      <w:lvlJc w:val="left"/>
      <w:pPr>
        <w:ind w:left="3887" w:hanging="420"/>
      </w:pPr>
      <w:rPr>
        <w:rFonts w:ascii="Wingdings" w:hAnsi="Wingdings" w:hint="default"/>
      </w:rPr>
    </w:lvl>
    <w:lvl w:ilvl="8">
      <w:start w:val="1"/>
      <w:numFmt w:val="bullet"/>
      <w:lvlText w:val=""/>
      <w:lvlJc w:val="left"/>
      <w:pPr>
        <w:ind w:left="4307" w:hanging="420"/>
      </w:pPr>
      <w:rPr>
        <w:rFonts w:ascii="Wingdings" w:hAnsi="Wingdings" w:hint="default"/>
      </w:rPr>
    </w:lvl>
  </w:abstractNum>
  <w:abstractNum w:abstractNumId="11">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2">
    <w:nsid w:val="3C3607DB"/>
    <w:multiLevelType w:val="multilevel"/>
    <w:tmpl w:val="3C3607DB"/>
    <w:lvl w:ilvl="0">
      <w:numFmt w:val="bullet"/>
      <w:lvlText w:val="-"/>
      <w:lvlJc w:val="left"/>
      <w:pPr>
        <w:ind w:left="720" w:hanging="360"/>
      </w:pPr>
      <w:rPr>
        <w:rFonts w:ascii="Times" w:eastAsia="Batang" w:hAnsi="Times" w:cs="DengXi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D1920A1"/>
    <w:multiLevelType w:val="multilevel"/>
    <w:tmpl w:val="3D1920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420207E6"/>
    <w:multiLevelType w:val="multilevel"/>
    <w:tmpl w:val="420207E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47F11BC4"/>
    <w:multiLevelType w:val="multilevel"/>
    <w:tmpl w:val="47F11B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4C3A0C4E"/>
    <w:multiLevelType w:val="multilevel"/>
    <w:tmpl w:val="4C3A0C4E"/>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Times New Roman" w:eastAsia="Malgun Gothic"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nsid w:val="4C994804"/>
    <w:multiLevelType w:val="hybridMultilevel"/>
    <w:tmpl w:val="1B968F4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4CB32A1E"/>
    <w:multiLevelType w:val="multilevel"/>
    <w:tmpl w:val="4CB32A1E"/>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9">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20">
    <w:nsid w:val="60C94010"/>
    <w:multiLevelType w:val="multilevel"/>
    <w:tmpl w:val="60C94010"/>
    <w:lvl w:ilvl="0">
      <w:start w:val="1"/>
      <w:numFmt w:val="bullet"/>
      <w:lvlText w:val="-"/>
      <w:lvlJc w:val="left"/>
      <w:pPr>
        <w:ind w:left="720" w:hanging="360"/>
      </w:pPr>
      <w:rPr>
        <w:rFonts w:ascii="Times New Roman" w:eastAsia="Arial"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65780451"/>
    <w:multiLevelType w:val="multilevel"/>
    <w:tmpl w:val="6578045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nsid w:val="65F35BD0"/>
    <w:multiLevelType w:val="multilevel"/>
    <w:tmpl w:val="65F35B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1"/>
  </w:num>
  <w:num w:numId="2">
    <w:abstractNumId w:val="19"/>
  </w:num>
  <w:num w:numId="3">
    <w:abstractNumId w:val="7"/>
  </w:num>
  <w:num w:numId="4">
    <w:abstractNumId w:val="16"/>
  </w:num>
  <w:num w:numId="5">
    <w:abstractNumId w:val="10"/>
  </w:num>
  <w:num w:numId="6">
    <w:abstractNumId w:val="12"/>
  </w:num>
  <w:num w:numId="7">
    <w:abstractNumId w:val="21"/>
  </w:num>
  <w:num w:numId="8">
    <w:abstractNumId w:val="22"/>
  </w:num>
  <w:num w:numId="9">
    <w:abstractNumId w:val="4"/>
  </w:num>
  <w:num w:numId="10">
    <w:abstractNumId w:val="14"/>
  </w:num>
  <w:num w:numId="11">
    <w:abstractNumId w:val="8"/>
  </w:num>
  <w:num w:numId="12">
    <w:abstractNumId w:val="6"/>
  </w:num>
  <w:num w:numId="13">
    <w:abstractNumId w:val="1"/>
  </w:num>
  <w:num w:numId="14">
    <w:abstractNumId w:val="0"/>
  </w:num>
  <w:num w:numId="15">
    <w:abstractNumId w:val="15"/>
  </w:num>
  <w:num w:numId="16">
    <w:abstractNumId w:val="13"/>
  </w:num>
  <w:num w:numId="17">
    <w:abstractNumId w:val="9"/>
  </w:num>
  <w:num w:numId="18">
    <w:abstractNumId w:val="18"/>
  </w:num>
  <w:num w:numId="19">
    <w:abstractNumId w:val="5"/>
  </w:num>
  <w:num w:numId="20">
    <w:abstractNumId w:val="20"/>
  </w:num>
  <w:num w:numId="21">
    <w:abstractNumId w:val="2"/>
  </w:num>
  <w:num w:numId="22">
    <w:abstractNumId w:val="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213"/>
    <w:rsid w:val="00000265"/>
    <w:rsid w:val="0000223C"/>
    <w:rsid w:val="00004165"/>
    <w:rsid w:val="00011ED4"/>
    <w:rsid w:val="00016A8A"/>
    <w:rsid w:val="00020C56"/>
    <w:rsid w:val="00026ACC"/>
    <w:rsid w:val="0003171D"/>
    <w:rsid w:val="00031C1D"/>
    <w:rsid w:val="00035C50"/>
    <w:rsid w:val="000368AA"/>
    <w:rsid w:val="000440A4"/>
    <w:rsid w:val="000457A1"/>
    <w:rsid w:val="00046413"/>
    <w:rsid w:val="00050001"/>
    <w:rsid w:val="00052041"/>
    <w:rsid w:val="0005326A"/>
    <w:rsid w:val="0006014B"/>
    <w:rsid w:val="0006266D"/>
    <w:rsid w:val="000627E1"/>
    <w:rsid w:val="00065506"/>
    <w:rsid w:val="0007382E"/>
    <w:rsid w:val="000746FF"/>
    <w:rsid w:val="000766E1"/>
    <w:rsid w:val="00077FF6"/>
    <w:rsid w:val="00080D82"/>
    <w:rsid w:val="00081692"/>
    <w:rsid w:val="00082C46"/>
    <w:rsid w:val="00085A0E"/>
    <w:rsid w:val="00087548"/>
    <w:rsid w:val="00090F98"/>
    <w:rsid w:val="00093E7E"/>
    <w:rsid w:val="000A1830"/>
    <w:rsid w:val="000A4121"/>
    <w:rsid w:val="000A4AA3"/>
    <w:rsid w:val="000A550E"/>
    <w:rsid w:val="000A5623"/>
    <w:rsid w:val="000B0960"/>
    <w:rsid w:val="000B1A55"/>
    <w:rsid w:val="000B20BB"/>
    <w:rsid w:val="000B293D"/>
    <w:rsid w:val="000B2EF6"/>
    <w:rsid w:val="000B2FA6"/>
    <w:rsid w:val="000B4AA0"/>
    <w:rsid w:val="000B4D4E"/>
    <w:rsid w:val="000C005D"/>
    <w:rsid w:val="000C2553"/>
    <w:rsid w:val="000C38C3"/>
    <w:rsid w:val="000C4549"/>
    <w:rsid w:val="000C4C43"/>
    <w:rsid w:val="000D09FD"/>
    <w:rsid w:val="000D19DE"/>
    <w:rsid w:val="000D44FB"/>
    <w:rsid w:val="000D574B"/>
    <w:rsid w:val="000D6CFC"/>
    <w:rsid w:val="000E1FC4"/>
    <w:rsid w:val="000E537B"/>
    <w:rsid w:val="000E57D0"/>
    <w:rsid w:val="000E7858"/>
    <w:rsid w:val="000F39CA"/>
    <w:rsid w:val="00107927"/>
    <w:rsid w:val="00110E26"/>
    <w:rsid w:val="00111321"/>
    <w:rsid w:val="001128E7"/>
    <w:rsid w:val="00112CC8"/>
    <w:rsid w:val="00117BD6"/>
    <w:rsid w:val="001206C2"/>
    <w:rsid w:val="00121978"/>
    <w:rsid w:val="00123422"/>
    <w:rsid w:val="00124B6A"/>
    <w:rsid w:val="00130462"/>
    <w:rsid w:val="00136763"/>
    <w:rsid w:val="00136D4C"/>
    <w:rsid w:val="00142538"/>
    <w:rsid w:val="00142BB9"/>
    <w:rsid w:val="00144F96"/>
    <w:rsid w:val="00145F93"/>
    <w:rsid w:val="00147164"/>
    <w:rsid w:val="00151EAC"/>
    <w:rsid w:val="00152982"/>
    <w:rsid w:val="00153528"/>
    <w:rsid w:val="00154E68"/>
    <w:rsid w:val="00155A32"/>
    <w:rsid w:val="00160666"/>
    <w:rsid w:val="0016068F"/>
    <w:rsid w:val="00161124"/>
    <w:rsid w:val="00162548"/>
    <w:rsid w:val="00172183"/>
    <w:rsid w:val="001751AB"/>
    <w:rsid w:val="00175A3F"/>
    <w:rsid w:val="00180E09"/>
    <w:rsid w:val="00183D4C"/>
    <w:rsid w:val="00183F6D"/>
    <w:rsid w:val="0018670E"/>
    <w:rsid w:val="0019219A"/>
    <w:rsid w:val="00195077"/>
    <w:rsid w:val="001A033F"/>
    <w:rsid w:val="001A08AA"/>
    <w:rsid w:val="001A59CB"/>
    <w:rsid w:val="001A5E1C"/>
    <w:rsid w:val="001B2D28"/>
    <w:rsid w:val="001B3E4C"/>
    <w:rsid w:val="001B7991"/>
    <w:rsid w:val="001C1409"/>
    <w:rsid w:val="001C2AE6"/>
    <w:rsid w:val="001C31AF"/>
    <w:rsid w:val="001C4A89"/>
    <w:rsid w:val="001C6177"/>
    <w:rsid w:val="001D0363"/>
    <w:rsid w:val="001D12B4"/>
    <w:rsid w:val="001D1B07"/>
    <w:rsid w:val="001D7D94"/>
    <w:rsid w:val="001E0A28"/>
    <w:rsid w:val="001E4218"/>
    <w:rsid w:val="001E6C4D"/>
    <w:rsid w:val="001F0B20"/>
    <w:rsid w:val="001F3EF6"/>
    <w:rsid w:val="00200A62"/>
    <w:rsid w:val="00203740"/>
    <w:rsid w:val="00212F09"/>
    <w:rsid w:val="002138EA"/>
    <w:rsid w:val="002139EA"/>
    <w:rsid w:val="00213F84"/>
    <w:rsid w:val="00214FBD"/>
    <w:rsid w:val="00215D81"/>
    <w:rsid w:val="00221E08"/>
    <w:rsid w:val="00222897"/>
    <w:rsid w:val="00222B0C"/>
    <w:rsid w:val="00235394"/>
    <w:rsid w:val="00235577"/>
    <w:rsid w:val="00235C0F"/>
    <w:rsid w:val="002371B2"/>
    <w:rsid w:val="00237974"/>
    <w:rsid w:val="002435CA"/>
    <w:rsid w:val="0024469F"/>
    <w:rsid w:val="00250B5B"/>
    <w:rsid w:val="00252DB8"/>
    <w:rsid w:val="002537BC"/>
    <w:rsid w:val="00255C58"/>
    <w:rsid w:val="00260EC7"/>
    <w:rsid w:val="00261539"/>
    <w:rsid w:val="0026179F"/>
    <w:rsid w:val="002666AE"/>
    <w:rsid w:val="00274E1A"/>
    <w:rsid w:val="00274E25"/>
    <w:rsid w:val="002775B1"/>
    <w:rsid w:val="002775B9"/>
    <w:rsid w:val="00280E63"/>
    <w:rsid w:val="002811C4"/>
    <w:rsid w:val="00282213"/>
    <w:rsid w:val="00284016"/>
    <w:rsid w:val="002858BF"/>
    <w:rsid w:val="00291C45"/>
    <w:rsid w:val="002939AF"/>
    <w:rsid w:val="00294491"/>
    <w:rsid w:val="00294BDE"/>
    <w:rsid w:val="00296CF9"/>
    <w:rsid w:val="002A0CED"/>
    <w:rsid w:val="002A4CD0"/>
    <w:rsid w:val="002A7DA6"/>
    <w:rsid w:val="002B0E55"/>
    <w:rsid w:val="002B4075"/>
    <w:rsid w:val="002B516C"/>
    <w:rsid w:val="002B5E1D"/>
    <w:rsid w:val="002B60C1"/>
    <w:rsid w:val="002C3ED7"/>
    <w:rsid w:val="002C4B52"/>
    <w:rsid w:val="002C7602"/>
    <w:rsid w:val="002D03E5"/>
    <w:rsid w:val="002D36EB"/>
    <w:rsid w:val="002D6BDF"/>
    <w:rsid w:val="002E2CE9"/>
    <w:rsid w:val="002E3BF7"/>
    <w:rsid w:val="002E403E"/>
    <w:rsid w:val="002E4C74"/>
    <w:rsid w:val="002F158C"/>
    <w:rsid w:val="002F4093"/>
    <w:rsid w:val="002F5636"/>
    <w:rsid w:val="003022A5"/>
    <w:rsid w:val="00307E51"/>
    <w:rsid w:val="00311363"/>
    <w:rsid w:val="00314D6D"/>
    <w:rsid w:val="00315867"/>
    <w:rsid w:val="00321150"/>
    <w:rsid w:val="003260D7"/>
    <w:rsid w:val="0033052D"/>
    <w:rsid w:val="00336697"/>
    <w:rsid w:val="00336C52"/>
    <w:rsid w:val="003418CB"/>
    <w:rsid w:val="00347AD9"/>
    <w:rsid w:val="00355873"/>
    <w:rsid w:val="0035660F"/>
    <w:rsid w:val="003628B9"/>
    <w:rsid w:val="00362D8F"/>
    <w:rsid w:val="00367724"/>
    <w:rsid w:val="003710BA"/>
    <w:rsid w:val="003726EB"/>
    <w:rsid w:val="003770F6"/>
    <w:rsid w:val="00383E37"/>
    <w:rsid w:val="0039265F"/>
    <w:rsid w:val="00393042"/>
    <w:rsid w:val="00393C44"/>
    <w:rsid w:val="00393EB7"/>
    <w:rsid w:val="00394AD5"/>
    <w:rsid w:val="0039642D"/>
    <w:rsid w:val="003A2B9E"/>
    <w:rsid w:val="003A2E40"/>
    <w:rsid w:val="003B0158"/>
    <w:rsid w:val="003B3036"/>
    <w:rsid w:val="003B40B6"/>
    <w:rsid w:val="003B56DB"/>
    <w:rsid w:val="003B755E"/>
    <w:rsid w:val="003C228E"/>
    <w:rsid w:val="003C51E7"/>
    <w:rsid w:val="003C6893"/>
    <w:rsid w:val="003C6DE2"/>
    <w:rsid w:val="003D014A"/>
    <w:rsid w:val="003D1EFD"/>
    <w:rsid w:val="003D28BF"/>
    <w:rsid w:val="003D4215"/>
    <w:rsid w:val="003D4C47"/>
    <w:rsid w:val="003D7719"/>
    <w:rsid w:val="003E3819"/>
    <w:rsid w:val="003E40EE"/>
    <w:rsid w:val="003E7750"/>
    <w:rsid w:val="003F1C1B"/>
    <w:rsid w:val="003F3A2F"/>
    <w:rsid w:val="00401144"/>
    <w:rsid w:val="00402A89"/>
    <w:rsid w:val="00404831"/>
    <w:rsid w:val="00407661"/>
    <w:rsid w:val="00410314"/>
    <w:rsid w:val="00412063"/>
    <w:rsid w:val="00412A11"/>
    <w:rsid w:val="00412EB1"/>
    <w:rsid w:val="00413DDE"/>
    <w:rsid w:val="00414118"/>
    <w:rsid w:val="00416084"/>
    <w:rsid w:val="00416713"/>
    <w:rsid w:val="004175A4"/>
    <w:rsid w:val="004200F3"/>
    <w:rsid w:val="00420803"/>
    <w:rsid w:val="00424F8C"/>
    <w:rsid w:val="00426275"/>
    <w:rsid w:val="004271BA"/>
    <w:rsid w:val="00430497"/>
    <w:rsid w:val="00430EA5"/>
    <w:rsid w:val="00434DC1"/>
    <w:rsid w:val="004350F4"/>
    <w:rsid w:val="00437DC7"/>
    <w:rsid w:val="004412A0"/>
    <w:rsid w:val="00442337"/>
    <w:rsid w:val="00443A7A"/>
    <w:rsid w:val="00446408"/>
    <w:rsid w:val="00447E4A"/>
    <w:rsid w:val="00450F27"/>
    <w:rsid w:val="004510E5"/>
    <w:rsid w:val="00454C50"/>
    <w:rsid w:val="00456A75"/>
    <w:rsid w:val="00461E39"/>
    <w:rsid w:val="00462D3A"/>
    <w:rsid w:val="004630EB"/>
    <w:rsid w:val="00463521"/>
    <w:rsid w:val="00471125"/>
    <w:rsid w:val="0047437A"/>
    <w:rsid w:val="00475D0F"/>
    <w:rsid w:val="00480E42"/>
    <w:rsid w:val="00481F25"/>
    <w:rsid w:val="00482F6D"/>
    <w:rsid w:val="00484C5D"/>
    <w:rsid w:val="0048543E"/>
    <w:rsid w:val="004868C1"/>
    <w:rsid w:val="0048690C"/>
    <w:rsid w:val="0048750F"/>
    <w:rsid w:val="004965BE"/>
    <w:rsid w:val="004A17E9"/>
    <w:rsid w:val="004A495F"/>
    <w:rsid w:val="004A7544"/>
    <w:rsid w:val="004B3309"/>
    <w:rsid w:val="004B6B0F"/>
    <w:rsid w:val="004C54E5"/>
    <w:rsid w:val="004C7DC8"/>
    <w:rsid w:val="004D21B0"/>
    <w:rsid w:val="004D6148"/>
    <w:rsid w:val="004D66BB"/>
    <w:rsid w:val="004D737D"/>
    <w:rsid w:val="004E2659"/>
    <w:rsid w:val="004E39EE"/>
    <w:rsid w:val="004E475C"/>
    <w:rsid w:val="004E4C19"/>
    <w:rsid w:val="004E56E0"/>
    <w:rsid w:val="004E7329"/>
    <w:rsid w:val="004F0A1A"/>
    <w:rsid w:val="004F2CB0"/>
    <w:rsid w:val="004F6A76"/>
    <w:rsid w:val="005017F7"/>
    <w:rsid w:val="00501FA7"/>
    <w:rsid w:val="00502345"/>
    <w:rsid w:val="005034DC"/>
    <w:rsid w:val="00503C7E"/>
    <w:rsid w:val="00504407"/>
    <w:rsid w:val="00505BFA"/>
    <w:rsid w:val="005071B4"/>
    <w:rsid w:val="00507687"/>
    <w:rsid w:val="005114F4"/>
    <w:rsid w:val="005117A9"/>
    <w:rsid w:val="00511F57"/>
    <w:rsid w:val="00513F33"/>
    <w:rsid w:val="0051407B"/>
    <w:rsid w:val="00515CBE"/>
    <w:rsid w:val="00515E2B"/>
    <w:rsid w:val="00522760"/>
    <w:rsid w:val="00522A7E"/>
    <w:rsid w:val="00522F20"/>
    <w:rsid w:val="00525F05"/>
    <w:rsid w:val="005308DB"/>
    <w:rsid w:val="00530A2E"/>
    <w:rsid w:val="00530FBE"/>
    <w:rsid w:val="00533159"/>
    <w:rsid w:val="005339DB"/>
    <w:rsid w:val="00534C89"/>
    <w:rsid w:val="00541573"/>
    <w:rsid w:val="00543487"/>
    <w:rsid w:val="0054348A"/>
    <w:rsid w:val="00571777"/>
    <w:rsid w:val="00580FF5"/>
    <w:rsid w:val="00583522"/>
    <w:rsid w:val="0058519C"/>
    <w:rsid w:val="0059149A"/>
    <w:rsid w:val="005937C0"/>
    <w:rsid w:val="00594B45"/>
    <w:rsid w:val="005955D0"/>
    <w:rsid w:val="005956EE"/>
    <w:rsid w:val="00597A66"/>
    <w:rsid w:val="005A083E"/>
    <w:rsid w:val="005A0BD4"/>
    <w:rsid w:val="005B212E"/>
    <w:rsid w:val="005B4802"/>
    <w:rsid w:val="005B7C3A"/>
    <w:rsid w:val="005C1EA6"/>
    <w:rsid w:val="005C3306"/>
    <w:rsid w:val="005C73A3"/>
    <w:rsid w:val="005D0B99"/>
    <w:rsid w:val="005D308E"/>
    <w:rsid w:val="005D3A48"/>
    <w:rsid w:val="005D53D6"/>
    <w:rsid w:val="005D7AF8"/>
    <w:rsid w:val="005E17BF"/>
    <w:rsid w:val="005E22CC"/>
    <w:rsid w:val="005E366A"/>
    <w:rsid w:val="005E391F"/>
    <w:rsid w:val="005F2145"/>
    <w:rsid w:val="006016E1"/>
    <w:rsid w:val="00602D27"/>
    <w:rsid w:val="00606615"/>
    <w:rsid w:val="00606B1B"/>
    <w:rsid w:val="0061063B"/>
    <w:rsid w:val="006144A1"/>
    <w:rsid w:val="00615EBB"/>
    <w:rsid w:val="00616096"/>
    <w:rsid w:val="006160A2"/>
    <w:rsid w:val="00627010"/>
    <w:rsid w:val="006302AA"/>
    <w:rsid w:val="006363BD"/>
    <w:rsid w:val="0064049E"/>
    <w:rsid w:val="006405EB"/>
    <w:rsid w:val="00640C00"/>
    <w:rsid w:val="006412DC"/>
    <w:rsid w:val="006418C7"/>
    <w:rsid w:val="00642BC6"/>
    <w:rsid w:val="00644790"/>
    <w:rsid w:val="006501AF"/>
    <w:rsid w:val="00650DDE"/>
    <w:rsid w:val="0065131A"/>
    <w:rsid w:val="00653BCF"/>
    <w:rsid w:val="0065505B"/>
    <w:rsid w:val="00661432"/>
    <w:rsid w:val="00663FC2"/>
    <w:rsid w:val="00666B3B"/>
    <w:rsid w:val="006670AC"/>
    <w:rsid w:val="00672307"/>
    <w:rsid w:val="006775C1"/>
    <w:rsid w:val="006808C6"/>
    <w:rsid w:val="00682668"/>
    <w:rsid w:val="006879B9"/>
    <w:rsid w:val="00692A68"/>
    <w:rsid w:val="00695D85"/>
    <w:rsid w:val="006A30A2"/>
    <w:rsid w:val="006A6D23"/>
    <w:rsid w:val="006B25DE"/>
    <w:rsid w:val="006B46B6"/>
    <w:rsid w:val="006C1C3B"/>
    <w:rsid w:val="006C3A3A"/>
    <w:rsid w:val="006C4E43"/>
    <w:rsid w:val="006C643E"/>
    <w:rsid w:val="006C696D"/>
    <w:rsid w:val="006D2932"/>
    <w:rsid w:val="006D3671"/>
    <w:rsid w:val="006D4176"/>
    <w:rsid w:val="006E0A73"/>
    <w:rsid w:val="006E0FEE"/>
    <w:rsid w:val="006E61F2"/>
    <w:rsid w:val="006E6C11"/>
    <w:rsid w:val="006F7C0C"/>
    <w:rsid w:val="00700755"/>
    <w:rsid w:val="0070646B"/>
    <w:rsid w:val="007065A2"/>
    <w:rsid w:val="007130A2"/>
    <w:rsid w:val="00715463"/>
    <w:rsid w:val="00730655"/>
    <w:rsid w:val="00731823"/>
    <w:rsid w:val="00731D77"/>
    <w:rsid w:val="00732360"/>
    <w:rsid w:val="0073390A"/>
    <w:rsid w:val="00734E64"/>
    <w:rsid w:val="00736B37"/>
    <w:rsid w:val="00740A35"/>
    <w:rsid w:val="00745B6F"/>
    <w:rsid w:val="007520B4"/>
    <w:rsid w:val="007541E9"/>
    <w:rsid w:val="00757E02"/>
    <w:rsid w:val="007635C6"/>
    <w:rsid w:val="007655D5"/>
    <w:rsid w:val="00767411"/>
    <w:rsid w:val="0076742B"/>
    <w:rsid w:val="007763C1"/>
    <w:rsid w:val="00777E82"/>
    <w:rsid w:val="00781359"/>
    <w:rsid w:val="00781DF4"/>
    <w:rsid w:val="0078250A"/>
    <w:rsid w:val="00786921"/>
    <w:rsid w:val="00787587"/>
    <w:rsid w:val="00790274"/>
    <w:rsid w:val="007A1EAA"/>
    <w:rsid w:val="007A79FD"/>
    <w:rsid w:val="007B0B9D"/>
    <w:rsid w:val="007B26E3"/>
    <w:rsid w:val="007B5A43"/>
    <w:rsid w:val="007B709B"/>
    <w:rsid w:val="007C1343"/>
    <w:rsid w:val="007C5EF1"/>
    <w:rsid w:val="007C7BF5"/>
    <w:rsid w:val="007D19B7"/>
    <w:rsid w:val="007D37AE"/>
    <w:rsid w:val="007D75E5"/>
    <w:rsid w:val="007D773E"/>
    <w:rsid w:val="007E066E"/>
    <w:rsid w:val="007E1356"/>
    <w:rsid w:val="007E20FC"/>
    <w:rsid w:val="007E7062"/>
    <w:rsid w:val="007E7457"/>
    <w:rsid w:val="007F0751"/>
    <w:rsid w:val="007F0E1E"/>
    <w:rsid w:val="007F2389"/>
    <w:rsid w:val="007F29A7"/>
    <w:rsid w:val="0080008B"/>
    <w:rsid w:val="008004B4"/>
    <w:rsid w:val="008044B9"/>
    <w:rsid w:val="00805BE8"/>
    <w:rsid w:val="00816078"/>
    <w:rsid w:val="008177E3"/>
    <w:rsid w:val="00823AA9"/>
    <w:rsid w:val="00824A59"/>
    <w:rsid w:val="008255B9"/>
    <w:rsid w:val="00825CD8"/>
    <w:rsid w:val="00827324"/>
    <w:rsid w:val="008355EA"/>
    <w:rsid w:val="00837458"/>
    <w:rsid w:val="00837AAE"/>
    <w:rsid w:val="008429AD"/>
    <w:rsid w:val="008429DB"/>
    <w:rsid w:val="00843ABA"/>
    <w:rsid w:val="00845D44"/>
    <w:rsid w:val="00850C75"/>
    <w:rsid w:val="00850E39"/>
    <w:rsid w:val="0085477A"/>
    <w:rsid w:val="00854967"/>
    <w:rsid w:val="00855107"/>
    <w:rsid w:val="00855173"/>
    <w:rsid w:val="008557D9"/>
    <w:rsid w:val="00855BF7"/>
    <w:rsid w:val="00856214"/>
    <w:rsid w:val="00862089"/>
    <w:rsid w:val="00866D5B"/>
    <w:rsid w:val="00866FF5"/>
    <w:rsid w:val="0087332D"/>
    <w:rsid w:val="00873E1F"/>
    <w:rsid w:val="00874C16"/>
    <w:rsid w:val="00875EF1"/>
    <w:rsid w:val="00886D1F"/>
    <w:rsid w:val="00887CD7"/>
    <w:rsid w:val="00891EE1"/>
    <w:rsid w:val="0089221A"/>
    <w:rsid w:val="00892A18"/>
    <w:rsid w:val="00893987"/>
    <w:rsid w:val="008963EF"/>
    <w:rsid w:val="0089688E"/>
    <w:rsid w:val="0089781A"/>
    <w:rsid w:val="008A1FBE"/>
    <w:rsid w:val="008A51C9"/>
    <w:rsid w:val="008B3194"/>
    <w:rsid w:val="008B5AE7"/>
    <w:rsid w:val="008C60E9"/>
    <w:rsid w:val="008D1B7C"/>
    <w:rsid w:val="008D6657"/>
    <w:rsid w:val="008E1F60"/>
    <w:rsid w:val="008E307E"/>
    <w:rsid w:val="008E7164"/>
    <w:rsid w:val="008F4DD1"/>
    <w:rsid w:val="008F6056"/>
    <w:rsid w:val="009009CC"/>
    <w:rsid w:val="009018CD"/>
    <w:rsid w:val="00902C07"/>
    <w:rsid w:val="00905804"/>
    <w:rsid w:val="009101E2"/>
    <w:rsid w:val="00915029"/>
    <w:rsid w:val="00915D73"/>
    <w:rsid w:val="00916077"/>
    <w:rsid w:val="009170A2"/>
    <w:rsid w:val="009208A6"/>
    <w:rsid w:val="00924514"/>
    <w:rsid w:val="00927316"/>
    <w:rsid w:val="00930C45"/>
    <w:rsid w:val="0093133D"/>
    <w:rsid w:val="00931981"/>
    <w:rsid w:val="0093276D"/>
    <w:rsid w:val="00933D12"/>
    <w:rsid w:val="00937065"/>
    <w:rsid w:val="00940285"/>
    <w:rsid w:val="009415B0"/>
    <w:rsid w:val="00941ED1"/>
    <w:rsid w:val="00947E7E"/>
    <w:rsid w:val="0095139A"/>
    <w:rsid w:val="00953676"/>
    <w:rsid w:val="00953E16"/>
    <w:rsid w:val="009542AC"/>
    <w:rsid w:val="0095580F"/>
    <w:rsid w:val="00961BB2"/>
    <w:rsid w:val="00962108"/>
    <w:rsid w:val="00962802"/>
    <w:rsid w:val="009638D6"/>
    <w:rsid w:val="00964713"/>
    <w:rsid w:val="00964E16"/>
    <w:rsid w:val="0097408E"/>
    <w:rsid w:val="00974BB2"/>
    <w:rsid w:val="00974FA7"/>
    <w:rsid w:val="009756E5"/>
    <w:rsid w:val="0097652A"/>
    <w:rsid w:val="00976FA5"/>
    <w:rsid w:val="00977408"/>
    <w:rsid w:val="00977A8C"/>
    <w:rsid w:val="00983910"/>
    <w:rsid w:val="00984B21"/>
    <w:rsid w:val="00986CA3"/>
    <w:rsid w:val="009932AC"/>
    <w:rsid w:val="00994351"/>
    <w:rsid w:val="00996A8F"/>
    <w:rsid w:val="00997A95"/>
    <w:rsid w:val="009A17E0"/>
    <w:rsid w:val="009A1DBF"/>
    <w:rsid w:val="009A4952"/>
    <w:rsid w:val="009A68E6"/>
    <w:rsid w:val="009A7598"/>
    <w:rsid w:val="009B1443"/>
    <w:rsid w:val="009B1DF8"/>
    <w:rsid w:val="009B3D20"/>
    <w:rsid w:val="009B4978"/>
    <w:rsid w:val="009B5418"/>
    <w:rsid w:val="009B61B4"/>
    <w:rsid w:val="009C0727"/>
    <w:rsid w:val="009C3C80"/>
    <w:rsid w:val="009C492F"/>
    <w:rsid w:val="009D2FF2"/>
    <w:rsid w:val="009D3226"/>
    <w:rsid w:val="009D3385"/>
    <w:rsid w:val="009D517E"/>
    <w:rsid w:val="009D793C"/>
    <w:rsid w:val="009E16A9"/>
    <w:rsid w:val="009E375F"/>
    <w:rsid w:val="009E39D4"/>
    <w:rsid w:val="009E433B"/>
    <w:rsid w:val="009E5401"/>
    <w:rsid w:val="009F0104"/>
    <w:rsid w:val="00A032F7"/>
    <w:rsid w:val="00A0758F"/>
    <w:rsid w:val="00A10C7F"/>
    <w:rsid w:val="00A1570A"/>
    <w:rsid w:val="00A17268"/>
    <w:rsid w:val="00A17866"/>
    <w:rsid w:val="00A211B4"/>
    <w:rsid w:val="00A223CF"/>
    <w:rsid w:val="00A22B13"/>
    <w:rsid w:val="00A23384"/>
    <w:rsid w:val="00A245DB"/>
    <w:rsid w:val="00A26178"/>
    <w:rsid w:val="00A303C3"/>
    <w:rsid w:val="00A30A9A"/>
    <w:rsid w:val="00A327A3"/>
    <w:rsid w:val="00A33DDF"/>
    <w:rsid w:val="00A34547"/>
    <w:rsid w:val="00A376B7"/>
    <w:rsid w:val="00A401C8"/>
    <w:rsid w:val="00A41BF5"/>
    <w:rsid w:val="00A44778"/>
    <w:rsid w:val="00A469E7"/>
    <w:rsid w:val="00A50314"/>
    <w:rsid w:val="00A51701"/>
    <w:rsid w:val="00A5461B"/>
    <w:rsid w:val="00A579BF"/>
    <w:rsid w:val="00A604A4"/>
    <w:rsid w:val="00A6178D"/>
    <w:rsid w:val="00A61B7D"/>
    <w:rsid w:val="00A6605B"/>
    <w:rsid w:val="00A66ADC"/>
    <w:rsid w:val="00A7147D"/>
    <w:rsid w:val="00A77409"/>
    <w:rsid w:val="00A81B15"/>
    <w:rsid w:val="00A837FF"/>
    <w:rsid w:val="00A84052"/>
    <w:rsid w:val="00A84DC8"/>
    <w:rsid w:val="00A85DBC"/>
    <w:rsid w:val="00A87FEB"/>
    <w:rsid w:val="00A93F9F"/>
    <w:rsid w:val="00A9420E"/>
    <w:rsid w:val="00A97648"/>
    <w:rsid w:val="00AA1A2D"/>
    <w:rsid w:val="00AA1CFD"/>
    <w:rsid w:val="00AA2239"/>
    <w:rsid w:val="00AA33D2"/>
    <w:rsid w:val="00AA3B8B"/>
    <w:rsid w:val="00AB0C57"/>
    <w:rsid w:val="00AB1195"/>
    <w:rsid w:val="00AB4182"/>
    <w:rsid w:val="00AC27DB"/>
    <w:rsid w:val="00AC2819"/>
    <w:rsid w:val="00AC6D6B"/>
    <w:rsid w:val="00AD21DC"/>
    <w:rsid w:val="00AD7736"/>
    <w:rsid w:val="00AE0AE6"/>
    <w:rsid w:val="00AE10CE"/>
    <w:rsid w:val="00AE61B9"/>
    <w:rsid w:val="00AE70D4"/>
    <w:rsid w:val="00AE7868"/>
    <w:rsid w:val="00AF0407"/>
    <w:rsid w:val="00AF049B"/>
    <w:rsid w:val="00AF43B0"/>
    <w:rsid w:val="00AF4D8B"/>
    <w:rsid w:val="00B01833"/>
    <w:rsid w:val="00B02BC3"/>
    <w:rsid w:val="00B067CA"/>
    <w:rsid w:val="00B11604"/>
    <w:rsid w:val="00B12B26"/>
    <w:rsid w:val="00B163F8"/>
    <w:rsid w:val="00B2472D"/>
    <w:rsid w:val="00B24CA0"/>
    <w:rsid w:val="00B2549F"/>
    <w:rsid w:val="00B30468"/>
    <w:rsid w:val="00B4108D"/>
    <w:rsid w:val="00B44AA4"/>
    <w:rsid w:val="00B44AA6"/>
    <w:rsid w:val="00B54BF1"/>
    <w:rsid w:val="00B55960"/>
    <w:rsid w:val="00B57265"/>
    <w:rsid w:val="00B62464"/>
    <w:rsid w:val="00B633AE"/>
    <w:rsid w:val="00B65A7B"/>
    <w:rsid w:val="00B665D2"/>
    <w:rsid w:val="00B6737C"/>
    <w:rsid w:val="00B7214D"/>
    <w:rsid w:val="00B74372"/>
    <w:rsid w:val="00B75525"/>
    <w:rsid w:val="00B77EFE"/>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5F29"/>
    <w:rsid w:val="00BB74FD"/>
    <w:rsid w:val="00BC5982"/>
    <w:rsid w:val="00BC60BF"/>
    <w:rsid w:val="00BD28BF"/>
    <w:rsid w:val="00BD2D12"/>
    <w:rsid w:val="00BD6404"/>
    <w:rsid w:val="00BD6C98"/>
    <w:rsid w:val="00BE33AE"/>
    <w:rsid w:val="00BF046F"/>
    <w:rsid w:val="00C01D50"/>
    <w:rsid w:val="00C056DC"/>
    <w:rsid w:val="00C100BB"/>
    <w:rsid w:val="00C1329B"/>
    <w:rsid w:val="00C1572F"/>
    <w:rsid w:val="00C164EE"/>
    <w:rsid w:val="00C234EF"/>
    <w:rsid w:val="00C23D02"/>
    <w:rsid w:val="00C24C05"/>
    <w:rsid w:val="00C24D2F"/>
    <w:rsid w:val="00C26222"/>
    <w:rsid w:val="00C269C1"/>
    <w:rsid w:val="00C31283"/>
    <w:rsid w:val="00C33C48"/>
    <w:rsid w:val="00C340E5"/>
    <w:rsid w:val="00C35AA7"/>
    <w:rsid w:val="00C404C3"/>
    <w:rsid w:val="00C43BA1"/>
    <w:rsid w:val="00C43DAB"/>
    <w:rsid w:val="00C46E29"/>
    <w:rsid w:val="00C47F08"/>
    <w:rsid w:val="00C514A6"/>
    <w:rsid w:val="00C5739F"/>
    <w:rsid w:val="00C57994"/>
    <w:rsid w:val="00C57CF0"/>
    <w:rsid w:val="00C63557"/>
    <w:rsid w:val="00C649BD"/>
    <w:rsid w:val="00C65891"/>
    <w:rsid w:val="00C66AC9"/>
    <w:rsid w:val="00C724D3"/>
    <w:rsid w:val="00C72951"/>
    <w:rsid w:val="00C72D06"/>
    <w:rsid w:val="00C76F01"/>
    <w:rsid w:val="00C77DD9"/>
    <w:rsid w:val="00C77E0C"/>
    <w:rsid w:val="00C83BE6"/>
    <w:rsid w:val="00C85354"/>
    <w:rsid w:val="00C86ABA"/>
    <w:rsid w:val="00C943F3"/>
    <w:rsid w:val="00C949C0"/>
    <w:rsid w:val="00CA08C6"/>
    <w:rsid w:val="00CA0A77"/>
    <w:rsid w:val="00CA2729"/>
    <w:rsid w:val="00CA3057"/>
    <w:rsid w:val="00CA45F8"/>
    <w:rsid w:val="00CB0305"/>
    <w:rsid w:val="00CB33C7"/>
    <w:rsid w:val="00CB342C"/>
    <w:rsid w:val="00CB6DA7"/>
    <w:rsid w:val="00CB7E4C"/>
    <w:rsid w:val="00CC25B4"/>
    <w:rsid w:val="00CC3582"/>
    <w:rsid w:val="00CC42B3"/>
    <w:rsid w:val="00CC5F88"/>
    <w:rsid w:val="00CC69C8"/>
    <w:rsid w:val="00CC77A2"/>
    <w:rsid w:val="00CD307E"/>
    <w:rsid w:val="00CD629F"/>
    <w:rsid w:val="00CD6A1B"/>
    <w:rsid w:val="00CD7B9F"/>
    <w:rsid w:val="00CE0A7F"/>
    <w:rsid w:val="00CE1718"/>
    <w:rsid w:val="00CE1F26"/>
    <w:rsid w:val="00CF0411"/>
    <w:rsid w:val="00CF24AE"/>
    <w:rsid w:val="00CF4156"/>
    <w:rsid w:val="00D0036C"/>
    <w:rsid w:val="00D03D00"/>
    <w:rsid w:val="00D056FE"/>
    <w:rsid w:val="00D05C30"/>
    <w:rsid w:val="00D10052"/>
    <w:rsid w:val="00D106B4"/>
    <w:rsid w:val="00D11359"/>
    <w:rsid w:val="00D17FA3"/>
    <w:rsid w:val="00D3188C"/>
    <w:rsid w:val="00D35F9B"/>
    <w:rsid w:val="00D3655A"/>
    <w:rsid w:val="00D36B69"/>
    <w:rsid w:val="00D408DD"/>
    <w:rsid w:val="00D4121C"/>
    <w:rsid w:val="00D45D72"/>
    <w:rsid w:val="00D520E4"/>
    <w:rsid w:val="00D53A38"/>
    <w:rsid w:val="00D575DD"/>
    <w:rsid w:val="00D57DFA"/>
    <w:rsid w:val="00D60C59"/>
    <w:rsid w:val="00D6182A"/>
    <w:rsid w:val="00D67FCF"/>
    <w:rsid w:val="00D709CE"/>
    <w:rsid w:val="00D71F73"/>
    <w:rsid w:val="00D80786"/>
    <w:rsid w:val="00D81CAB"/>
    <w:rsid w:val="00D8576F"/>
    <w:rsid w:val="00D8677F"/>
    <w:rsid w:val="00D93CD1"/>
    <w:rsid w:val="00D962D7"/>
    <w:rsid w:val="00D97F0C"/>
    <w:rsid w:val="00DA3A86"/>
    <w:rsid w:val="00DB067B"/>
    <w:rsid w:val="00DB55F1"/>
    <w:rsid w:val="00DC2500"/>
    <w:rsid w:val="00DC4F72"/>
    <w:rsid w:val="00DC77DC"/>
    <w:rsid w:val="00DD0453"/>
    <w:rsid w:val="00DD0C2C"/>
    <w:rsid w:val="00DD19DE"/>
    <w:rsid w:val="00DD28BC"/>
    <w:rsid w:val="00DE31F0"/>
    <w:rsid w:val="00DE3D1C"/>
    <w:rsid w:val="00DE5AC6"/>
    <w:rsid w:val="00DF3D8D"/>
    <w:rsid w:val="00E01C41"/>
    <w:rsid w:val="00E0227D"/>
    <w:rsid w:val="00E04B84"/>
    <w:rsid w:val="00E06466"/>
    <w:rsid w:val="00E06835"/>
    <w:rsid w:val="00E06AF1"/>
    <w:rsid w:val="00E06FDA"/>
    <w:rsid w:val="00E160A5"/>
    <w:rsid w:val="00E1713D"/>
    <w:rsid w:val="00E20A43"/>
    <w:rsid w:val="00E23898"/>
    <w:rsid w:val="00E319F1"/>
    <w:rsid w:val="00E33CD2"/>
    <w:rsid w:val="00E40E90"/>
    <w:rsid w:val="00E45C7E"/>
    <w:rsid w:val="00E531EB"/>
    <w:rsid w:val="00E536A5"/>
    <w:rsid w:val="00E54874"/>
    <w:rsid w:val="00E54B6F"/>
    <w:rsid w:val="00E55ACA"/>
    <w:rsid w:val="00E576C3"/>
    <w:rsid w:val="00E57B74"/>
    <w:rsid w:val="00E65BC6"/>
    <w:rsid w:val="00E661FF"/>
    <w:rsid w:val="00E726EB"/>
    <w:rsid w:val="00E72CF1"/>
    <w:rsid w:val="00E80B52"/>
    <w:rsid w:val="00E824C3"/>
    <w:rsid w:val="00E840B3"/>
    <w:rsid w:val="00E84D10"/>
    <w:rsid w:val="00E8629F"/>
    <w:rsid w:val="00E86EF6"/>
    <w:rsid w:val="00E91008"/>
    <w:rsid w:val="00E92475"/>
    <w:rsid w:val="00E9374E"/>
    <w:rsid w:val="00E94F54"/>
    <w:rsid w:val="00E97AD5"/>
    <w:rsid w:val="00EA1111"/>
    <w:rsid w:val="00EA3B4F"/>
    <w:rsid w:val="00EA3C24"/>
    <w:rsid w:val="00EA73DF"/>
    <w:rsid w:val="00EB237D"/>
    <w:rsid w:val="00EB5ECA"/>
    <w:rsid w:val="00EB61AE"/>
    <w:rsid w:val="00EB7219"/>
    <w:rsid w:val="00EB72BD"/>
    <w:rsid w:val="00EC21FE"/>
    <w:rsid w:val="00EC2EB7"/>
    <w:rsid w:val="00EC322D"/>
    <w:rsid w:val="00EC5EA1"/>
    <w:rsid w:val="00ED090D"/>
    <w:rsid w:val="00ED2EE4"/>
    <w:rsid w:val="00ED383A"/>
    <w:rsid w:val="00ED697F"/>
    <w:rsid w:val="00EE1080"/>
    <w:rsid w:val="00EE3BA1"/>
    <w:rsid w:val="00EE6743"/>
    <w:rsid w:val="00EF1EC5"/>
    <w:rsid w:val="00EF32B6"/>
    <w:rsid w:val="00EF3F3F"/>
    <w:rsid w:val="00EF4C88"/>
    <w:rsid w:val="00EF55EB"/>
    <w:rsid w:val="00EF59D7"/>
    <w:rsid w:val="00F00DCC"/>
    <w:rsid w:val="00F0156F"/>
    <w:rsid w:val="00F05AC8"/>
    <w:rsid w:val="00F07167"/>
    <w:rsid w:val="00F072D8"/>
    <w:rsid w:val="00F07CE0"/>
    <w:rsid w:val="00F115F5"/>
    <w:rsid w:val="00F13D05"/>
    <w:rsid w:val="00F157E2"/>
    <w:rsid w:val="00F1679D"/>
    <w:rsid w:val="00F1682C"/>
    <w:rsid w:val="00F20B91"/>
    <w:rsid w:val="00F21139"/>
    <w:rsid w:val="00F24B8B"/>
    <w:rsid w:val="00F30229"/>
    <w:rsid w:val="00F30D2E"/>
    <w:rsid w:val="00F34F91"/>
    <w:rsid w:val="00F35516"/>
    <w:rsid w:val="00F35790"/>
    <w:rsid w:val="00F4136D"/>
    <w:rsid w:val="00F4212E"/>
    <w:rsid w:val="00F42C20"/>
    <w:rsid w:val="00F43E34"/>
    <w:rsid w:val="00F47A97"/>
    <w:rsid w:val="00F53053"/>
    <w:rsid w:val="00F53C56"/>
    <w:rsid w:val="00F53FE2"/>
    <w:rsid w:val="00F572CA"/>
    <w:rsid w:val="00F575FF"/>
    <w:rsid w:val="00F57A11"/>
    <w:rsid w:val="00F60DEB"/>
    <w:rsid w:val="00F618EF"/>
    <w:rsid w:val="00F6299A"/>
    <w:rsid w:val="00F63DE4"/>
    <w:rsid w:val="00F65582"/>
    <w:rsid w:val="00F65889"/>
    <w:rsid w:val="00F66E75"/>
    <w:rsid w:val="00F7742F"/>
    <w:rsid w:val="00F77EB0"/>
    <w:rsid w:val="00F87CDD"/>
    <w:rsid w:val="00F9117A"/>
    <w:rsid w:val="00F933F0"/>
    <w:rsid w:val="00F937A3"/>
    <w:rsid w:val="00F94715"/>
    <w:rsid w:val="00F96A3D"/>
    <w:rsid w:val="00F96BC4"/>
    <w:rsid w:val="00FA4718"/>
    <w:rsid w:val="00FA5848"/>
    <w:rsid w:val="00FA6899"/>
    <w:rsid w:val="00FA7F3D"/>
    <w:rsid w:val="00FB012A"/>
    <w:rsid w:val="00FB1707"/>
    <w:rsid w:val="00FB38D8"/>
    <w:rsid w:val="00FB669E"/>
    <w:rsid w:val="00FC051F"/>
    <w:rsid w:val="00FC06FF"/>
    <w:rsid w:val="00FC45F4"/>
    <w:rsid w:val="00FC69B4"/>
    <w:rsid w:val="00FD0694"/>
    <w:rsid w:val="00FD25BE"/>
    <w:rsid w:val="00FD2E70"/>
    <w:rsid w:val="00FD34A0"/>
    <w:rsid w:val="00FD3EE5"/>
    <w:rsid w:val="00FD7AA7"/>
    <w:rsid w:val="00FE20B0"/>
    <w:rsid w:val="00FE2486"/>
    <w:rsid w:val="00FF1FCB"/>
    <w:rsid w:val="00FF3529"/>
    <w:rsid w:val="00FF52D4"/>
    <w:rsid w:val="00FF6AA4"/>
    <w:rsid w:val="00FF6B09"/>
    <w:rsid w:val="07DD0873"/>
    <w:rsid w:val="1350087F"/>
    <w:rsid w:val="1696199B"/>
    <w:rsid w:val="3C5E06D8"/>
    <w:rsid w:val="427A0B10"/>
    <w:rsid w:val="72E57DD4"/>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352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link w:val="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Char"/>
    <w:qFormat/>
    <w:pPr>
      <w:numPr>
        <w:ilvl w:val="1"/>
      </w:numPr>
      <w:pBdr>
        <w:top w:val="none" w:sz="0" w:space="0" w:color="auto"/>
      </w:pBdr>
      <w:spacing w:before="180"/>
      <w:ind w:left="576"/>
      <w:outlineLvl w:val="1"/>
    </w:pPr>
    <w:rPr>
      <w:sz w:val="28"/>
      <w:szCs w:val="18"/>
      <w:lang w:eastAsia="zh-CN"/>
    </w:rPr>
  </w:style>
  <w:style w:type="paragraph" w:styleId="3">
    <w:name w:val="heading 3"/>
    <w:basedOn w:val="2"/>
    <w:next w:val="a"/>
    <w:link w:val="3Char"/>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Id w:val="1"/>
      </w:numPr>
      <w:outlineLvl w:val="5"/>
    </w:pPr>
  </w:style>
  <w:style w:type="paragraph" w:styleId="7">
    <w:name w:val="heading 7"/>
    <w:basedOn w:val="H6"/>
    <w:next w:val="a"/>
    <w:link w:val="7Char"/>
    <w:qFormat/>
    <w:pPr>
      <w:numPr>
        <w:ilvl w:val="6"/>
        <w:numId w:val="1"/>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0">
    <w:name w:val="List 3"/>
    <w:basedOn w:val="20"/>
    <w:qFormat/>
    <w:pPr>
      <w:ind w:left="1135"/>
    </w:pPr>
  </w:style>
  <w:style w:type="paragraph" w:styleId="20">
    <w:name w:val="List 2"/>
    <w:basedOn w:val="a3"/>
    <w:uiPriority w:val="99"/>
    <w:qFormat/>
    <w:pPr>
      <w:ind w:left="851"/>
    </w:pPr>
  </w:style>
  <w:style w:type="paragraph" w:styleId="a3">
    <w:name w:val="List"/>
    <w:basedOn w:val="a"/>
    <w:qFormat/>
    <w:pPr>
      <w:ind w:left="568" w:hanging="284"/>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qFormat/>
    <w:pPr>
      <w:ind w:left="1701" w:hanging="1701"/>
    </w:pPr>
  </w:style>
  <w:style w:type="paragraph" w:styleId="40">
    <w:name w:val="toc 4"/>
    <w:basedOn w:val="31"/>
    <w:next w:val="a"/>
    <w:qFormat/>
    <w:pPr>
      <w:ind w:left="1418" w:hanging="1418"/>
    </w:pPr>
  </w:style>
  <w:style w:type="paragraph" w:styleId="31">
    <w:name w:val="toc 3"/>
    <w:basedOn w:val="21"/>
    <w:next w:val="a"/>
    <w:qFormat/>
    <w:pPr>
      <w:ind w:left="1134" w:hanging="1134"/>
    </w:pPr>
  </w:style>
  <w:style w:type="paragraph" w:styleId="21">
    <w:name w:val="toc 2"/>
    <w:basedOn w:val="10"/>
    <w:next w:val="a"/>
    <w:qFormat/>
    <w:pPr>
      <w:keepNext w:val="0"/>
      <w:spacing w:before="0"/>
      <w:ind w:left="851" w:hanging="851"/>
    </w:pPr>
    <w:rPr>
      <w:sz w:val="20"/>
    </w:rPr>
  </w:style>
  <w:style w:type="paragraph" w:styleId="10">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style>
  <w:style w:type="paragraph" w:styleId="a9">
    <w:name w:val="Body Text"/>
    <w:basedOn w:val="a"/>
    <w:link w:val="Char1"/>
    <w:qFormat/>
  </w:style>
  <w:style w:type="paragraph" w:styleId="aa">
    <w:name w:val="Plain Text"/>
    <w:basedOn w:val="a"/>
    <w:link w:val="Char2"/>
    <w:uiPriority w:val="99"/>
    <w:qFormat/>
    <w:rPr>
      <w:rFonts w:ascii="Courier New" w:hAnsi="Courier New"/>
      <w:lang w:val="nb-NO"/>
    </w:rPr>
  </w:style>
  <w:style w:type="paragraph" w:styleId="51">
    <w:name w:val="List Bullet 5"/>
    <w:basedOn w:val="41"/>
    <w:qFormat/>
    <w:pPr>
      <w:ind w:left="1702"/>
    </w:pPr>
  </w:style>
  <w:style w:type="paragraph" w:styleId="80">
    <w:name w:val="toc 8"/>
    <w:basedOn w:val="10"/>
    <w:next w:val="a"/>
    <w:qFormat/>
    <w:pPr>
      <w:spacing w:before="180"/>
      <w:ind w:left="2693" w:hanging="2693"/>
    </w:pPr>
    <w:rPr>
      <w:b/>
    </w:rPr>
  </w:style>
  <w:style w:type="paragraph" w:styleId="24">
    <w:name w:val="Body Text Indent 2"/>
    <w:basedOn w:val="a"/>
    <w:link w:val="2Char0"/>
    <w:qFormat/>
    <w:pPr>
      <w:overflowPunct w:val="0"/>
      <w:autoSpaceDE w:val="0"/>
      <w:autoSpaceDN w:val="0"/>
      <w:adjustRightInd w:val="0"/>
      <w:ind w:left="284"/>
      <w:jc w:val="both"/>
      <w:textAlignment w:val="baseline"/>
    </w:pPr>
    <w:rPr>
      <w:rFonts w:ascii="Arial" w:eastAsia="Yu Mincho" w:hAnsi="Arial"/>
      <w:sz w:val="22"/>
    </w:rPr>
  </w:style>
  <w:style w:type="paragraph" w:styleId="ab">
    <w:name w:val="endnote text"/>
    <w:basedOn w:val="a"/>
    <w:link w:val="Char3"/>
    <w:qFormat/>
    <w:pPr>
      <w:overflowPunct w:val="0"/>
      <w:autoSpaceDE w:val="0"/>
      <w:autoSpaceDN w:val="0"/>
      <w:adjustRightInd w:val="0"/>
      <w:textAlignment w:val="baseline"/>
    </w:pPr>
    <w:rPr>
      <w:rFonts w:eastAsia="Yu Mincho"/>
    </w:rPr>
  </w:style>
  <w:style w:type="paragraph" w:styleId="ac">
    <w:name w:val="Balloon Text"/>
    <w:basedOn w:val="a"/>
    <w:link w:val="Char4"/>
    <w:qFormat/>
    <w:pPr>
      <w:spacing w:after="0"/>
    </w:pPr>
    <w:rPr>
      <w:sz w:val="18"/>
      <w:szCs w:val="18"/>
    </w:rPr>
  </w:style>
  <w:style w:type="paragraph" w:styleId="ad">
    <w:name w:val="footer"/>
    <w:basedOn w:val="ae"/>
    <w:link w:val="Char5"/>
    <w:qFormat/>
    <w:pPr>
      <w:jc w:val="center"/>
    </w:pPr>
    <w:rPr>
      <w:i/>
    </w:rPr>
  </w:style>
  <w:style w:type="paragraph" w:styleId="ae">
    <w:name w:val="header"/>
    <w:link w:val="Char6"/>
    <w:qFormat/>
    <w:pPr>
      <w:widowControl w:val="0"/>
    </w:pPr>
    <w:rPr>
      <w:rFonts w:ascii="Arial" w:hAnsi="Arial"/>
      <w:b/>
      <w:sz w:val="18"/>
      <w:lang w:val="en-GB" w:eastAsia="sv-SE"/>
    </w:rPr>
  </w:style>
  <w:style w:type="paragraph" w:styleId="af">
    <w:name w:val="index heading"/>
    <w:basedOn w:val="a"/>
    <w:next w:val="a"/>
    <w:semiHidden/>
    <w:qFormat/>
    <w:pPr>
      <w:pBdr>
        <w:top w:val="single" w:sz="12" w:space="0" w:color="auto"/>
      </w:pBdr>
      <w:spacing w:before="360" w:after="240"/>
    </w:pPr>
    <w:rPr>
      <w:b/>
      <w:i/>
      <w:sz w:val="26"/>
    </w:rPr>
  </w:style>
  <w:style w:type="paragraph" w:styleId="af0">
    <w:name w:val="footnote text"/>
    <w:basedOn w:val="a"/>
    <w:link w:val="Char7"/>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qFormat/>
    <w:pPr>
      <w:ind w:left="1418" w:hanging="1418"/>
    </w:pPr>
  </w:style>
  <w:style w:type="paragraph" w:styleId="af1">
    <w:name w:val="Normal (Web)"/>
    <w:basedOn w:val="a"/>
    <w:uiPriority w:val="99"/>
    <w:qFormat/>
    <w:pPr>
      <w:spacing w:before="100" w:beforeAutospacing="1" w:after="100" w:afterAutospacing="1"/>
    </w:pPr>
    <w:rPr>
      <w:rFonts w:eastAsia="Arial Unicode MS"/>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2">
    <w:name w:val="annotation subject"/>
    <w:basedOn w:val="a8"/>
    <w:next w:val="a8"/>
    <w:link w:val="Char10"/>
    <w:qFormat/>
    <w:rPr>
      <w:b/>
      <w:bCs/>
    </w:rPr>
  </w:style>
  <w:style w:type="table" w:styleId="af3">
    <w:name w:val="Table Grid"/>
    <w:basedOn w:val="a1"/>
    <w:qFormat/>
    <w:pPr>
      <w:overflowPunct w:val="0"/>
      <w:autoSpaceDE w:val="0"/>
      <w:autoSpaceDN w:val="0"/>
      <w:adjustRightInd w:val="0"/>
      <w:spacing w:after="180"/>
      <w:textAlignment w:val="baseline"/>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endnote reference"/>
    <w:qFormat/>
    <w:rPr>
      <w:vertAlign w:val="superscript"/>
    </w:rPr>
  </w:style>
  <w:style w:type="character" w:styleId="af5">
    <w:name w:val="FollowedHyperlink"/>
    <w:qFormat/>
    <w:rPr>
      <w:color w:val="800080"/>
      <w:u w:val="single"/>
    </w:rPr>
  </w:style>
  <w:style w:type="character" w:styleId="af6">
    <w:name w:val="Emphasis"/>
    <w:qFormat/>
    <w:rPr>
      <w:i/>
      <w:iCs/>
    </w:rPr>
  </w:style>
  <w:style w:type="character" w:styleId="af7">
    <w:name w:val="Hyperlink"/>
    <w:uiPriority w:val="99"/>
    <w:qFormat/>
    <w:rPr>
      <w:color w:val="0000FF"/>
      <w:u w:val="single"/>
    </w:rPr>
  </w:style>
  <w:style w:type="character" w:styleId="af8">
    <w:name w:val="annotation reference"/>
    <w:semiHidden/>
    <w:qFormat/>
    <w:rPr>
      <w:sz w:val="16"/>
    </w:rPr>
  </w:style>
  <w:style w:type="character" w:styleId="af9">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Char">
    <w:name w:val="标题 2 Char"/>
    <w:link w:val="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1Char">
    <w:name w:val="标题 1 Char"/>
    <w:link w:val="1"/>
    <w:qFormat/>
    <w:rPr>
      <w:rFonts w:ascii="Arial" w:hAnsi="Arial"/>
      <w:sz w:val="36"/>
      <w:lang w:eastAsia="en-US" w:bidi="ar-SA"/>
    </w:rPr>
  </w:style>
  <w:style w:type="character" w:customStyle="1" w:styleId="Char6">
    <w:name w:val="页眉 Char"/>
    <w:link w:val="ae"/>
    <w:qFormat/>
    <w:rPr>
      <w:rFonts w:ascii="Arial" w:hAnsi="Arial"/>
      <w:b/>
      <w:sz w:val="18"/>
      <w:lang w:val="en-GB" w:bidi="ar-SA"/>
    </w:rPr>
  </w:style>
  <w:style w:type="character" w:customStyle="1" w:styleId="Char0">
    <w:name w:val="批注文字 Char"/>
    <w:link w:val="a8"/>
    <w:uiPriority w:val="99"/>
    <w:qFormat/>
    <w:rPr>
      <w:lang w:val="en-GB" w:eastAsia="en-US"/>
    </w:rPr>
  </w:style>
  <w:style w:type="character" w:customStyle="1" w:styleId="Char8">
    <w:name w:val="批注主题 Char"/>
    <w:basedOn w:val="Char0"/>
    <w:qFormat/>
    <w:rPr>
      <w:lang w:val="en-GB" w:eastAsia="en-US"/>
    </w:rPr>
  </w:style>
  <w:style w:type="paragraph" w:customStyle="1" w:styleId="12">
    <w:name w:val="修订1"/>
    <w:hidden/>
    <w:uiPriority w:val="99"/>
    <w:semiHidden/>
    <w:qFormat/>
    <w:rPr>
      <w:lang w:val="en-GB" w:eastAsia="en-US"/>
    </w:rPr>
  </w:style>
  <w:style w:type="character" w:customStyle="1" w:styleId="Char4">
    <w:name w:val="批注框文本 Char"/>
    <w:link w:val="ac"/>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Char">
    <w:name w:val="标题 8 Char"/>
    <w:link w:val="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har">
    <w:name w:val="题注 Char"/>
    <w:link w:val="a6"/>
    <w:qFormat/>
    <w:rPr>
      <w:b/>
      <w:lang w:val="en-GB"/>
    </w:rPr>
  </w:style>
  <w:style w:type="character" w:customStyle="1" w:styleId="3Char">
    <w:name w:val="标题 3 Char"/>
    <w:link w:val="3"/>
    <w:qFormat/>
    <w:rPr>
      <w:rFonts w:ascii="Arial" w:hAnsi="Arial"/>
      <w:sz w:val="28"/>
      <w:lang w:eastAsia="en-US"/>
    </w:rPr>
  </w:style>
  <w:style w:type="character" w:customStyle="1" w:styleId="Char1">
    <w:name w:val="正文文本 Char"/>
    <w:link w:val="a9"/>
    <w:qFormat/>
    <w:rPr>
      <w:lang w:val="en-GB"/>
    </w:rPr>
  </w:style>
  <w:style w:type="paragraph" w:customStyle="1" w:styleId="3GPPNormalText">
    <w:name w:val="3GPP Normal Text"/>
    <w:basedOn w:val="a9"/>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Char2">
    <w:name w:val="纯文本 Char"/>
    <w:link w:val="aa"/>
    <w:uiPriority w:val="99"/>
    <w:qFormat/>
    <w:rPr>
      <w:rFonts w:ascii="Courier New" w:hAnsi="Courier New"/>
      <w:lang w:val="nb-NO" w:eastAsia="en-US"/>
    </w:rPr>
  </w:style>
  <w:style w:type="paragraph" w:styleId="afa">
    <w:name w:val="No Spacing"/>
    <w:uiPriority w:val="1"/>
    <w:qFormat/>
    <w:pPr>
      <w:overflowPunct w:val="0"/>
      <w:autoSpaceDE w:val="0"/>
      <w:autoSpaceDN w:val="0"/>
      <w:adjustRightInd w:val="0"/>
    </w:pPr>
    <w:rPr>
      <w:rFonts w:eastAsia="MS Mincho"/>
      <w:lang w:val="en-GB" w:eastAsia="ja-JP"/>
    </w:rPr>
  </w:style>
  <w:style w:type="character" w:customStyle="1" w:styleId="Char10">
    <w:name w:val="批注主题 Char1"/>
    <w:link w:val="af2"/>
    <w:uiPriority w:val="99"/>
    <w:qFormat/>
    <w:rPr>
      <w:b/>
      <w:bCs/>
      <w:lang w:val="en-GB" w:eastAsia="en-US"/>
    </w:rPr>
  </w:style>
  <w:style w:type="character" w:customStyle="1" w:styleId="13">
    <w:name w:val="不明显参考1"/>
    <w:uiPriority w:val="31"/>
    <w:qFormat/>
    <w:rPr>
      <w:smallCaps/>
      <w:color w:val="C0504D"/>
      <w:u w:val="single"/>
    </w:rPr>
  </w:style>
  <w:style w:type="paragraph" w:customStyle="1" w:styleId="afb">
    <w:name w:val="样式 页眉"/>
    <w:basedOn w:val="ae"/>
    <w:link w:val="Char9"/>
    <w:qFormat/>
    <w:pPr>
      <w:overflowPunct w:val="0"/>
      <w:autoSpaceDE w:val="0"/>
      <w:autoSpaceDN w:val="0"/>
      <w:adjustRightInd w:val="0"/>
      <w:textAlignment w:val="baseline"/>
    </w:pPr>
    <w:rPr>
      <w:rFonts w:eastAsia="Arial"/>
      <w:bCs/>
      <w:sz w:val="22"/>
      <w:lang w:eastAsia="en-US"/>
    </w:rPr>
  </w:style>
  <w:style w:type="character" w:customStyle="1" w:styleId="Char9">
    <w:name w:val="样式 页眉 Char"/>
    <w:link w:val="afb"/>
    <w:qFormat/>
    <w:rPr>
      <w:rFonts w:ascii="Arial" w:eastAsia="Arial" w:hAnsi="Arial"/>
      <w:b/>
      <w:bCs/>
      <w:sz w:val="22"/>
      <w:lang w:val="en-GB" w:eastAsia="en-US"/>
    </w:rPr>
  </w:style>
  <w:style w:type="character" w:customStyle="1" w:styleId="Char5">
    <w:name w:val="页脚 Char"/>
    <w:link w:val="ad"/>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qFormat/>
    <w:rPr>
      <w:rFonts w:ascii="Arial" w:hAnsi="Arial"/>
      <w:sz w:val="24"/>
      <w:lang w:eastAsia="en-US"/>
    </w:rPr>
  </w:style>
  <w:style w:type="character" w:customStyle="1" w:styleId="5Char">
    <w:name w:val="标题 5 Char"/>
    <w:basedOn w:val="a0"/>
    <w:link w:val="5"/>
    <w:qFormat/>
    <w:rPr>
      <w:rFonts w:ascii="Arial" w:hAnsi="Arial"/>
      <w:sz w:val="22"/>
      <w:lang w:eastAsia="en-US"/>
    </w:rPr>
  </w:style>
  <w:style w:type="character" w:customStyle="1" w:styleId="6Char">
    <w:name w:val="标题 6 Char"/>
    <w:basedOn w:val="a0"/>
    <w:link w:val="6"/>
    <w:qFormat/>
    <w:rPr>
      <w:rFonts w:ascii="Arial" w:hAnsi="Arial"/>
      <w:lang w:eastAsia="en-US"/>
    </w:rPr>
  </w:style>
  <w:style w:type="character" w:customStyle="1" w:styleId="7Char">
    <w:name w:val="标题 7 Char"/>
    <w:basedOn w:val="a0"/>
    <w:link w:val="7"/>
    <w:qFormat/>
    <w:rPr>
      <w:rFonts w:ascii="Arial" w:hAnsi="Arial"/>
      <w:lang w:eastAsia="en-US"/>
    </w:rPr>
  </w:style>
  <w:style w:type="character" w:customStyle="1" w:styleId="9Char">
    <w:name w:val="标题 9 Char"/>
    <w:basedOn w:val="a0"/>
    <w:link w:val="9"/>
    <w:qFormat/>
    <w:rPr>
      <w:rFonts w:ascii="Arial" w:hAnsi="Arial"/>
      <w:sz w:val="36"/>
      <w:lang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Char0">
    <w:name w:val="正文文本缩进 2 Char"/>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Char3">
    <w:name w:val="尾注文本 Char"/>
    <w:basedOn w:val="a0"/>
    <w:link w:val="ab"/>
    <w:qFormat/>
    <w:rPr>
      <w:rFonts w:eastAsia="Yu Mincho"/>
      <w:lang w:val="en-GB" w:eastAsia="en-US"/>
    </w:rPr>
  </w:style>
  <w:style w:type="character" w:customStyle="1" w:styleId="Char7">
    <w:name w:val="脚注文本 Char"/>
    <w:basedOn w:val="a0"/>
    <w:link w:val="af0"/>
    <w:semiHidden/>
    <w:qFormat/>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c">
    <w:name w:val="List Paragraph"/>
    <w:basedOn w:val="a"/>
    <w:link w:val="Chara"/>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Chara">
    <w:name w:val="列出段落 Char"/>
    <w:link w:val="afc"/>
    <w:uiPriority w:val="34"/>
    <w:qFormat/>
    <w:locked/>
    <w:rPr>
      <w:rFonts w:eastAsia="MS Mincho"/>
      <w:lang w:val="en-GB" w:eastAsia="en-US"/>
    </w:rPr>
  </w:style>
  <w:style w:type="paragraph" w:customStyle="1" w:styleId="Conclusion">
    <w:name w:val="Conclusion"/>
    <w:basedOn w:val="a"/>
    <w:link w:val="Conclusion0"/>
    <w:qFormat/>
    <w:pPr>
      <w:spacing w:beforeLines="50" w:before="50" w:afterLines="50" w:after="50"/>
      <w:ind w:left="600" w:hangingChars="600" w:hanging="600"/>
    </w:pPr>
    <w:rPr>
      <w:rFonts w:eastAsiaTheme="minorEastAsia"/>
      <w:b/>
      <w:bCs/>
      <w:lang w:eastAsia="zh-CN"/>
    </w:rPr>
  </w:style>
  <w:style w:type="character" w:customStyle="1" w:styleId="Conclusion0">
    <w:name w:val="Conclusion 字符"/>
    <w:basedOn w:val="a0"/>
    <w:link w:val="Conclusion"/>
    <w:qFormat/>
    <w:rPr>
      <w:rFonts w:eastAsiaTheme="minorEastAsia"/>
      <w:b/>
      <w:bCs/>
      <w:lang w:val="en-GB" w:eastAsia="zh-CN"/>
    </w:rPr>
  </w:style>
  <w:style w:type="paragraph" w:styleId="afd">
    <w:name w:val="Revision"/>
    <w:hidden/>
    <w:uiPriority w:val="99"/>
    <w:semiHidden/>
    <w:rsid w:val="007065A2"/>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link w:val="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Char"/>
    <w:qFormat/>
    <w:pPr>
      <w:numPr>
        <w:ilvl w:val="1"/>
      </w:numPr>
      <w:pBdr>
        <w:top w:val="none" w:sz="0" w:space="0" w:color="auto"/>
      </w:pBdr>
      <w:spacing w:before="180"/>
      <w:ind w:left="576"/>
      <w:outlineLvl w:val="1"/>
    </w:pPr>
    <w:rPr>
      <w:sz w:val="28"/>
      <w:szCs w:val="18"/>
      <w:lang w:eastAsia="zh-CN"/>
    </w:rPr>
  </w:style>
  <w:style w:type="paragraph" w:styleId="3">
    <w:name w:val="heading 3"/>
    <w:basedOn w:val="2"/>
    <w:next w:val="a"/>
    <w:link w:val="3Char"/>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Id w:val="1"/>
      </w:numPr>
      <w:outlineLvl w:val="5"/>
    </w:pPr>
  </w:style>
  <w:style w:type="paragraph" w:styleId="7">
    <w:name w:val="heading 7"/>
    <w:basedOn w:val="H6"/>
    <w:next w:val="a"/>
    <w:link w:val="7Char"/>
    <w:qFormat/>
    <w:pPr>
      <w:numPr>
        <w:ilvl w:val="6"/>
        <w:numId w:val="1"/>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0">
    <w:name w:val="List 3"/>
    <w:basedOn w:val="20"/>
    <w:qFormat/>
    <w:pPr>
      <w:ind w:left="1135"/>
    </w:pPr>
  </w:style>
  <w:style w:type="paragraph" w:styleId="20">
    <w:name w:val="List 2"/>
    <w:basedOn w:val="a3"/>
    <w:uiPriority w:val="99"/>
    <w:qFormat/>
    <w:pPr>
      <w:ind w:left="851"/>
    </w:pPr>
  </w:style>
  <w:style w:type="paragraph" w:styleId="a3">
    <w:name w:val="List"/>
    <w:basedOn w:val="a"/>
    <w:qFormat/>
    <w:pPr>
      <w:ind w:left="568" w:hanging="284"/>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qFormat/>
    <w:pPr>
      <w:ind w:left="1701" w:hanging="1701"/>
    </w:pPr>
  </w:style>
  <w:style w:type="paragraph" w:styleId="40">
    <w:name w:val="toc 4"/>
    <w:basedOn w:val="31"/>
    <w:next w:val="a"/>
    <w:qFormat/>
    <w:pPr>
      <w:ind w:left="1418" w:hanging="1418"/>
    </w:pPr>
  </w:style>
  <w:style w:type="paragraph" w:styleId="31">
    <w:name w:val="toc 3"/>
    <w:basedOn w:val="21"/>
    <w:next w:val="a"/>
    <w:qFormat/>
    <w:pPr>
      <w:ind w:left="1134" w:hanging="1134"/>
    </w:pPr>
  </w:style>
  <w:style w:type="paragraph" w:styleId="21">
    <w:name w:val="toc 2"/>
    <w:basedOn w:val="10"/>
    <w:next w:val="a"/>
    <w:qFormat/>
    <w:pPr>
      <w:keepNext w:val="0"/>
      <w:spacing w:before="0"/>
      <w:ind w:left="851" w:hanging="851"/>
    </w:pPr>
    <w:rPr>
      <w:sz w:val="20"/>
    </w:rPr>
  </w:style>
  <w:style w:type="paragraph" w:styleId="10">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style>
  <w:style w:type="paragraph" w:styleId="a9">
    <w:name w:val="Body Text"/>
    <w:basedOn w:val="a"/>
    <w:link w:val="Char1"/>
    <w:qFormat/>
  </w:style>
  <w:style w:type="paragraph" w:styleId="aa">
    <w:name w:val="Plain Text"/>
    <w:basedOn w:val="a"/>
    <w:link w:val="Char2"/>
    <w:uiPriority w:val="99"/>
    <w:qFormat/>
    <w:rPr>
      <w:rFonts w:ascii="Courier New" w:hAnsi="Courier New"/>
      <w:lang w:val="nb-NO"/>
    </w:rPr>
  </w:style>
  <w:style w:type="paragraph" w:styleId="51">
    <w:name w:val="List Bullet 5"/>
    <w:basedOn w:val="41"/>
    <w:qFormat/>
    <w:pPr>
      <w:ind w:left="1702"/>
    </w:pPr>
  </w:style>
  <w:style w:type="paragraph" w:styleId="80">
    <w:name w:val="toc 8"/>
    <w:basedOn w:val="10"/>
    <w:next w:val="a"/>
    <w:qFormat/>
    <w:pPr>
      <w:spacing w:before="180"/>
      <w:ind w:left="2693" w:hanging="2693"/>
    </w:pPr>
    <w:rPr>
      <w:b/>
    </w:rPr>
  </w:style>
  <w:style w:type="paragraph" w:styleId="24">
    <w:name w:val="Body Text Indent 2"/>
    <w:basedOn w:val="a"/>
    <w:link w:val="2Char0"/>
    <w:qFormat/>
    <w:pPr>
      <w:overflowPunct w:val="0"/>
      <w:autoSpaceDE w:val="0"/>
      <w:autoSpaceDN w:val="0"/>
      <w:adjustRightInd w:val="0"/>
      <w:ind w:left="284"/>
      <w:jc w:val="both"/>
      <w:textAlignment w:val="baseline"/>
    </w:pPr>
    <w:rPr>
      <w:rFonts w:ascii="Arial" w:eastAsia="Yu Mincho" w:hAnsi="Arial"/>
      <w:sz w:val="22"/>
    </w:rPr>
  </w:style>
  <w:style w:type="paragraph" w:styleId="ab">
    <w:name w:val="endnote text"/>
    <w:basedOn w:val="a"/>
    <w:link w:val="Char3"/>
    <w:qFormat/>
    <w:pPr>
      <w:overflowPunct w:val="0"/>
      <w:autoSpaceDE w:val="0"/>
      <w:autoSpaceDN w:val="0"/>
      <w:adjustRightInd w:val="0"/>
      <w:textAlignment w:val="baseline"/>
    </w:pPr>
    <w:rPr>
      <w:rFonts w:eastAsia="Yu Mincho"/>
    </w:rPr>
  </w:style>
  <w:style w:type="paragraph" w:styleId="ac">
    <w:name w:val="Balloon Text"/>
    <w:basedOn w:val="a"/>
    <w:link w:val="Char4"/>
    <w:qFormat/>
    <w:pPr>
      <w:spacing w:after="0"/>
    </w:pPr>
    <w:rPr>
      <w:sz w:val="18"/>
      <w:szCs w:val="18"/>
    </w:rPr>
  </w:style>
  <w:style w:type="paragraph" w:styleId="ad">
    <w:name w:val="footer"/>
    <w:basedOn w:val="ae"/>
    <w:link w:val="Char5"/>
    <w:qFormat/>
    <w:pPr>
      <w:jc w:val="center"/>
    </w:pPr>
    <w:rPr>
      <w:i/>
    </w:rPr>
  </w:style>
  <w:style w:type="paragraph" w:styleId="ae">
    <w:name w:val="header"/>
    <w:link w:val="Char6"/>
    <w:qFormat/>
    <w:pPr>
      <w:widowControl w:val="0"/>
    </w:pPr>
    <w:rPr>
      <w:rFonts w:ascii="Arial" w:hAnsi="Arial"/>
      <w:b/>
      <w:sz w:val="18"/>
      <w:lang w:val="en-GB" w:eastAsia="sv-SE"/>
    </w:rPr>
  </w:style>
  <w:style w:type="paragraph" w:styleId="af">
    <w:name w:val="index heading"/>
    <w:basedOn w:val="a"/>
    <w:next w:val="a"/>
    <w:semiHidden/>
    <w:qFormat/>
    <w:pPr>
      <w:pBdr>
        <w:top w:val="single" w:sz="12" w:space="0" w:color="auto"/>
      </w:pBdr>
      <w:spacing w:before="360" w:after="240"/>
    </w:pPr>
    <w:rPr>
      <w:b/>
      <w:i/>
      <w:sz w:val="26"/>
    </w:rPr>
  </w:style>
  <w:style w:type="paragraph" w:styleId="af0">
    <w:name w:val="footnote text"/>
    <w:basedOn w:val="a"/>
    <w:link w:val="Char7"/>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qFormat/>
    <w:pPr>
      <w:ind w:left="1418" w:hanging="1418"/>
    </w:pPr>
  </w:style>
  <w:style w:type="paragraph" w:styleId="af1">
    <w:name w:val="Normal (Web)"/>
    <w:basedOn w:val="a"/>
    <w:uiPriority w:val="99"/>
    <w:qFormat/>
    <w:pPr>
      <w:spacing w:before="100" w:beforeAutospacing="1" w:after="100" w:afterAutospacing="1"/>
    </w:pPr>
    <w:rPr>
      <w:rFonts w:eastAsia="Arial Unicode MS"/>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2">
    <w:name w:val="annotation subject"/>
    <w:basedOn w:val="a8"/>
    <w:next w:val="a8"/>
    <w:link w:val="Char10"/>
    <w:qFormat/>
    <w:rPr>
      <w:b/>
      <w:bCs/>
    </w:rPr>
  </w:style>
  <w:style w:type="table" w:styleId="af3">
    <w:name w:val="Table Grid"/>
    <w:basedOn w:val="a1"/>
    <w:qFormat/>
    <w:pPr>
      <w:overflowPunct w:val="0"/>
      <w:autoSpaceDE w:val="0"/>
      <w:autoSpaceDN w:val="0"/>
      <w:adjustRightInd w:val="0"/>
      <w:spacing w:after="180"/>
      <w:textAlignment w:val="baseline"/>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endnote reference"/>
    <w:qFormat/>
    <w:rPr>
      <w:vertAlign w:val="superscript"/>
    </w:rPr>
  </w:style>
  <w:style w:type="character" w:styleId="af5">
    <w:name w:val="FollowedHyperlink"/>
    <w:qFormat/>
    <w:rPr>
      <w:color w:val="800080"/>
      <w:u w:val="single"/>
    </w:rPr>
  </w:style>
  <w:style w:type="character" w:styleId="af6">
    <w:name w:val="Emphasis"/>
    <w:qFormat/>
    <w:rPr>
      <w:i/>
      <w:iCs/>
    </w:rPr>
  </w:style>
  <w:style w:type="character" w:styleId="af7">
    <w:name w:val="Hyperlink"/>
    <w:uiPriority w:val="99"/>
    <w:qFormat/>
    <w:rPr>
      <w:color w:val="0000FF"/>
      <w:u w:val="single"/>
    </w:rPr>
  </w:style>
  <w:style w:type="character" w:styleId="af8">
    <w:name w:val="annotation reference"/>
    <w:semiHidden/>
    <w:qFormat/>
    <w:rPr>
      <w:sz w:val="16"/>
    </w:rPr>
  </w:style>
  <w:style w:type="character" w:styleId="af9">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Char">
    <w:name w:val="标题 2 Char"/>
    <w:link w:val="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1Char">
    <w:name w:val="标题 1 Char"/>
    <w:link w:val="1"/>
    <w:qFormat/>
    <w:rPr>
      <w:rFonts w:ascii="Arial" w:hAnsi="Arial"/>
      <w:sz w:val="36"/>
      <w:lang w:eastAsia="en-US" w:bidi="ar-SA"/>
    </w:rPr>
  </w:style>
  <w:style w:type="character" w:customStyle="1" w:styleId="Char6">
    <w:name w:val="页眉 Char"/>
    <w:link w:val="ae"/>
    <w:qFormat/>
    <w:rPr>
      <w:rFonts w:ascii="Arial" w:hAnsi="Arial"/>
      <w:b/>
      <w:sz w:val="18"/>
      <w:lang w:val="en-GB" w:bidi="ar-SA"/>
    </w:rPr>
  </w:style>
  <w:style w:type="character" w:customStyle="1" w:styleId="Char0">
    <w:name w:val="批注文字 Char"/>
    <w:link w:val="a8"/>
    <w:uiPriority w:val="99"/>
    <w:qFormat/>
    <w:rPr>
      <w:lang w:val="en-GB" w:eastAsia="en-US"/>
    </w:rPr>
  </w:style>
  <w:style w:type="character" w:customStyle="1" w:styleId="Char8">
    <w:name w:val="批注主题 Char"/>
    <w:basedOn w:val="Char0"/>
    <w:qFormat/>
    <w:rPr>
      <w:lang w:val="en-GB" w:eastAsia="en-US"/>
    </w:rPr>
  </w:style>
  <w:style w:type="paragraph" w:customStyle="1" w:styleId="12">
    <w:name w:val="修订1"/>
    <w:hidden/>
    <w:uiPriority w:val="99"/>
    <w:semiHidden/>
    <w:qFormat/>
    <w:rPr>
      <w:lang w:val="en-GB" w:eastAsia="en-US"/>
    </w:rPr>
  </w:style>
  <w:style w:type="character" w:customStyle="1" w:styleId="Char4">
    <w:name w:val="批注框文本 Char"/>
    <w:link w:val="ac"/>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Char">
    <w:name w:val="标题 8 Char"/>
    <w:link w:val="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har">
    <w:name w:val="题注 Char"/>
    <w:link w:val="a6"/>
    <w:qFormat/>
    <w:rPr>
      <w:b/>
      <w:lang w:val="en-GB"/>
    </w:rPr>
  </w:style>
  <w:style w:type="character" w:customStyle="1" w:styleId="3Char">
    <w:name w:val="标题 3 Char"/>
    <w:link w:val="3"/>
    <w:qFormat/>
    <w:rPr>
      <w:rFonts w:ascii="Arial" w:hAnsi="Arial"/>
      <w:sz w:val="28"/>
      <w:lang w:eastAsia="en-US"/>
    </w:rPr>
  </w:style>
  <w:style w:type="character" w:customStyle="1" w:styleId="Char1">
    <w:name w:val="正文文本 Char"/>
    <w:link w:val="a9"/>
    <w:qFormat/>
    <w:rPr>
      <w:lang w:val="en-GB"/>
    </w:rPr>
  </w:style>
  <w:style w:type="paragraph" w:customStyle="1" w:styleId="3GPPNormalText">
    <w:name w:val="3GPP Normal Text"/>
    <w:basedOn w:val="a9"/>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Char2">
    <w:name w:val="纯文本 Char"/>
    <w:link w:val="aa"/>
    <w:uiPriority w:val="99"/>
    <w:qFormat/>
    <w:rPr>
      <w:rFonts w:ascii="Courier New" w:hAnsi="Courier New"/>
      <w:lang w:val="nb-NO" w:eastAsia="en-US"/>
    </w:rPr>
  </w:style>
  <w:style w:type="paragraph" w:styleId="afa">
    <w:name w:val="No Spacing"/>
    <w:uiPriority w:val="1"/>
    <w:qFormat/>
    <w:pPr>
      <w:overflowPunct w:val="0"/>
      <w:autoSpaceDE w:val="0"/>
      <w:autoSpaceDN w:val="0"/>
      <w:adjustRightInd w:val="0"/>
    </w:pPr>
    <w:rPr>
      <w:rFonts w:eastAsia="MS Mincho"/>
      <w:lang w:val="en-GB" w:eastAsia="ja-JP"/>
    </w:rPr>
  </w:style>
  <w:style w:type="character" w:customStyle="1" w:styleId="Char10">
    <w:name w:val="批注主题 Char1"/>
    <w:link w:val="af2"/>
    <w:uiPriority w:val="99"/>
    <w:qFormat/>
    <w:rPr>
      <w:b/>
      <w:bCs/>
      <w:lang w:val="en-GB" w:eastAsia="en-US"/>
    </w:rPr>
  </w:style>
  <w:style w:type="character" w:customStyle="1" w:styleId="13">
    <w:name w:val="不明显参考1"/>
    <w:uiPriority w:val="31"/>
    <w:qFormat/>
    <w:rPr>
      <w:smallCaps/>
      <w:color w:val="C0504D"/>
      <w:u w:val="single"/>
    </w:rPr>
  </w:style>
  <w:style w:type="paragraph" w:customStyle="1" w:styleId="afb">
    <w:name w:val="样式 页眉"/>
    <w:basedOn w:val="ae"/>
    <w:link w:val="Char9"/>
    <w:qFormat/>
    <w:pPr>
      <w:overflowPunct w:val="0"/>
      <w:autoSpaceDE w:val="0"/>
      <w:autoSpaceDN w:val="0"/>
      <w:adjustRightInd w:val="0"/>
      <w:textAlignment w:val="baseline"/>
    </w:pPr>
    <w:rPr>
      <w:rFonts w:eastAsia="Arial"/>
      <w:bCs/>
      <w:sz w:val="22"/>
      <w:lang w:eastAsia="en-US"/>
    </w:rPr>
  </w:style>
  <w:style w:type="character" w:customStyle="1" w:styleId="Char9">
    <w:name w:val="样式 页眉 Char"/>
    <w:link w:val="afb"/>
    <w:qFormat/>
    <w:rPr>
      <w:rFonts w:ascii="Arial" w:eastAsia="Arial" w:hAnsi="Arial"/>
      <w:b/>
      <w:bCs/>
      <w:sz w:val="22"/>
      <w:lang w:val="en-GB" w:eastAsia="en-US"/>
    </w:rPr>
  </w:style>
  <w:style w:type="character" w:customStyle="1" w:styleId="Char5">
    <w:name w:val="页脚 Char"/>
    <w:link w:val="ad"/>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qFormat/>
    <w:rPr>
      <w:rFonts w:ascii="Arial" w:hAnsi="Arial"/>
      <w:sz w:val="24"/>
      <w:lang w:eastAsia="en-US"/>
    </w:rPr>
  </w:style>
  <w:style w:type="character" w:customStyle="1" w:styleId="5Char">
    <w:name w:val="标题 5 Char"/>
    <w:basedOn w:val="a0"/>
    <w:link w:val="5"/>
    <w:qFormat/>
    <w:rPr>
      <w:rFonts w:ascii="Arial" w:hAnsi="Arial"/>
      <w:sz w:val="22"/>
      <w:lang w:eastAsia="en-US"/>
    </w:rPr>
  </w:style>
  <w:style w:type="character" w:customStyle="1" w:styleId="6Char">
    <w:name w:val="标题 6 Char"/>
    <w:basedOn w:val="a0"/>
    <w:link w:val="6"/>
    <w:qFormat/>
    <w:rPr>
      <w:rFonts w:ascii="Arial" w:hAnsi="Arial"/>
      <w:lang w:eastAsia="en-US"/>
    </w:rPr>
  </w:style>
  <w:style w:type="character" w:customStyle="1" w:styleId="7Char">
    <w:name w:val="标题 7 Char"/>
    <w:basedOn w:val="a0"/>
    <w:link w:val="7"/>
    <w:qFormat/>
    <w:rPr>
      <w:rFonts w:ascii="Arial" w:hAnsi="Arial"/>
      <w:lang w:eastAsia="en-US"/>
    </w:rPr>
  </w:style>
  <w:style w:type="character" w:customStyle="1" w:styleId="9Char">
    <w:name w:val="标题 9 Char"/>
    <w:basedOn w:val="a0"/>
    <w:link w:val="9"/>
    <w:qFormat/>
    <w:rPr>
      <w:rFonts w:ascii="Arial" w:hAnsi="Arial"/>
      <w:sz w:val="36"/>
      <w:lang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Char0">
    <w:name w:val="正文文本缩进 2 Char"/>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Char3">
    <w:name w:val="尾注文本 Char"/>
    <w:basedOn w:val="a0"/>
    <w:link w:val="ab"/>
    <w:qFormat/>
    <w:rPr>
      <w:rFonts w:eastAsia="Yu Mincho"/>
      <w:lang w:val="en-GB" w:eastAsia="en-US"/>
    </w:rPr>
  </w:style>
  <w:style w:type="character" w:customStyle="1" w:styleId="Char7">
    <w:name w:val="脚注文本 Char"/>
    <w:basedOn w:val="a0"/>
    <w:link w:val="af0"/>
    <w:semiHidden/>
    <w:qFormat/>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c">
    <w:name w:val="List Paragraph"/>
    <w:basedOn w:val="a"/>
    <w:link w:val="Chara"/>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Chara">
    <w:name w:val="列出段落 Char"/>
    <w:link w:val="afc"/>
    <w:uiPriority w:val="34"/>
    <w:qFormat/>
    <w:locked/>
    <w:rPr>
      <w:rFonts w:eastAsia="MS Mincho"/>
      <w:lang w:val="en-GB" w:eastAsia="en-US"/>
    </w:rPr>
  </w:style>
  <w:style w:type="paragraph" w:customStyle="1" w:styleId="Conclusion">
    <w:name w:val="Conclusion"/>
    <w:basedOn w:val="a"/>
    <w:link w:val="Conclusion0"/>
    <w:qFormat/>
    <w:pPr>
      <w:spacing w:beforeLines="50" w:before="50" w:afterLines="50" w:after="50"/>
      <w:ind w:left="600" w:hangingChars="600" w:hanging="600"/>
    </w:pPr>
    <w:rPr>
      <w:rFonts w:eastAsiaTheme="minorEastAsia"/>
      <w:b/>
      <w:bCs/>
      <w:lang w:eastAsia="zh-CN"/>
    </w:rPr>
  </w:style>
  <w:style w:type="character" w:customStyle="1" w:styleId="Conclusion0">
    <w:name w:val="Conclusion 字符"/>
    <w:basedOn w:val="a0"/>
    <w:link w:val="Conclusion"/>
    <w:qFormat/>
    <w:rPr>
      <w:rFonts w:eastAsiaTheme="minorEastAsia"/>
      <w:b/>
      <w:bCs/>
      <w:lang w:val="en-GB" w:eastAsia="zh-CN"/>
    </w:rPr>
  </w:style>
  <w:style w:type="paragraph" w:styleId="afd">
    <w:name w:val="Revision"/>
    <w:hidden/>
    <w:uiPriority w:val="99"/>
    <w:semiHidden/>
    <w:rsid w:val="007065A2"/>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764871">
      <w:bodyDiv w:val="1"/>
      <w:marLeft w:val="0"/>
      <w:marRight w:val="0"/>
      <w:marTop w:val="0"/>
      <w:marBottom w:val="0"/>
      <w:divBdr>
        <w:top w:val="none" w:sz="0" w:space="0" w:color="auto"/>
        <w:left w:val="none" w:sz="0" w:space="0" w:color="auto"/>
        <w:bottom w:val="none" w:sz="0" w:space="0" w:color="auto"/>
        <w:right w:val="none" w:sz="0" w:space="0" w:color="auto"/>
      </w:divBdr>
    </w:div>
    <w:div w:id="1298756608">
      <w:bodyDiv w:val="1"/>
      <w:marLeft w:val="0"/>
      <w:marRight w:val="0"/>
      <w:marTop w:val="0"/>
      <w:marBottom w:val="0"/>
      <w:divBdr>
        <w:top w:val="none" w:sz="0" w:space="0" w:color="auto"/>
        <w:left w:val="none" w:sz="0" w:space="0" w:color="auto"/>
        <w:bottom w:val="none" w:sz="0" w:space="0" w:color="auto"/>
        <w:right w:val="none" w:sz="0" w:space="0" w:color="auto"/>
      </w:divBdr>
    </w:div>
    <w:div w:id="14699750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7.png"/><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705A5-4861-4392-ABAF-7D1F66040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337</TotalTime>
  <Pages>15</Pages>
  <Words>4911</Words>
  <Characters>27997</Characters>
  <Application>Microsoft Office Word</Application>
  <DocSecurity>0</DocSecurity>
  <Lines>233</Lines>
  <Paragraphs>65</Paragraphs>
  <ScaleCrop>false</ScaleCrop>
  <Company/>
  <LinksUpToDate>false</LinksUpToDate>
  <CharactersWithSpaces>32843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China Telecom</cp:lastModifiedBy>
  <cp:revision>44</cp:revision>
  <cp:lastPrinted>2019-04-25T01:09:00Z</cp:lastPrinted>
  <dcterms:created xsi:type="dcterms:W3CDTF">2025-11-18T00:57:00Z</dcterms:created>
  <dcterms:modified xsi:type="dcterms:W3CDTF">2025-11-21T04:26:00Z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0"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1" name="_2015_ms_pID_7253432">
    <vt:lpwstr>rw==</vt:lpwstr>
  </property>
  <property fmtid="{D5CDD505-2E9C-101B-9397-08002B2CF9AE}" pid="12" name="KSOProductBuildVer">
    <vt:lpwstr>2052-11.8.2.12085</vt:lpwstr>
  </property>
  <property fmtid="{D5CDD505-2E9C-101B-9397-08002B2CF9AE}" pid="13" name="ICV">
    <vt:lpwstr>5FCAE424612146BAB5AC9F7A68BC367E</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1762740519</vt:lpwstr>
  </property>
</Properties>
</file>