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BA386" w14:textId="4B636369" w:rsidR="00B867A8" w:rsidRPr="00062030" w:rsidRDefault="00B867A8" w:rsidP="00E64CBF">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7</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5</w:t>
      </w:r>
      <w:r w:rsidR="004B7F21">
        <w:rPr>
          <w:rFonts w:ascii="Times New Roman" w:hAnsi="Times New Roman"/>
          <w:sz w:val="24"/>
          <w:szCs w:val="24"/>
        </w:rPr>
        <w:t>20767</w:t>
      </w:r>
    </w:p>
    <w:p w14:paraId="516D06B9" w14:textId="77777777" w:rsidR="00B867A8" w:rsidRPr="00946CCD" w:rsidRDefault="00B867A8" w:rsidP="00E64CBF">
      <w:pPr>
        <w:jc w:val="both"/>
        <w:rPr>
          <w:rFonts w:eastAsia="宋体"/>
          <w:b/>
          <w:sz w:val="24"/>
          <w:szCs w:val="24"/>
          <w:lang w:eastAsia="zh-CN"/>
        </w:rPr>
      </w:pPr>
      <w:r>
        <w:rPr>
          <w:rFonts w:eastAsia="宋体"/>
          <w:b/>
          <w:sz w:val="24"/>
          <w:szCs w:val="24"/>
          <w:lang w:eastAsia="zh-CN"/>
        </w:rPr>
        <w:t>Dallas, USA, Nov 17</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- 21</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5</w:t>
      </w:r>
    </w:p>
    <w:p w14:paraId="5EA7C624" w14:textId="398E54EE" w:rsidR="00B867A8" w:rsidRPr="00D86D7A" w:rsidRDefault="00B867A8" w:rsidP="00E64CBF">
      <w:pPr>
        <w:tabs>
          <w:tab w:val="left" w:pos="2220"/>
        </w:tabs>
        <w:ind w:left="1980" w:hanging="1980"/>
        <w:jc w:val="both"/>
        <w:rPr>
          <w:sz w:val="24"/>
          <w:lang w:val="en-US"/>
        </w:rPr>
      </w:pPr>
      <w:r w:rsidRPr="00D86D7A">
        <w:rPr>
          <w:b/>
          <w:sz w:val="24"/>
          <w:lang w:val="en-US"/>
        </w:rPr>
        <w:t>Agenda item:</w:t>
      </w:r>
      <w:r w:rsidRPr="00D86D7A">
        <w:rPr>
          <w:b/>
          <w:sz w:val="24"/>
          <w:lang w:val="en-US"/>
        </w:rPr>
        <w:tab/>
      </w:r>
      <w:r>
        <w:rPr>
          <w:rFonts w:eastAsiaTheme="minorEastAsia"/>
          <w:sz w:val="24"/>
          <w:lang w:val="en-US" w:eastAsia="zh-CN"/>
        </w:rPr>
        <w:t>8.5</w:t>
      </w:r>
    </w:p>
    <w:p w14:paraId="6569323C" w14:textId="77777777" w:rsidR="00B867A8" w:rsidRPr="00D86D7A" w:rsidRDefault="00B867A8" w:rsidP="00E64CBF">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Pr>
          <w:sz w:val="24"/>
          <w:lang w:val="en-US"/>
        </w:rPr>
        <w:t>Spreadtrum, UNISOC</w:t>
      </w:r>
    </w:p>
    <w:p w14:paraId="0FB91BDD" w14:textId="6D95D3B4" w:rsidR="00B867A8" w:rsidRPr="0025540A" w:rsidRDefault="00B867A8" w:rsidP="00E64CBF">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Pr>
          <w:sz w:val="24"/>
          <w:lang w:val="en-US"/>
        </w:rPr>
        <w:t>Views on 6G spectrum</w:t>
      </w:r>
    </w:p>
    <w:p w14:paraId="4B6EAE9F" w14:textId="77777777" w:rsidR="00B867A8" w:rsidRPr="00D86D7A" w:rsidRDefault="00B867A8" w:rsidP="00E64CBF">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p>
    <w:p w14:paraId="7FA5F78D" w14:textId="32D02505" w:rsidR="000A1A85" w:rsidRDefault="000E0602" w:rsidP="00E64CBF">
      <w:pPr>
        <w:pStyle w:val="10"/>
        <w:tabs>
          <w:tab w:val="clear" w:pos="432"/>
          <w:tab w:val="num" w:pos="522"/>
        </w:tabs>
        <w:ind w:left="522" w:hanging="522"/>
        <w:jc w:val="both"/>
        <w:rPr>
          <w:lang w:val="en-US"/>
        </w:rPr>
      </w:pPr>
      <w:r>
        <w:rPr>
          <w:lang w:val="en-US"/>
        </w:rPr>
        <w:t>Introduction</w:t>
      </w:r>
    </w:p>
    <w:p w14:paraId="16FE6B5D" w14:textId="2D201DAC" w:rsidR="006E65BE" w:rsidRPr="00F5408A" w:rsidRDefault="007C1188" w:rsidP="00E64CBF">
      <w:pPr>
        <w:jc w:val="both"/>
        <w:rPr>
          <w:rFonts w:eastAsia="等线"/>
          <w:lang w:eastAsia="zh-CN"/>
        </w:rPr>
      </w:pPr>
      <w:r>
        <w:rPr>
          <w:lang w:val="en-US"/>
        </w:rPr>
        <w:t>I</w:t>
      </w:r>
      <w:r w:rsidR="00B02572">
        <w:t>n RAN4#116</w:t>
      </w:r>
      <w:r w:rsidR="002D30AD">
        <w:t>bis</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2C6501">
        <w:rPr>
          <w:rFonts w:eastAsia="等线"/>
          <w:lang w:eastAsia="zh-CN"/>
        </w:rPr>
        <w:t>spectrum</w:t>
      </w:r>
      <w:r w:rsidR="002D30AD">
        <w:rPr>
          <w:rFonts w:eastAsia="等线"/>
          <w:lang w:eastAsia="zh-CN"/>
        </w:rPr>
        <w:t>.</w:t>
      </w:r>
    </w:p>
    <w:p w14:paraId="5AC97CA8" w14:textId="70EBF3E0" w:rsidR="007563B6" w:rsidRPr="004F0E44" w:rsidRDefault="008322A6" w:rsidP="00E64CBF">
      <w:pPr>
        <w:pStyle w:val="10"/>
        <w:tabs>
          <w:tab w:val="clear" w:pos="432"/>
          <w:tab w:val="num" w:pos="522"/>
        </w:tabs>
        <w:ind w:left="522" w:hanging="522"/>
        <w:jc w:val="both"/>
        <w:rPr>
          <w:lang w:val="en-US"/>
        </w:rPr>
      </w:pPr>
      <w:r>
        <w:rPr>
          <w:lang w:val="en-US"/>
        </w:rPr>
        <w:t>Discussion</w:t>
      </w:r>
    </w:p>
    <w:p w14:paraId="00188D82" w14:textId="7168A2BB" w:rsidR="00A71CE6" w:rsidRDefault="000D1441" w:rsidP="00E64CBF">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Frequency ranges</w:t>
      </w:r>
    </w:p>
    <w:p w14:paraId="1367C584" w14:textId="642C3785" w:rsidR="00077C09" w:rsidRDefault="00077C09" w:rsidP="00E64CBF">
      <w:pPr>
        <w:jc w:val="both"/>
        <w:rPr>
          <w:rFonts w:eastAsiaTheme="minorEastAsia"/>
          <w:lang w:eastAsia="zh-CN"/>
        </w:rPr>
      </w:pPr>
      <w:r>
        <w:rPr>
          <w:rFonts w:eastAsiaTheme="minorEastAsia"/>
          <w:lang w:eastAsia="zh-CN"/>
        </w:rPr>
        <w:t xml:space="preserve">In 5G, spectrum was divided into </w:t>
      </w:r>
      <w:r w:rsidR="00393290">
        <w:rPr>
          <w:rFonts w:eastAsiaTheme="minorEastAsia"/>
          <w:lang w:eastAsia="zh-CN"/>
        </w:rPr>
        <w:t>FR1 and FR2</w:t>
      </w:r>
      <w:r w:rsidR="0032605E">
        <w:rPr>
          <w:rFonts w:eastAsiaTheme="minorEastAsia"/>
          <w:lang w:eastAsia="zh-CN"/>
        </w:rPr>
        <w:t xml:space="preserve"> </w:t>
      </w:r>
      <w:r w:rsidR="0032605E">
        <w:rPr>
          <w:rFonts w:eastAsiaTheme="minorEastAsia" w:hint="eastAsia"/>
          <w:lang w:eastAsia="zh-CN"/>
        </w:rPr>
        <w:t>for</w:t>
      </w:r>
      <w:r w:rsidR="0032605E">
        <w:rPr>
          <w:rFonts w:eastAsiaTheme="minorEastAsia"/>
          <w:lang w:eastAsia="zh-CN"/>
        </w:rPr>
        <w:t xml:space="preserve"> TN: </w:t>
      </w:r>
      <w:r w:rsidR="00550B02">
        <w:rPr>
          <w:rFonts w:eastAsiaTheme="minorEastAsia"/>
          <w:lang w:eastAsia="zh-CN"/>
        </w:rPr>
        <w:t>FR1 (</w:t>
      </w:r>
      <w:r w:rsidR="0032605E">
        <w:rPr>
          <w:rFonts w:eastAsiaTheme="minorEastAsia"/>
          <w:lang w:eastAsia="zh-CN"/>
        </w:rPr>
        <w:t xml:space="preserve">from 410MHz </w:t>
      </w:r>
      <w:r w:rsidR="0032605E">
        <w:rPr>
          <w:rFonts w:eastAsiaTheme="minorEastAsia" w:hint="eastAsia"/>
          <w:lang w:eastAsia="zh-CN"/>
        </w:rPr>
        <w:t>to</w:t>
      </w:r>
      <w:r w:rsidR="0032605E">
        <w:rPr>
          <w:rFonts w:eastAsiaTheme="minorEastAsia"/>
          <w:lang w:eastAsia="zh-CN"/>
        </w:rPr>
        <w:t xml:space="preserve"> 7125MHz</w:t>
      </w:r>
      <w:r w:rsidR="0032605E">
        <w:rPr>
          <w:rFonts w:eastAsiaTheme="minorEastAsia" w:hint="eastAsia"/>
          <w:lang w:eastAsia="zh-CN"/>
        </w:rPr>
        <w:t>)</w:t>
      </w:r>
      <w:r w:rsidR="0032605E">
        <w:rPr>
          <w:rFonts w:eastAsiaTheme="minorEastAsia"/>
          <w:lang w:eastAsia="zh-CN"/>
        </w:rPr>
        <w:t xml:space="preserve"> and FR2-1(from 24.25GHz </w:t>
      </w:r>
      <w:r w:rsidR="0032605E">
        <w:rPr>
          <w:rFonts w:eastAsiaTheme="minorEastAsia" w:hint="eastAsia"/>
          <w:lang w:eastAsia="zh-CN"/>
        </w:rPr>
        <w:t>to</w:t>
      </w:r>
      <w:r w:rsidR="0032605E">
        <w:rPr>
          <w:rFonts w:eastAsiaTheme="minorEastAsia"/>
          <w:lang w:eastAsia="zh-CN"/>
        </w:rPr>
        <w:t xml:space="preserve"> </w:t>
      </w:r>
      <w:r w:rsidR="00550B02">
        <w:rPr>
          <w:rFonts w:eastAsiaTheme="minorEastAsia"/>
          <w:lang w:eastAsia="zh-CN"/>
        </w:rPr>
        <w:t>52.6GH</w:t>
      </w:r>
      <w:r w:rsidR="00550B02">
        <w:rPr>
          <w:rFonts w:eastAsiaTheme="minorEastAsia" w:hint="eastAsia"/>
          <w:lang w:eastAsia="zh-CN"/>
        </w:rPr>
        <w:t>z</w:t>
      </w:r>
      <w:r w:rsidR="003B3183">
        <w:rPr>
          <w:rFonts w:eastAsiaTheme="minorEastAsia"/>
          <w:lang w:eastAsia="zh-CN"/>
        </w:rPr>
        <w:t>)</w:t>
      </w:r>
      <w:r w:rsidR="003B3183">
        <w:rPr>
          <w:rFonts w:eastAsiaTheme="minorEastAsia" w:hint="eastAsia"/>
          <w:lang w:eastAsia="zh-CN"/>
        </w:rPr>
        <w:t>.</w:t>
      </w:r>
      <w:r w:rsidR="003B3183">
        <w:rPr>
          <w:rFonts w:eastAsiaTheme="minorEastAsia"/>
          <w:lang w:eastAsia="zh-CN"/>
        </w:rPr>
        <w:t xml:space="preserve"> F</w:t>
      </w:r>
      <w:r w:rsidR="00550B02">
        <w:rPr>
          <w:rFonts w:eastAsiaTheme="minorEastAsia"/>
          <w:lang w:eastAsia="zh-CN"/>
        </w:rPr>
        <w:t xml:space="preserve">or NTN, spectrum was divided into FR1-NTN and FR2-NTN: FR1-NTN (from 410MHz </w:t>
      </w:r>
      <w:r w:rsidR="00550B02">
        <w:rPr>
          <w:rFonts w:eastAsiaTheme="minorEastAsia" w:hint="eastAsia"/>
          <w:lang w:eastAsia="zh-CN"/>
        </w:rPr>
        <w:t>to</w:t>
      </w:r>
      <w:r w:rsidR="00550B02">
        <w:rPr>
          <w:rFonts w:eastAsiaTheme="minorEastAsia"/>
          <w:lang w:eastAsia="zh-CN"/>
        </w:rPr>
        <w:t xml:space="preserve"> 14.5GHz</w:t>
      </w:r>
      <w:r w:rsidR="00550B02">
        <w:rPr>
          <w:rFonts w:eastAsiaTheme="minorEastAsia" w:hint="eastAsia"/>
          <w:lang w:eastAsia="zh-CN"/>
        </w:rPr>
        <w:t>)</w:t>
      </w:r>
      <w:r w:rsidR="00550B02">
        <w:rPr>
          <w:rFonts w:eastAsiaTheme="minorEastAsia"/>
          <w:lang w:eastAsia="zh-CN"/>
        </w:rPr>
        <w:t xml:space="preserve"> </w:t>
      </w:r>
      <w:r w:rsidR="00550B02">
        <w:rPr>
          <w:rFonts w:eastAsiaTheme="minorEastAsia" w:hint="eastAsia"/>
          <w:lang w:eastAsia="zh-CN"/>
        </w:rPr>
        <w:t>and</w:t>
      </w:r>
      <w:r w:rsidR="00550B02">
        <w:rPr>
          <w:rFonts w:eastAsiaTheme="minorEastAsia"/>
          <w:lang w:eastAsia="zh-CN"/>
        </w:rPr>
        <w:t xml:space="preserve"> FR2-NTN (from 10.7GHz </w:t>
      </w:r>
      <w:r w:rsidR="00550B02">
        <w:rPr>
          <w:rFonts w:eastAsiaTheme="minorEastAsia" w:hint="eastAsia"/>
          <w:lang w:eastAsia="zh-CN"/>
        </w:rPr>
        <w:t>to</w:t>
      </w:r>
      <w:r w:rsidR="00550B02">
        <w:rPr>
          <w:rFonts w:eastAsiaTheme="minorEastAsia"/>
          <w:lang w:eastAsia="zh-CN"/>
        </w:rPr>
        <w:t xml:space="preserve"> 30GHz</w:t>
      </w:r>
      <w:r w:rsidR="00550B02">
        <w:rPr>
          <w:rFonts w:eastAsiaTheme="minorEastAsia" w:hint="eastAsia"/>
          <w:lang w:eastAsia="zh-CN"/>
        </w:rPr>
        <w:t>).</w:t>
      </w:r>
    </w:p>
    <w:p w14:paraId="490DDD5F" w14:textId="24AF8623" w:rsidR="00550B02" w:rsidRDefault="00566718" w:rsidP="00E64CBF">
      <w:pPr>
        <w:jc w:val="both"/>
        <w:rPr>
          <w:rFonts w:eastAsiaTheme="minorEastAsia"/>
          <w:lang w:eastAsia="zh-CN"/>
        </w:rPr>
      </w:pPr>
      <w:r>
        <w:rPr>
          <w:rFonts w:eastAsiaTheme="minorEastAsia"/>
          <w:lang w:eastAsia="zh-CN"/>
        </w:rPr>
        <w:t>The most important principle of frequency range is numerology, now the numerology is under discussion in RAN1 and RAN plenary. I</w:t>
      </w:r>
      <w:r>
        <w:rPr>
          <w:rFonts w:eastAsiaTheme="minorEastAsia" w:hint="eastAsia"/>
          <w:lang w:eastAsia="zh-CN"/>
        </w:rPr>
        <w:t>n</w:t>
      </w:r>
      <w:r>
        <w:rPr>
          <w:rFonts w:eastAsiaTheme="minorEastAsia"/>
          <w:lang w:eastAsia="zh-CN"/>
        </w:rPr>
        <w:t xml:space="preserve"> addition, a single SCS for sub frequency range should be follow in 6GR.</w:t>
      </w:r>
    </w:p>
    <w:tbl>
      <w:tblPr>
        <w:tblStyle w:val="aff"/>
        <w:tblW w:w="0" w:type="auto"/>
        <w:tblLook w:val="04A0" w:firstRow="1" w:lastRow="0" w:firstColumn="1" w:lastColumn="0" w:noHBand="0" w:noVBand="1"/>
      </w:tblPr>
      <w:tblGrid>
        <w:gridCol w:w="9621"/>
      </w:tblGrid>
      <w:tr w:rsidR="00566718" w14:paraId="0FB59AD6" w14:textId="77777777" w:rsidTr="00566718">
        <w:tc>
          <w:tcPr>
            <w:tcW w:w="9621" w:type="dxa"/>
          </w:tcPr>
          <w:p w14:paraId="5DDA5A27" w14:textId="77777777" w:rsidR="00566718" w:rsidRDefault="00566718" w:rsidP="00E64CBF">
            <w:pPr>
              <w:adjustRightInd w:val="0"/>
              <w:snapToGrid w:val="0"/>
              <w:spacing w:after="120"/>
              <w:jc w:val="both"/>
              <w:rPr>
                <w:rFonts w:eastAsia="等线"/>
                <w:highlight w:val="green"/>
              </w:rPr>
            </w:pPr>
            <w:r>
              <w:rPr>
                <w:rFonts w:eastAsia="等线"/>
                <w:highlight w:val="green"/>
              </w:rPr>
              <w:t>Agreement</w:t>
            </w:r>
          </w:p>
          <w:p w14:paraId="1CC175FE" w14:textId="77777777" w:rsidR="00566718" w:rsidRDefault="00566718" w:rsidP="00E64CBF">
            <w:pPr>
              <w:pStyle w:val="aff4"/>
              <w:widowControl w:val="0"/>
              <w:numPr>
                <w:ilvl w:val="0"/>
                <w:numId w:val="20"/>
              </w:numPr>
              <w:overflowPunct/>
              <w:autoSpaceDE/>
              <w:autoSpaceDN/>
              <w:snapToGrid w:val="0"/>
              <w:spacing w:before="120" w:after="120"/>
              <w:contextualSpacing w:val="0"/>
              <w:jc w:val="both"/>
              <w:textAlignment w:val="auto"/>
              <w:rPr>
                <w:rFonts w:eastAsia="等线"/>
              </w:rPr>
            </w:pPr>
            <w:r>
              <w:rPr>
                <w:rFonts w:eastAsia="等线"/>
              </w:rPr>
              <w:t xml:space="preserve">6GR takes the following SCS as start point for discussion for all the signals/channels except PRACH. </w:t>
            </w:r>
          </w:p>
          <w:p w14:paraId="44D8535C" w14:textId="77777777" w:rsidR="00566718" w:rsidRDefault="00566718" w:rsidP="00E64CBF">
            <w:pPr>
              <w:pStyle w:val="aff4"/>
              <w:widowControl w:val="0"/>
              <w:numPr>
                <w:ilvl w:val="1"/>
                <w:numId w:val="20"/>
              </w:numPr>
              <w:overflowPunct/>
              <w:autoSpaceDE/>
              <w:autoSpaceDN/>
              <w:snapToGrid w:val="0"/>
              <w:spacing w:before="120" w:after="120"/>
              <w:contextualSpacing w:val="0"/>
              <w:jc w:val="both"/>
              <w:textAlignment w:val="auto"/>
              <w:rPr>
                <w:rFonts w:eastAsia="等线"/>
              </w:rPr>
            </w:pPr>
            <w:r>
              <w:rPr>
                <w:rFonts w:eastAsia="等线"/>
              </w:rPr>
              <w:t>For sub 6GHz</w:t>
            </w:r>
          </w:p>
          <w:p w14:paraId="3A02D234" w14:textId="77777777" w:rsidR="00566718" w:rsidRDefault="00566718" w:rsidP="00E64CBF">
            <w:pPr>
              <w:pStyle w:val="aff4"/>
              <w:widowControl w:val="0"/>
              <w:numPr>
                <w:ilvl w:val="2"/>
                <w:numId w:val="20"/>
              </w:numPr>
              <w:overflowPunct/>
              <w:autoSpaceDE/>
              <w:autoSpaceDN/>
              <w:snapToGrid w:val="0"/>
              <w:spacing w:before="120" w:after="120"/>
              <w:contextualSpacing w:val="0"/>
              <w:jc w:val="both"/>
              <w:textAlignment w:val="auto"/>
              <w:rPr>
                <w:rFonts w:eastAsia="等线"/>
              </w:rPr>
            </w:pPr>
            <w:r>
              <w:rPr>
                <w:rFonts w:eastAsia="等线"/>
              </w:rPr>
              <w:t>The following subcarrier spacing is at least supported</w:t>
            </w:r>
          </w:p>
          <w:p w14:paraId="1946F04E" w14:textId="77777777" w:rsidR="00566718" w:rsidRDefault="00566718" w:rsidP="00E64CBF">
            <w:pPr>
              <w:pStyle w:val="aff4"/>
              <w:widowControl w:val="0"/>
              <w:numPr>
                <w:ilvl w:val="3"/>
                <w:numId w:val="20"/>
              </w:numPr>
              <w:overflowPunct/>
              <w:autoSpaceDE/>
              <w:autoSpaceDN/>
              <w:snapToGrid w:val="0"/>
              <w:spacing w:before="120" w:after="120"/>
              <w:contextualSpacing w:val="0"/>
              <w:jc w:val="both"/>
              <w:textAlignment w:val="auto"/>
              <w:rPr>
                <w:rFonts w:eastAsia="等线"/>
              </w:rPr>
            </w:pPr>
            <w:r>
              <w:rPr>
                <w:rFonts w:eastAsia="等线"/>
              </w:rPr>
              <w:t>15kHz SCS for FDD, 30kHz SCS for TDD</w:t>
            </w:r>
          </w:p>
          <w:p w14:paraId="517DAAE4" w14:textId="77777777" w:rsidR="00566718" w:rsidRPr="00192DCC" w:rsidRDefault="00566718" w:rsidP="00E64CBF">
            <w:pPr>
              <w:pStyle w:val="aff4"/>
              <w:widowControl w:val="0"/>
              <w:numPr>
                <w:ilvl w:val="2"/>
                <w:numId w:val="20"/>
              </w:numPr>
              <w:overflowPunct/>
              <w:autoSpaceDE/>
              <w:autoSpaceDN/>
              <w:snapToGrid w:val="0"/>
              <w:spacing w:before="120" w:after="120"/>
              <w:contextualSpacing w:val="0"/>
              <w:jc w:val="both"/>
              <w:textAlignment w:val="auto"/>
              <w:rPr>
                <w:rFonts w:eastAsia="等线"/>
              </w:rPr>
            </w:pPr>
            <w:r w:rsidRPr="00192DCC">
              <w:rPr>
                <w:rFonts w:eastAsia="等线"/>
              </w:rPr>
              <w:t>FFS: 30kHz SCS for FDD for around e.g., 1-2.5GHz</w:t>
            </w:r>
          </w:p>
          <w:p w14:paraId="5D11BC67" w14:textId="77777777" w:rsidR="00566718" w:rsidRPr="00192DCC" w:rsidRDefault="00566718" w:rsidP="00E64CBF">
            <w:pPr>
              <w:pStyle w:val="aff4"/>
              <w:widowControl w:val="0"/>
              <w:numPr>
                <w:ilvl w:val="2"/>
                <w:numId w:val="20"/>
              </w:numPr>
              <w:overflowPunct/>
              <w:autoSpaceDE/>
              <w:autoSpaceDN/>
              <w:snapToGrid w:val="0"/>
              <w:spacing w:before="120" w:after="120"/>
              <w:contextualSpacing w:val="0"/>
              <w:jc w:val="both"/>
              <w:textAlignment w:val="auto"/>
              <w:rPr>
                <w:rFonts w:eastAsia="等线"/>
              </w:rPr>
            </w:pPr>
            <w:r w:rsidRPr="00192DCC">
              <w:rPr>
                <w:rFonts w:eastAsia="等线"/>
              </w:rPr>
              <w:t>FFS: 7.5kHz SCS for sub1GHz (FDD)</w:t>
            </w:r>
          </w:p>
          <w:p w14:paraId="0C759184" w14:textId="77777777" w:rsidR="00566718" w:rsidRPr="00192DCC" w:rsidRDefault="00566718" w:rsidP="00E64CBF">
            <w:pPr>
              <w:pStyle w:val="aff4"/>
              <w:widowControl w:val="0"/>
              <w:numPr>
                <w:ilvl w:val="2"/>
                <w:numId w:val="20"/>
              </w:numPr>
              <w:overflowPunct/>
              <w:autoSpaceDE/>
              <w:autoSpaceDN/>
              <w:snapToGrid w:val="0"/>
              <w:spacing w:before="120" w:after="120"/>
              <w:contextualSpacing w:val="0"/>
              <w:jc w:val="both"/>
              <w:textAlignment w:val="auto"/>
              <w:rPr>
                <w:rFonts w:eastAsia="等线"/>
                <w:strike/>
              </w:rPr>
            </w:pPr>
            <w:r w:rsidRPr="00192DCC">
              <w:rPr>
                <w:rFonts w:eastAsia="等线"/>
                <w:strike/>
              </w:rPr>
              <w:t>Whether to discuss the FFS will be subject to RANP decision.</w:t>
            </w:r>
          </w:p>
          <w:p w14:paraId="155C1D1E" w14:textId="77777777" w:rsidR="00566718" w:rsidRDefault="00566718" w:rsidP="00E64CBF">
            <w:pPr>
              <w:pStyle w:val="aff4"/>
              <w:widowControl w:val="0"/>
              <w:numPr>
                <w:ilvl w:val="1"/>
                <w:numId w:val="20"/>
              </w:numPr>
              <w:overflowPunct/>
              <w:autoSpaceDE/>
              <w:autoSpaceDN/>
              <w:snapToGrid w:val="0"/>
              <w:spacing w:before="120" w:after="120"/>
              <w:contextualSpacing w:val="0"/>
              <w:jc w:val="both"/>
              <w:textAlignment w:val="auto"/>
              <w:rPr>
                <w:rFonts w:eastAsia="等线"/>
              </w:rPr>
            </w:pPr>
            <w:r>
              <w:rPr>
                <w:rFonts w:eastAsia="等线"/>
              </w:rPr>
              <w:t>For around 7GHz</w:t>
            </w:r>
          </w:p>
          <w:p w14:paraId="09D5C92A" w14:textId="77777777" w:rsidR="00566718" w:rsidRDefault="00566718" w:rsidP="00E64CBF">
            <w:pPr>
              <w:pStyle w:val="aff4"/>
              <w:widowControl w:val="0"/>
              <w:numPr>
                <w:ilvl w:val="2"/>
                <w:numId w:val="20"/>
              </w:numPr>
              <w:overflowPunct/>
              <w:autoSpaceDE/>
              <w:autoSpaceDN/>
              <w:snapToGrid w:val="0"/>
              <w:spacing w:before="120" w:after="120"/>
              <w:contextualSpacing w:val="0"/>
              <w:jc w:val="both"/>
              <w:textAlignment w:val="auto"/>
              <w:rPr>
                <w:rFonts w:eastAsia="等线"/>
              </w:rPr>
            </w:pPr>
            <w:r>
              <w:rPr>
                <w:rFonts w:eastAsia="等线"/>
              </w:rPr>
              <w:t>The following subcarrier spacing options can be studied</w:t>
            </w:r>
          </w:p>
          <w:p w14:paraId="69930BC0" w14:textId="77777777" w:rsidR="00566718" w:rsidRDefault="00566718" w:rsidP="00E64CBF">
            <w:pPr>
              <w:pStyle w:val="aff4"/>
              <w:widowControl w:val="0"/>
              <w:numPr>
                <w:ilvl w:val="3"/>
                <w:numId w:val="20"/>
              </w:numPr>
              <w:overflowPunct/>
              <w:autoSpaceDE/>
              <w:autoSpaceDN/>
              <w:snapToGrid w:val="0"/>
              <w:spacing w:before="120" w:after="120"/>
              <w:contextualSpacing w:val="0"/>
              <w:jc w:val="both"/>
              <w:textAlignment w:val="auto"/>
              <w:rPr>
                <w:rFonts w:eastAsia="等线"/>
              </w:rPr>
            </w:pPr>
            <w:r>
              <w:rPr>
                <w:rFonts w:eastAsia="等线"/>
              </w:rPr>
              <w:t>30kHz, 60kHz</w:t>
            </w:r>
          </w:p>
          <w:p w14:paraId="4936A721" w14:textId="77777777" w:rsidR="00566718" w:rsidRPr="00192DCC" w:rsidRDefault="00566718" w:rsidP="00E64CBF">
            <w:pPr>
              <w:pStyle w:val="aff4"/>
              <w:widowControl w:val="0"/>
              <w:numPr>
                <w:ilvl w:val="1"/>
                <w:numId w:val="20"/>
              </w:numPr>
              <w:overflowPunct/>
              <w:autoSpaceDE/>
              <w:autoSpaceDN/>
              <w:snapToGrid w:val="0"/>
              <w:spacing w:before="120" w:after="120"/>
              <w:contextualSpacing w:val="0"/>
              <w:jc w:val="both"/>
              <w:textAlignment w:val="auto"/>
              <w:rPr>
                <w:rFonts w:eastAsia="等线"/>
              </w:rPr>
            </w:pPr>
            <w:r w:rsidRPr="00192DCC">
              <w:rPr>
                <w:rFonts w:eastAsia="等线"/>
              </w:rPr>
              <w:t>FFS: For around 15GHz</w:t>
            </w:r>
          </w:p>
          <w:p w14:paraId="50B689C9" w14:textId="77777777" w:rsidR="00566718" w:rsidRDefault="00566718" w:rsidP="00E64CBF">
            <w:pPr>
              <w:pStyle w:val="aff4"/>
              <w:widowControl w:val="0"/>
              <w:numPr>
                <w:ilvl w:val="2"/>
                <w:numId w:val="20"/>
              </w:numPr>
              <w:overflowPunct/>
              <w:autoSpaceDE/>
              <w:autoSpaceDN/>
              <w:snapToGrid w:val="0"/>
              <w:spacing w:before="120" w:after="120"/>
              <w:contextualSpacing w:val="0"/>
              <w:jc w:val="both"/>
              <w:textAlignment w:val="auto"/>
              <w:rPr>
                <w:rFonts w:eastAsia="等线"/>
              </w:rPr>
            </w:pPr>
            <w:r>
              <w:rPr>
                <w:rFonts w:eastAsia="等线"/>
              </w:rPr>
              <w:t>The following subcarrier spacing options can be studied</w:t>
            </w:r>
          </w:p>
          <w:p w14:paraId="05D0B3F9" w14:textId="77777777" w:rsidR="00566718" w:rsidRDefault="00566718" w:rsidP="00E64CBF">
            <w:pPr>
              <w:pStyle w:val="aff4"/>
              <w:widowControl w:val="0"/>
              <w:numPr>
                <w:ilvl w:val="3"/>
                <w:numId w:val="20"/>
              </w:numPr>
              <w:overflowPunct/>
              <w:autoSpaceDE/>
              <w:autoSpaceDN/>
              <w:snapToGrid w:val="0"/>
              <w:spacing w:before="120" w:after="120"/>
              <w:contextualSpacing w:val="0"/>
              <w:jc w:val="both"/>
              <w:textAlignment w:val="auto"/>
              <w:rPr>
                <w:rFonts w:eastAsia="等线"/>
              </w:rPr>
            </w:pPr>
            <w:r>
              <w:rPr>
                <w:rFonts w:eastAsia="等线"/>
              </w:rPr>
              <w:t xml:space="preserve">30kHz, 60kHz, 120kHz </w:t>
            </w:r>
          </w:p>
          <w:p w14:paraId="329503AA" w14:textId="77777777" w:rsidR="00566718" w:rsidRPr="00192DCC" w:rsidRDefault="00566718" w:rsidP="00E64CBF">
            <w:pPr>
              <w:pStyle w:val="aff4"/>
              <w:widowControl w:val="0"/>
              <w:numPr>
                <w:ilvl w:val="2"/>
                <w:numId w:val="20"/>
              </w:numPr>
              <w:overflowPunct/>
              <w:autoSpaceDE/>
              <w:autoSpaceDN/>
              <w:snapToGrid w:val="0"/>
              <w:spacing w:before="120" w:after="120"/>
              <w:contextualSpacing w:val="0"/>
              <w:jc w:val="both"/>
              <w:textAlignment w:val="auto"/>
              <w:rPr>
                <w:rFonts w:eastAsia="等线"/>
                <w:strike/>
              </w:rPr>
            </w:pPr>
            <w:r w:rsidRPr="00192DCC">
              <w:rPr>
                <w:rFonts w:eastAsia="等线"/>
                <w:strike/>
              </w:rPr>
              <w:t>Whether to discuss it will be subject to RANP decision</w:t>
            </w:r>
          </w:p>
          <w:p w14:paraId="19BA710B" w14:textId="77777777" w:rsidR="00566718" w:rsidRDefault="00566718" w:rsidP="00E64CBF">
            <w:pPr>
              <w:pStyle w:val="aff4"/>
              <w:widowControl w:val="0"/>
              <w:numPr>
                <w:ilvl w:val="1"/>
                <w:numId w:val="20"/>
              </w:numPr>
              <w:overflowPunct/>
              <w:autoSpaceDE/>
              <w:autoSpaceDN/>
              <w:snapToGrid w:val="0"/>
              <w:spacing w:before="120" w:after="120"/>
              <w:contextualSpacing w:val="0"/>
              <w:jc w:val="both"/>
              <w:textAlignment w:val="auto"/>
              <w:rPr>
                <w:rFonts w:eastAsia="等线"/>
              </w:rPr>
            </w:pPr>
            <w:r>
              <w:rPr>
                <w:rFonts w:eastAsia="等线"/>
              </w:rPr>
              <w:t>For between 24.25GHz - 52.6GHz</w:t>
            </w:r>
          </w:p>
          <w:p w14:paraId="208F7622" w14:textId="77777777" w:rsidR="00566718" w:rsidRDefault="00566718" w:rsidP="00E64CBF">
            <w:pPr>
              <w:pStyle w:val="aff4"/>
              <w:widowControl w:val="0"/>
              <w:numPr>
                <w:ilvl w:val="2"/>
                <w:numId w:val="20"/>
              </w:numPr>
              <w:overflowPunct/>
              <w:autoSpaceDE/>
              <w:autoSpaceDN/>
              <w:snapToGrid w:val="0"/>
              <w:spacing w:before="120" w:after="120"/>
              <w:contextualSpacing w:val="0"/>
              <w:jc w:val="both"/>
              <w:textAlignment w:val="auto"/>
              <w:rPr>
                <w:rFonts w:eastAsia="等线"/>
              </w:rPr>
            </w:pPr>
            <w:r>
              <w:rPr>
                <w:rFonts w:eastAsia="等线"/>
              </w:rPr>
              <w:t>Subcarrier spacing 120kHz is supported</w:t>
            </w:r>
          </w:p>
          <w:p w14:paraId="3AB3C69A" w14:textId="77777777" w:rsidR="00566718" w:rsidRDefault="00566718" w:rsidP="00E64CBF">
            <w:pPr>
              <w:pStyle w:val="aff4"/>
              <w:widowControl w:val="0"/>
              <w:numPr>
                <w:ilvl w:val="1"/>
                <w:numId w:val="20"/>
              </w:numPr>
              <w:overflowPunct/>
              <w:autoSpaceDE/>
              <w:autoSpaceDN/>
              <w:snapToGrid w:val="0"/>
              <w:spacing w:before="120" w:after="120"/>
              <w:contextualSpacing w:val="0"/>
              <w:jc w:val="both"/>
              <w:textAlignment w:val="auto"/>
              <w:rPr>
                <w:rFonts w:eastAsia="等线"/>
              </w:rPr>
            </w:pPr>
            <w:r>
              <w:rPr>
                <w:rFonts w:eastAsia="等线"/>
              </w:rPr>
              <w:t>FFS whether to allow using additional subcarrier spacing for SSB</w:t>
            </w:r>
          </w:p>
          <w:p w14:paraId="2322F8F5" w14:textId="63780BE3" w:rsidR="00566718" w:rsidRPr="00566718" w:rsidRDefault="00566718" w:rsidP="00E64CBF">
            <w:pPr>
              <w:pStyle w:val="aff4"/>
              <w:widowControl w:val="0"/>
              <w:numPr>
                <w:ilvl w:val="0"/>
                <w:numId w:val="20"/>
              </w:numPr>
              <w:overflowPunct/>
              <w:autoSpaceDE/>
              <w:autoSpaceDN/>
              <w:snapToGrid w:val="0"/>
              <w:spacing w:before="120" w:after="120"/>
              <w:contextualSpacing w:val="0"/>
              <w:jc w:val="both"/>
              <w:textAlignment w:val="auto"/>
              <w:rPr>
                <w:rFonts w:eastAsia="等线"/>
              </w:rPr>
            </w:pPr>
            <w:r>
              <w:rPr>
                <w:rFonts w:eastAsia="等线"/>
              </w:rPr>
              <w:t>FFS subcarrier spacing for PRACH and up to initial access discussion.</w:t>
            </w:r>
          </w:p>
        </w:tc>
      </w:tr>
    </w:tbl>
    <w:p w14:paraId="7AE4D74E" w14:textId="77777777" w:rsidR="002A1E3D" w:rsidRDefault="002A1E3D" w:rsidP="00E64CBF">
      <w:pPr>
        <w:jc w:val="both"/>
        <w:rPr>
          <w:rFonts w:eastAsiaTheme="minorEastAsia"/>
          <w:lang w:eastAsia="zh-CN"/>
        </w:rPr>
      </w:pPr>
    </w:p>
    <w:p w14:paraId="1E79A5D5" w14:textId="77777777" w:rsidR="002A1E3D" w:rsidRDefault="002A1E3D" w:rsidP="00E64CBF">
      <w:pPr>
        <w:jc w:val="both"/>
        <w:rPr>
          <w:rFonts w:eastAsiaTheme="minorEastAsia"/>
          <w:lang w:eastAsia="zh-CN"/>
        </w:rPr>
      </w:pPr>
    </w:p>
    <w:tbl>
      <w:tblPr>
        <w:tblStyle w:val="aff"/>
        <w:tblW w:w="0" w:type="auto"/>
        <w:tblLook w:val="04A0" w:firstRow="1" w:lastRow="0" w:firstColumn="1" w:lastColumn="0" w:noHBand="0" w:noVBand="1"/>
      </w:tblPr>
      <w:tblGrid>
        <w:gridCol w:w="9621"/>
      </w:tblGrid>
      <w:tr w:rsidR="002A1E3D" w14:paraId="770D5B52" w14:textId="77777777" w:rsidTr="002A1E3D">
        <w:tc>
          <w:tcPr>
            <w:tcW w:w="9621" w:type="dxa"/>
          </w:tcPr>
          <w:p w14:paraId="383AEE43" w14:textId="77777777" w:rsidR="002A1E3D" w:rsidRPr="00472055" w:rsidRDefault="002A1E3D" w:rsidP="00E64CBF">
            <w:pPr>
              <w:pStyle w:val="aff4"/>
              <w:numPr>
                <w:ilvl w:val="0"/>
                <w:numId w:val="23"/>
              </w:numPr>
              <w:overflowPunct/>
              <w:autoSpaceDE/>
              <w:autoSpaceDN/>
              <w:adjustRightInd/>
              <w:spacing w:after="120"/>
              <w:ind w:left="720"/>
              <w:contextualSpacing w:val="0"/>
              <w:jc w:val="both"/>
              <w:textAlignment w:val="auto"/>
              <w:rPr>
                <w:rFonts w:eastAsia="宋体"/>
                <w:color w:val="0070C0"/>
                <w:szCs w:val="24"/>
                <w:highlight w:val="green"/>
                <w:lang w:eastAsia="zh-CN"/>
              </w:rPr>
            </w:pPr>
            <w:r w:rsidRPr="00472055">
              <w:rPr>
                <w:rFonts w:eastAsia="宋体"/>
                <w:color w:val="0070C0"/>
                <w:szCs w:val="24"/>
                <w:highlight w:val="green"/>
                <w:lang w:eastAsia="zh-CN"/>
              </w:rPr>
              <w:lastRenderedPageBreak/>
              <w:t>WF</w:t>
            </w:r>
          </w:p>
          <w:p w14:paraId="47D342F3" w14:textId="77777777" w:rsidR="002A1E3D" w:rsidRPr="00472055" w:rsidRDefault="002A1E3D" w:rsidP="00E64CBF">
            <w:pPr>
              <w:pStyle w:val="aff4"/>
              <w:numPr>
                <w:ilvl w:val="1"/>
                <w:numId w:val="23"/>
              </w:numPr>
              <w:overflowPunct/>
              <w:autoSpaceDE/>
              <w:autoSpaceDN/>
              <w:adjustRightInd/>
              <w:spacing w:after="120"/>
              <w:ind w:left="1440"/>
              <w:contextualSpacing w:val="0"/>
              <w:jc w:val="both"/>
              <w:textAlignment w:val="auto"/>
              <w:rPr>
                <w:rFonts w:eastAsia="宋体"/>
                <w:color w:val="0070C0"/>
                <w:szCs w:val="24"/>
                <w:highlight w:val="green"/>
                <w:lang w:eastAsia="zh-CN"/>
              </w:rPr>
            </w:pPr>
            <w:r w:rsidRPr="00472055">
              <w:rPr>
                <w:rFonts w:eastAsia="宋体"/>
                <w:color w:val="0070C0"/>
                <w:szCs w:val="24"/>
                <w:highlight w:val="green"/>
                <w:lang w:eastAsia="zh-CN"/>
              </w:rPr>
              <w:t>RAN4 acknowledge that a definition of frequency ranges depends o</w:t>
            </w:r>
            <w:r w:rsidRPr="002A1E3D">
              <w:rPr>
                <w:rFonts w:eastAsia="宋体"/>
                <w:color w:val="0070C0"/>
                <w:szCs w:val="24"/>
                <w:highlight w:val="green"/>
                <w:lang w:eastAsia="zh-CN"/>
              </w:rPr>
              <w:t xml:space="preserve">n multiple criteria’s which may have different importance dependent on individual company views. As a </w:t>
            </w:r>
            <w:r w:rsidRPr="00472055">
              <w:rPr>
                <w:rFonts w:eastAsia="宋体"/>
                <w:color w:val="0070C0"/>
                <w:szCs w:val="24"/>
                <w:highlight w:val="green"/>
                <w:lang w:eastAsia="zh-CN"/>
              </w:rPr>
              <w:t>starting point the following can be discussed, not precluding companies to also consider others:</w:t>
            </w:r>
          </w:p>
          <w:p w14:paraId="0EBC507A" w14:textId="76EA51EB" w:rsidR="002A1E3D" w:rsidRPr="00B335DA" w:rsidRDefault="002A1E3D" w:rsidP="00E64CBF">
            <w:pPr>
              <w:pStyle w:val="aff4"/>
              <w:numPr>
                <w:ilvl w:val="1"/>
                <w:numId w:val="23"/>
              </w:numPr>
              <w:overflowPunct/>
              <w:autoSpaceDE/>
              <w:autoSpaceDN/>
              <w:adjustRightInd/>
              <w:spacing w:after="120"/>
              <w:ind w:left="1440"/>
              <w:contextualSpacing w:val="0"/>
              <w:jc w:val="both"/>
              <w:textAlignment w:val="auto"/>
              <w:rPr>
                <w:rFonts w:eastAsia="宋体"/>
                <w:color w:val="0070C0"/>
                <w:szCs w:val="24"/>
                <w:lang w:eastAsia="zh-CN"/>
              </w:rPr>
            </w:pPr>
            <w:r w:rsidRPr="00472055">
              <w:rPr>
                <w:rFonts w:eastAsia="宋体"/>
                <w:color w:val="0070C0"/>
                <w:szCs w:val="24"/>
                <w:highlight w:val="green"/>
                <w:lang w:eastAsia="zh-CN"/>
              </w:rPr>
              <w:t>Regulatory framework</w:t>
            </w:r>
          </w:p>
          <w:p w14:paraId="696816E2" w14:textId="77777777" w:rsidR="002A1E3D" w:rsidRPr="00472055" w:rsidRDefault="002A1E3D" w:rsidP="00E64CBF">
            <w:pPr>
              <w:pStyle w:val="aff4"/>
              <w:numPr>
                <w:ilvl w:val="2"/>
                <w:numId w:val="23"/>
              </w:numPr>
              <w:spacing w:after="120"/>
              <w:contextualSpacing w:val="0"/>
              <w:jc w:val="both"/>
              <w:rPr>
                <w:rFonts w:eastAsia="宋体"/>
                <w:color w:val="0070C0"/>
                <w:szCs w:val="24"/>
                <w:highlight w:val="green"/>
                <w:lang w:eastAsia="zh-CN"/>
              </w:rPr>
            </w:pPr>
            <w:r w:rsidRPr="00472055">
              <w:rPr>
                <w:rFonts w:eastAsia="宋体"/>
                <w:color w:val="0070C0"/>
                <w:szCs w:val="24"/>
                <w:highlight w:val="green"/>
                <w:lang w:eastAsia="zh-CN"/>
              </w:rPr>
              <w:t>UE RF front-end architecture (e.g. whether requirements can be verified conducted or not)</w:t>
            </w:r>
          </w:p>
          <w:p w14:paraId="5942CFA4" w14:textId="06F4E31E" w:rsidR="002A1E3D" w:rsidRPr="00B335DA" w:rsidRDefault="002A1E3D" w:rsidP="00E64CBF">
            <w:pPr>
              <w:pStyle w:val="aff4"/>
              <w:numPr>
                <w:ilvl w:val="1"/>
                <w:numId w:val="23"/>
              </w:numPr>
              <w:overflowPunct/>
              <w:autoSpaceDE/>
              <w:autoSpaceDN/>
              <w:adjustRightInd/>
              <w:spacing w:after="120"/>
              <w:ind w:left="1440"/>
              <w:contextualSpacing w:val="0"/>
              <w:jc w:val="both"/>
              <w:textAlignment w:val="auto"/>
              <w:rPr>
                <w:rFonts w:eastAsia="宋体"/>
                <w:color w:val="0070C0"/>
                <w:szCs w:val="24"/>
                <w:lang w:eastAsia="zh-CN"/>
              </w:rPr>
            </w:pPr>
            <w:r w:rsidRPr="00472055">
              <w:rPr>
                <w:rFonts w:eastAsia="宋体"/>
                <w:color w:val="0070C0"/>
                <w:szCs w:val="24"/>
                <w:highlight w:val="green"/>
                <w:lang w:eastAsia="zh-CN"/>
              </w:rPr>
              <w:t>Commonality of UE RF/RRM requirements</w:t>
            </w:r>
          </w:p>
          <w:p w14:paraId="7324A3DC" w14:textId="77777777" w:rsidR="002A1E3D" w:rsidRPr="00472055" w:rsidRDefault="002A1E3D" w:rsidP="00E64CBF">
            <w:pPr>
              <w:pStyle w:val="aff4"/>
              <w:numPr>
                <w:ilvl w:val="2"/>
                <w:numId w:val="23"/>
              </w:numPr>
              <w:spacing w:after="120"/>
              <w:contextualSpacing w:val="0"/>
              <w:jc w:val="both"/>
              <w:rPr>
                <w:rFonts w:eastAsia="宋体"/>
                <w:color w:val="0070C0"/>
                <w:szCs w:val="24"/>
                <w:highlight w:val="green"/>
                <w:lang w:eastAsia="zh-CN"/>
              </w:rPr>
            </w:pPr>
            <w:r w:rsidRPr="00472055">
              <w:rPr>
                <w:rFonts w:eastAsia="宋体"/>
                <w:color w:val="0070C0"/>
                <w:szCs w:val="24"/>
                <w:highlight w:val="green"/>
                <w:lang w:eastAsia="zh-CN"/>
              </w:rPr>
              <w:t xml:space="preserve">Numerology dependency </w:t>
            </w:r>
          </w:p>
          <w:p w14:paraId="5FAF3498" w14:textId="77777777" w:rsidR="002A1E3D" w:rsidRPr="00472055" w:rsidRDefault="002A1E3D" w:rsidP="00E64CBF">
            <w:pPr>
              <w:pStyle w:val="aff4"/>
              <w:numPr>
                <w:ilvl w:val="2"/>
                <w:numId w:val="23"/>
              </w:numPr>
              <w:overflowPunct/>
              <w:autoSpaceDE/>
              <w:autoSpaceDN/>
              <w:adjustRightInd/>
              <w:spacing w:after="120"/>
              <w:contextualSpacing w:val="0"/>
              <w:jc w:val="both"/>
              <w:textAlignment w:val="auto"/>
              <w:rPr>
                <w:rFonts w:eastAsia="宋体"/>
                <w:color w:val="0070C0"/>
                <w:szCs w:val="24"/>
                <w:highlight w:val="green"/>
                <w:lang w:eastAsia="zh-CN"/>
              </w:rPr>
            </w:pPr>
            <w:r w:rsidRPr="00472055">
              <w:rPr>
                <w:rFonts w:eastAsia="宋体"/>
                <w:color w:val="0070C0"/>
                <w:szCs w:val="24"/>
                <w:highlight w:val="green"/>
                <w:lang w:eastAsia="zh-CN"/>
              </w:rPr>
              <w:t>Unification of TN and NTN operation</w:t>
            </w:r>
          </w:p>
          <w:p w14:paraId="5F8186DB" w14:textId="5A1DEA6E" w:rsidR="002A1E3D" w:rsidRPr="00472055" w:rsidRDefault="002A1E3D" w:rsidP="00E64CBF">
            <w:pPr>
              <w:pStyle w:val="aff4"/>
              <w:numPr>
                <w:ilvl w:val="2"/>
                <w:numId w:val="23"/>
              </w:numPr>
              <w:overflowPunct/>
              <w:autoSpaceDE/>
              <w:autoSpaceDN/>
              <w:adjustRightInd/>
              <w:spacing w:after="120"/>
              <w:contextualSpacing w:val="0"/>
              <w:jc w:val="both"/>
              <w:textAlignment w:val="auto"/>
              <w:rPr>
                <w:rFonts w:eastAsia="宋体"/>
                <w:color w:val="0070C0"/>
                <w:szCs w:val="24"/>
                <w:highlight w:val="green"/>
                <w:lang w:eastAsia="zh-CN"/>
              </w:rPr>
            </w:pPr>
            <w:r w:rsidRPr="00472055">
              <w:rPr>
                <w:rFonts w:eastAsia="宋体"/>
                <w:color w:val="0070C0"/>
                <w:szCs w:val="24"/>
                <w:highlight w:val="green"/>
                <w:lang w:eastAsia="zh-CN"/>
              </w:rPr>
              <w:t>BS types and requirements</w:t>
            </w:r>
            <w:r>
              <w:rPr>
                <w:rFonts w:eastAsia="宋体"/>
                <w:color w:val="0070C0"/>
                <w:szCs w:val="24"/>
                <w:highlight w:val="green"/>
                <w:lang w:eastAsia="zh-CN"/>
              </w:rPr>
              <w:t xml:space="preserve"> </w:t>
            </w:r>
          </w:p>
          <w:p w14:paraId="6A5C6EA3" w14:textId="669EDC12" w:rsidR="002A1E3D" w:rsidRPr="002A1E3D" w:rsidRDefault="002A1E3D" w:rsidP="00E64CBF">
            <w:pPr>
              <w:pStyle w:val="aff4"/>
              <w:numPr>
                <w:ilvl w:val="1"/>
                <w:numId w:val="23"/>
              </w:numPr>
              <w:overflowPunct/>
              <w:autoSpaceDE/>
              <w:autoSpaceDN/>
              <w:adjustRightInd/>
              <w:spacing w:after="120"/>
              <w:contextualSpacing w:val="0"/>
              <w:jc w:val="both"/>
              <w:textAlignment w:val="auto"/>
              <w:rPr>
                <w:rFonts w:eastAsia="宋体"/>
                <w:color w:val="0070C0"/>
                <w:szCs w:val="24"/>
                <w:highlight w:val="green"/>
                <w:lang w:eastAsia="zh-CN"/>
              </w:rPr>
            </w:pPr>
            <w:r w:rsidRPr="00472055">
              <w:rPr>
                <w:rFonts w:eastAsia="宋体"/>
                <w:color w:val="0070C0"/>
                <w:szCs w:val="24"/>
                <w:highlight w:val="green"/>
                <w:lang w:eastAsia="zh-CN"/>
              </w:rPr>
              <w:t>Companies are encouraged to share information on the criteria they are considering for their proposal on frequency range definition(s)</w:t>
            </w:r>
          </w:p>
        </w:tc>
      </w:tr>
    </w:tbl>
    <w:p w14:paraId="4AF3B866" w14:textId="450B264B" w:rsidR="002A1E3D" w:rsidRDefault="003109C3" w:rsidP="00E64CBF">
      <w:pPr>
        <w:jc w:val="both"/>
        <w:rPr>
          <w:rFonts w:eastAsiaTheme="minorEastAsia"/>
          <w:lang w:eastAsia="zh-CN"/>
        </w:rPr>
      </w:pPr>
      <w:r>
        <w:rPr>
          <w:rFonts w:eastAsiaTheme="minorEastAsia"/>
          <w:lang w:eastAsia="zh-CN"/>
        </w:rPr>
        <w:t xml:space="preserve">According to the TR 38.822, the UE </w:t>
      </w:r>
      <w:r>
        <w:rPr>
          <w:rFonts w:eastAsiaTheme="minorEastAsia" w:hint="eastAsia"/>
          <w:lang w:eastAsia="zh-CN"/>
        </w:rPr>
        <w:t>architecture</w:t>
      </w:r>
      <w:r>
        <w:rPr>
          <w:rFonts w:eastAsiaTheme="minorEastAsia"/>
          <w:lang w:eastAsia="zh-CN"/>
        </w:rPr>
        <w:t xml:space="preserve"> for from 7-10GHz range can be homodyne architecture. For 10-24GHz</w:t>
      </w:r>
      <w:r>
        <w:rPr>
          <w:rFonts w:eastAsiaTheme="minorEastAsia" w:hint="eastAsia"/>
          <w:lang w:eastAsia="zh-CN"/>
        </w:rPr>
        <w:t>,</w:t>
      </w:r>
      <w:r>
        <w:rPr>
          <w:rFonts w:eastAsiaTheme="minorEastAsia"/>
          <w:lang w:eastAsia="zh-CN"/>
        </w:rPr>
        <w:t xml:space="preserve"> heterodyne architecture can be applied. According to the TR 38.922</w:t>
      </w:r>
      <w:r>
        <w:rPr>
          <w:rFonts w:eastAsiaTheme="minorEastAsia" w:hint="eastAsia"/>
          <w:lang w:eastAsia="zh-CN"/>
        </w:rPr>
        <w:t>,</w:t>
      </w:r>
      <w:r>
        <w:rPr>
          <w:rFonts w:eastAsiaTheme="minorEastAsia"/>
          <w:lang w:eastAsia="zh-CN"/>
        </w:rPr>
        <w:t xml:space="preserve"> the antenna size for array antenna can be similar with sub-6G antenna in 12-15GHz. </w:t>
      </w:r>
      <w:r w:rsidR="00925E1D">
        <w:rPr>
          <w:rFonts w:eastAsiaTheme="minorEastAsia"/>
          <w:lang w:eastAsia="zh-CN"/>
        </w:rPr>
        <w:t xml:space="preserve">In addition, </w:t>
      </w:r>
      <w:proofErr w:type="spellStart"/>
      <w:r w:rsidR="00925E1D">
        <w:rPr>
          <w:rFonts w:eastAsiaTheme="minorEastAsia"/>
          <w:lang w:eastAsia="zh-CN"/>
        </w:rPr>
        <w:t>pathloss</w:t>
      </w:r>
      <w:proofErr w:type="spellEnd"/>
      <w:r w:rsidR="00925E1D">
        <w:rPr>
          <w:rFonts w:eastAsiaTheme="minorEastAsia"/>
          <w:lang w:eastAsia="zh-CN"/>
        </w:rPr>
        <w:t xml:space="preserve"> in free space will increase with the frequency increase. However, according to the SID, at least 7GHz has the same coverage target with 3.5GHz, the </w:t>
      </w:r>
      <w:proofErr w:type="spellStart"/>
      <w:r w:rsidR="00925E1D">
        <w:rPr>
          <w:rFonts w:eastAsiaTheme="minorEastAsia"/>
          <w:lang w:eastAsia="zh-CN"/>
        </w:rPr>
        <w:t>pathloss</w:t>
      </w:r>
      <w:proofErr w:type="spellEnd"/>
      <w:r w:rsidR="00925E1D">
        <w:rPr>
          <w:rFonts w:eastAsiaTheme="minorEastAsia"/>
          <w:lang w:eastAsia="zh-CN"/>
        </w:rPr>
        <w:t xml:space="preserve"> in free space in 7GHz </w:t>
      </w:r>
      <w:r w:rsidR="00925E1D">
        <w:rPr>
          <w:rFonts w:eastAsiaTheme="minorEastAsia" w:hint="eastAsia"/>
          <w:lang w:eastAsia="zh-CN"/>
        </w:rPr>
        <w:t>is</w:t>
      </w:r>
      <w:r w:rsidR="00925E1D">
        <w:rPr>
          <w:rFonts w:eastAsiaTheme="minorEastAsia"/>
          <w:lang w:eastAsia="zh-CN"/>
        </w:rPr>
        <w:t xml:space="preserve"> simil</w:t>
      </w:r>
      <w:r w:rsidR="00925E1D">
        <w:rPr>
          <w:rFonts w:eastAsiaTheme="minorEastAsia" w:hint="eastAsia"/>
          <w:lang w:eastAsia="zh-CN"/>
        </w:rPr>
        <w:t>ar</w:t>
      </w:r>
      <w:r w:rsidR="00925E1D">
        <w:rPr>
          <w:rFonts w:eastAsiaTheme="minorEastAsia"/>
          <w:lang w:eastAsia="zh-CN"/>
        </w:rPr>
        <w:t xml:space="preserve"> </w:t>
      </w:r>
      <w:r w:rsidR="00925E1D">
        <w:rPr>
          <w:rFonts w:eastAsiaTheme="minorEastAsia" w:hint="eastAsia"/>
          <w:lang w:eastAsia="zh-CN"/>
        </w:rPr>
        <w:t>with</w:t>
      </w:r>
      <w:r w:rsidR="00925E1D">
        <w:rPr>
          <w:rFonts w:eastAsiaTheme="minorEastAsia"/>
          <w:lang w:eastAsia="zh-CN"/>
        </w:rPr>
        <w:t xml:space="preserve"> 8GH</w:t>
      </w:r>
      <w:r w:rsidR="00925E1D">
        <w:rPr>
          <w:rFonts w:eastAsiaTheme="minorEastAsia" w:hint="eastAsia"/>
          <w:lang w:eastAsia="zh-CN"/>
        </w:rPr>
        <w:t>z</w:t>
      </w:r>
      <w:r w:rsidR="00925E1D">
        <w:rPr>
          <w:rFonts w:eastAsiaTheme="minorEastAsia"/>
          <w:lang w:eastAsia="zh-CN"/>
        </w:rPr>
        <w:t>.R</w:t>
      </w:r>
      <w:r w:rsidR="00925E1D">
        <w:rPr>
          <w:rFonts w:eastAsiaTheme="minorEastAsia" w:hint="eastAsia"/>
          <w:lang w:eastAsia="zh-CN"/>
        </w:rPr>
        <w:t>egarding</w:t>
      </w:r>
      <w:r w:rsidR="00925E1D">
        <w:rPr>
          <w:rFonts w:eastAsiaTheme="minorEastAsia"/>
          <w:lang w:eastAsia="zh-CN"/>
        </w:rPr>
        <w:t xml:space="preserve"> </w:t>
      </w:r>
      <w:r w:rsidR="00925E1D">
        <w:rPr>
          <w:rFonts w:eastAsiaTheme="minorEastAsia" w:hint="eastAsia"/>
          <w:lang w:eastAsia="zh-CN"/>
        </w:rPr>
        <w:t>to</w:t>
      </w:r>
      <w:r w:rsidR="00925E1D">
        <w:rPr>
          <w:rFonts w:eastAsiaTheme="minorEastAsia"/>
          <w:lang w:eastAsia="zh-CN"/>
        </w:rPr>
        <w:t xml:space="preserve"> the antenna technology, array antenna can be applied to around 15GHz, 7-8GH</w:t>
      </w:r>
      <w:r w:rsidR="00925E1D">
        <w:rPr>
          <w:rFonts w:eastAsiaTheme="minorEastAsia" w:hint="eastAsia"/>
          <w:lang w:eastAsia="zh-CN"/>
        </w:rPr>
        <w:t>z</w:t>
      </w:r>
      <w:r w:rsidR="00925E1D">
        <w:rPr>
          <w:rFonts w:eastAsiaTheme="minorEastAsia"/>
          <w:lang w:eastAsia="zh-CN"/>
        </w:rPr>
        <w:t xml:space="preserve"> we can still use the patch antenna to compensate the </w:t>
      </w:r>
      <w:proofErr w:type="spellStart"/>
      <w:r w:rsidR="00925E1D">
        <w:rPr>
          <w:rFonts w:eastAsiaTheme="minorEastAsia"/>
          <w:lang w:eastAsia="zh-CN"/>
        </w:rPr>
        <w:t>pathloss</w:t>
      </w:r>
      <w:proofErr w:type="spellEnd"/>
      <w:r w:rsidR="00925E1D">
        <w:rPr>
          <w:rFonts w:eastAsiaTheme="minorEastAsia"/>
          <w:lang w:eastAsia="zh-CN"/>
        </w:rPr>
        <w:t xml:space="preserve"> by </w:t>
      </w:r>
      <w:r w:rsidR="009A65F2">
        <w:rPr>
          <w:rFonts w:eastAsiaTheme="minorEastAsia"/>
          <w:lang w:eastAsia="zh-CN"/>
        </w:rPr>
        <w:t xml:space="preserve">higher </w:t>
      </w:r>
      <w:r w:rsidR="00925E1D">
        <w:rPr>
          <w:rFonts w:eastAsiaTheme="minorEastAsia"/>
          <w:lang w:eastAsia="zh-CN"/>
        </w:rPr>
        <w:t xml:space="preserve">UL/DL MIMO. </w:t>
      </w:r>
      <w:r w:rsidR="009A65F2">
        <w:rPr>
          <w:rFonts w:eastAsiaTheme="minorEastAsia"/>
          <w:lang w:eastAsia="zh-CN"/>
        </w:rPr>
        <w:t xml:space="preserve">For NTN, </w:t>
      </w:r>
      <w:proofErr w:type="spellStart"/>
      <w:r w:rsidR="009A65F2">
        <w:rPr>
          <w:rFonts w:eastAsiaTheme="minorEastAsia"/>
          <w:lang w:eastAsia="zh-CN"/>
        </w:rPr>
        <w:t>Ka</w:t>
      </w:r>
      <w:proofErr w:type="spellEnd"/>
      <w:r w:rsidR="009A65F2">
        <w:rPr>
          <w:rFonts w:eastAsiaTheme="minorEastAsia"/>
          <w:lang w:eastAsia="zh-CN"/>
        </w:rPr>
        <w:t xml:space="preserve"> band from 10GHz </w:t>
      </w:r>
      <w:r w:rsidR="009A65F2">
        <w:rPr>
          <w:rFonts w:eastAsiaTheme="minorEastAsia" w:hint="eastAsia"/>
          <w:lang w:eastAsia="zh-CN"/>
        </w:rPr>
        <w:t>to</w:t>
      </w:r>
      <w:r w:rsidR="009A65F2">
        <w:rPr>
          <w:rFonts w:eastAsiaTheme="minorEastAsia"/>
          <w:lang w:eastAsia="zh-CN"/>
        </w:rPr>
        <w:t xml:space="preserve"> 20GHz </w:t>
      </w:r>
      <w:r w:rsidR="00CB5E57">
        <w:rPr>
          <w:rFonts w:eastAsiaTheme="minorEastAsia"/>
          <w:lang w:eastAsia="zh-CN"/>
        </w:rPr>
        <w:t xml:space="preserve">can be applied to FR1 and FR2. In order to avoid multi SCS for one band, in our understanding, based on the above analysis, we can extend FR1 to 8.4GHz to use same SCS, UE architecture, antenna and so on. From 8.4GHz to 15GHz, these frequency have higher </w:t>
      </w:r>
      <w:proofErr w:type="spellStart"/>
      <w:r w:rsidR="00CB5E57">
        <w:rPr>
          <w:rFonts w:eastAsiaTheme="minorEastAsia"/>
          <w:lang w:eastAsia="zh-CN"/>
        </w:rPr>
        <w:t>pathloss</w:t>
      </w:r>
      <w:proofErr w:type="spellEnd"/>
      <w:r w:rsidR="00CB5E57">
        <w:rPr>
          <w:rFonts w:eastAsiaTheme="minorEastAsia"/>
          <w:lang w:eastAsia="zh-CN"/>
        </w:rPr>
        <w:t>, antenna can be patch or array antenna. From 15GHz to 24GHz</w:t>
      </w:r>
      <w:r w:rsidR="00CB5E57">
        <w:rPr>
          <w:rFonts w:eastAsiaTheme="minorEastAsia" w:hint="eastAsia"/>
          <w:lang w:eastAsia="zh-CN"/>
        </w:rPr>
        <w:t>,</w:t>
      </w:r>
      <w:r w:rsidR="00CB5E57">
        <w:rPr>
          <w:rFonts w:eastAsiaTheme="minorEastAsia"/>
          <w:lang w:eastAsia="zh-CN"/>
        </w:rPr>
        <w:t xml:space="preserve"> array antenna, SCS, UE architecture can be same. Therefore, we can define FR1 extend to 8.4GHz, FR2 extend to 15GHz, 8.4GHz to 15GHz can be FR3. The boundary between FR3 and FR2-1 can be further studied. Our proposal about Frequency ranges in Figure1.</w:t>
      </w:r>
    </w:p>
    <w:p w14:paraId="7D2445C0" w14:textId="2ADC0759" w:rsidR="00CB5E57" w:rsidRDefault="00F23A4F" w:rsidP="00E64CBF">
      <w:pPr>
        <w:jc w:val="both"/>
        <w:rPr>
          <w:rFonts w:eastAsiaTheme="minorEastAsia"/>
          <w:lang w:eastAsia="zh-CN"/>
        </w:rPr>
      </w:pPr>
      <w:r>
        <w:rPr>
          <w:noProof/>
          <w:lang w:val="en-US" w:eastAsia="zh-CN"/>
        </w:rPr>
        <w:drawing>
          <wp:inline distT="0" distB="0" distL="0" distR="0" wp14:anchorId="5612A5F7" wp14:editId="369FBC32">
            <wp:extent cx="6115685" cy="13976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397635"/>
                    </a:xfrm>
                    <a:prstGeom prst="rect">
                      <a:avLst/>
                    </a:prstGeom>
                  </pic:spPr>
                </pic:pic>
              </a:graphicData>
            </a:graphic>
          </wp:inline>
        </w:drawing>
      </w:r>
    </w:p>
    <w:p w14:paraId="51B1681E" w14:textId="77777777" w:rsidR="001B18A6" w:rsidRDefault="001B18A6" w:rsidP="00E64CBF">
      <w:pPr>
        <w:jc w:val="center"/>
        <w:rPr>
          <w:rFonts w:eastAsiaTheme="minorEastAsia"/>
          <w:lang w:eastAsia="zh-CN"/>
        </w:rPr>
      </w:pPr>
      <w:r>
        <w:rPr>
          <w:rFonts w:eastAsiaTheme="minorEastAsia"/>
          <w:lang w:eastAsia="zh-CN"/>
        </w:rPr>
        <w:t>Figure1: proposed Frequency ranges in 6GR</w:t>
      </w:r>
    </w:p>
    <w:p w14:paraId="54525D15" w14:textId="173697CF" w:rsidR="00CB5E57" w:rsidRPr="0010444A" w:rsidRDefault="0010444A" w:rsidP="00E64CBF">
      <w:pPr>
        <w:jc w:val="both"/>
        <w:rPr>
          <w:rFonts w:eastAsiaTheme="minorEastAsia"/>
          <w:b/>
          <w:i/>
          <w:lang w:eastAsia="zh-CN"/>
        </w:rPr>
      </w:pPr>
      <w:r w:rsidRPr="0010444A">
        <w:rPr>
          <w:rFonts w:eastAsiaTheme="minorEastAsia" w:hint="eastAsia"/>
          <w:b/>
          <w:i/>
          <w:lang w:eastAsia="zh-CN"/>
        </w:rPr>
        <w:t>P</w:t>
      </w:r>
      <w:r w:rsidRPr="0010444A">
        <w:rPr>
          <w:rFonts w:eastAsiaTheme="minorEastAsia"/>
          <w:b/>
          <w:i/>
          <w:lang w:eastAsia="zh-CN"/>
        </w:rPr>
        <w:t>roposal 1: Proposed Frequency ranges in</w:t>
      </w:r>
      <w:r w:rsidR="00A863F5">
        <w:rPr>
          <w:rFonts w:eastAsiaTheme="minorEastAsia"/>
          <w:b/>
          <w:i/>
          <w:lang w:eastAsia="zh-CN"/>
        </w:rPr>
        <w:t xml:space="preserve"> Fiugre1 in </w:t>
      </w:r>
      <w:r w:rsidRPr="0010444A">
        <w:rPr>
          <w:rFonts w:eastAsiaTheme="minorEastAsia"/>
          <w:b/>
          <w:i/>
          <w:lang w:eastAsia="zh-CN"/>
        </w:rPr>
        <w:t xml:space="preserve">6GR can be a starting point, the </w:t>
      </w:r>
      <w:r w:rsidR="00F0130F" w:rsidRPr="0010444A">
        <w:rPr>
          <w:rFonts w:eastAsiaTheme="minorEastAsia"/>
          <w:b/>
          <w:i/>
          <w:lang w:eastAsia="zh-CN"/>
        </w:rPr>
        <w:t>boundary</w:t>
      </w:r>
      <w:r w:rsidR="00F0130F">
        <w:rPr>
          <w:rFonts w:eastAsiaTheme="minorEastAsia"/>
          <w:b/>
          <w:i/>
          <w:lang w:eastAsia="zh-CN"/>
        </w:rPr>
        <w:t xml:space="preserve"> (e.g., 15GHz)</w:t>
      </w:r>
      <w:r w:rsidRPr="0010444A">
        <w:rPr>
          <w:rFonts w:eastAsiaTheme="minorEastAsia"/>
          <w:b/>
          <w:i/>
          <w:lang w:eastAsia="zh-CN"/>
        </w:rPr>
        <w:t xml:space="preserve"> between FR3 and FR2-1 can be further studied.</w:t>
      </w:r>
    </w:p>
    <w:p w14:paraId="19EE8237" w14:textId="7C71B6B6" w:rsidR="0090011C" w:rsidRDefault="00EA0BC7" w:rsidP="00E64CBF">
      <w:pPr>
        <w:pStyle w:val="2"/>
        <w:jc w:val="both"/>
        <w:rPr>
          <w:rFonts w:ascii="Times New Roman" w:hAnsi="Times New Roman"/>
          <w:sz w:val="28"/>
          <w:lang w:eastAsia="zh-CN"/>
        </w:rPr>
      </w:pPr>
      <w:r>
        <w:rPr>
          <w:rFonts w:ascii="Times New Roman" w:hAnsi="Times New Roman"/>
          <w:sz w:val="28"/>
          <w:lang w:eastAsia="zh-CN"/>
        </w:rPr>
        <w:t>Band/band combination definition and simplification</w:t>
      </w:r>
    </w:p>
    <w:p w14:paraId="317B63B9" w14:textId="29449BC7" w:rsidR="00314F71" w:rsidRPr="00314F71" w:rsidRDefault="00314F71" w:rsidP="00E64CBF">
      <w:pPr>
        <w:jc w:val="both"/>
        <w:rPr>
          <w:rFonts w:eastAsiaTheme="minorEastAsia"/>
          <w:b/>
          <w:u w:val="single"/>
          <w:lang w:eastAsia="zh-CN"/>
        </w:rPr>
      </w:pPr>
      <w:r w:rsidRPr="00314F71">
        <w:rPr>
          <w:rFonts w:eastAsiaTheme="minorEastAsia" w:hint="eastAsia"/>
          <w:b/>
          <w:u w:val="single"/>
          <w:lang w:eastAsia="zh-CN"/>
        </w:rPr>
        <w:t>Band</w:t>
      </w:r>
      <w:r w:rsidRPr="00314F71">
        <w:rPr>
          <w:rFonts w:eastAsiaTheme="minorEastAsia"/>
          <w:b/>
          <w:u w:val="single"/>
          <w:lang w:eastAsia="zh-CN"/>
        </w:rPr>
        <w:t xml:space="preserve"> group concept</w:t>
      </w:r>
    </w:p>
    <w:p w14:paraId="77EF73E5" w14:textId="31C9CE4F" w:rsidR="00EA0BC7" w:rsidRDefault="00EA0BC7" w:rsidP="00E64CBF">
      <w:pPr>
        <w:jc w:val="both"/>
        <w:rPr>
          <w:rFonts w:eastAsiaTheme="minorEastAsia"/>
          <w:lang w:eastAsia="zh-CN"/>
        </w:rPr>
      </w:pPr>
      <w:r>
        <w:rPr>
          <w:rFonts w:eastAsiaTheme="minorEastAsia"/>
          <w:lang w:eastAsia="zh-CN"/>
        </w:rPr>
        <w:t xml:space="preserve">In 5G NR, </w:t>
      </w:r>
      <w:r w:rsidR="00D81C5A">
        <w:rPr>
          <w:rFonts w:eastAsiaTheme="minorEastAsia"/>
          <w:lang w:eastAsia="zh-CN"/>
        </w:rPr>
        <w:t xml:space="preserve">for FR1 range, there are </w:t>
      </w:r>
      <w:r w:rsidR="003B3183">
        <w:rPr>
          <w:rFonts w:eastAsiaTheme="minorEastAsia"/>
          <w:lang w:eastAsia="zh-CN"/>
        </w:rPr>
        <w:t xml:space="preserve">a </w:t>
      </w:r>
      <w:r w:rsidR="00D81C5A">
        <w:rPr>
          <w:rFonts w:eastAsiaTheme="minorEastAsia"/>
          <w:lang w:eastAsia="zh-CN"/>
        </w:rPr>
        <w:t xml:space="preserve">total </w:t>
      </w:r>
      <w:r w:rsidR="003B3183">
        <w:rPr>
          <w:rFonts w:eastAsiaTheme="minorEastAsia"/>
          <w:lang w:eastAsia="zh-CN"/>
        </w:rPr>
        <w:t xml:space="preserve">of </w:t>
      </w:r>
      <w:r w:rsidR="00D81C5A">
        <w:rPr>
          <w:rFonts w:eastAsiaTheme="minorEastAsia"/>
          <w:lang w:eastAsia="zh-CN"/>
        </w:rPr>
        <w:t>51 bands, for FR2, there are 7 bands</w:t>
      </w:r>
      <w:r w:rsidR="00D81C5A">
        <w:rPr>
          <w:rFonts w:eastAsiaTheme="minorEastAsia" w:hint="eastAsia"/>
          <w:lang w:eastAsia="zh-CN"/>
        </w:rPr>
        <w:t>.</w:t>
      </w:r>
      <w:r w:rsidR="00D81C5A">
        <w:rPr>
          <w:rFonts w:eastAsiaTheme="minorEastAsia"/>
          <w:lang w:eastAsia="zh-CN"/>
        </w:rPr>
        <w:t xml:space="preserve"> 5G NR FR1 and FR2-1 bands will be re-farming and reused in 6G, and FR3 will be introduced in 6GR. With regard to operators’ requests, there are so many </w:t>
      </w:r>
      <w:r w:rsidR="003B3183">
        <w:rPr>
          <w:rFonts w:eastAsiaTheme="minorEastAsia"/>
          <w:lang w:eastAsia="zh-CN"/>
        </w:rPr>
        <w:t>bands and band combinations defined. H</w:t>
      </w:r>
      <w:r w:rsidR="00B27095">
        <w:rPr>
          <w:rFonts w:eastAsiaTheme="minorEastAsia"/>
          <w:lang w:eastAsia="zh-CN"/>
        </w:rPr>
        <w:t>owever, most of the band</w:t>
      </w:r>
      <w:r w:rsidR="00D81C5A">
        <w:rPr>
          <w:rFonts w:eastAsiaTheme="minorEastAsia"/>
          <w:lang w:eastAsia="zh-CN"/>
        </w:rPr>
        <w:t xml:space="preserve"> combinations are not </w:t>
      </w:r>
      <w:r w:rsidR="00D81C5A" w:rsidRPr="00D81C5A">
        <w:rPr>
          <w:rFonts w:eastAsiaTheme="minorEastAsia"/>
          <w:lang w:eastAsia="zh-CN"/>
        </w:rPr>
        <w:t>commercial</w:t>
      </w:r>
      <w:r w:rsidR="00D81C5A">
        <w:rPr>
          <w:rFonts w:eastAsiaTheme="minorEastAsia"/>
          <w:lang w:eastAsia="zh-CN"/>
        </w:rPr>
        <w:t xml:space="preserve">. </w:t>
      </w:r>
      <w:r w:rsidR="00336F00">
        <w:rPr>
          <w:rFonts w:eastAsiaTheme="minorEastAsia"/>
          <w:lang w:eastAsia="zh-CN"/>
        </w:rPr>
        <w:t>In order to support these band combinations, the complexity of UE implementation will obviously</w:t>
      </w:r>
      <w:r w:rsidR="001762AB">
        <w:rPr>
          <w:rFonts w:eastAsiaTheme="minorEastAsia"/>
          <w:lang w:eastAsia="zh-CN"/>
        </w:rPr>
        <w:t xml:space="preserve"> be increased</w:t>
      </w:r>
      <w:r w:rsidR="00336F00">
        <w:rPr>
          <w:rFonts w:eastAsiaTheme="minorEastAsia"/>
          <w:lang w:eastAsia="zh-CN"/>
        </w:rPr>
        <w:t>.</w:t>
      </w:r>
      <w:r w:rsidR="00ED7122">
        <w:rPr>
          <w:rFonts w:eastAsiaTheme="minorEastAsia"/>
          <w:lang w:eastAsia="zh-CN"/>
        </w:rPr>
        <w:t xml:space="preserve"> </w:t>
      </w:r>
      <w:r w:rsidR="00FD56D7">
        <w:rPr>
          <w:rFonts w:eastAsiaTheme="minorEastAsia"/>
          <w:lang w:eastAsia="zh-CN"/>
        </w:rPr>
        <w:t>Thus</w:t>
      </w:r>
      <w:r w:rsidR="00FD56D7">
        <w:rPr>
          <w:rFonts w:eastAsiaTheme="minorEastAsia" w:hint="eastAsia"/>
          <w:lang w:eastAsia="zh-CN"/>
        </w:rPr>
        <w:t>,</w:t>
      </w:r>
      <w:r w:rsidR="00A340CE">
        <w:rPr>
          <w:rFonts w:eastAsiaTheme="minorEastAsia"/>
          <w:lang w:eastAsia="zh-CN"/>
        </w:rPr>
        <w:t xml:space="preserve"> </w:t>
      </w:r>
      <w:r w:rsidR="00FD56D7">
        <w:rPr>
          <w:rFonts w:eastAsiaTheme="minorEastAsia"/>
          <w:lang w:eastAsia="zh-CN"/>
        </w:rPr>
        <w:t xml:space="preserve">it is necessary to </w:t>
      </w:r>
      <w:r w:rsidR="00A340CE">
        <w:rPr>
          <w:rFonts w:eastAsiaTheme="minorEastAsia"/>
          <w:lang w:eastAsia="zh-CN"/>
        </w:rPr>
        <w:t>simplify the band combination</w:t>
      </w:r>
      <w:r w:rsidR="00C534F5">
        <w:rPr>
          <w:rFonts w:eastAsiaTheme="minorEastAsia"/>
          <w:lang w:eastAsia="zh-CN"/>
        </w:rPr>
        <w:t>s</w:t>
      </w:r>
      <w:r w:rsidR="00A340CE">
        <w:rPr>
          <w:rFonts w:eastAsiaTheme="minorEastAsia"/>
          <w:lang w:eastAsia="zh-CN"/>
        </w:rPr>
        <w:t>.</w:t>
      </w:r>
    </w:p>
    <w:p w14:paraId="5DB21E5A" w14:textId="4919ECAC" w:rsidR="00B04546" w:rsidRDefault="002305A9" w:rsidP="00E64CBF">
      <w:pPr>
        <w:jc w:val="both"/>
        <w:rPr>
          <w:rFonts w:eastAsiaTheme="minorEastAsia"/>
          <w:lang w:eastAsia="zh-CN"/>
        </w:rPr>
      </w:pPr>
      <w:r>
        <w:rPr>
          <w:rFonts w:eastAsiaTheme="minorEastAsia"/>
          <w:lang w:eastAsia="zh-CN"/>
        </w:rPr>
        <w:t xml:space="preserve">How to simplify the band combinations, </w:t>
      </w:r>
      <w:r>
        <w:rPr>
          <w:rFonts w:eastAsiaTheme="minorEastAsia" w:hint="eastAsia"/>
          <w:lang w:eastAsia="zh-CN"/>
        </w:rPr>
        <w:t>a</w:t>
      </w:r>
      <w:r w:rsidR="00B04546">
        <w:rPr>
          <w:rFonts w:eastAsiaTheme="minorEastAsia"/>
          <w:lang w:eastAsia="zh-CN"/>
        </w:rPr>
        <w:t xml:space="preserve"> concept of band group is popular in 6GR. Based on the concept, the number of band combinations will obviously</w:t>
      </w:r>
      <w:r w:rsidR="00030E57">
        <w:rPr>
          <w:rFonts w:eastAsiaTheme="minorEastAsia"/>
          <w:lang w:eastAsia="zh-CN"/>
        </w:rPr>
        <w:t xml:space="preserve"> decrease</w:t>
      </w:r>
      <w:r w:rsidR="00B04546">
        <w:rPr>
          <w:rFonts w:eastAsiaTheme="minorEastAsia"/>
          <w:lang w:eastAsia="zh-CN"/>
        </w:rPr>
        <w:t xml:space="preserve">. The concept of band group is that bands with different frequency bands are combined, switched within groups and aggregated between groups. Such as sub-1GHz </w:t>
      </w:r>
      <w:r w:rsidR="00B04546">
        <w:rPr>
          <w:rFonts w:eastAsiaTheme="minorEastAsia" w:hint="eastAsia"/>
          <w:lang w:eastAsia="zh-CN"/>
        </w:rPr>
        <w:t>can</w:t>
      </w:r>
      <w:r w:rsidR="00B04546">
        <w:rPr>
          <w:rFonts w:eastAsiaTheme="minorEastAsia"/>
          <w:lang w:eastAsia="zh-CN"/>
        </w:rPr>
        <w:t xml:space="preserve"> be group1, n1, n3, n39, etc. can be group2, n7, n41, etc. can be group3. Within one band group, we ca</w:t>
      </w:r>
      <w:r w:rsidR="00630092">
        <w:rPr>
          <w:rFonts w:eastAsiaTheme="minorEastAsia"/>
          <w:lang w:eastAsia="zh-CN"/>
        </w:rPr>
        <w:t>n choose one band by switching. I</w:t>
      </w:r>
      <w:r w:rsidR="00B04546">
        <w:rPr>
          <w:rFonts w:eastAsiaTheme="minorEastAsia"/>
          <w:lang w:eastAsia="zh-CN"/>
        </w:rPr>
        <w:t xml:space="preserve">n this one band group, requirements </w:t>
      </w:r>
      <w:r w:rsidR="00916A13">
        <w:rPr>
          <w:rFonts w:eastAsiaTheme="minorEastAsia"/>
          <w:lang w:eastAsia="zh-CN"/>
        </w:rPr>
        <w:t xml:space="preserve">for these bands </w:t>
      </w:r>
      <w:r w:rsidR="00B04546">
        <w:rPr>
          <w:rFonts w:eastAsiaTheme="minorEastAsia"/>
          <w:lang w:eastAsia="zh-CN"/>
        </w:rPr>
        <w:t>can be same. Inter band groups can be band combination</w:t>
      </w:r>
      <w:r w:rsidR="00A425AB">
        <w:rPr>
          <w:rFonts w:eastAsiaTheme="minorEastAsia"/>
          <w:lang w:eastAsia="zh-CN"/>
        </w:rPr>
        <w:t>s</w:t>
      </w:r>
      <w:r w:rsidR="00B04546">
        <w:rPr>
          <w:rFonts w:eastAsiaTheme="minorEastAsia"/>
          <w:lang w:eastAsia="zh-CN"/>
        </w:rPr>
        <w:t>. I</w:t>
      </w:r>
      <w:r w:rsidR="00B04546">
        <w:rPr>
          <w:rFonts w:eastAsiaTheme="minorEastAsia" w:hint="eastAsia"/>
          <w:lang w:eastAsia="zh-CN"/>
        </w:rPr>
        <w:t>n</w:t>
      </w:r>
      <w:r w:rsidR="00B04546">
        <w:rPr>
          <w:rFonts w:eastAsiaTheme="minorEastAsia"/>
          <w:lang w:eastAsia="zh-CN"/>
        </w:rPr>
        <w:t xml:space="preserve"> our understanding, the concept of band group can be studied in 6G.</w:t>
      </w:r>
    </w:p>
    <w:p w14:paraId="18C7B30B" w14:textId="53BDC737" w:rsidR="00CC2901" w:rsidRDefault="00CC2901" w:rsidP="00E64CBF">
      <w:pPr>
        <w:jc w:val="both"/>
        <w:rPr>
          <w:rFonts w:eastAsiaTheme="minorEastAsia"/>
          <w:b/>
          <w:i/>
          <w:lang w:eastAsia="zh-CN"/>
        </w:rPr>
      </w:pPr>
      <w:r w:rsidRPr="00CC2901">
        <w:rPr>
          <w:rFonts w:eastAsiaTheme="minorEastAsia"/>
          <w:b/>
          <w:i/>
          <w:lang w:eastAsia="zh-CN"/>
        </w:rPr>
        <w:lastRenderedPageBreak/>
        <w:t>Proposal</w:t>
      </w:r>
      <w:r>
        <w:rPr>
          <w:rFonts w:eastAsiaTheme="minorEastAsia"/>
          <w:b/>
          <w:i/>
          <w:lang w:eastAsia="zh-CN"/>
        </w:rPr>
        <w:t xml:space="preserve"> 2</w:t>
      </w:r>
      <w:r w:rsidRPr="00CC2901">
        <w:rPr>
          <w:rFonts w:eastAsiaTheme="minorEastAsia"/>
          <w:b/>
          <w:i/>
          <w:lang w:eastAsia="zh-CN"/>
        </w:rPr>
        <w:t>: To simplify band combinations</w:t>
      </w:r>
      <w:r w:rsidR="009111E6">
        <w:rPr>
          <w:rFonts w:eastAsiaTheme="minorEastAsia"/>
          <w:b/>
          <w:i/>
          <w:lang w:eastAsia="zh-CN"/>
        </w:rPr>
        <w:t xml:space="preserve"> definition</w:t>
      </w:r>
      <w:r w:rsidRPr="00CC2901">
        <w:rPr>
          <w:rFonts w:eastAsiaTheme="minorEastAsia"/>
          <w:b/>
          <w:i/>
          <w:lang w:eastAsia="zh-CN"/>
        </w:rPr>
        <w:t xml:space="preserve">, band group </w:t>
      </w:r>
      <w:r w:rsidR="00314F71">
        <w:rPr>
          <w:rFonts w:eastAsiaTheme="minorEastAsia" w:hint="eastAsia"/>
          <w:b/>
          <w:i/>
          <w:lang w:eastAsia="zh-CN"/>
        </w:rPr>
        <w:t>conce</w:t>
      </w:r>
      <w:r w:rsidR="00314F71">
        <w:rPr>
          <w:rFonts w:eastAsiaTheme="minorEastAsia"/>
          <w:b/>
          <w:i/>
          <w:lang w:eastAsia="zh-CN"/>
        </w:rPr>
        <w:t xml:space="preserve">pt </w:t>
      </w:r>
      <w:r w:rsidRPr="00CC2901">
        <w:rPr>
          <w:rFonts w:eastAsiaTheme="minorEastAsia"/>
          <w:b/>
          <w:i/>
          <w:lang w:eastAsia="zh-CN"/>
        </w:rPr>
        <w:t>can be studied in 6G.</w:t>
      </w:r>
    </w:p>
    <w:p w14:paraId="3290751A" w14:textId="61696709" w:rsidR="00314F71" w:rsidRDefault="00314F71" w:rsidP="00E64CBF">
      <w:pPr>
        <w:jc w:val="both"/>
        <w:rPr>
          <w:rFonts w:eastAsiaTheme="minorEastAsia"/>
          <w:b/>
          <w:u w:val="single"/>
          <w:lang w:eastAsia="zh-CN"/>
        </w:rPr>
      </w:pPr>
      <w:r w:rsidRPr="00332B49">
        <w:rPr>
          <w:rFonts w:eastAsiaTheme="minorEastAsia"/>
          <w:b/>
          <w:u w:val="single"/>
          <w:lang w:eastAsia="zh-CN"/>
        </w:rPr>
        <w:t>Bandwidth combination Sets in 6G</w:t>
      </w:r>
    </w:p>
    <w:p w14:paraId="23A2C1C7" w14:textId="7DC0D76B" w:rsidR="00723659" w:rsidRDefault="004C6D8E" w:rsidP="00E64CBF">
      <w:pPr>
        <w:jc w:val="both"/>
        <w:rPr>
          <w:rFonts w:eastAsiaTheme="minorEastAsia"/>
          <w:lang w:eastAsia="zh-CN"/>
        </w:rPr>
      </w:pPr>
      <w:r w:rsidRPr="004C6D8E">
        <w:rPr>
          <w:rFonts w:eastAsiaTheme="minorEastAsia"/>
          <w:lang w:eastAsia="zh-CN"/>
        </w:rPr>
        <w:t>I</w:t>
      </w:r>
      <w:r w:rsidRPr="004C6D8E">
        <w:rPr>
          <w:rFonts w:eastAsiaTheme="minorEastAsia" w:hint="eastAsia"/>
          <w:lang w:eastAsia="zh-CN"/>
        </w:rPr>
        <w:t>n</w:t>
      </w:r>
      <w:r w:rsidRPr="004C6D8E">
        <w:rPr>
          <w:rFonts w:eastAsiaTheme="minorEastAsia"/>
          <w:lang w:eastAsia="zh-CN"/>
        </w:rPr>
        <w:t xml:space="preserve"> 5G</w:t>
      </w:r>
      <w:r>
        <w:rPr>
          <w:rFonts w:eastAsiaTheme="minorEastAsia"/>
          <w:lang w:eastAsia="zh-CN"/>
        </w:rPr>
        <w:t xml:space="preserve">, </w:t>
      </w:r>
      <w:r w:rsidR="0027759F">
        <w:rPr>
          <w:rFonts w:eastAsiaTheme="minorEastAsia" w:hint="eastAsia"/>
          <w:lang w:eastAsia="zh-CN"/>
        </w:rPr>
        <w:t>th</w:t>
      </w:r>
      <w:r w:rsidR="0027759F">
        <w:rPr>
          <w:rFonts w:eastAsiaTheme="minorEastAsia"/>
          <w:lang w:eastAsia="zh-CN"/>
        </w:rPr>
        <w:t xml:space="preserve">e </w:t>
      </w:r>
      <w:r w:rsidR="0027759F">
        <w:rPr>
          <w:rFonts w:eastAsiaTheme="minorEastAsia" w:hint="eastAsia"/>
          <w:lang w:eastAsia="zh-CN"/>
        </w:rPr>
        <w:t>bandwidth</w:t>
      </w:r>
      <w:r w:rsidR="0027759F">
        <w:rPr>
          <w:rFonts w:eastAsiaTheme="minorEastAsia"/>
          <w:lang w:eastAsia="zh-CN"/>
        </w:rPr>
        <w:t xml:space="preserve"> combination </w:t>
      </w:r>
      <w:r w:rsidR="0027759F">
        <w:rPr>
          <w:rFonts w:eastAsiaTheme="minorEastAsia" w:hint="eastAsia"/>
          <w:lang w:eastAsia="zh-CN"/>
        </w:rPr>
        <w:t>sets</w:t>
      </w:r>
      <w:r w:rsidR="0027759F">
        <w:rPr>
          <w:rFonts w:eastAsiaTheme="minorEastAsia"/>
          <w:lang w:eastAsia="zh-CN"/>
        </w:rPr>
        <w:t xml:space="preserve"> </w:t>
      </w:r>
      <w:r w:rsidR="0027759F">
        <w:rPr>
          <w:rFonts w:eastAsiaTheme="minorEastAsia" w:hint="eastAsia"/>
          <w:lang w:eastAsia="zh-CN"/>
        </w:rPr>
        <w:t>f</w:t>
      </w:r>
      <w:r w:rsidR="0027759F">
        <w:rPr>
          <w:rFonts w:eastAsiaTheme="minorEastAsia"/>
          <w:lang w:eastAsia="zh-CN"/>
        </w:rPr>
        <w:t xml:space="preserve">or NR CA </w:t>
      </w:r>
      <w:r w:rsidR="0027759F">
        <w:rPr>
          <w:rFonts w:eastAsiaTheme="minorEastAsia" w:hint="eastAsia"/>
          <w:lang w:eastAsia="zh-CN"/>
        </w:rPr>
        <w:t>and</w:t>
      </w:r>
      <w:r w:rsidR="0027759F">
        <w:rPr>
          <w:rFonts w:eastAsiaTheme="minorEastAsia"/>
          <w:lang w:eastAsia="zh-CN"/>
        </w:rPr>
        <w:t xml:space="preserve"> asymmetric channel bandwidth and intra-band contiguous ENDC.BCS can set to be BCS0/1/2/3/4/5. BCS 0/1/2/3 can support partial bandwidth, BCS4 can support all of bandwidth, and BCS 5 can support flexible bandwidth. General</w:t>
      </w:r>
      <w:r w:rsidR="00D94CFA">
        <w:rPr>
          <w:rFonts w:eastAsiaTheme="minorEastAsia"/>
          <w:lang w:eastAsia="zh-CN"/>
        </w:rPr>
        <w:t>ly</w:t>
      </w:r>
      <w:r w:rsidR="0027759F">
        <w:rPr>
          <w:rFonts w:eastAsiaTheme="minorEastAsia"/>
          <w:lang w:eastAsia="zh-CN"/>
        </w:rPr>
        <w:t xml:space="preserve"> speaking, </w:t>
      </w:r>
      <w:r w:rsidR="006E39B2">
        <w:rPr>
          <w:rFonts w:eastAsiaTheme="minorEastAsia" w:hint="eastAsia"/>
          <w:lang w:eastAsia="zh-CN"/>
        </w:rPr>
        <w:t>for</w:t>
      </w:r>
      <w:r w:rsidR="006E39B2">
        <w:rPr>
          <w:rFonts w:eastAsiaTheme="minorEastAsia"/>
          <w:lang w:eastAsia="zh-CN"/>
        </w:rPr>
        <w:t xml:space="preserve"> single carrier or single band, which should be to support the maximum bandwidth. It is easier to achieve for a single carrier. However, it is difficult to support all the bandwidth which are defined in spec. Because the baseband p</w:t>
      </w:r>
      <w:r w:rsidR="00D94CFA">
        <w:rPr>
          <w:rFonts w:eastAsiaTheme="minorEastAsia"/>
          <w:lang w:eastAsia="zh-CN"/>
        </w:rPr>
        <w:t xml:space="preserve">rocessing capability is limited, </w:t>
      </w:r>
      <w:r w:rsidR="006E39B2">
        <w:rPr>
          <w:rFonts w:eastAsiaTheme="minorEastAsia"/>
          <w:lang w:eastAsia="zh-CN"/>
        </w:rPr>
        <w:t xml:space="preserve">especially for multi carriers. </w:t>
      </w:r>
      <w:r w:rsidR="006E39B2" w:rsidRPr="006E39B2">
        <w:rPr>
          <w:rFonts w:eastAsiaTheme="minorEastAsia"/>
          <w:lang w:eastAsia="zh-CN"/>
        </w:rPr>
        <w:t>With the development of 6G, the number of CA may be more and more, and the requirement for baseband capability will be gradually improved.</w:t>
      </w:r>
      <w:r w:rsidR="006E39B2">
        <w:rPr>
          <w:rFonts w:eastAsiaTheme="minorEastAsia"/>
          <w:lang w:eastAsia="zh-CN"/>
        </w:rPr>
        <w:t xml:space="preserve"> T</w:t>
      </w:r>
      <w:r w:rsidR="006E39B2">
        <w:rPr>
          <w:rFonts w:eastAsiaTheme="minorEastAsia" w:hint="eastAsia"/>
          <w:lang w:eastAsia="zh-CN"/>
        </w:rPr>
        <w:t>herefore,</w:t>
      </w:r>
      <w:r w:rsidR="006E39B2">
        <w:rPr>
          <w:rFonts w:eastAsiaTheme="minorEastAsia"/>
          <w:lang w:eastAsia="zh-CN"/>
        </w:rPr>
        <w:t xml:space="preserve"> UE</w:t>
      </w:r>
      <w:r w:rsidR="00B96559">
        <w:rPr>
          <w:rFonts w:eastAsiaTheme="minorEastAsia"/>
          <w:lang w:eastAsia="zh-CN"/>
        </w:rPr>
        <w:t xml:space="preserve"> implementation shouldn’t be </w:t>
      </w:r>
      <w:r w:rsidR="006E39B2">
        <w:rPr>
          <w:rFonts w:eastAsiaTheme="minorEastAsia"/>
          <w:lang w:eastAsia="zh-CN"/>
        </w:rPr>
        <w:t>limit</w:t>
      </w:r>
      <w:r w:rsidR="00B96559">
        <w:rPr>
          <w:rFonts w:eastAsiaTheme="minorEastAsia"/>
          <w:lang w:eastAsia="zh-CN"/>
        </w:rPr>
        <w:t>ed</w:t>
      </w:r>
      <w:r w:rsidR="006E39B2">
        <w:rPr>
          <w:rFonts w:eastAsiaTheme="minorEastAsia"/>
          <w:lang w:eastAsia="zh-CN"/>
        </w:rPr>
        <w:t xml:space="preserve"> to support</w:t>
      </w:r>
      <w:r w:rsidR="00B96559">
        <w:rPr>
          <w:rFonts w:eastAsiaTheme="minorEastAsia"/>
          <w:lang w:eastAsia="zh-CN"/>
        </w:rPr>
        <w:t>ing</w:t>
      </w:r>
      <w:r w:rsidR="006E39B2">
        <w:rPr>
          <w:rFonts w:eastAsiaTheme="minorEastAsia"/>
          <w:lang w:eastAsia="zh-CN"/>
        </w:rPr>
        <w:t xml:space="preserve"> all bandwidth, especially for different device types. In order to reduce the signalling overhead and keep the flexibility, BCS 5 can be kept, if UE can support the all bandwidth for CA/asymmetric channel bandwidth, and</w:t>
      </w:r>
      <w:r w:rsidR="00B96559">
        <w:rPr>
          <w:rFonts w:eastAsiaTheme="minorEastAsia"/>
          <w:lang w:eastAsia="zh-CN"/>
        </w:rPr>
        <w:t xml:space="preserve"> the value of BCS can be absent, </w:t>
      </w:r>
      <w:r w:rsidR="006E39B2">
        <w:rPr>
          <w:rFonts w:eastAsiaTheme="minorEastAsia"/>
          <w:lang w:eastAsia="zh-CN"/>
        </w:rPr>
        <w:t>which means support the all bandwidths for UE.</w:t>
      </w:r>
    </w:p>
    <w:p w14:paraId="593C2394" w14:textId="10A1E412" w:rsidR="006E39B2" w:rsidRDefault="006E39B2" w:rsidP="00E64CBF">
      <w:pPr>
        <w:jc w:val="both"/>
        <w:rPr>
          <w:rFonts w:eastAsiaTheme="minorEastAsia"/>
          <w:b/>
          <w:i/>
          <w:lang w:eastAsia="zh-CN"/>
        </w:rPr>
      </w:pPr>
      <w:r w:rsidRPr="0034543B">
        <w:rPr>
          <w:rFonts w:eastAsiaTheme="minorEastAsia"/>
          <w:b/>
          <w:i/>
          <w:lang w:eastAsia="zh-CN"/>
        </w:rPr>
        <w:t xml:space="preserve">Proposal 3: BCS concept should be kept in 6GR. The number of BCS can be </w:t>
      </w:r>
      <w:r w:rsidR="0052732E">
        <w:rPr>
          <w:rFonts w:eastAsiaTheme="minorEastAsia" w:hint="eastAsia"/>
          <w:b/>
          <w:i/>
          <w:lang w:eastAsia="zh-CN"/>
        </w:rPr>
        <w:t>consider</w:t>
      </w:r>
      <w:r w:rsidR="0052732E">
        <w:rPr>
          <w:rFonts w:eastAsiaTheme="minorEastAsia"/>
          <w:b/>
          <w:i/>
          <w:lang w:eastAsia="zh-CN"/>
        </w:rPr>
        <w:t>e</w:t>
      </w:r>
      <w:r w:rsidR="0052732E">
        <w:rPr>
          <w:rFonts w:eastAsiaTheme="minorEastAsia" w:hint="eastAsia"/>
          <w:b/>
          <w:i/>
          <w:lang w:eastAsia="zh-CN"/>
        </w:rPr>
        <w:t>d</w:t>
      </w:r>
      <w:r w:rsidR="0052732E">
        <w:rPr>
          <w:rFonts w:eastAsiaTheme="minorEastAsia"/>
          <w:b/>
          <w:i/>
          <w:lang w:eastAsia="zh-CN"/>
        </w:rPr>
        <w:t xml:space="preserve"> to </w:t>
      </w:r>
      <w:r w:rsidR="00F9754D">
        <w:rPr>
          <w:rFonts w:eastAsiaTheme="minorEastAsia" w:hint="eastAsia"/>
          <w:b/>
          <w:i/>
          <w:lang w:eastAsia="zh-CN"/>
        </w:rPr>
        <w:t>be</w:t>
      </w:r>
      <w:r w:rsidR="00F9754D">
        <w:rPr>
          <w:rFonts w:eastAsiaTheme="minorEastAsia"/>
          <w:b/>
          <w:i/>
          <w:lang w:eastAsia="zh-CN"/>
        </w:rPr>
        <w:t xml:space="preserve"> </w:t>
      </w:r>
      <w:r w:rsidR="0052732E">
        <w:rPr>
          <w:rFonts w:eastAsiaTheme="minorEastAsia"/>
          <w:b/>
          <w:i/>
          <w:lang w:eastAsia="zh-CN"/>
        </w:rPr>
        <w:t>one</w:t>
      </w:r>
      <w:r w:rsidRPr="0034543B">
        <w:rPr>
          <w:rFonts w:eastAsiaTheme="minorEastAsia"/>
          <w:b/>
          <w:i/>
          <w:lang w:eastAsia="zh-CN"/>
        </w:rPr>
        <w:t xml:space="preserve"> in 6GR.</w:t>
      </w:r>
    </w:p>
    <w:p w14:paraId="56A2385A" w14:textId="3BD6A48B" w:rsidR="00B04B2E" w:rsidRDefault="00B04B2E" w:rsidP="00E64CBF">
      <w:pPr>
        <w:jc w:val="both"/>
        <w:rPr>
          <w:rFonts w:eastAsiaTheme="minorEastAsia"/>
          <w:b/>
          <w:u w:val="single"/>
          <w:lang w:eastAsia="zh-CN"/>
        </w:rPr>
      </w:pPr>
      <w:r w:rsidRPr="00B04B2E">
        <w:rPr>
          <w:rFonts w:eastAsiaTheme="minorEastAsia"/>
          <w:b/>
          <w:u w:val="single"/>
          <w:lang w:eastAsia="zh-CN"/>
        </w:rPr>
        <w:t>∆T</w:t>
      </w:r>
      <w:r w:rsidRPr="00B04B2E">
        <w:rPr>
          <w:rFonts w:eastAsiaTheme="minorEastAsia"/>
          <w:b/>
          <w:u w:val="single"/>
          <w:vertAlign w:val="subscript"/>
          <w:lang w:eastAsia="zh-CN"/>
        </w:rPr>
        <w:t>IB</w:t>
      </w:r>
      <w:r w:rsidRPr="00B04B2E">
        <w:rPr>
          <w:rFonts w:eastAsiaTheme="minorEastAsia"/>
          <w:b/>
          <w:u w:val="single"/>
          <w:lang w:eastAsia="zh-CN"/>
        </w:rPr>
        <w:t xml:space="preserve"> and ∆R</w:t>
      </w:r>
      <w:r w:rsidRPr="00B04B2E">
        <w:rPr>
          <w:rFonts w:eastAsiaTheme="minorEastAsia"/>
          <w:b/>
          <w:u w:val="single"/>
          <w:vertAlign w:val="subscript"/>
          <w:lang w:eastAsia="zh-CN"/>
        </w:rPr>
        <w:t>IB</w:t>
      </w:r>
      <w:r w:rsidRPr="00B04B2E">
        <w:rPr>
          <w:rFonts w:eastAsiaTheme="minorEastAsia"/>
          <w:b/>
          <w:u w:val="single"/>
          <w:lang w:eastAsia="zh-CN"/>
        </w:rPr>
        <w:t xml:space="preserve"> in 6G</w:t>
      </w:r>
    </w:p>
    <w:p w14:paraId="2F37DB8D" w14:textId="237CD769" w:rsidR="00E17181" w:rsidRDefault="00DF4DC1" w:rsidP="00E64CBF">
      <w:pPr>
        <w:jc w:val="both"/>
        <w:rPr>
          <w:rFonts w:eastAsiaTheme="minorEastAsia"/>
          <w:lang w:eastAsia="zh-CN"/>
        </w:rPr>
      </w:pPr>
      <w:r w:rsidRPr="00DF4DC1">
        <w:rPr>
          <w:rFonts w:eastAsiaTheme="minorEastAsia"/>
          <w:lang w:eastAsia="zh-CN"/>
        </w:rPr>
        <w:t>∆T</w:t>
      </w:r>
      <w:r w:rsidRPr="00DF4DC1">
        <w:rPr>
          <w:rFonts w:eastAsiaTheme="minorEastAsia"/>
          <w:vertAlign w:val="subscript"/>
          <w:lang w:eastAsia="zh-CN"/>
        </w:rPr>
        <w:t>IB</w:t>
      </w:r>
      <w:r w:rsidRPr="00DF4DC1">
        <w:rPr>
          <w:rFonts w:eastAsiaTheme="minorEastAsia"/>
          <w:lang w:eastAsia="zh-CN"/>
        </w:rPr>
        <w:t xml:space="preserve"> and ∆R</w:t>
      </w:r>
      <w:r w:rsidRPr="00DF4DC1">
        <w:rPr>
          <w:rFonts w:eastAsiaTheme="minorEastAsia"/>
          <w:vertAlign w:val="subscript"/>
          <w:lang w:eastAsia="zh-CN"/>
        </w:rPr>
        <w:t>IB</w:t>
      </w:r>
      <w:r>
        <w:rPr>
          <w:rFonts w:eastAsiaTheme="minorEastAsia"/>
          <w:lang w:eastAsia="zh-CN"/>
        </w:rPr>
        <w:t xml:space="preserve"> are the additional tolerance for uplink and downlink in NR CA/SUL/ENDC. Bec</w:t>
      </w:r>
      <w:r w:rsidR="00B96559">
        <w:rPr>
          <w:rFonts w:eastAsiaTheme="minorEastAsia"/>
          <w:lang w:eastAsia="zh-CN"/>
        </w:rPr>
        <w:t xml:space="preserve">ause the insertion loss will </w:t>
      </w:r>
      <w:r>
        <w:rPr>
          <w:rFonts w:eastAsiaTheme="minorEastAsia"/>
          <w:lang w:eastAsia="zh-CN"/>
        </w:rPr>
        <w:t xml:space="preserve">increase when the carrier </w:t>
      </w:r>
      <w:r w:rsidR="00B96559">
        <w:rPr>
          <w:rFonts w:eastAsiaTheme="minorEastAsia"/>
          <w:lang w:eastAsia="zh-CN"/>
        </w:rPr>
        <w:t xml:space="preserve">is </w:t>
      </w:r>
      <w:r>
        <w:rPr>
          <w:rFonts w:eastAsiaTheme="minorEastAsia"/>
          <w:lang w:eastAsia="zh-CN"/>
        </w:rPr>
        <w:t>in a band combination. I</w:t>
      </w:r>
      <w:r>
        <w:rPr>
          <w:rFonts w:eastAsiaTheme="minorEastAsia" w:hint="eastAsia"/>
          <w:lang w:eastAsia="zh-CN"/>
        </w:rPr>
        <w:t>t</w:t>
      </w:r>
      <w:r>
        <w:rPr>
          <w:rFonts w:eastAsiaTheme="minorEastAsia"/>
          <w:lang w:eastAsia="zh-CN"/>
        </w:rPr>
        <w:t xml:space="preserve"> is observed that </w:t>
      </w:r>
      <w:r w:rsidRPr="00DF4DC1">
        <w:rPr>
          <w:rFonts w:eastAsiaTheme="minorEastAsia"/>
          <w:lang w:eastAsia="zh-CN"/>
        </w:rPr>
        <w:t>∆T</w:t>
      </w:r>
      <w:r w:rsidRPr="00DF4DC1">
        <w:rPr>
          <w:rFonts w:eastAsiaTheme="minorEastAsia"/>
          <w:vertAlign w:val="subscript"/>
          <w:lang w:eastAsia="zh-CN"/>
        </w:rPr>
        <w:t>IB</w:t>
      </w:r>
      <w:r w:rsidRPr="00DF4DC1">
        <w:rPr>
          <w:rFonts w:eastAsiaTheme="minorEastAsia"/>
          <w:lang w:eastAsia="zh-CN"/>
        </w:rPr>
        <w:t xml:space="preserve"> and ∆R</w:t>
      </w:r>
      <w:r w:rsidRPr="00DF4DC1">
        <w:rPr>
          <w:rFonts w:eastAsiaTheme="minorEastAsia"/>
          <w:vertAlign w:val="subscript"/>
          <w:lang w:eastAsia="zh-CN"/>
        </w:rPr>
        <w:t>IB</w:t>
      </w:r>
      <w:r>
        <w:rPr>
          <w:rFonts w:eastAsiaTheme="minorEastAsia"/>
          <w:vertAlign w:val="subscript"/>
          <w:lang w:eastAsia="zh-CN"/>
        </w:rPr>
        <w:t xml:space="preserve"> </w:t>
      </w:r>
      <w:r>
        <w:rPr>
          <w:rFonts w:eastAsiaTheme="minorEastAsia" w:hint="eastAsia"/>
          <w:lang w:eastAsia="zh-CN"/>
        </w:rPr>
        <w:t>are</w:t>
      </w:r>
      <w:r>
        <w:rPr>
          <w:rFonts w:eastAsiaTheme="minorEastAsia"/>
          <w:lang w:eastAsia="zh-CN"/>
        </w:rPr>
        <w:t xml:space="preserve"> all under 1dB.</w:t>
      </w:r>
      <w:r w:rsidR="00E17181">
        <w:rPr>
          <w:rFonts w:eastAsiaTheme="minorEastAsia"/>
          <w:lang w:eastAsia="zh-CN"/>
        </w:rPr>
        <w:t xml:space="preserve"> </w:t>
      </w:r>
      <w:r w:rsidR="00B96559">
        <w:rPr>
          <w:rFonts w:eastAsiaTheme="minorEastAsia"/>
          <w:lang w:eastAsia="zh-CN"/>
        </w:rPr>
        <w:t>On o</w:t>
      </w:r>
      <w:r w:rsidR="00E17181">
        <w:rPr>
          <w:rFonts w:eastAsiaTheme="minorEastAsia" w:hint="eastAsia"/>
          <w:lang w:eastAsia="zh-CN"/>
        </w:rPr>
        <w:t>ne</w:t>
      </w:r>
      <w:r w:rsidR="00E17181">
        <w:rPr>
          <w:rFonts w:eastAsiaTheme="minorEastAsia"/>
          <w:lang w:eastAsia="zh-CN"/>
        </w:rPr>
        <w:t xml:space="preserve"> side, if the band group will be introduced in 6GR, the number of band combinations will decrease, thus the analysis of </w:t>
      </w:r>
      <w:r w:rsidR="00E17181" w:rsidRPr="00DF4DC1">
        <w:rPr>
          <w:rFonts w:eastAsiaTheme="minorEastAsia"/>
          <w:lang w:eastAsia="zh-CN"/>
        </w:rPr>
        <w:t>∆T</w:t>
      </w:r>
      <w:r w:rsidR="00E17181" w:rsidRPr="00DF4DC1">
        <w:rPr>
          <w:rFonts w:eastAsiaTheme="minorEastAsia"/>
          <w:vertAlign w:val="subscript"/>
          <w:lang w:eastAsia="zh-CN"/>
        </w:rPr>
        <w:t>IB</w:t>
      </w:r>
      <w:r w:rsidR="00E17181" w:rsidRPr="00DF4DC1">
        <w:rPr>
          <w:rFonts w:eastAsiaTheme="minorEastAsia"/>
          <w:lang w:eastAsia="zh-CN"/>
        </w:rPr>
        <w:t xml:space="preserve"> and ∆R</w:t>
      </w:r>
      <w:r w:rsidR="00E17181" w:rsidRPr="00DF4DC1">
        <w:rPr>
          <w:rFonts w:eastAsiaTheme="minorEastAsia"/>
          <w:vertAlign w:val="subscript"/>
          <w:lang w:eastAsia="zh-CN"/>
        </w:rPr>
        <w:t>IB</w:t>
      </w:r>
      <w:r w:rsidR="00E17181">
        <w:rPr>
          <w:rFonts w:eastAsiaTheme="minorEastAsia"/>
          <w:vertAlign w:val="subscript"/>
          <w:lang w:eastAsia="zh-CN"/>
        </w:rPr>
        <w:t xml:space="preserve"> </w:t>
      </w:r>
      <w:r w:rsidR="00E17181">
        <w:rPr>
          <w:rFonts w:eastAsiaTheme="minorEastAsia"/>
          <w:lang w:eastAsia="zh-CN"/>
        </w:rPr>
        <w:t xml:space="preserve">will be easier. </w:t>
      </w:r>
      <w:r w:rsidR="00B96559">
        <w:rPr>
          <w:rFonts w:eastAsiaTheme="minorEastAsia"/>
          <w:lang w:eastAsia="zh-CN"/>
        </w:rPr>
        <w:t>On t</w:t>
      </w:r>
      <w:r w:rsidR="00E17181">
        <w:rPr>
          <w:rFonts w:eastAsiaTheme="minorEastAsia"/>
          <w:lang w:eastAsia="zh-CN"/>
        </w:rPr>
        <w:t xml:space="preserve">he other side, in order to reduce the workload for </w:t>
      </w:r>
      <w:r w:rsidR="00E17181" w:rsidRPr="00DF4DC1">
        <w:rPr>
          <w:rFonts w:eastAsiaTheme="minorEastAsia"/>
          <w:lang w:eastAsia="zh-CN"/>
        </w:rPr>
        <w:t>∆T</w:t>
      </w:r>
      <w:r w:rsidR="00E17181" w:rsidRPr="00DF4DC1">
        <w:rPr>
          <w:rFonts w:eastAsiaTheme="minorEastAsia"/>
          <w:vertAlign w:val="subscript"/>
          <w:lang w:eastAsia="zh-CN"/>
        </w:rPr>
        <w:t>IB</w:t>
      </w:r>
      <w:r w:rsidR="00E17181" w:rsidRPr="00DF4DC1">
        <w:rPr>
          <w:rFonts w:eastAsiaTheme="minorEastAsia"/>
          <w:lang w:eastAsia="zh-CN"/>
        </w:rPr>
        <w:t xml:space="preserve"> and ∆R</w:t>
      </w:r>
      <w:r w:rsidR="00E17181" w:rsidRPr="00DF4DC1">
        <w:rPr>
          <w:rFonts w:eastAsiaTheme="minorEastAsia"/>
          <w:vertAlign w:val="subscript"/>
          <w:lang w:eastAsia="zh-CN"/>
        </w:rPr>
        <w:t>IB</w:t>
      </w:r>
      <w:r w:rsidR="00E17181">
        <w:rPr>
          <w:rFonts w:eastAsiaTheme="minorEastAsia"/>
          <w:lang w:eastAsia="zh-CN"/>
        </w:rPr>
        <w:t xml:space="preserve">, we can define a </w:t>
      </w:r>
      <w:r w:rsidR="00E17181">
        <w:rPr>
          <w:rFonts w:eastAsiaTheme="minorEastAsia" w:hint="eastAsia"/>
          <w:lang w:eastAsia="zh-CN"/>
        </w:rPr>
        <w:t>simple</w:t>
      </w:r>
      <w:r w:rsidR="00E17181">
        <w:rPr>
          <w:rFonts w:eastAsiaTheme="minorEastAsia"/>
          <w:lang w:eastAsia="zh-CN"/>
        </w:rPr>
        <w:t xml:space="preserve"> approach, such as set two gears of value of </w:t>
      </w:r>
      <w:r w:rsidR="00E17181" w:rsidRPr="00DF4DC1">
        <w:rPr>
          <w:rFonts w:eastAsiaTheme="minorEastAsia"/>
          <w:lang w:eastAsia="zh-CN"/>
        </w:rPr>
        <w:t>∆T</w:t>
      </w:r>
      <w:r w:rsidR="00E17181" w:rsidRPr="00DF4DC1">
        <w:rPr>
          <w:rFonts w:eastAsiaTheme="minorEastAsia"/>
          <w:vertAlign w:val="subscript"/>
          <w:lang w:eastAsia="zh-CN"/>
        </w:rPr>
        <w:t>IB</w:t>
      </w:r>
      <w:r w:rsidR="00E17181" w:rsidRPr="00DF4DC1">
        <w:rPr>
          <w:rFonts w:eastAsiaTheme="minorEastAsia"/>
          <w:lang w:eastAsia="zh-CN"/>
        </w:rPr>
        <w:t xml:space="preserve"> and ∆R</w:t>
      </w:r>
      <w:r w:rsidR="00E17181" w:rsidRPr="00DF4DC1">
        <w:rPr>
          <w:rFonts w:eastAsiaTheme="minorEastAsia"/>
          <w:vertAlign w:val="subscript"/>
          <w:lang w:eastAsia="zh-CN"/>
        </w:rPr>
        <w:t>IB</w:t>
      </w:r>
      <w:r w:rsidR="00E17181">
        <w:rPr>
          <w:rFonts w:eastAsiaTheme="minorEastAsia"/>
          <w:lang w:eastAsia="zh-CN"/>
        </w:rPr>
        <w:t xml:space="preserve"> based on some rules.</w:t>
      </w:r>
      <w:r w:rsidR="00E17181">
        <w:rPr>
          <w:rFonts w:eastAsiaTheme="minorEastAsia" w:hint="eastAsia"/>
          <w:lang w:eastAsia="zh-CN"/>
        </w:rPr>
        <w:t xml:space="preserve"> </w:t>
      </w:r>
      <w:r w:rsidR="00E17181">
        <w:rPr>
          <w:rFonts w:eastAsiaTheme="minorEastAsia"/>
          <w:lang w:eastAsia="zh-CN"/>
        </w:rPr>
        <w:t xml:space="preserve">In summary, we can improve the </w:t>
      </w:r>
      <w:r w:rsidR="00E17181" w:rsidRPr="00E17181">
        <w:rPr>
          <w:rFonts w:eastAsiaTheme="minorEastAsia"/>
          <w:lang w:eastAsia="zh-CN"/>
        </w:rPr>
        <w:t>∆T</w:t>
      </w:r>
      <w:r w:rsidR="00E17181" w:rsidRPr="00E17181">
        <w:rPr>
          <w:rFonts w:eastAsiaTheme="minorEastAsia"/>
          <w:vertAlign w:val="subscript"/>
          <w:lang w:eastAsia="zh-CN"/>
        </w:rPr>
        <w:t>IB</w:t>
      </w:r>
      <w:r w:rsidR="00E17181" w:rsidRPr="00E17181">
        <w:rPr>
          <w:rFonts w:eastAsiaTheme="minorEastAsia"/>
          <w:lang w:eastAsia="zh-CN"/>
        </w:rPr>
        <w:t xml:space="preserve"> and ∆R</w:t>
      </w:r>
      <w:r w:rsidR="00E17181" w:rsidRPr="00E17181">
        <w:rPr>
          <w:rFonts w:eastAsiaTheme="minorEastAsia"/>
          <w:vertAlign w:val="subscript"/>
          <w:lang w:eastAsia="zh-CN"/>
        </w:rPr>
        <w:t>IB</w:t>
      </w:r>
      <w:r w:rsidR="00E17181" w:rsidRPr="00E17181">
        <w:rPr>
          <w:rFonts w:eastAsiaTheme="minorEastAsia"/>
          <w:lang w:eastAsia="zh-CN"/>
        </w:rPr>
        <w:t xml:space="preserve"> </w:t>
      </w:r>
      <w:r w:rsidR="00E17181">
        <w:rPr>
          <w:rFonts w:eastAsiaTheme="minorEastAsia"/>
          <w:lang w:eastAsia="zh-CN"/>
        </w:rPr>
        <w:t>rather than remove it.</w:t>
      </w:r>
    </w:p>
    <w:p w14:paraId="76F85D42" w14:textId="0B171463" w:rsidR="00E17181" w:rsidRPr="00E17181" w:rsidRDefault="00E17181" w:rsidP="00E64CBF">
      <w:pPr>
        <w:jc w:val="both"/>
        <w:rPr>
          <w:rFonts w:eastAsiaTheme="minorEastAsia"/>
          <w:b/>
          <w:i/>
          <w:lang w:eastAsia="zh-CN"/>
        </w:rPr>
      </w:pPr>
      <w:r w:rsidRPr="00E17181">
        <w:rPr>
          <w:rFonts w:eastAsiaTheme="minorEastAsia"/>
          <w:b/>
          <w:i/>
          <w:lang w:eastAsia="zh-CN"/>
        </w:rPr>
        <w:t>Proposal 4: The approach to derive the ∆T</w:t>
      </w:r>
      <w:r w:rsidRPr="00E17181">
        <w:rPr>
          <w:rFonts w:eastAsiaTheme="minorEastAsia"/>
          <w:b/>
          <w:i/>
          <w:vertAlign w:val="subscript"/>
          <w:lang w:eastAsia="zh-CN"/>
        </w:rPr>
        <w:t>IB</w:t>
      </w:r>
      <w:r w:rsidRPr="00E17181">
        <w:rPr>
          <w:rFonts w:eastAsiaTheme="minorEastAsia"/>
          <w:b/>
          <w:i/>
          <w:lang w:eastAsia="zh-CN"/>
        </w:rPr>
        <w:t xml:space="preserve"> and ∆R</w:t>
      </w:r>
      <w:r w:rsidRPr="00E17181">
        <w:rPr>
          <w:rFonts w:eastAsiaTheme="minorEastAsia"/>
          <w:b/>
          <w:i/>
          <w:vertAlign w:val="subscript"/>
          <w:lang w:eastAsia="zh-CN"/>
        </w:rPr>
        <w:t>IB</w:t>
      </w:r>
      <w:r w:rsidRPr="00E17181">
        <w:rPr>
          <w:rFonts w:eastAsiaTheme="minorEastAsia"/>
          <w:b/>
          <w:i/>
          <w:lang w:eastAsia="zh-CN"/>
        </w:rPr>
        <w:t xml:space="preserve"> can be improved in 6GR.</w:t>
      </w:r>
    </w:p>
    <w:p w14:paraId="53D6A5C8" w14:textId="2E31B7A6" w:rsidR="00DB5386" w:rsidRPr="00DB5386" w:rsidRDefault="00DB5386" w:rsidP="00E64CBF">
      <w:pPr>
        <w:pStyle w:val="2"/>
        <w:jc w:val="both"/>
        <w:rPr>
          <w:rFonts w:ascii="Times New Roman" w:hAnsi="Times New Roman"/>
          <w:sz w:val="28"/>
          <w:lang w:eastAsia="zh-CN"/>
        </w:rPr>
      </w:pPr>
      <w:r>
        <w:rPr>
          <w:rFonts w:ascii="Times New Roman" w:hAnsi="Times New Roman"/>
          <w:sz w:val="28"/>
          <w:lang w:eastAsia="zh-CN"/>
        </w:rPr>
        <w:t>Spectrum related regulatory survey</w:t>
      </w:r>
    </w:p>
    <w:p w14:paraId="5708057B" w14:textId="239CDCFD" w:rsidR="00767B77" w:rsidRPr="00DB5386" w:rsidRDefault="00767B77" w:rsidP="00E64CBF">
      <w:pPr>
        <w:pStyle w:val="30"/>
        <w:jc w:val="both"/>
        <w:rPr>
          <w:rFonts w:ascii="Times New Roman" w:hAnsi="Times New Roman"/>
          <w:lang w:eastAsia="zh-CN"/>
        </w:rPr>
      </w:pPr>
      <w:r w:rsidRPr="00DB5386">
        <w:rPr>
          <w:rFonts w:ascii="Times New Roman" w:hAnsi="Times New Roman"/>
          <w:lang w:eastAsia="zh-CN"/>
        </w:rPr>
        <w:t xml:space="preserve">New spectrum </w:t>
      </w:r>
    </w:p>
    <w:p w14:paraId="560F46B1" w14:textId="61BF95E0" w:rsidR="00767B77" w:rsidRDefault="003A78AC" w:rsidP="00516EDF">
      <w:pPr>
        <w:jc w:val="both"/>
        <w:rPr>
          <w:rFonts w:eastAsiaTheme="minorEastAsia"/>
          <w:lang w:eastAsia="zh-CN"/>
        </w:rPr>
      </w:pPr>
      <w:r>
        <w:rPr>
          <w:rFonts w:eastAsiaTheme="minorEastAsia"/>
          <w:lang w:eastAsia="zh-CN"/>
        </w:rPr>
        <w:t xml:space="preserve">According the WRC-23 outcomes, </w:t>
      </w:r>
      <w:r w:rsidR="00516EDF">
        <w:rPr>
          <w:rFonts w:eastAsiaTheme="minorEastAsia"/>
          <w:lang w:eastAsia="zh-CN"/>
        </w:rPr>
        <w:t>s</w:t>
      </w:r>
      <w:r w:rsidR="00516EDF" w:rsidRPr="00516EDF">
        <w:rPr>
          <w:rFonts w:eastAsiaTheme="minorEastAsia"/>
          <w:lang w:eastAsia="zh-CN"/>
        </w:rPr>
        <w:t>tudies on frequency-related matters for the terrestrial component of International Mobile Telecommunications identification in the frequency bands 3 300-3 400 MHz, 3 600-3 800 MHz, 6 425-7 025 MHz, 7 025-7 125 MHz and 10.0-10.5 GHz</w:t>
      </w:r>
      <w:r w:rsidR="00516EDF">
        <w:rPr>
          <w:rFonts w:eastAsiaTheme="minorEastAsia"/>
          <w:lang w:eastAsia="zh-CN"/>
        </w:rPr>
        <w:t xml:space="preserve">. And </w:t>
      </w:r>
      <w:r w:rsidR="00213872">
        <w:rPr>
          <w:rFonts w:eastAsiaTheme="minorEastAsia"/>
          <w:lang w:eastAsia="zh-CN"/>
        </w:rPr>
        <w:t>to invites the WRC-27 to consider, based on the results of studies, the identification of frequency bands:</w:t>
      </w:r>
    </w:p>
    <w:p w14:paraId="3320E64D" w14:textId="77777777" w:rsidR="00213872" w:rsidRPr="00213872" w:rsidRDefault="00213872" w:rsidP="00E64CBF">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4 400-4 800 MHz, or parts thereof, in Region 1 and Region 3; </w:t>
      </w:r>
    </w:p>
    <w:p w14:paraId="102FF590" w14:textId="77777777" w:rsidR="00213872" w:rsidRPr="00213872" w:rsidRDefault="00213872" w:rsidP="00E64CBF">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7 125-8 400 MHz, or part thereof, in Region 2 and Region 3; </w:t>
      </w:r>
    </w:p>
    <w:p w14:paraId="1AEC43C5" w14:textId="77777777" w:rsidR="00213872" w:rsidRPr="00213872" w:rsidRDefault="00213872" w:rsidP="00E64CBF">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7 125-7 250 MHz and 7 750-8 400, or part thereof, in Region 1; </w:t>
      </w:r>
    </w:p>
    <w:p w14:paraId="74F0A7B7" w14:textId="77777777" w:rsidR="00213872" w:rsidRPr="00213872" w:rsidRDefault="00213872" w:rsidP="00E64CBF">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14.8-15.35 GHz, </w:t>
      </w:r>
    </w:p>
    <w:p w14:paraId="51161B03" w14:textId="77777777" w:rsidR="00516EDF" w:rsidRDefault="00516EDF" w:rsidP="00E64CBF">
      <w:pPr>
        <w:jc w:val="both"/>
        <w:rPr>
          <w:rFonts w:eastAsiaTheme="minorEastAsia"/>
          <w:lang w:eastAsia="zh-CN"/>
        </w:rPr>
      </w:pPr>
    </w:p>
    <w:p w14:paraId="73293FC2" w14:textId="259E24EB" w:rsidR="00213872" w:rsidRDefault="00213872" w:rsidP="00E64CBF">
      <w:pPr>
        <w:jc w:val="both"/>
        <w:rPr>
          <w:rFonts w:eastAsiaTheme="minorEastAsia"/>
          <w:lang w:eastAsia="zh-CN"/>
        </w:rPr>
      </w:pPr>
      <w:r w:rsidRPr="00213872">
        <w:rPr>
          <w:rFonts w:eastAsiaTheme="minorEastAsia"/>
          <w:lang w:eastAsia="zh-CN"/>
        </w:rPr>
        <w:t>For the terrestrial component of IMT.</w:t>
      </w:r>
      <w:r>
        <w:rPr>
          <w:rFonts w:eastAsiaTheme="minorEastAsia"/>
          <w:lang w:eastAsia="zh-CN"/>
        </w:rPr>
        <w:t xml:space="preserve"> Based on the above information, </w:t>
      </w:r>
      <w:r w:rsidR="00516EDF">
        <w:rPr>
          <w:rFonts w:eastAsiaTheme="minorEastAsia"/>
          <w:lang w:eastAsia="zh-CN"/>
        </w:rPr>
        <w:t>we can focus on 6.425-7.125GHz,</w:t>
      </w:r>
      <w:r w:rsidR="00516EDF" w:rsidRPr="00516EDF">
        <w:rPr>
          <w:rFonts w:eastAsiaTheme="minorEastAsia"/>
          <w:lang w:eastAsia="zh-CN"/>
        </w:rPr>
        <w:t xml:space="preserve"> </w:t>
      </w:r>
      <w:r w:rsidR="00516EDF" w:rsidRPr="00213872">
        <w:rPr>
          <w:rFonts w:eastAsiaTheme="minorEastAsia"/>
          <w:lang w:eastAsia="zh-CN"/>
        </w:rPr>
        <w:t>4 400-4 800 MHz</w:t>
      </w:r>
      <w:r w:rsidR="00516EDF">
        <w:rPr>
          <w:rFonts w:eastAsiaTheme="minorEastAsia"/>
          <w:lang w:eastAsia="zh-CN"/>
        </w:rPr>
        <w:t xml:space="preserve">, </w:t>
      </w:r>
      <w:r w:rsidR="00516EDF" w:rsidRPr="00213872">
        <w:rPr>
          <w:rFonts w:eastAsiaTheme="minorEastAsia"/>
          <w:lang w:eastAsia="zh-CN"/>
        </w:rPr>
        <w:t>7 125-8 400 MHz</w:t>
      </w:r>
      <w:r w:rsidR="00516EDF">
        <w:rPr>
          <w:rFonts w:eastAsiaTheme="minorEastAsia"/>
          <w:lang w:eastAsia="zh-CN"/>
        </w:rPr>
        <w:t xml:space="preserve"> and 14.8-15.35GHz as candidate spectrum in 6G.</w:t>
      </w:r>
    </w:p>
    <w:p w14:paraId="2B45C902" w14:textId="1AA0DF5A" w:rsidR="00213872" w:rsidRPr="00516EDF" w:rsidRDefault="00213872" w:rsidP="00E64CBF">
      <w:pPr>
        <w:jc w:val="both"/>
        <w:rPr>
          <w:rFonts w:eastAsiaTheme="minorEastAsia" w:hint="eastAsia"/>
          <w:b/>
          <w:i/>
          <w:lang w:eastAsia="zh-CN"/>
        </w:rPr>
      </w:pPr>
      <w:r w:rsidRPr="00516EDF">
        <w:rPr>
          <w:rFonts w:eastAsiaTheme="minorEastAsia"/>
          <w:b/>
          <w:i/>
          <w:lang w:eastAsia="zh-CN"/>
        </w:rPr>
        <w:t xml:space="preserve">Proposal 5: </w:t>
      </w:r>
      <w:r w:rsidR="00516EDF" w:rsidRPr="00516EDF">
        <w:rPr>
          <w:rFonts w:eastAsiaTheme="minorEastAsia"/>
          <w:b/>
          <w:i/>
          <w:lang w:eastAsia="zh-CN"/>
        </w:rPr>
        <w:t xml:space="preserve">6.425-7.125GHz, 4 400-4 800 MHz, 7 125-8 400 MHz and 14.8-15.35GHz as candidate spectrum </w:t>
      </w:r>
      <w:r w:rsidR="00516EDF" w:rsidRPr="00516EDF">
        <w:rPr>
          <w:rFonts w:eastAsiaTheme="minorEastAsia"/>
          <w:b/>
          <w:i/>
          <w:lang w:eastAsia="zh-CN"/>
        </w:rPr>
        <w:t xml:space="preserve">to focus on studying </w:t>
      </w:r>
      <w:r w:rsidR="00516EDF" w:rsidRPr="00516EDF">
        <w:rPr>
          <w:rFonts w:eastAsiaTheme="minorEastAsia"/>
          <w:b/>
          <w:i/>
          <w:lang w:eastAsia="zh-CN"/>
        </w:rPr>
        <w:t>in 6G</w:t>
      </w:r>
      <w:r w:rsidR="00516EDF" w:rsidRPr="00516EDF">
        <w:rPr>
          <w:rFonts w:eastAsiaTheme="minorEastAsia"/>
          <w:b/>
          <w:i/>
          <w:lang w:eastAsia="zh-CN"/>
        </w:rPr>
        <w:t>R</w:t>
      </w:r>
      <w:r w:rsidR="00516EDF" w:rsidRPr="00516EDF">
        <w:rPr>
          <w:rFonts w:eastAsiaTheme="minorEastAsia"/>
          <w:b/>
          <w:i/>
          <w:lang w:eastAsia="zh-CN"/>
        </w:rPr>
        <w:t>.</w:t>
      </w:r>
    </w:p>
    <w:p w14:paraId="7517D2CA" w14:textId="1DFF3194" w:rsidR="00B02572" w:rsidRDefault="00DB5386" w:rsidP="00E64CBF">
      <w:pPr>
        <w:pStyle w:val="30"/>
        <w:jc w:val="both"/>
        <w:rPr>
          <w:rFonts w:ascii="Times New Roman" w:hAnsi="Times New Roman"/>
          <w:lang w:eastAsia="zh-CN"/>
        </w:rPr>
      </w:pPr>
      <w:r>
        <w:rPr>
          <w:rFonts w:ascii="Times New Roman" w:hAnsi="Times New Roman"/>
          <w:lang w:eastAsia="zh-CN"/>
        </w:rPr>
        <w:t>SAR/PD</w:t>
      </w:r>
      <w:r w:rsidR="00EA0BC7">
        <w:rPr>
          <w:rFonts w:ascii="Times New Roman" w:hAnsi="Times New Roman"/>
          <w:lang w:eastAsia="zh-CN"/>
        </w:rPr>
        <w:t xml:space="preserve"> regulatory survey</w:t>
      </w:r>
    </w:p>
    <w:p w14:paraId="4C11AA91" w14:textId="64EECDF7" w:rsidR="00244870" w:rsidRPr="000D409F" w:rsidRDefault="000D409F" w:rsidP="00E64CBF">
      <w:pPr>
        <w:widowControl w:val="0"/>
        <w:autoSpaceDE w:val="0"/>
        <w:autoSpaceDN w:val="0"/>
        <w:adjustRightInd w:val="0"/>
        <w:spacing w:after="0"/>
        <w:jc w:val="both"/>
        <w:rPr>
          <w:rFonts w:eastAsiaTheme="minorEastAsia"/>
          <w:b/>
          <w:color w:val="000000"/>
          <w:sz w:val="21"/>
          <w:szCs w:val="18"/>
          <w:u w:val="single"/>
          <w:lang w:val="en-US" w:eastAsia="zh-CN"/>
        </w:rPr>
      </w:pPr>
      <w:r w:rsidRPr="000D409F">
        <w:rPr>
          <w:rFonts w:eastAsiaTheme="minorEastAsia"/>
          <w:b/>
          <w:color w:val="000000"/>
          <w:sz w:val="21"/>
          <w:szCs w:val="18"/>
          <w:u w:val="single"/>
          <w:lang w:val="en-US" w:eastAsia="zh-CN"/>
        </w:rPr>
        <w:t>ICNIRP</w:t>
      </w:r>
    </w:p>
    <w:p w14:paraId="38605E70" w14:textId="77777777" w:rsidR="000D409F" w:rsidRPr="000D409F" w:rsidRDefault="000D409F" w:rsidP="00E64CBF">
      <w:pPr>
        <w:widowControl w:val="0"/>
        <w:autoSpaceDE w:val="0"/>
        <w:autoSpaceDN w:val="0"/>
        <w:adjustRightInd w:val="0"/>
        <w:spacing w:after="0"/>
        <w:jc w:val="both"/>
        <w:rPr>
          <w:rFonts w:ascii="Arial" w:eastAsiaTheme="minorEastAsia" w:hAnsi="Arial" w:cs="Arial"/>
          <w:color w:val="000000"/>
          <w:sz w:val="18"/>
          <w:szCs w:val="18"/>
          <w:lang w:val="en-US" w:eastAsia="zh-CN"/>
        </w:rPr>
      </w:pPr>
    </w:p>
    <w:p w14:paraId="204C412B" w14:textId="4E52A98C" w:rsidR="009F2A0F" w:rsidRDefault="000D409F" w:rsidP="00E64CBF">
      <w:pPr>
        <w:widowControl w:val="0"/>
        <w:autoSpaceDE w:val="0"/>
        <w:autoSpaceDN w:val="0"/>
        <w:adjustRightInd w:val="0"/>
        <w:spacing w:after="0"/>
        <w:jc w:val="both"/>
        <w:rPr>
          <w:rFonts w:eastAsiaTheme="minorEastAsia"/>
          <w:sz w:val="21"/>
          <w:szCs w:val="21"/>
          <w:lang w:val="en-US" w:eastAsia="zh-CN"/>
        </w:rPr>
      </w:pPr>
      <w:r w:rsidRPr="000D409F">
        <w:rPr>
          <w:rFonts w:eastAsiaTheme="minorEastAsia"/>
          <w:lang w:eastAsia="zh-CN"/>
        </w:rPr>
        <w:t xml:space="preserve">According to the </w:t>
      </w:r>
      <w:r>
        <w:rPr>
          <w:rFonts w:eastAsiaTheme="minorEastAsia"/>
          <w:lang w:eastAsia="zh-CN"/>
        </w:rPr>
        <w:t>ICNIRP, within the above 6GHz</w:t>
      </w:r>
      <w:r>
        <w:rPr>
          <w:rFonts w:eastAsiaTheme="minorEastAsia" w:hint="eastAsia"/>
          <w:lang w:eastAsia="zh-CN"/>
        </w:rPr>
        <w:t>,</w:t>
      </w:r>
      <w:r>
        <w:rPr>
          <w:rFonts w:eastAsiaTheme="minorEastAsia"/>
          <w:lang w:eastAsia="zh-CN"/>
        </w:rPr>
        <w:t xml:space="preserve"> EMF energy is deposited predominantly in superficial tissues; this makes SAR</w:t>
      </w:r>
      <w:r w:rsidRPr="000D409F">
        <w:rPr>
          <w:rFonts w:eastAsiaTheme="minorEastAsia"/>
          <w:vertAlign w:val="subscript"/>
          <w:lang w:eastAsia="zh-CN"/>
        </w:rPr>
        <w:t>10g</w:t>
      </w:r>
      <w:r>
        <w:rPr>
          <w:rFonts w:eastAsiaTheme="minorEastAsia"/>
          <w:lang w:eastAsia="zh-CN"/>
        </w:rPr>
        <w:t>,</w:t>
      </w:r>
      <w:r w:rsidR="00E06D4C">
        <w:rPr>
          <w:rFonts w:eastAsiaTheme="minorEastAsia"/>
          <w:lang w:eastAsia="zh-CN"/>
        </w:rPr>
        <w:t xml:space="preserve"> which includes deeper tissues, less relevant to this frequency range.</w:t>
      </w:r>
      <w:r w:rsidR="009F2A0F" w:rsidRPr="009F2A0F">
        <w:rPr>
          <w:rFonts w:ascii="AdvTT7c3c51d9" w:hAnsi="AdvTT7c3c51d9" w:cs="AdvTT7c3c51d9"/>
          <w:sz w:val="21"/>
          <w:szCs w:val="21"/>
          <w:lang w:val="en-US"/>
        </w:rPr>
        <w:t>Conversely, absorbed power density (S</w:t>
      </w:r>
      <w:r w:rsidR="009F2A0F" w:rsidRPr="009F2A0F">
        <w:rPr>
          <w:rFonts w:ascii="AdvTT7c3c51d9" w:hAnsi="AdvTT7c3c51d9" w:cs="AdvTT7c3c51d9"/>
          <w:sz w:val="14"/>
          <w:szCs w:val="14"/>
          <w:lang w:val="en-US"/>
        </w:rPr>
        <w:t>ab</w:t>
      </w:r>
      <w:r w:rsidR="009F2A0F" w:rsidRPr="009F2A0F">
        <w:rPr>
          <w:rFonts w:ascii="AdvTT7c3c51d9" w:hAnsi="AdvTT7c3c51d9" w:cs="AdvTT7c3c51d9"/>
          <w:sz w:val="21"/>
          <w:szCs w:val="21"/>
          <w:lang w:val="en-US"/>
        </w:rPr>
        <w:t>) provides a</w:t>
      </w:r>
      <w:r w:rsidR="009F2A0F" w:rsidRPr="009F2A0F">
        <w:rPr>
          <w:rFonts w:ascii="AdvTT7c3c51d9" w:eastAsiaTheme="minorEastAsia" w:hAnsi="AdvTT7c3c51d9" w:cs="AdvTT7c3c51d9" w:hint="eastAsia"/>
          <w:sz w:val="21"/>
          <w:szCs w:val="21"/>
          <w:lang w:val="en-US" w:eastAsia="zh-CN"/>
        </w:rPr>
        <w:t xml:space="preserve"> </w:t>
      </w:r>
      <w:r w:rsidR="009F2A0F" w:rsidRPr="009F2A0F">
        <w:rPr>
          <w:rFonts w:ascii="AdvTT7c3c51d9" w:hAnsi="AdvTT7c3c51d9" w:cs="AdvTT7c3c51d9"/>
          <w:sz w:val="21"/>
          <w:szCs w:val="21"/>
          <w:lang w:val="en-US"/>
        </w:rPr>
        <w:t>measure of the power absorbed in tissue that closely approximates</w:t>
      </w:r>
      <w:r w:rsidR="009F2A0F" w:rsidRPr="009F2A0F">
        <w:rPr>
          <w:rFonts w:ascii="AdvTT7c3c51d9" w:eastAsiaTheme="minorEastAsia" w:hAnsi="AdvTT7c3c51d9" w:cs="AdvTT7c3c51d9" w:hint="eastAsia"/>
          <w:sz w:val="21"/>
          <w:szCs w:val="21"/>
          <w:lang w:val="en-US" w:eastAsia="zh-CN"/>
        </w:rPr>
        <w:t xml:space="preserve"> </w:t>
      </w:r>
      <w:r w:rsidR="009F2A0F" w:rsidRPr="009F2A0F">
        <w:rPr>
          <w:rFonts w:ascii="AdvTT7c3c51d9" w:hAnsi="AdvTT7c3c51d9" w:cs="AdvTT7c3c51d9"/>
          <w:sz w:val="21"/>
          <w:szCs w:val="21"/>
          <w:lang w:val="en-US"/>
        </w:rPr>
        <w:t>the superficial temperature rise. From 6 to 10 GHz there may still be significant absorption</w:t>
      </w:r>
      <w:r w:rsidR="009F2A0F">
        <w:rPr>
          <w:rFonts w:eastAsiaTheme="minorEastAsia" w:hint="eastAsia"/>
          <w:lang w:eastAsia="zh-CN"/>
        </w:rPr>
        <w:t xml:space="preserve"> </w:t>
      </w:r>
      <w:r w:rsidR="009F2A0F" w:rsidRPr="009F2A0F">
        <w:rPr>
          <w:rFonts w:ascii="AdvTT7c3c51d9" w:hAnsi="AdvTT7c3c51d9" w:cs="AdvTT7c3c51d9"/>
          <w:sz w:val="21"/>
          <w:szCs w:val="21"/>
          <w:lang w:val="en-US"/>
        </w:rPr>
        <w:t>in the subcutaneous tissue. However, the maximum</w:t>
      </w:r>
      <w:r w:rsidR="009F2A0F">
        <w:rPr>
          <w:rFonts w:eastAsiaTheme="minorEastAsia" w:hint="eastAsia"/>
          <w:lang w:eastAsia="zh-CN"/>
        </w:rPr>
        <w:t xml:space="preserve"> </w:t>
      </w:r>
      <w:r w:rsidR="009F2A0F" w:rsidRPr="009F2A0F">
        <w:rPr>
          <w:rFonts w:ascii="AdvTT7c3c51d9" w:hAnsi="AdvTT7c3c51d9" w:cs="AdvTT7c3c51d9"/>
          <w:sz w:val="21"/>
          <w:szCs w:val="21"/>
          <w:lang w:val="en-US"/>
        </w:rPr>
        <w:t>and thus worst-case temperature rise from 6 to</w:t>
      </w:r>
      <w:r w:rsidR="009F2A0F">
        <w:rPr>
          <w:rFonts w:ascii="AdvTT7c3c51d9" w:hAnsi="AdvTT7c3c51d9" w:cs="AdvTT7c3c51d9"/>
          <w:sz w:val="21"/>
          <w:szCs w:val="21"/>
          <w:lang w:val="en-US"/>
        </w:rPr>
        <w:t xml:space="preserve"> 10GHz</w:t>
      </w:r>
      <w:r w:rsidR="009F2A0F" w:rsidRPr="009F2A0F">
        <w:rPr>
          <w:rFonts w:ascii="AdvTT7c3c51d9" w:hAnsi="AdvTT7c3c51d9" w:cs="AdvTT7c3c51d9"/>
          <w:sz w:val="21"/>
          <w:szCs w:val="21"/>
          <w:lang w:val="en-US"/>
        </w:rPr>
        <w:t xml:space="preserve"> </w:t>
      </w:r>
      <w:r w:rsidR="009F2A0F">
        <w:rPr>
          <w:rFonts w:ascii="AdvTT7c3c51d9" w:hAnsi="AdvTT7c3c51d9" w:cs="AdvTT7c3c51d9"/>
          <w:sz w:val="21"/>
          <w:szCs w:val="21"/>
          <w:lang w:val="en-US"/>
        </w:rPr>
        <w:t>there may still be significant absorption</w:t>
      </w:r>
      <w:r w:rsidR="009F2A0F">
        <w:rPr>
          <w:rFonts w:ascii="AdvTT7c3c51d9" w:eastAsiaTheme="minorEastAsia" w:hAnsi="AdvTT7c3c51d9" w:cs="AdvTT7c3c51d9" w:hint="eastAsia"/>
          <w:sz w:val="21"/>
          <w:szCs w:val="21"/>
          <w:lang w:val="en-US" w:eastAsia="zh-CN"/>
        </w:rPr>
        <w:t xml:space="preserve"> </w:t>
      </w:r>
      <w:r w:rsidR="009F2A0F">
        <w:rPr>
          <w:rFonts w:ascii="AdvTT7c3c51d9" w:hAnsi="AdvTT7c3c51d9" w:cs="AdvTT7c3c51d9"/>
          <w:sz w:val="21"/>
          <w:szCs w:val="21"/>
          <w:lang w:val="en-US"/>
        </w:rPr>
        <w:t>in the subcutaneous tissue. However, the maximum</w:t>
      </w:r>
      <w:r w:rsidR="009F2A0F">
        <w:rPr>
          <w:rFonts w:ascii="AdvTT7c3c51d9" w:eastAsiaTheme="minorEastAsia" w:hAnsi="AdvTT7c3c51d9" w:cs="AdvTT7c3c51d9" w:hint="eastAsia"/>
          <w:sz w:val="21"/>
          <w:szCs w:val="21"/>
          <w:lang w:val="en-US" w:eastAsia="zh-CN"/>
        </w:rPr>
        <w:t xml:space="preserve"> </w:t>
      </w:r>
      <w:r w:rsidR="009F2A0F">
        <w:rPr>
          <w:rFonts w:ascii="AdvTT7c3c51d9" w:hAnsi="AdvTT7c3c51d9" w:cs="AdvTT7c3c51d9"/>
          <w:sz w:val="21"/>
          <w:szCs w:val="21"/>
          <w:lang w:val="en-US"/>
        </w:rPr>
        <w:t>and thus worst-case temperature rise from 6 to</w:t>
      </w:r>
      <w:r w:rsidR="009F2A0F">
        <w:rPr>
          <w:rFonts w:ascii="AdvTT7c3c51d9" w:eastAsiaTheme="minorEastAsia" w:hAnsi="AdvTT7c3c51d9" w:cs="AdvTT7c3c51d9" w:hint="eastAsia"/>
          <w:sz w:val="21"/>
          <w:szCs w:val="21"/>
          <w:lang w:val="en-US" w:eastAsia="zh-CN"/>
        </w:rPr>
        <w:t xml:space="preserve"> </w:t>
      </w:r>
      <w:r w:rsidR="009F2A0F">
        <w:rPr>
          <w:rFonts w:ascii="AdvTT7c3c51d9" w:hAnsi="AdvTT7c3c51d9" w:cs="AdvTT7c3c51d9"/>
          <w:sz w:val="21"/>
          <w:szCs w:val="21"/>
          <w:lang w:val="en-US"/>
        </w:rPr>
        <w:t>300 GHz is close to the skin surface. It shows the basic restr</w:t>
      </w:r>
      <w:r w:rsidR="00516EDF">
        <w:rPr>
          <w:rFonts w:ascii="AdvTT7c3c51d9" w:hAnsi="AdvTT7c3c51d9" w:cs="AdvTT7c3c51d9"/>
          <w:sz w:val="21"/>
          <w:szCs w:val="21"/>
          <w:lang w:val="en-US"/>
        </w:rPr>
        <w:t>ictions for electromagnetic fiel</w:t>
      </w:r>
      <w:r w:rsidR="009F2A0F">
        <w:rPr>
          <w:rFonts w:ascii="AdvTT7c3c51d9" w:hAnsi="AdvTT7c3c51d9" w:cs="AdvTT7c3c51d9"/>
          <w:sz w:val="21"/>
          <w:szCs w:val="21"/>
          <w:lang w:val="en-US"/>
        </w:rPr>
        <w:t xml:space="preserve">d exposure from </w:t>
      </w:r>
      <w:r w:rsidR="00E64CBF">
        <w:rPr>
          <w:rFonts w:ascii="AdvTT7c3c51d9" w:hAnsi="AdvTT7c3c51d9" w:cs="AdvTT7c3c51d9"/>
          <w:sz w:val="21"/>
          <w:szCs w:val="21"/>
          <w:lang w:val="en-US"/>
        </w:rPr>
        <w:t>100</w:t>
      </w:r>
      <w:r w:rsidR="00E64CBF" w:rsidRPr="009F2A0F">
        <w:rPr>
          <w:sz w:val="21"/>
          <w:szCs w:val="21"/>
          <w:lang w:val="en-US"/>
        </w:rPr>
        <w:t xml:space="preserve"> kHz</w:t>
      </w:r>
      <w:r w:rsidR="009F2A0F">
        <w:rPr>
          <w:rFonts w:eastAsiaTheme="minorEastAsia"/>
          <w:sz w:val="21"/>
          <w:szCs w:val="21"/>
          <w:lang w:val="en-US" w:eastAsia="zh-CN"/>
        </w:rPr>
        <w:t xml:space="preserve"> to 300GHz, for averaging intervals </w:t>
      </w:r>
      <w:r w:rsidR="009F2A0F" w:rsidRPr="009F2A0F">
        <w:rPr>
          <w:rFonts w:eastAsiaTheme="minorEastAsia"/>
          <w:sz w:val="21"/>
          <w:szCs w:val="21"/>
          <w:lang w:val="en-US" w:eastAsia="zh-CN"/>
        </w:rPr>
        <w:t>≥</w:t>
      </w:r>
      <w:r w:rsidR="009F2A0F">
        <w:rPr>
          <w:rFonts w:eastAsiaTheme="minorEastAsia"/>
          <w:sz w:val="21"/>
          <w:szCs w:val="21"/>
          <w:lang w:val="en-US" w:eastAsia="zh-CN"/>
        </w:rPr>
        <w:t xml:space="preserve"> 6</w:t>
      </w:r>
      <w:r w:rsidR="009F2A0F">
        <w:rPr>
          <w:rFonts w:eastAsiaTheme="minorEastAsia" w:hint="eastAsia"/>
          <w:sz w:val="21"/>
          <w:szCs w:val="21"/>
          <w:lang w:val="en-US" w:eastAsia="zh-CN"/>
        </w:rPr>
        <w:t>min</w:t>
      </w:r>
      <w:r w:rsidR="009F2A0F">
        <w:rPr>
          <w:rFonts w:eastAsiaTheme="minorEastAsia"/>
          <w:sz w:val="21"/>
          <w:szCs w:val="21"/>
          <w:lang w:val="en-US" w:eastAsia="zh-CN"/>
        </w:rPr>
        <w:t>.</w:t>
      </w:r>
      <w:r w:rsidR="001048EF" w:rsidRPr="001048EF">
        <w:rPr>
          <w:rFonts w:ascii="TimesNewRomanPSMT" w:hAnsi="TimesNewRomanPSMT" w:cs="TimesNewRomanPSMT"/>
          <w:lang w:val="en-US"/>
        </w:rPr>
        <w:t xml:space="preserve"> </w:t>
      </w:r>
      <w:proofErr w:type="gramStart"/>
      <w:r w:rsidR="001048EF">
        <w:rPr>
          <w:rFonts w:ascii="TimesNewRomanPSMT" w:hAnsi="TimesNewRomanPSMT" w:cs="TimesNewRomanPSMT"/>
          <w:lang w:val="en-US"/>
        </w:rPr>
        <w:t>B</w:t>
      </w:r>
      <w:r w:rsidR="001048EF" w:rsidRPr="001048EF">
        <w:rPr>
          <w:rFonts w:ascii="TimesNewRomanPSMT" w:hAnsi="TimesNewRomanPSMT" w:cs="TimesNewRomanPSMT"/>
          <w:lang w:val="en-US"/>
        </w:rPr>
        <w:t>ased</w:t>
      </w:r>
      <w:proofErr w:type="gramEnd"/>
      <w:r w:rsidR="001048EF" w:rsidRPr="001048EF">
        <w:rPr>
          <w:rFonts w:eastAsiaTheme="minorEastAsia"/>
          <w:lang w:eastAsia="zh-CN"/>
        </w:rPr>
        <w:t xml:space="preserve"> on the </w:t>
      </w:r>
      <w:r w:rsidR="001048EF">
        <w:rPr>
          <w:rFonts w:eastAsiaTheme="minorEastAsia"/>
          <w:lang w:eastAsia="zh-CN"/>
        </w:rPr>
        <w:t>ICNIRP</w:t>
      </w:r>
      <w:r w:rsidR="001048EF" w:rsidRPr="001048EF">
        <w:rPr>
          <w:rFonts w:eastAsiaTheme="minorEastAsia"/>
          <w:lang w:eastAsia="zh-CN"/>
        </w:rPr>
        <w:t>, SAR can be applied in below 6GHz</w:t>
      </w:r>
      <w:r w:rsidR="001048EF" w:rsidRPr="001048EF">
        <w:rPr>
          <w:rFonts w:eastAsiaTheme="minorEastAsia" w:hint="eastAsia"/>
          <w:lang w:eastAsia="zh-CN"/>
        </w:rPr>
        <w:t>,</w:t>
      </w:r>
      <w:r w:rsidR="001048EF" w:rsidRPr="001048EF">
        <w:rPr>
          <w:rFonts w:eastAsiaTheme="minorEastAsia"/>
          <w:lang w:eastAsia="zh-CN"/>
        </w:rPr>
        <w:t xml:space="preserve"> MPE (PD) can be applied in above 6GHz </w:t>
      </w:r>
      <w:r w:rsidR="001048EF" w:rsidRPr="001048EF">
        <w:rPr>
          <w:rFonts w:eastAsiaTheme="minorEastAsia" w:hint="eastAsia"/>
          <w:lang w:eastAsia="zh-CN"/>
        </w:rPr>
        <w:t>in</w:t>
      </w:r>
      <w:r w:rsidR="001048EF" w:rsidRPr="001048EF">
        <w:rPr>
          <w:rFonts w:eastAsiaTheme="minorEastAsia"/>
          <w:lang w:eastAsia="zh-CN"/>
        </w:rPr>
        <w:t xml:space="preserve"> 6GR.</w:t>
      </w:r>
    </w:p>
    <w:p w14:paraId="7E4A7E0E" w14:textId="02777748" w:rsidR="009F2A0F" w:rsidRDefault="009F2A0F" w:rsidP="00E64CBF">
      <w:pPr>
        <w:widowControl w:val="0"/>
        <w:autoSpaceDE w:val="0"/>
        <w:autoSpaceDN w:val="0"/>
        <w:adjustRightInd w:val="0"/>
        <w:spacing w:after="0"/>
        <w:jc w:val="both"/>
        <w:rPr>
          <w:rFonts w:ascii="AdvTT7c3c51d9" w:hAnsi="AdvTT7c3c51d9" w:cs="AdvTT7c3c51d9"/>
          <w:sz w:val="21"/>
          <w:szCs w:val="21"/>
          <w:lang w:val="en-US"/>
        </w:rPr>
      </w:pPr>
      <w:r>
        <w:rPr>
          <w:noProof/>
          <w:lang w:val="en-US" w:eastAsia="zh-CN"/>
        </w:rPr>
        <w:lastRenderedPageBreak/>
        <w:drawing>
          <wp:inline distT="0" distB="0" distL="0" distR="0" wp14:anchorId="16C782FD" wp14:editId="039A8992">
            <wp:extent cx="5942225" cy="2511147"/>
            <wp:effectExtent l="0" t="0" r="190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6296" cy="2512867"/>
                    </a:xfrm>
                    <a:prstGeom prst="rect">
                      <a:avLst/>
                    </a:prstGeom>
                  </pic:spPr>
                </pic:pic>
              </a:graphicData>
            </a:graphic>
          </wp:inline>
        </w:drawing>
      </w:r>
    </w:p>
    <w:p w14:paraId="097F82B6" w14:textId="7334BE78" w:rsidR="00C82783" w:rsidRDefault="00C82783" w:rsidP="00E64CBF">
      <w:pPr>
        <w:widowControl w:val="0"/>
        <w:autoSpaceDE w:val="0"/>
        <w:autoSpaceDN w:val="0"/>
        <w:adjustRightInd w:val="0"/>
        <w:spacing w:after="0"/>
        <w:jc w:val="both"/>
        <w:rPr>
          <w:rFonts w:ascii="AdvTT7c3c51d9" w:eastAsiaTheme="minorEastAsia" w:hAnsi="AdvTT7c3c51d9" w:cs="AdvTT7c3c51d9"/>
          <w:b/>
          <w:sz w:val="21"/>
          <w:szCs w:val="21"/>
          <w:u w:val="single"/>
          <w:lang w:val="en-US" w:eastAsia="zh-CN"/>
        </w:rPr>
      </w:pPr>
      <w:r w:rsidRPr="00C82783">
        <w:rPr>
          <w:rFonts w:ascii="AdvTT7c3c51d9" w:eastAsiaTheme="minorEastAsia" w:hAnsi="AdvTT7c3c51d9" w:cs="AdvTT7c3c51d9"/>
          <w:b/>
          <w:sz w:val="21"/>
          <w:szCs w:val="21"/>
          <w:u w:val="single"/>
          <w:lang w:val="en-US" w:eastAsia="zh-CN"/>
        </w:rPr>
        <w:t>IEEE Standard C951</w:t>
      </w:r>
    </w:p>
    <w:p w14:paraId="497BF522" w14:textId="77777777" w:rsidR="00903C58" w:rsidRPr="00C82783" w:rsidRDefault="00903C58" w:rsidP="00E64CBF">
      <w:pPr>
        <w:widowControl w:val="0"/>
        <w:autoSpaceDE w:val="0"/>
        <w:autoSpaceDN w:val="0"/>
        <w:adjustRightInd w:val="0"/>
        <w:spacing w:after="0"/>
        <w:jc w:val="both"/>
        <w:rPr>
          <w:rFonts w:ascii="AdvTT7c3c51d9" w:eastAsiaTheme="minorEastAsia" w:hAnsi="AdvTT7c3c51d9" w:cs="AdvTT7c3c51d9" w:hint="eastAsia"/>
          <w:b/>
          <w:sz w:val="21"/>
          <w:szCs w:val="21"/>
          <w:u w:val="single"/>
          <w:lang w:val="en-US" w:eastAsia="zh-CN"/>
        </w:rPr>
      </w:pPr>
    </w:p>
    <w:p w14:paraId="5B52D517" w14:textId="08DA6437" w:rsidR="001048EF" w:rsidRPr="0076598A" w:rsidRDefault="00E64CBF" w:rsidP="001048EF">
      <w:pPr>
        <w:jc w:val="both"/>
        <w:rPr>
          <w:rFonts w:eastAsiaTheme="minorEastAsia"/>
          <w:b/>
          <w:i/>
          <w:lang w:eastAsia="zh-CN"/>
        </w:rPr>
      </w:pPr>
      <w:r>
        <w:rPr>
          <w:noProof/>
          <w:lang w:val="en-US" w:eastAsia="zh-CN"/>
        </w:rPr>
        <w:drawing>
          <wp:anchor distT="0" distB="0" distL="114300" distR="114300" simplePos="0" relativeHeight="251660288" behindDoc="0" locked="0" layoutInCell="1" allowOverlap="1" wp14:anchorId="2DE5EF2C" wp14:editId="508E0C9A">
            <wp:simplePos x="0" y="0"/>
            <wp:positionH relativeFrom="column">
              <wp:posOffset>735965</wp:posOffset>
            </wp:positionH>
            <wp:positionV relativeFrom="paragraph">
              <wp:posOffset>732790</wp:posOffset>
            </wp:positionV>
            <wp:extent cx="4699000" cy="2160905"/>
            <wp:effectExtent l="0" t="0" r="635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4699000" cy="2160905"/>
                    </a:xfrm>
                    <a:prstGeom prst="rect">
                      <a:avLst/>
                    </a:prstGeom>
                  </pic:spPr>
                </pic:pic>
              </a:graphicData>
            </a:graphic>
          </wp:anchor>
        </w:drawing>
      </w:r>
      <w:r w:rsidR="002F200F">
        <w:rPr>
          <w:rFonts w:eastAsiaTheme="minorEastAsia"/>
          <w:lang w:eastAsia="zh-CN"/>
        </w:rPr>
        <w:t>A</w:t>
      </w:r>
      <w:r w:rsidR="002F200F">
        <w:rPr>
          <w:rFonts w:eastAsiaTheme="minorEastAsia" w:hint="eastAsia"/>
          <w:lang w:eastAsia="zh-CN"/>
        </w:rPr>
        <w:t>ccording</w:t>
      </w:r>
      <w:r w:rsidR="002F200F">
        <w:rPr>
          <w:rFonts w:eastAsiaTheme="minorEastAsia"/>
          <w:lang w:eastAsia="zh-CN"/>
        </w:rPr>
        <w:t xml:space="preserve"> to the IEEE Standards C951 in Annex B.1.3.1 General as follow</w:t>
      </w:r>
      <w:r w:rsidR="00903C58">
        <w:rPr>
          <w:rFonts w:eastAsiaTheme="minorEastAsia"/>
          <w:lang w:eastAsia="zh-CN"/>
        </w:rPr>
        <w:t>s</w:t>
      </w:r>
      <w:r w:rsidR="002F200F">
        <w:rPr>
          <w:rFonts w:eastAsiaTheme="minorEastAsia"/>
          <w:lang w:eastAsia="zh-CN"/>
        </w:rPr>
        <w:t>, below 6GHz</w:t>
      </w:r>
      <w:r w:rsidR="002F200F">
        <w:rPr>
          <w:rFonts w:eastAsiaTheme="minorEastAsia" w:hint="eastAsia"/>
          <w:lang w:eastAsia="zh-CN"/>
        </w:rPr>
        <w:t>,</w:t>
      </w:r>
      <w:r w:rsidR="002F200F">
        <w:rPr>
          <w:rFonts w:eastAsiaTheme="minorEastAsia"/>
          <w:lang w:eastAsia="zh-CN"/>
        </w:rPr>
        <w:t xml:space="preserve"> SAR or MPE is applied metric, above 6GHz</w:t>
      </w:r>
      <w:r w:rsidR="002F200F">
        <w:rPr>
          <w:rFonts w:eastAsiaTheme="minorEastAsia" w:hint="eastAsia"/>
          <w:lang w:eastAsia="zh-CN"/>
        </w:rPr>
        <w:t>,</w:t>
      </w:r>
      <w:r w:rsidR="002F200F">
        <w:rPr>
          <w:rFonts w:eastAsiaTheme="minorEastAsia"/>
          <w:lang w:eastAsia="zh-CN"/>
        </w:rPr>
        <w:t xml:space="preserve"> MPE is applied metric. T</w:t>
      </w:r>
      <w:r w:rsidR="00903C58">
        <w:rPr>
          <w:rFonts w:eastAsiaTheme="minorEastAsia"/>
          <w:lang w:eastAsia="zh-CN"/>
        </w:rPr>
        <w:t xml:space="preserve">herefore, SAR can be applied </w:t>
      </w:r>
      <w:r w:rsidR="002F200F">
        <w:rPr>
          <w:rFonts w:eastAsiaTheme="minorEastAsia"/>
          <w:lang w:eastAsia="zh-CN"/>
        </w:rPr>
        <w:t>below 6GHz</w:t>
      </w:r>
      <w:r w:rsidR="002F200F">
        <w:rPr>
          <w:rFonts w:eastAsiaTheme="minorEastAsia" w:hint="eastAsia"/>
          <w:lang w:eastAsia="zh-CN"/>
        </w:rPr>
        <w:t>,</w:t>
      </w:r>
      <w:r w:rsidR="00903C58">
        <w:rPr>
          <w:rFonts w:eastAsiaTheme="minorEastAsia"/>
          <w:lang w:eastAsia="zh-CN"/>
        </w:rPr>
        <w:t xml:space="preserve"> MPE can be applied </w:t>
      </w:r>
      <w:r w:rsidR="002F200F">
        <w:rPr>
          <w:rFonts w:eastAsiaTheme="minorEastAsia"/>
          <w:lang w:eastAsia="zh-CN"/>
        </w:rPr>
        <w:t xml:space="preserve">above 6GHz </w:t>
      </w:r>
      <w:r w:rsidR="002F200F">
        <w:rPr>
          <w:rFonts w:eastAsiaTheme="minorEastAsia" w:hint="eastAsia"/>
          <w:lang w:eastAsia="zh-CN"/>
        </w:rPr>
        <w:t>in</w:t>
      </w:r>
      <w:r w:rsidR="002F200F">
        <w:rPr>
          <w:rFonts w:eastAsiaTheme="minorEastAsia"/>
          <w:lang w:eastAsia="zh-CN"/>
        </w:rPr>
        <w:t xml:space="preserve"> 6GR.</w:t>
      </w:r>
      <w:r w:rsidR="0076598A" w:rsidRPr="0076598A">
        <w:rPr>
          <w:rFonts w:ascii="TimesNewRomanPSMT" w:hAnsi="TimesNewRomanPSMT" w:cs="TimesNewRomanPSMT"/>
          <w:lang w:val="en-US"/>
        </w:rPr>
        <w:t xml:space="preserve"> </w:t>
      </w:r>
      <w:r w:rsidR="0076598A">
        <w:rPr>
          <w:rFonts w:ascii="TimesNewRomanPSMT" w:hAnsi="TimesNewRomanPSMT" w:cs="TimesNewRomanPSMT"/>
          <w:lang w:val="en-US"/>
        </w:rPr>
        <w:t>DRLs to protect against adverse health effects associated with surface heating are established for epithelial</w:t>
      </w:r>
      <w:r w:rsidR="0076598A">
        <w:rPr>
          <w:rFonts w:ascii="TimesNewRomanPSMT" w:eastAsiaTheme="minorEastAsia" w:hAnsi="TimesNewRomanPSMT" w:cs="TimesNewRomanPSMT" w:hint="eastAsia"/>
          <w:lang w:val="en-US" w:eastAsia="zh-CN"/>
        </w:rPr>
        <w:t xml:space="preserve"> </w:t>
      </w:r>
      <w:r w:rsidR="0076598A">
        <w:rPr>
          <w:rFonts w:ascii="TimesNewRomanPSMT" w:hAnsi="TimesNewRomanPSMT" w:cs="TimesNewRomanPSMT"/>
          <w:lang w:val="en-US"/>
        </w:rPr>
        <w:t>power density for local exposures at frequencies between 6 GHz and 300 GHz.</w:t>
      </w:r>
      <w:r w:rsidR="001048EF" w:rsidRPr="001048EF">
        <w:rPr>
          <w:rFonts w:ascii="AdvTT7c3c51d9" w:eastAsiaTheme="minorEastAsia" w:hAnsi="AdvTT7c3c51d9" w:cs="AdvTT7c3c51d9"/>
          <w:b/>
          <w:i/>
          <w:sz w:val="21"/>
          <w:szCs w:val="21"/>
          <w:lang w:val="en-US" w:eastAsia="zh-CN"/>
        </w:rPr>
        <w:t xml:space="preserve"> </w:t>
      </w:r>
      <w:r w:rsidR="001048EF" w:rsidRPr="001048EF">
        <w:rPr>
          <w:rFonts w:ascii="TimesNewRomanPSMT" w:hAnsi="TimesNewRomanPSMT" w:cs="TimesNewRomanPSMT"/>
          <w:lang w:val="en-US"/>
        </w:rPr>
        <w:t>Bas</w:t>
      </w:r>
      <w:r w:rsidR="001048EF" w:rsidRPr="001048EF">
        <w:rPr>
          <w:rFonts w:eastAsiaTheme="minorEastAsia"/>
          <w:lang w:eastAsia="zh-CN"/>
        </w:rPr>
        <w:t>ed on the IEEE Standard C951, SAR can be applied in below 6GHz</w:t>
      </w:r>
      <w:r w:rsidR="001048EF" w:rsidRPr="001048EF">
        <w:rPr>
          <w:rFonts w:eastAsiaTheme="minorEastAsia" w:hint="eastAsia"/>
          <w:lang w:eastAsia="zh-CN"/>
        </w:rPr>
        <w:t>,</w:t>
      </w:r>
      <w:r w:rsidR="001048EF" w:rsidRPr="001048EF">
        <w:rPr>
          <w:rFonts w:eastAsiaTheme="minorEastAsia"/>
          <w:lang w:eastAsia="zh-CN"/>
        </w:rPr>
        <w:t xml:space="preserve"> MPE (PD) can be applied in above 6GHz </w:t>
      </w:r>
      <w:r w:rsidR="001048EF" w:rsidRPr="001048EF">
        <w:rPr>
          <w:rFonts w:eastAsiaTheme="minorEastAsia" w:hint="eastAsia"/>
          <w:lang w:eastAsia="zh-CN"/>
        </w:rPr>
        <w:t>in</w:t>
      </w:r>
      <w:r w:rsidR="001048EF" w:rsidRPr="001048EF">
        <w:rPr>
          <w:rFonts w:eastAsiaTheme="minorEastAsia"/>
          <w:lang w:eastAsia="zh-CN"/>
        </w:rPr>
        <w:t xml:space="preserve"> 6GR.</w:t>
      </w:r>
    </w:p>
    <w:p w14:paraId="503CD8DC" w14:textId="679133B6" w:rsidR="009F2A0F" w:rsidRPr="001048EF" w:rsidRDefault="009F2A0F" w:rsidP="00E64CBF">
      <w:pPr>
        <w:widowControl w:val="0"/>
        <w:autoSpaceDE w:val="0"/>
        <w:autoSpaceDN w:val="0"/>
        <w:adjustRightInd w:val="0"/>
        <w:spacing w:after="0"/>
        <w:jc w:val="both"/>
        <w:rPr>
          <w:rFonts w:ascii="TimesNewRomanPSMT" w:hAnsi="TimesNewRomanPSMT" w:cs="TimesNewRomanPSMT"/>
        </w:rPr>
      </w:pPr>
    </w:p>
    <w:p w14:paraId="3E36A397" w14:textId="3F999CB2" w:rsidR="009F2A0F" w:rsidRDefault="009F2A0F" w:rsidP="00E64CBF">
      <w:pPr>
        <w:widowControl w:val="0"/>
        <w:autoSpaceDE w:val="0"/>
        <w:autoSpaceDN w:val="0"/>
        <w:adjustRightInd w:val="0"/>
        <w:spacing w:after="0"/>
        <w:jc w:val="both"/>
        <w:rPr>
          <w:rFonts w:ascii="AdvTT7c3c51d9" w:hAnsi="AdvTT7c3c51d9" w:cs="AdvTT7c3c51d9"/>
          <w:sz w:val="21"/>
          <w:szCs w:val="21"/>
          <w:lang w:val="en-US"/>
        </w:rPr>
      </w:pPr>
    </w:p>
    <w:p w14:paraId="1DF35788" w14:textId="54045013" w:rsidR="009F2A0F" w:rsidRDefault="009F2A0F" w:rsidP="00E64CBF">
      <w:pPr>
        <w:widowControl w:val="0"/>
        <w:autoSpaceDE w:val="0"/>
        <w:autoSpaceDN w:val="0"/>
        <w:adjustRightInd w:val="0"/>
        <w:spacing w:after="0"/>
        <w:jc w:val="both"/>
        <w:rPr>
          <w:rFonts w:ascii="AdvTT7c3c51d9" w:hAnsi="AdvTT7c3c51d9" w:cs="AdvTT7c3c51d9"/>
          <w:sz w:val="21"/>
          <w:szCs w:val="21"/>
          <w:lang w:val="en-US"/>
        </w:rPr>
      </w:pPr>
    </w:p>
    <w:p w14:paraId="089FC25E" w14:textId="6F0AAB8F" w:rsidR="009F2A0F" w:rsidRDefault="009F2A0F" w:rsidP="00E64CBF">
      <w:pPr>
        <w:widowControl w:val="0"/>
        <w:autoSpaceDE w:val="0"/>
        <w:autoSpaceDN w:val="0"/>
        <w:adjustRightInd w:val="0"/>
        <w:spacing w:after="0"/>
        <w:jc w:val="both"/>
        <w:rPr>
          <w:rFonts w:ascii="AdvTT7c3c51d9" w:hAnsi="AdvTT7c3c51d9" w:cs="AdvTT7c3c51d9"/>
          <w:sz w:val="21"/>
          <w:szCs w:val="21"/>
          <w:lang w:val="en-US"/>
        </w:rPr>
      </w:pPr>
    </w:p>
    <w:p w14:paraId="36C1FE20" w14:textId="069D0095" w:rsidR="009F2A0F" w:rsidRDefault="009F2A0F" w:rsidP="00E64CBF">
      <w:pPr>
        <w:widowControl w:val="0"/>
        <w:autoSpaceDE w:val="0"/>
        <w:autoSpaceDN w:val="0"/>
        <w:adjustRightInd w:val="0"/>
        <w:spacing w:after="0"/>
        <w:jc w:val="both"/>
        <w:rPr>
          <w:rFonts w:ascii="AdvTT7c3c51d9" w:hAnsi="AdvTT7c3c51d9" w:cs="AdvTT7c3c51d9"/>
          <w:sz w:val="21"/>
          <w:szCs w:val="21"/>
          <w:lang w:val="en-US"/>
        </w:rPr>
      </w:pPr>
    </w:p>
    <w:p w14:paraId="349FC17F" w14:textId="45042EC1" w:rsidR="009F2A0F" w:rsidRDefault="009F2A0F" w:rsidP="00E64CBF">
      <w:pPr>
        <w:widowControl w:val="0"/>
        <w:autoSpaceDE w:val="0"/>
        <w:autoSpaceDN w:val="0"/>
        <w:adjustRightInd w:val="0"/>
        <w:spacing w:after="0"/>
        <w:jc w:val="both"/>
        <w:rPr>
          <w:rFonts w:ascii="AdvTT7c3c51d9" w:hAnsi="AdvTT7c3c51d9" w:cs="AdvTT7c3c51d9"/>
          <w:sz w:val="21"/>
          <w:szCs w:val="21"/>
          <w:lang w:val="en-US"/>
        </w:rPr>
      </w:pPr>
    </w:p>
    <w:p w14:paraId="699B8546" w14:textId="77777777" w:rsidR="009F2A0F" w:rsidRDefault="009F2A0F" w:rsidP="00E64CBF">
      <w:pPr>
        <w:widowControl w:val="0"/>
        <w:autoSpaceDE w:val="0"/>
        <w:autoSpaceDN w:val="0"/>
        <w:adjustRightInd w:val="0"/>
        <w:spacing w:after="0"/>
        <w:jc w:val="both"/>
        <w:rPr>
          <w:rFonts w:ascii="AdvTT7c3c51d9" w:hAnsi="AdvTT7c3c51d9" w:cs="AdvTT7c3c51d9"/>
          <w:sz w:val="21"/>
          <w:szCs w:val="21"/>
          <w:lang w:val="en-US"/>
        </w:rPr>
      </w:pPr>
    </w:p>
    <w:p w14:paraId="5C9CB3B1" w14:textId="4804CBED" w:rsidR="009F2A0F" w:rsidRDefault="009F2A0F" w:rsidP="00E64CBF">
      <w:pPr>
        <w:widowControl w:val="0"/>
        <w:autoSpaceDE w:val="0"/>
        <w:autoSpaceDN w:val="0"/>
        <w:adjustRightInd w:val="0"/>
        <w:spacing w:after="0"/>
        <w:jc w:val="both"/>
        <w:rPr>
          <w:rFonts w:ascii="AdvTT7c3c51d9" w:hAnsi="AdvTT7c3c51d9" w:cs="AdvTT7c3c51d9"/>
          <w:sz w:val="21"/>
          <w:szCs w:val="21"/>
          <w:lang w:val="en-US"/>
        </w:rPr>
      </w:pPr>
    </w:p>
    <w:p w14:paraId="7B101331" w14:textId="52B1B9B6" w:rsidR="002F200F" w:rsidRDefault="002F200F" w:rsidP="00E64CBF">
      <w:pPr>
        <w:widowControl w:val="0"/>
        <w:autoSpaceDE w:val="0"/>
        <w:autoSpaceDN w:val="0"/>
        <w:adjustRightInd w:val="0"/>
        <w:spacing w:after="0"/>
        <w:jc w:val="both"/>
        <w:rPr>
          <w:rFonts w:ascii="AdvTT7c3c51d9" w:hAnsi="AdvTT7c3c51d9" w:cs="AdvTT7c3c51d9"/>
          <w:sz w:val="21"/>
          <w:szCs w:val="21"/>
          <w:lang w:val="en-US"/>
        </w:rPr>
      </w:pPr>
    </w:p>
    <w:p w14:paraId="072E6DC3" w14:textId="7CE422BE" w:rsidR="002F200F" w:rsidRDefault="002F200F" w:rsidP="00E64CBF">
      <w:pPr>
        <w:widowControl w:val="0"/>
        <w:autoSpaceDE w:val="0"/>
        <w:autoSpaceDN w:val="0"/>
        <w:adjustRightInd w:val="0"/>
        <w:spacing w:after="0"/>
        <w:jc w:val="both"/>
        <w:rPr>
          <w:rFonts w:ascii="AdvTT7c3c51d9" w:hAnsi="AdvTT7c3c51d9" w:cs="AdvTT7c3c51d9"/>
          <w:sz w:val="21"/>
          <w:szCs w:val="21"/>
          <w:lang w:val="en-US"/>
        </w:rPr>
      </w:pPr>
    </w:p>
    <w:p w14:paraId="3EE9142E" w14:textId="2822969A" w:rsidR="002F200F" w:rsidRDefault="002F200F" w:rsidP="00E64CBF">
      <w:pPr>
        <w:widowControl w:val="0"/>
        <w:autoSpaceDE w:val="0"/>
        <w:autoSpaceDN w:val="0"/>
        <w:adjustRightInd w:val="0"/>
        <w:spacing w:after="0"/>
        <w:jc w:val="both"/>
        <w:rPr>
          <w:rFonts w:ascii="AdvTT7c3c51d9" w:hAnsi="AdvTT7c3c51d9" w:cs="AdvTT7c3c51d9"/>
          <w:sz w:val="21"/>
          <w:szCs w:val="21"/>
          <w:lang w:val="en-US"/>
        </w:rPr>
      </w:pPr>
    </w:p>
    <w:p w14:paraId="7E5FC9C2" w14:textId="7E2B7242" w:rsidR="002F200F" w:rsidRDefault="002F200F" w:rsidP="00E64CBF">
      <w:pPr>
        <w:widowControl w:val="0"/>
        <w:autoSpaceDE w:val="0"/>
        <w:autoSpaceDN w:val="0"/>
        <w:adjustRightInd w:val="0"/>
        <w:spacing w:after="0"/>
        <w:jc w:val="both"/>
        <w:rPr>
          <w:rFonts w:ascii="AdvTT7c3c51d9" w:hAnsi="AdvTT7c3c51d9" w:cs="AdvTT7c3c51d9"/>
          <w:sz w:val="21"/>
          <w:szCs w:val="21"/>
          <w:lang w:val="en-US"/>
        </w:rPr>
      </w:pPr>
    </w:p>
    <w:p w14:paraId="3B9A5268" w14:textId="68C2F641" w:rsidR="002F200F" w:rsidRDefault="002F200F" w:rsidP="00E64CBF">
      <w:pPr>
        <w:widowControl w:val="0"/>
        <w:autoSpaceDE w:val="0"/>
        <w:autoSpaceDN w:val="0"/>
        <w:adjustRightInd w:val="0"/>
        <w:spacing w:after="0"/>
        <w:jc w:val="both"/>
        <w:rPr>
          <w:rFonts w:ascii="AdvTT7c3c51d9" w:hAnsi="AdvTT7c3c51d9" w:cs="AdvTT7c3c51d9"/>
          <w:sz w:val="21"/>
          <w:szCs w:val="21"/>
          <w:lang w:val="en-US"/>
        </w:rPr>
      </w:pPr>
    </w:p>
    <w:p w14:paraId="5BC0F193" w14:textId="45B3F90D" w:rsidR="002F200F" w:rsidRDefault="002F200F" w:rsidP="00E64CBF">
      <w:pPr>
        <w:widowControl w:val="0"/>
        <w:autoSpaceDE w:val="0"/>
        <w:autoSpaceDN w:val="0"/>
        <w:adjustRightInd w:val="0"/>
        <w:spacing w:after="0"/>
        <w:jc w:val="both"/>
        <w:rPr>
          <w:rFonts w:ascii="AdvTT7c3c51d9" w:hAnsi="AdvTT7c3c51d9" w:cs="AdvTT7c3c51d9"/>
          <w:sz w:val="21"/>
          <w:szCs w:val="21"/>
          <w:lang w:val="en-US"/>
        </w:rPr>
      </w:pPr>
    </w:p>
    <w:p w14:paraId="4F8BA5A1" w14:textId="0E6D9044" w:rsidR="002F200F" w:rsidRDefault="001048EF" w:rsidP="00E64CBF">
      <w:pPr>
        <w:widowControl w:val="0"/>
        <w:autoSpaceDE w:val="0"/>
        <w:autoSpaceDN w:val="0"/>
        <w:adjustRightInd w:val="0"/>
        <w:spacing w:after="0"/>
        <w:jc w:val="both"/>
        <w:rPr>
          <w:rFonts w:ascii="AdvTT7c3c51d9" w:hAnsi="AdvTT7c3c51d9" w:cs="AdvTT7c3c51d9"/>
          <w:sz w:val="21"/>
          <w:szCs w:val="21"/>
          <w:lang w:val="en-US"/>
        </w:rPr>
      </w:pPr>
      <w:r>
        <w:rPr>
          <w:noProof/>
          <w:lang w:val="en-US" w:eastAsia="zh-CN"/>
        </w:rPr>
        <w:drawing>
          <wp:anchor distT="0" distB="0" distL="114300" distR="114300" simplePos="0" relativeHeight="251661312" behindDoc="0" locked="0" layoutInCell="1" allowOverlap="1" wp14:anchorId="5188D220" wp14:editId="6070EB68">
            <wp:simplePos x="0" y="0"/>
            <wp:positionH relativeFrom="column">
              <wp:posOffset>1102713</wp:posOffset>
            </wp:positionH>
            <wp:positionV relativeFrom="paragraph">
              <wp:posOffset>66359</wp:posOffset>
            </wp:positionV>
            <wp:extent cx="4027780" cy="3109372"/>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27780" cy="3109372"/>
                    </a:xfrm>
                    <a:prstGeom prst="rect">
                      <a:avLst/>
                    </a:prstGeom>
                  </pic:spPr>
                </pic:pic>
              </a:graphicData>
            </a:graphic>
            <wp14:sizeRelH relativeFrom="margin">
              <wp14:pctWidth>0</wp14:pctWidth>
            </wp14:sizeRelH>
            <wp14:sizeRelV relativeFrom="margin">
              <wp14:pctHeight>0</wp14:pctHeight>
            </wp14:sizeRelV>
          </wp:anchor>
        </w:drawing>
      </w:r>
    </w:p>
    <w:p w14:paraId="75367BF4" w14:textId="36C1D29B" w:rsidR="002F200F" w:rsidRDefault="002F200F" w:rsidP="00E64CBF">
      <w:pPr>
        <w:widowControl w:val="0"/>
        <w:autoSpaceDE w:val="0"/>
        <w:autoSpaceDN w:val="0"/>
        <w:adjustRightInd w:val="0"/>
        <w:spacing w:after="0"/>
        <w:jc w:val="both"/>
        <w:rPr>
          <w:rFonts w:ascii="AdvTT7c3c51d9" w:hAnsi="AdvTT7c3c51d9" w:cs="AdvTT7c3c51d9"/>
          <w:sz w:val="21"/>
          <w:szCs w:val="21"/>
          <w:lang w:val="en-US"/>
        </w:rPr>
      </w:pPr>
    </w:p>
    <w:p w14:paraId="614077D1" w14:textId="337E46C4" w:rsidR="009F2A0F" w:rsidRDefault="009F2A0F" w:rsidP="00E64CBF">
      <w:pPr>
        <w:widowControl w:val="0"/>
        <w:autoSpaceDE w:val="0"/>
        <w:autoSpaceDN w:val="0"/>
        <w:adjustRightInd w:val="0"/>
        <w:spacing w:after="0"/>
        <w:jc w:val="both"/>
        <w:rPr>
          <w:rFonts w:ascii="AdvTT7c3c51d9" w:hAnsi="AdvTT7c3c51d9" w:cs="AdvTT7c3c51d9"/>
          <w:sz w:val="21"/>
          <w:szCs w:val="21"/>
          <w:lang w:val="en-US"/>
        </w:rPr>
      </w:pPr>
    </w:p>
    <w:p w14:paraId="56EEE604" w14:textId="40C0EE9F"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351F35CF" w14:textId="06C59DD4"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12F15F0C" w14:textId="3D35E4CB"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57972413" w14:textId="64831F5D"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1557286D" w14:textId="70C981EA"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7D89DB8D" w14:textId="65B94B2F"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10862D35" w14:textId="57F5D8E2"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0D8E4094" w14:textId="7EB926E4"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2015F284" w14:textId="765B3038"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2355C796" w14:textId="116EDA63"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64BCCF25" w14:textId="1D3CB2A0"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3C9D65B0" w14:textId="0CFE770E"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192A1085" w14:textId="3E4C47C5"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0F6A2A55" w14:textId="593618C9"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0B61CC5C" w14:textId="74CFD85D"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64AC6909" w14:textId="7E7F09C2"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6AA6629E" w14:textId="0D15E2FE" w:rsidR="00E64CBF" w:rsidRDefault="00E64CBF" w:rsidP="00E64CBF">
      <w:pPr>
        <w:widowControl w:val="0"/>
        <w:autoSpaceDE w:val="0"/>
        <w:autoSpaceDN w:val="0"/>
        <w:adjustRightInd w:val="0"/>
        <w:spacing w:after="0"/>
        <w:jc w:val="both"/>
        <w:rPr>
          <w:rFonts w:ascii="AdvTT7c3c51d9" w:hAnsi="AdvTT7c3c51d9" w:cs="AdvTT7c3c51d9"/>
          <w:sz w:val="21"/>
          <w:szCs w:val="21"/>
          <w:lang w:val="en-US"/>
        </w:rPr>
      </w:pPr>
    </w:p>
    <w:p w14:paraId="0E8CB5C2" w14:textId="64F9DDF0" w:rsidR="001048EF" w:rsidRDefault="001048EF" w:rsidP="00E64CBF">
      <w:pPr>
        <w:widowControl w:val="0"/>
        <w:autoSpaceDE w:val="0"/>
        <w:autoSpaceDN w:val="0"/>
        <w:adjustRightInd w:val="0"/>
        <w:spacing w:after="0"/>
        <w:jc w:val="both"/>
        <w:rPr>
          <w:rFonts w:ascii="AdvTT7c3c51d9" w:hAnsi="AdvTT7c3c51d9" w:cs="AdvTT7c3c51d9"/>
          <w:sz w:val="21"/>
          <w:szCs w:val="21"/>
          <w:lang w:val="en-US"/>
        </w:rPr>
      </w:pPr>
    </w:p>
    <w:p w14:paraId="2AC31FE2" w14:textId="58D7DEDD" w:rsidR="005B353F" w:rsidRDefault="005B353F" w:rsidP="005B353F">
      <w:pPr>
        <w:widowControl w:val="0"/>
        <w:autoSpaceDE w:val="0"/>
        <w:autoSpaceDN w:val="0"/>
        <w:adjustRightInd w:val="0"/>
        <w:spacing w:after="0"/>
        <w:jc w:val="both"/>
        <w:rPr>
          <w:rFonts w:ascii="AdvTT7c3c51d9" w:eastAsiaTheme="minorEastAsia" w:hAnsi="AdvTT7c3c51d9" w:cs="AdvTT7c3c51d9"/>
          <w:b/>
          <w:sz w:val="21"/>
          <w:szCs w:val="21"/>
          <w:u w:val="single"/>
          <w:lang w:val="en-US" w:eastAsia="zh-CN"/>
        </w:rPr>
      </w:pPr>
      <w:r>
        <w:rPr>
          <w:rFonts w:ascii="AdvTT7c3c51d9" w:eastAsiaTheme="minorEastAsia" w:hAnsi="AdvTT7c3c51d9" w:cs="AdvTT7c3c51d9"/>
          <w:b/>
          <w:sz w:val="21"/>
          <w:szCs w:val="21"/>
          <w:u w:val="single"/>
          <w:lang w:val="en-US" w:eastAsia="zh-CN"/>
        </w:rPr>
        <w:lastRenderedPageBreak/>
        <w:t>FCC</w:t>
      </w:r>
    </w:p>
    <w:p w14:paraId="3151279A" w14:textId="1762B205" w:rsidR="005B353F" w:rsidRDefault="005B353F" w:rsidP="005B353F">
      <w:pPr>
        <w:widowControl w:val="0"/>
        <w:autoSpaceDE w:val="0"/>
        <w:autoSpaceDN w:val="0"/>
        <w:adjustRightInd w:val="0"/>
        <w:spacing w:after="0"/>
        <w:jc w:val="both"/>
        <w:rPr>
          <w:rFonts w:ascii="AdvTT7c3c51d9" w:eastAsiaTheme="minorEastAsia" w:hAnsi="AdvTT7c3c51d9" w:cs="AdvTT7c3c51d9"/>
          <w:b/>
          <w:sz w:val="21"/>
          <w:szCs w:val="21"/>
          <w:u w:val="single"/>
          <w:lang w:val="en-US" w:eastAsia="zh-CN"/>
        </w:rPr>
      </w:pPr>
    </w:p>
    <w:p w14:paraId="40542CA7" w14:textId="101134DD" w:rsidR="005B353F" w:rsidRDefault="005F3C13" w:rsidP="005B353F">
      <w:pPr>
        <w:widowControl w:val="0"/>
        <w:autoSpaceDE w:val="0"/>
        <w:autoSpaceDN w:val="0"/>
        <w:adjustRightInd w:val="0"/>
        <w:spacing w:after="0"/>
        <w:jc w:val="both"/>
        <w:rPr>
          <w:rFonts w:eastAsia="等线"/>
          <w:lang w:val="en-US" w:eastAsia="zh-CN"/>
        </w:rPr>
      </w:pPr>
      <w:r w:rsidRPr="005F3C13">
        <w:rPr>
          <w:rFonts w:eastAsia="等线"/>
          <w:lang w:val="en-US" w:eastAsia="zh-CN"/>
        </w:rPr>
        <w:t>According to the 47 CFR</w:t>
      </w:r>
      <w:r>
        <w:rPr>
          <w:rFonts w:eastAsia="等线"/>
          <w:lang w:val="en-US" w:eastAsia="zh-CN"/>
        </w:rPr>
        <w:t xml:space="preserve"> 1.1307(b) and 1.1310 and [</w:t>
      </w:r>
      <w:r w:rsidR="004C5B22">
        <w:rPr>
          <w:rFonts w:eastAsia="等线"/>
          <w:lang w:val="en-US" w:eastAsia="zh-CN"/>
        </w:rPr>
        <w:t>7</w:t>
      </w:r>
      <w:r>
        <w:rPr>
          <w:rFonts w:eastAsia="等线"/>
          <w:lang w:val="en-US" w:eastAsia="zh-CN"/>
        </w:rPr>
        <w:t xml:space="preserve">], frequencies from </w:t>
      </w:r>
      <w:proofErr w:type="gramStart"/>
      <w:r>
        <w:rPr>
          <w:rFonts w:eastAsia="等线"/>
          <w:lang w:val="en-US" w:eastAsia="zh-CN"/>
        </w:rPr>
        <w:t>100kHz</w:t>
      </w:r>
      <w:proofErr w:type="gramEnd"/>
      <w:r>
        <w:rPr>
          <w:rFonts w:eastAsia="等线"/>
          <w:lang w:val="en-US" w:eastAsia="zh-CN"/>
        </w:rPr>
        <w:t xml:space="preserve"> </w:t>
      </w:r>
      <w:r>
        <w:rPr>
          <w:rFonts w:eastAsia="等线" w:hint="eastAsia"/>
          <w:lang w:val="en-US" w:eastAsia="zh-CN"/>
        </w:rPr>
        <w:t>to</w:t>
      </w:r>
      <w:r>
        <w:rPr>
          <w:rFonts w:eastAsia="等线"/>
          <w:lang w:val="en-US" w:eastAsia="zh-CN"/>
        </w:rPr>
        <w:t xml:space="preserve"> 6GHz, SAR limits are defined as follow.</w:t>
      </w:r>
    </w:p>
    <w:p w14:paraId="0D209B0D" w14:textId="284FBAE1" w:rsidR="005F3C13" w:rsidRPr="001048EF" w:rsidRDefault="005F3C13" w:rsidP="001048EF">
      <w:pPr>
        <w:pStyle w:val="aff4"/>
        <w:widowControl w:val="0"/>
        <w:numPr>
          <w:ilvl w:val="0"/>
          <w:numId w:val="20"/>
        </w:numPr>
        <w:spacing w:after="0"/>
        <w:rPr>
          <w:rFonts w:eastAsia="等线"/>
          <w:lang w:val="en-US" w:eastAsia="zh-CN"/>
        </w:rPr>
      </w:pPr>
      <w:r w:rsidRPr="001048EF">
        <w:rPr>
          <w:rFonts w:eastAsia="等线"/>
          <w:lang w:val="en-US" w:eastAsia="zh-CN"/>
        </w:rPr>
        <w:t>Extremities (hands, wrists, ankles, feet, pinnae) 4.0 W/Kg (10-gram averaging)</w:t>
      </w:r>
    </w:p>
    <w:p w14:paraId="1E0EB14B" w14:textId="1A9A215D" w:rsidR="005F3C13" w:rsidRPr="001048EF" w:rsidRDefault="005F3C13" w:rsidP="001048EF">
      <w:pPr>
        <w:pStyle w:val="aff4"/>
        <w:widowControl w:val="0"/>
        <w:numPr>
          <w:ilvl w:val="0"/>
          <w:numId w:val="20"/>
        </w:numPr>
        <w:spacing w:after="0"/>
        <w:jc w:val="both"/>
        <w:rPr>
          <w:rFonts w:eastAsia="等线"/>
          <w:lang w:val="en-US" w:eastAsia="zh-CN"/>
        </w:rPr>
      </w:pPr>
      <w:r w:rsidRPr="001048EF">
        <w:rPr>
          <w:rFonts w:eastAsia="等线"/>
          <w:lang w:val="en-US" w:eastAsia="zh-CN"/>
        </w:rPr>
        <w:t>Body/Head: 1.6 W/Kg (1-gram averaging)</w:t>
      </w:r>
    </w:p>
    <w:p w14:paraId="0D0432CD" w14:textId="04993156" w:rsidR="005F3C13" w:rsidRDefault="005F3C13" w:rsidP="005F3C13">
      <w:pPr>
        <w:widowControl w:val="0"/>
        <w:autoSpaceDE w:val="0"/>
        <w:autoSpaceDN w:val="0"/>
        <w:adjustRightInd w:val="0"/>
        <w:spacing w:after="0"/>
        <w:jc w:val="both"/>
        <w:rPr>
          <w:rFonts w:eastAsia="等线"/>
          <w:lang w:val="en-US" w:eastAsia="zh-CN"/>
        </w:rPr>
      </w:pPr>
      <w:r>
        <w:rPr>
          <w:rFonts w:eastAsia="等线"/>
          <w:lang w:val="en-US" w:eastAsia="zh-CN"/>
        </w:rPr>
        <w:t>Above 6GHz, Maximum Permissible Exposure (MPE) limits are applicable.</w:t>
      </w:r>
    </w:p>
    <w:p w14:paraId="57434B32" w14:textId="0406526A" w:rsidR="005F3C13" w:rsidRDefault="001048EF" w:rsidP="005F3C13">
      <w:pPr>
        <w:widowControl w:val="0"/>
        <w:autoSpaceDE w:val="0"/>
        <w:autoSpaceDN w:val="0"/>
        <w:adjustRightInd w:val="0"/>
        <w:spacing w:after="0"/>
        <w:jc w:val="both"/>
        <w:rPr>
          <w:rFonts w:eastAsia="等线"/>
          <w:lang w:val="en-US" w:eastAsia="zh-CN"/>
        </w:rPr>
      </w:pPr>
      <w:r>
        <w:rPr>
          <w:noProof/>
          <w:lang w:val="en-US" w:eastAsia="zh-CN"/>
        </w:rPr>
        <w:drawing>
          <wp:anchor distT="0" distB="0" distL="114300" distR="114300" simplePos="0" relativeHeight="251662336" behindDoc="0" locked="0" layoutInCell="1" allowOverlap="1" wp14:anchorId="1B694094" wp14:editId="3A60E38F">
            <wp:simplePos x="0" y="0"/>
            <wp:positionH relativeFrom="column">
              <wp:posOffset>395605</wp:posOffset>
            </wp:positionH>
            <wp:positionV relativeFrom="paragraph">
              <wp:posOffset>66990</wp:posOffset>
            </wp:positionV>
            <wp:extent cx="5790612" cy="2698999"/>
            <wp:effectExtent l="0" t="0" r="635" b="635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790612" cy="2698999"/>
                    </a:xfrm>
                    <a:prstGeom prst="rect">
                      <a:avLst/>
                    </a:prstGeom>
                  </pic:spPr>
                </pic:pic>
              </a:graphicData>
            </a:graphic>
            <wp14:sizeRelH relativeFrom="margin">
              <wp14:pctWidth>0</wp14:pctWidth>
            </wp14:sizeRelH>
            <wp14:sizeRelV relativeFrom="margin">
              <wp14:pctHeight>0</wp14:pctHeight>
            </wp14:sizeRelV>
          </wp:anchor>
        </w:drawing>
      </w:r>
    </w:p>
    <w:p w14:paraId="1DB7AB46" w14:textId="6FCD4423" w:rsidR="005F3C13" w:rsidRDefault="005F3C13" w:rsidP="005B353F">
      <w:pPr>
        <w:widowControl w:val="0"/>
        <w:autoSpaceDE w:val="0"/>
        <w:autoSpaceDN w:val="0"/>
        <w:adjustRightInd w:val="0"/>
        <w:spacing w:after="0"/>
        <w:jc w:val="both"/>
        <w:rPr>
          <w:rFonts w:eastAsia="等线"/>
          <w:lang w:val="en-US" w:eastAsia="zh-CN"/>
        </w:rPr>
      </w:pPr>
    </w:p>
    <w:p w14:paraId="040FF996" w14:textId="1B7EE102" w:rsidR="001048EF" w:rsidRDefault="001048EF" w:rsidP="005B353F">
      <w:pPr>
        <w:widowControl w:val="0"/>
        <w:autoSpaceDE w:val="0"/>
        <w:autoSpaceDN w:val="0"/>
        <w:adjustRightInd w:val="0"/>
        <w:spacing w:after="0"/>
        <w:jc w:val="both"/>
        <w:rPr>
          <w:rFonts w:eastAsia="等线"/>
          <w:lang w:val="en-US" w:eastAsia="zh-CN"/>
        </w:rPr>
      </w:pPr>
    </w:p>
    <w:p w14:paraId="6D8ABA34" w14:textId="4A08A3F8" w:rsidR="001048EF" w:rsidRDefault="001048EF" w:rsidP="005B353F">
      <w:pPr>
        <w:widowControl w:val="0"/>
        <w:autoSpaceDE w:val="0"/>
        <w:autoSpaceDN w:val="0"/>
        <w:adjustRightInd w:val="0"/>
        <w:spacing w:after="0"/>
        <w:jc w:val="both"/>
        <w:rPr>
          <w:rFonts w:eastAsia="等线"/>
          <w:lang w:val="en-US" w:eastAsia="zh-CN"/>
        </w:rPr>
      </w:pPr>
    </w:p>
    <w:p w14:paraId="48874B44" w14:textId="08E5C495" w:rsidR="001048EF" w:rsidRDefault="001048EF" w:rsidP="005B353F">
      <w:pPr>
        <w:widowControl w:val="0"/>
        <w:autoSpaceDE w:val="0"/>
        <w:autoSpaceDN w:val="0"/>
        <w:adjustRightInd w:val="0"/>
        <w:spacing w:after="0"/>
        <w:jc w:val="both"/>
        <w:rPr>
          <w:rFonts w:eastAsia="等线"/>
          <w:lang w:val="en-US" w:eastAsia="zh-CN"/>
        </w:rPr>
      </w:pPr>
    </w:p>
    <w:p w14:paraId="71B338C1" w14:textId="477DE4BD" w:rsidR="001048EF" w:rsidRDefault="001048EF" w:rsidP="005B353F">
      <w:pPr>
        <w:widowControl w:val="0"/>
        <w:autoSpaceDE w:val="0"/>
        <w:autoSpaceDN w:val="0"/>
        <w:adjustRightInd w:val="0"/>
        <w:spacing w:after="0"/>
        <w:jc w:val="both"/>
        <w:rPr>
          <w:rFonts w:eastAsia="等线"/>
          <w:lang w:val="en-US" w:eastAsia="zh-CN"/>
        </w:rPr>
      </w:pPr>
    </w:p>
    <w:p w14:paraId="43BD0897" w14:textId="24863090" w:rsidR="001048EF" w:rsidRDefault="001048EF" w:rsidP="005B353F">
      <w:pPr>
        <w:widowControl w:val="0"/>
        <w:autoSpaceDE w:val="0"/>
        <w:autoSpaceDN w:val="0"/>
        <w:adjustRightInd w:val="0"/>
        <w:spacing w:after="0"/>
        <w:jc w:val="both"/>
        <w:rPr>
          <w:rFonts w:eastAsia="等线"/>
          <w:lang w:val="en-US" w:eastAsia="zh-CN"/>
        </w:rPr>
      </w:pPr>
    </w:p>
    <w:p w14:paraId="4B01CA5F" w14:textId="2507A57F" w:rsidR="001048EF" w:rsidRDefault="001048EF" w:rsidP="005B353F">
      <w:pPr>
        <w:widowControl w:val="0"/>
        <w:autoSpaceDE w:val="0"/>
        <w:autoSpaceDN w:val="0"/>
        <w:adjustRightInd w:val="0"/>
        <w:spacing w:after="0"/>
        <w:jc w:val="both"/>
        <w:rPr>
          <w:rFonts w:eastAsia="等线"/>
          <w:lang w:val="en-US" w:eastAsia="zh-CN"/>
        </w:rPr>
      </w:pPr>
    </w:p>
    <w:p w14:paraId="3164B54E" w14:textId="25F87D62" w:rsidR="001048EF" w:rsidRDefault="001048EF" w:rsidP="005B353F">
      <w:pPr>
        <w:widowControl w:val="0"/>
        <w:autoSpaceDE w:val="0"/>
        <w:autoSpaceDN w:val="0"/>
        <w:adjustRightInd w:val="0"/>
        <w:spacing w:after="0"/>
        <w:jc w:val="both"/>
        <w:rPr>
          <w:rFonts w:eastAsia="等线"/>
          <w:lang w:val="en-US" w:eastAsia="zh-CN"/>
        </w:rPr>
      </w:pPr>
    </w:p>
    <w:p w14:paraId="48EED405" w14:textId="167255C8" w:rsidR="001048EF" w:rsidRDefault="001048EF" w:rsidP="005B353F">
      <w:pPr>
        <w:widowControl w:val="0"/>
        <w:autoSpaceDE w:val="0"/>
        <w:autoSpaceDN w:val="0"/>
        <w:adjustRightInd w:val="0"/>
        <w:spacing w:after="0"/>
        <w:jc w:val="both"/>
        <w:rPr>
          <w:rFonts w:eastAsia="等线"/>
          <w:lang w:val="en-US" w:eastAsia="zh-CN"/>
        </w:rPr>
      </w:pPr>
    </w:p>
    <w:p w14:paraId="3B519BD2" w14:textId="37A741D5" w:rsidR="001048EF" w:rsidRDefault="001048EF" w:rsidP="005B353F">
      <w:pPr>
        <w:widowControl w:val="0"/>
        <w:autoSpaceDE w:val="0"/>
        <w:autoSpaceDN w:val="0"/>
        <w:adjustRightInd w:val="0"/>
        <w:spacing w:after="0"/>
        <w:jc w:val="both"/>
        <w:rPr>
          <w:rFonts w:eastAsia="等线"/>
          <w:lang w:val="en-US" w:eastAsia="zh-CN"/>
        </w:rPr>
      </w:pPr>
    </w:p>
    <w:p w14:paraId="26956C2F" w14:textId="3F1BF1EA" w:rsidR="001048EF" w:rsidRDefault="001048EF" w:rsidP="005B353F">
      <w:pPr>
        <w:widowControl w:val="0"/>
        <w:autoSpaceDE w:val="0"/>
        <w:autoSpaceDN w:val="0"/>
        <w:adjustRightInd w:val="0"/>
        <w:spacing w:after="0"/>
        <w:jc w:val="both"/>
        <w:rPr>
          <w:rFonts w:eastAsia="等线"/>
          <w:lang w:val="en-US" w:eastAsia="zh-CN"/>
        </w:rPr>
      </w:pPr>
    </w:p>
    <w:p w14:paraId="2E1C6DE2" w14:textId="7C4482CE" w:rsidR="001048EF" w:rsidRDefault="001048EF" w:rsidP="005B353F">
      <w:pPr>
        <w:widowControl w:val="0"/>
        <w:autoSpaceDE w:val="0"/>
        <w:autoSpaceDN w:val="0"/>
        <w:adjustRightInd w:val="0"/>
        <w:spacing w:after="0"/>
        <w:jc w:val="both"/>
        <w:rPr>
          <w:rFonts w:eastAsia="等线"/>
          <w:lang w:val="en-US" w:eastAsia="zh-CN"/>
        </w:rPr>
      </w:pPr>
    </w:p>
    <w:p w14:paraId="6B5B0781" w14:textId="7B9A2B76" w:rsidR="001048EF" w:rsidRDefault="001048EF" w:rsidP="005B353F">
      <w:pPr>
        <w:widowControl w:val="0"/>
        <w:autoSpaceDE w:val="0"/>
        <w:autoSpaceDN w:val="0"/>
        <w:adjustRightInd w:val="0"/>
        <w:spacing w:after="0"/>
        <w:jc w:val="both"/>
        <w:rPr>
          <w:rFonts w:eastAsia="等线"/>
          <w:lang w:val="en-US" w:eastAsia="zh-CN"/>
        </w:rPr>
      </w:pPr>
    </w:p>
    <w:p w14:paraId="64825B1B" w14:textId="513E0DB4" w:rsidR="001048EF" w:rsidRDefault="001048EF" w:rsidP="005B353F">
      <w:pPr>
        <w:widowControl w:val="0"/>
        <w:autoSpaceDE w:val="0"/>
        <w:autoSpaceDN w:val="0"/>
        <w:adjustRightInd w:val="0"/>
        <w:spacing w:after="0"/>
        <w:jc w:val="both"/>
        <w:rPr>
          <w:rFonts w:eastAsia="等线"/>
          <w:lang w:val="en-US" w:eastAsia="zh-CN"/>
        </w:rPr>
      </w:pPr>
    </w:p>
    <w:p w14:paraId="54A089E8" w14:textId="7DE2C8E5" w:rsidR="001048EF" w:rsidRDefault="001048EF" w:rsidP="005B353F">
      <w:pPr>
        <w:widowControl w:val="0"/>
        <w:autoSpaceDE w:val="0"/>
        <w:autoSpaceDN w:val="0"/>
        <w:adjustRightInd w:val="0"/>
        <w:spacing w:after="0"/>
        <w:jc w:val="both"/>
        <w:rPr>
          <w:rFonts w:eastAsia="等线"/>
          <w:lang w:val="en-US" w:eastAsia="zh-CN"/>
        </w:rPr>
      </w:pPr>
    </w:p>
    <w:p w14:paraId="0041E28B" w14:textId="6D45F1C7" w:rsidR="001048EF" w:rsidRDefault="001048EF" w:rsidP="005B353F">
      <w:pPr>
        <w:widowControl w:val="0"/>
        <w:autoSpaceDE w:val="0"/>
        <w:autoSpaceDN w:val="0"/>
        <w:adjustRightInd w:val="0"/>
        <w:spacing w:after="0"/>
        <w:jc w:val="both"/>
        <w:rPr>
          <w:rFonts w:eastAsia="等线"/>
          <w:lang w:val="en-US" w:eastAsia="zh-CN"/>
        </w:rPr>
      </w:pPr>
    </w:p>
    <w:p w14:paraId="2F593E61" w14:textId="51CEA74A" w:rsidR="001048EF" w:rsidRDefault="001048EF" w:rsidP="005B353F">
      <w:pPr>
        <w:widowControl w:val="0"/>
        <w:autoSpaceDE w:val="0"/>
        <w:autoSpaceDN w:val="0"/>
        <w:adjustRightInd w:val="0"/>
        <w:spacing w:after="0"/>
        <w:jc w:val="both"/>
        <w:rPr>
          <w:rFonts w:eastAsia="等线"/>
          <w:lang w:val="en-US" w:eastAsia="zh-CN"/>
        </w:rPr>
      </w:pPr>
    </w:p>
    <w:p w14:paraId="1E94DB71" w14:textId="37BF6E95" w:rsidR="001048EF" w:rsidRPr="005F3C13" w:rsidRDefault="001048EF" w:rsidP="005B353F">
      <w:pPr>
        <w:widowControl w:val="0"/>
        <w:autoSpaceDE w:val="0"/>
        <w:autoSpaceDN w:val="0"/>
        <w:adjustRightInd w:val="0"/>
        <w:spacing w:after="0"/>
        <w:jc w:val="both"/>
        <w:rPr>
          <w:rFonts w:eastAsia="等线" w:hint="eastAsia"/>
          <w:lang w:val="en-US" w:eastAsia="zh-CN"/>
        </w:rPr>
      </w:pPr>
    </w:p>
    <w:p w14:paraId="4921F374" w14:textId="4D90F8EB" w:rsidR="0076598A" w:rsidRPr="0076598A" w:rsidRDefault="0076598A" w:rsidP="00E64CBF">
      <w:pPr>
        <w:jc w:val="both"/>
        <w:rPr>
          <w:rFonts w:eastAsiaTheme="minorEastAsia"/>
          <w:b/>
          <w:i/>
          <w:lang w:eastAsia="zh-CN"/>
        </w:rPr>
      </w:pPr>
      <w:r w:rsidRPr="0076598A">
        <w:rPr>
          <w:rFonts w:ascii="AdvTT7c3c51d9" w:eastAsiaTheme="minorEastAsia" w:hAnsi="AdvTT7c3c51d9" w:cs="AdvTT7c3c51d9" w:hint="eastAsia"/>
          <w:b/>
          <w:i/>
          <w:sz w:val="21"/>
          <w:szCs w:val="21"/>
          <w:lang w:val="en-US" w:eastAsia="zh-CN"/>
        </w:rPr>
        <w:t>O</w:t>
      </w:r>
      <w:r w:rsidRPr="0076598A">
        <w:rPr>
          <w:rFonts w:ascii="AdvTT7c3c51d9" w:eastAsiaTheme="minorEastAsia" w:hAnsi="AdvTT7c3c51d9" w:cs="AdvTT7c3c51d9"/>
          <w:b/>
          <w:i/>
          <w:sz w:val="21"/>
          <w:szCs w:val="21"/>
          <w:lang w:val="en-US" w:eastAsia="zh-CN"/>
        </w:rPr>
        <w:t>bservation1: Based on the IEEE Standard C951 and ICNIRP</w:t>
      </w:r>
      <w:r w:rsidR="005F3C13">
        <w:rPr>
          <w:rFonts w:ascii="AdvTT7c3c51d9" w:eastAsiaTheme="minorEastAsia" w:hAnsi="AdvTT7c3c51d9" w:cs="AdvTT7c3c51d9"/>
          <w:b/>
          <w:i/>
          <w:sz w:val="21"/>
          <w:szCs w:val="21"/>
          <w:lang w:val="en-US" w:eastAsia="zh-CN"/>
        </w:rPr>
        <w:t xml:space="preserve"> and FCC</w:t>
      </w:r>
      <w:r w:rsidRPr="0076598A">
        <w:rPr>
          <w:rFonts w:ascii="AdvTT7c3c51d9" w:eastAsiaTheme="minorEastAsia" w:hAnsi="AdvTT7c3c51d9" w:cs="AdvTT7c3c51d9"/>
          <w:b/>
          <w:i/>
          <w:sz w:val="21"/>
          <w:szCs w:val="21"/>
          <w:lang w:val="en-US" w:eastAsia="zh-CN"/>
        </w:rPr>
        <w:t xml:space="preserve">, </w:t>
      </w:r>
      <w:r w:rsidRPr="0076598A">
        <w:rPr>
          <w:rFonts w:eastAsiaTheme="minorEastAsia"/>
          <w:b/>
          <w:i/>
          <w:lang w:eastAsia="zh-CN"/>
        </w:rPr>
        <w:t>SAR can be applied in below 6GHz</w:t>
      </w:r>
      <w:r w:rsidRPr="0076598A">
        <w:rPr>
          <w:rFonts w:eastAsiaTheme="minorEastAsia" w:hint="eastAsia"/>
          <w:b/>
          <w:i/>
          <w:lang w:eastAsia="zh-CN"/>
        </w:rPr>
        <w:t>,</w:t>
      </w:r>
      <w:r w:rsidRPr="0076598A">
        <w:rPr>
          <w:rFonts w:eastAsiaTheme="minorEastAsia"/>
          <w:b/>
          <w:i/>
          <w:lang w:eastAsia="zh-CN"/>
        </w:rPr>
        <w:t xml:space="preserve"> MPE (PD) can be applied in above 6GHz </w:t>
      </w:r>
      <w:r w:rsidRPr="0076598A">
        <w:rPr>
          <w:rFonts w:eastAsiaTheme="minorEastAsia" w:hint="eastAsia"/>
          <w:b/>
          <w:i/>
          <w:lang w:eastAsia="zh-CN"/>
        </w:rPr>
        <w:t>in</w:t>
      </w:r>
      <w:r w:rsidRPr="0076598A">
        <w:rPr>
          <w:rFonts w:eastAsiaTheme="minorEastAsia"/>
          <w:b/>
          <w:i/>
          <w:lang w:eastAsia="zh-CN"/>
        </w:rPr>
        <w:t xml:space="preserve"> 6GR.</w:t>
      </w:r>
    </w:p>
    <w:p w14:paraId="1D6FD44D" w14:textId="2210B4A9" w:rsidR="0076598A" w:rsidRDefault="0076598A" w:rsidP="00E64CBF">
      <w:pPr>
        <w:widowControl w:val="0"/>
        <w:autoSpaceDE w:val="0"/>
        <w:autoSpaceDN w:val="0"/>
        <w:adjustRightInd w:val="0"/>
        <w:spacing w:after="0"/>
        <w:jc w:val="both"/>
        <w:rPr>
          <w:rFonts w:ascii="AdvTT7c3c51d9" w:eastAsiaTheme="minorEastAsia" w:hAnsi="AdvTT7c3c51d9" w:cs="AdvTT7c3c51d9"/>
          <w:b/>
          <w:i/>
          <w:sz w:val="21"/>
          <w:szCs w:val="21"/>
          <w:lang w:val="en-US" w:eastAsia="zh-CN"/>
        </w:rPr>
      </w:pPr>
      <w:r w:rsidRPr="001819E3">
        <w:rPr>
          <w:rFonts w:ascii="AdvTT7c3c51d9" w:eastAsiaTheme="minorEastAsia" w:hAnsi="AdvTT7c3c51d9" w:cs="AdvTT7c3c51d9"/>
          <w:b/>
          <w:i/>
          <w:sz w:val="21"/>
          <w:szCs w:val="21"/>
          <w:lang w:val="en-US" w:eastAsia="zh-CN"/>
        </w:rPr>
        <w:t>Observation2: Based on the IEEE Standard C951 and ICNIRP, Epithelial power density is 20W/m</w:t>
      </w:r>
      <w:r w:rsidRPr="001819E3">
        <w:rPr>
          <w:rFonts w:ascii="AdvTT7c3c51d9" w:eastAsiaTheme="minorEastAsia" w:hAnsi="AdvTT7c3c51d9" w:cs="AdvTT7c3c51d9"/>
          <w:b/>
          <w:i/>
          <w:sz w:val="21"/>
          <w:szCs w:val="21"/>
          <w:vertAlign w:val="superscript"/>
          <w:lang w:val="en-US" w:eastAsia="zh-CN"/>
        </w:rPr>
        <w:t>2</w:t>
      </w:r>
      <w:r w:rsidRPr="001819E3">
        <w:rPr>
          <w:rFonts w:ascii="AdvTT7c3c51d9" w:eastAsiaTheme="minorEastAsia" w:hAnsi="AdvTT7c3c51d9" w:cs="AdvTT7c3c51d9"/>
          <w:b/>
          <w:i/>
          <w:sz w:val="21"/>
          <w:szCs w:val="21"/>
          <w:lang w:val="en-US" w:eastAsia="zh-CN"/>
        </w:rPr>
        <w:t xml:space="preserve"> </w:t>
      </w:r>
      <w:r w:rsidRPr="001819E3">
        <w:rPr>
          <w:rFonts w:ascii="AdvTT7c3c51d9" w:eastAsiaTheme="minorEastAsia" w:hAnsi="AdvTT7c3c51d9" w:cs="AdvTT7c3c51d9" w:hint="eastAsia"/>
          <w:b/>
          <w:i/>
          <w:sz w:val="21"/>
          <w:szCs w:val="21"/>
          <w:lang w:val="en-US" w:eastAsia="zh-CN"/>
        </w:rPr>
        <w:t>for</w:t>
      </w:r>
      <w:r w:rsidRPr="001819E3">
        <w:rPr>
          <w:rFonts w:ascii="AdvTT7c3c51d9" w:eastAsiaTheme="minorEastAsia" w:hAnsi="AdvTT7c3c51d9" w:cs="AdvTT7c3c51d9"/>
          <w:b/>
          <w:i/>
          <w:sz w:val="21"/>
          <w:szCs w:val="21"/>
          <w:lang w:val="en-US" w:eastAsia="zh-CN"/>
        </w:rPr>
        <w:t xml:space="preserve"> </w:t>
      </w:r>
      <w:r w:rsidRPr="001819E3">
        <w:rPr>
          <w:rFonts w:ascii="AdvTT7c3c51d9" w:eastAsiaTheme="minorEastAsia" w:hAnsi="AdvTT7c3c51d9" w:cs="AdvTT7c3c51d9" w:hint="eastAsia"/>
          <w:b/>
          <w:i/>
          <w:sz w:val="21"/>
          <w:szCs w:val="21"/>
          <w:lang w:val="en-US" w:eastAsia="zh-CN"/>
        </w:rPr>
        <w:t>persons</w:t>
      </w:r>
      <w:r w:rsidRPr="001819E3">
        <w:rPr>
          <w:rFonts w:ascii="AdvTT7c3c51d9" w:eastAsiaTheme="minorEastAsia" w:hAnsi="AdvTT7c3c51d9" w:cs="AdvTT7c3c51d9"/>
          <w:b/>
          <w:i/>
          <w:sz w:val="21"/>
          <w:szCs w:val="21"/>
          <w:lang w:val="en-US" w:eastAsia="zh-CN"/>
        </w:rPr>
        <w:t xml:space="preserve"> in unre</w:t>
      </w:r>
      <w:r w:rsidR="001819E3" w:rsidRPr="001819E3">
        <w:rPr>
          <w:rFonts w:ascii="AdvTT7c3c51d9" w:eastAsiaTheme="minorEastAsia" w:hAnsi="AdvTT7c3c51d9" w:cs="AdvTT7c3c51d9"/>
          <w:b/>
          <w:i/>
          <w:sz w:val="21"/>
          <w:szCs w:val="21"/>
          <w:lang w:val="en-US" w:eastAsia="zh-CN"/>
        </w:rPr>
        <w:t>stricted environments (General public) and 100W/m</w:t>
      </w:r>
      <w:r w:rsidR="001819E3" w:rsidRPr="001819E3">
        <w:rPr>
          <w:rFonts w:ascii="AdvTT7c3c51d9" w:eastAsiaTheme="minorEastAsia" w:hAnsi="AdvTT7c3c51d9" w:cs="AdvTT7c3c51d9"/>
          <w:b/>
          <w:i/>
          <w:sz w:val="21"/>
          <w:szCs w:val="21"/>
          <w:vertAlign w:val="superscript"/>
          <w:lang w:val="en-US" w:eastAsia="zh-CN"/>
        </w:rPr>
        <w:t>2</w:t>
      </w:r>
      <w:r w:rsidR="001819E3" w:rsidRPr="001819E3">
        <w:rPr>
          <w:rFonts w:ascii="AdvTT7c3c51d9" w:eastAsiaTheme="minorEastAsia" w:hAnsi="AdvTT7c3c51d9" w:cs="AdvTT7c3c51d9"/>
          <w:b/>
          <w:i/>
          <w:sz w:val="21"/>
          <w:szCs w:val="21"/>
          <w:lang w:val="en-US" w:eastAsia="zh-CN"/>
        </w:rPr>
        <w:t xml:space="preserve"> for persons in restricted environments (Occupational)</w:t>
      </w:r>
      <w:r w:rsidR="00FC28CA">
        <w:rPr>
          <w:rFonts w:ascii="AdvTT7c3c51d9" w:eastAsiaTheme="minorEastAsia" w:hAnsi="AdvTT7c3c51d9" w:cs="AdvTT7c3c51d9"/>
          <w:b/>
          <w:i/>
          <w:sz w:val="21"/>
          <w:szCs w:val="21"/>
          <w:lang w:val="en-US" w:eastAsia="zh-CN"/>
        </w:rPr>
        <w:t xml:space="preserve"> for above 6GHz</w:t>
      </w:r>
      <w:r w:rsidR="001819E3" w:rsidRPr="001819E3">
        <w:rPr>
          <w:rFonts w:ascii="AdvTT7c3c51d9" w:eastAsiaTheme="minorEastAsia" w:hAnsi="AdvTT7c3c51d9" w:cs="AdvTT7c3c51d9"/>
          <w:b/>
          <w:i/>
          <w:sz w:val="21"/>
          <w:szCs w:val="21"/>
          <w:lang w:val="en-US" w:eastAsia="zh-CN"/>
        </w:rPr>
        <w:t>.</w:t>
      </w:r>
    </w:p>
    <w:p w14:paraId="75EF75CF" w14:textId="77777777" w:rsidR="00FC28CA" w:rsidRDefault="00FC28CA" w:rsidP="00E64CBF">
      <w:pPr>
        <w:widowControl w:val="0"/>
        <w:autoSpaceDE w:val="0"/>
        <w:autoSpaceDN w:val="0"/>
        <w:adjustRightInd w:val="0"/>
        <w:spacing w:after="0"/>
        <w:jc w:val="both"/>
        <w:rPr>
          <w:rFonts w:ascii="AdvTT7c3c51d9" w:eastAsiaTheme="minorEastAsia" w:hAnsi="AdvTT7c3c51d9" w:cs="AdvTT7c3c51d9"/>
          <w:b/>
          <w:i/>
          <w:sz w:val="21"/>
          <w:szCs w:val="21"/>
          <w:lang w:val="en-US" w:eastAsia="zh-CN"/>
        </w:rPr>
      </w:pPr>
    </w:p>
    <w:p w14:paraId="6445BFC9" w14:textId="36C41B1F" w:rsidR="005F3C13" w:rsidRPr="00FC28CA" w:rsidRDefault="005F3C13" w:rsidP="00FC28CA">
      <w:pPr>
        <w:jc w:val="both"/>
        <w:rPr>
          <w:rFonts w:ascii="AdvTT7c3c51d9" w:eastAsiaTheme="minorEastAsia" w:hAnsi="AdvTT7c3c51d9" w:cs="AdvTT7c3c51d9"/>
          <w:b/>
          <w:i/>
          <w:sz w:val="21"/>
          <w:szCs w:val="21"/>
          <w:lang w:val="en-US" w:eastAsia="zh-CN"/>
        </w:rPr>
      </w:pPr>
      <w:r>
        <w:rPr>
          <w:rFonts w:ascii="AdvTT7c3c51d9" w:eastAsiaTheme="minorEastAsia" w:hAnsi="AdvTT7c3c51d9" w:cs="AdvTT7c3c51d9"/>
          <w:b/>
          <w:i/>
          <w:sz w:val="21"/>
          <w:szCs w:val="21"/>
          <w:lang w:val="en-US" w:eastAsia="zh-CN"/>
        </w:rPr>
        <w:t>Observation3</w:t>
      </w:r>
      <w:r>
        <w:rPr>
          <w:rFonts w:ascii="AdvTT7c3c51d9" w:eastAsiaTheme="minorEastAsia" w:hAnsi="AdvTT7c3c51d9" w:cs="AdvTT7c3c51d9" w:hint="eastAsia"/>
          <w:b/>
          <w:i/>
          <w:sz w:val="21"/>
          <w:szCs w:val="21"/>
          <w:lang w:val="en-US" w:eastAsia="zh-CN"/>
        </w:rPr>
        <w:t>:</w:t>
      </w:r>
      <w:r>
        <w:rPr>
          <w:rFonts w:ascii="AdvTT7c3c51d9" w:eastAsiaTheme="minorEastAsia" w:hAnsi="AdvTT7c3c51d9" w:cs="AdvTT7c3c51d9"/>
          <w:b/>
          <w:i/>
          <w:sz w:val="21"/>
          <w:szCs w:val="21"/>
          <w:lang w:val="en-US" w:eastAsia="zh-CN"/>
        </w:rPr>
        <w:t xml:space="preserve"> </w:t>
      </w:r>
      <w:r w:rsidR="00FC28CA" w:rsidRPr="001819E3">
        <w:rPr>
          <w:rFonts w:ascii="AdvTT7c3c51d9" w:eastAsiaTheme="minorEastAsia" w:hAnsi="AdvTT7c3c51d9" w:cs="AdvTT7c3c51d9"/>
          <w:b/>
          <w:i/>
          <w:sz w:val="21"/>
          <w:szCs w:val="21"/>
          <w:lang w:val="en-US" w:eastAsia="zh-CN"/>
        </w:rPr>
        <w:t>Based on</w:t>
      </w:r>
      <w:r w:rsidR="00FC28CA">
        <w:rPr>
          <w:rFonts w:ascii="AdvTT7c3c51d9" w:eastAsiaTheme="minorEastAsia" w:hAnsi="AdvTT7c3c51d9" w:cs="AdvTT7c3c51d9"/>
          <w:b/>
          <w:i/>
          <w:sz w:val="21"/>
          <w:szCs w:val="21"/>
          <w:lang w:val="en-US" w:eastAsia="zh-CN"/>
        </w:rPr>
        <w:t xml:space="preserve"> the FCC, for occupational in above 6GHz, MPE is 5mW/cm</w:t>
      </w:r>
      <w:r w:rsidR="00FC28CA" w:rsidRPr="00FC28CA">
        <w:rPr>
          <w:rFonts w:ascii="AdvTT7c3c51d9" w:eastAsiaTheme="minorEastAsia" w:hAnsi="AdvTT7c3c51d9" w:cs="AdvTT7c3c51d9"/>
          <w:b/>
          <w:i/>
          <w:sz w:val="21"/>
          <w:szCs w:val="21"/>
          <w:vertAlign w:val="superscript"/>
          <w:lang w:val="en-US" w:eastAsia="zh-CN"/>
        </w:rPr>
        <w:t>2</w:t>
      </w:r>
      <w:r w:rsidR="00FC28CA">
        <w:rPr>
          <w:rFonts w:ascii="AdvTT7c3c51d9" w:eastAsiaTheme="minorEastAsia" w:hAnsi="AdvTT7c3c51d9" w:cs="AdvTT7c3c51d9"/>
          <w:b/>
          <w:i/>
          <w:sz w:val="21"/>
          <w:szCs w:val="21"/>
          <w:lang w:val="en-US" w:eastAsia="zh-CN"/>
        </w:rPr>
        <w:t>;</w:t>
      </w:r>
      <w:r w:rsidR="00FC28CA" w:rsidRPr="00FC28CA">
        <w:rPr>
          <w:rFonts w:ascii="AdvTT7c3c51d9" w:eastAsiaTheme="minorEastAsia" w:hAnsi="AdvTT7c3c51d9" w:cs="AdvTT7c3c51d9"/>
          <w:b/>
          <w:i/>
          <w:sz w:val="21"/>
          <w:szCs w:val="21"/>
          <w:lang w:val="en-US" w:eastAsia="zh-CN"/>
        </w:rPr>
        <w:t xml:space="preserve"> </w:t>
      </w:r>
      <w:r w:rsidR="00FC28CA">
        <w:rPr>
          <w:rFonts w:ascii="AdvTT7c3c51d9" w:eastAsiaTheme="minorEastAsia" w:hAnsi="AdvTT7c3c51d9" w:cs="AdvTT7c3c51d9"/>
          <w:b/>
          <w:i/>
          <w:sz w:val="21"/>
          <w:szCs w:val="21"/>
          <w:lang w:val="en-US" w:eastAsia="zh-CN"/>
        </w:rPr>
        <w:t>for occupational in above 6GHz</w:t>
      </w:r>
      <w:r w:rsidR="00FC28CA" w:rsidRPr="00FC28CA">
        <w:rPr>
          <w:rFonts w:ascii="AdvTT7c3c51d9" w:eastAsiaTheme="minorEastAsia" w:hAnsi="AdvTT7c3c51d9" w:cs="AdvTT7c3c51d9"/>
          <w:b/>
          <w:i/>
          <w:sz w:val="21"/>
          <w:szCs w:val="21"/>
          <w:lang w:val="en-US" w:eastAsia="zh-CN"/>
        </w:rPr>
        <w:t xml:space="preserve"> </w:t>
      </w:r>
      <w:r w:rsidR="00FC28CA">
        <w:rPr>
          <w:rFonts w:ascii="AdvTT7c3c51d9" w:eastAsiaTheme="minorEastAsia" w:hAnsi="AdvTT7c3c51d9" w:cs="AdvTT7c3c51d9"/>
          <w:b/>
          <w:i/>
          <w:sz w:val="21"/>
          <w:szCs w:val="21"/>
          <w:lang w:val="en-US" w:eastAsia="zh-CN"/>
        </w:rPr>
        <w:t>MPE is 1mW/cm</w:t>
      </w:r>
      <w:r w:rsidR="00FC28CA" w:rsidRPr="00FC28CA">
        <w:rPr>
          <w:rFonts w:ascii="AdvTT7c3c51d9" w:eastAsiaTheme="minorEastAsia" w:hAnsi="AdvTT7c3c51d9" w:cs="AdvTT7c3c51d9"/>
          <w:b/>
          <w:i/>
          <w:sz w:val="21"/>
          <w:szCs w:val="21"/>
          <w:vertAlign w:val="superscript"/>
          <w:lang w:val="en-US" w:eastAsia="zh-CN"/>
        </w:rPr>
        <w:t>2</w:t>
      </w:r>
      <w:r w:rsidR="00FC28CA">
        <w:rPr>
          <w:rFonts w:ascii="AdvTT7c3c51d9" w:eastAsiaTheme="minorEastAsia" w:hAnsi="AdvTT7c3c51d9" w:cs="AdvTT7c3c51d9"/>
          <w:b/>
          <w:i/>
          <w:sz w:val="21"/>
          <w:szCs w:val="21"/>
          <w:lang w:val="en-US" w:eastAsia="zh-CN"/>
        </w:rPr>
        <w:t>.</w:t>
      </w:r>
    </w:p>
    <w:p w14:paraId="1D2A4742" w14:textId="77777777" w:rsidR="00FA66B5" w:rsidRPr="00DF60C1" w:rsidRDefault="00FA66B5" w:rsidP="00E64CBF">
      <w:pPr>
        <w:pStyle w:val="10"/>
        <w:jc w:val="both"/>
        <w:rPr>
          <w:lang w:val="en-US"/>
        </w:rPr>
      </w:pPr>
      <w:r>
        <w:rPr>
          <w:lang w:val="en-US"/>
        </w:rPr>
        <w:t>Conclusions</w:t>
      </w:r>
    </w:p>
    <w:p w14:paraId="79FC6213" w14:textId="50B0F956" w:rsidR="00FA66B5" w:rsidRDefault="00FA66B5" w:rsidP="00E64CBF">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Pr>
          <w:rFonts w:eastAsia="等线"/>
          <w:lang w:val="en-US" w:eastAsia="zh-CN"/>
        </w:rPr>
        <w:t>, we have made the following proposals</w:t>
      </w:r>
      <w:r w:rsidR="00ED03BD">
        <w:rPr>
          <w:rFonts w:eastAsia="等线"/>
          <w:lang w:val="en-US" w:eastAsia="zh-CN"/>
        </w:rPr>
        <w:t xml:space="preserve"> and observations</w:t>
      </w:r>
      <w:r>
        <w:rPr>
          <w:rFonts w:eastAsia="等线"/>
          <w:lang w:val="en-US" w:eastAsia="zh-CN"/>
        </w:rPr>
        <w:t xml:space="preserve">. </w:t>
      </w:r>
    </w:p>
    <w:p w14:paraId="5E1FF0BE" w14:textId="77777777" w:rsidR="008179F7" w:rsidRPr="0010444A" w:rsidRDefault="008179F7" w:rsidP="008179F7">
      <w:pPr>
        <w:jc w:val="both"/>
        <w:rPr>
          <w:rFonts w:eastAsiaTheme="minorEastAsia"/>
          <w:b/>
          <w:i/>
          <w:lang w:eastAsia="zh-CN"/>
        </w:rPr>
      </w:pPr>
      <w:r w:rsidRPr="0010444A">
        <w:rPr>
          <w:rFonts w:eastAsiaTheme="minorEastAsia" w:hint="eastAsia"/>
          <w:b/>
          <w:i/>
          <w:lang w:eastAsia="zh-CN"/>
        </w:rPr>
        <w:t>P</w:t>
      </w:r>
      <w:r w:rsidRPr="0010444A">
        <w:rPr>
          <w:rFonts w:eastAsiaTheme="minorEastAsia"/>
          <w:b/>
          <w:i/>
          <w:lang w:eastAsia="zh-CN"/>
        </w:rPr>
        <w:t>roposal 1: Proposed Frequency ranges in</w:t>
      </w:r>
      <w:r>
        <w:rPr>
          <w:rFonts w:eastAsiaTheme="minorEastAsia"/>
          <w:b/>
          <w:i/>
          <w:lang w:eastAsia="zh-CN"/>
        </w:rPr>
        <w:t xml:space="preserve"> Fiugre1 in </w:t>
      </w:r>
      <w:r w:rsidRPr="0010444A">
        <w:rPr>
          <w:rFonts w:eastAsiaTheme="minorEastAsia"/>
          <w:b/>
          <w:i/>
          <w:lang w:eastAsia="zh-CN"/>
        </w:rPr>
        <w:t>6GR can be a starting point, the boundary</w:t>
      </w:r>
      <w:r>
        <w:rPr>
          <w:rFonts w:eastAsiaTheme="minorEastAsia"/>
          <w:b/>
          <w:i/>
          <w:lang w:eastAsia="zh-CN"/>
        </w:rPr>
        <w:t xml:space="preserve"> (e.g., 15GHz)</w:t>
      </w:r>
      <w:r w:rsidRPr="0010444A">
        <w:rPr>
          <w:rFonts w:eastAsiaTheme="minorEastAsia"/>
          <w:b/>
          <w:i/>
          <w:lang w:eastAsia="zh-CN"/>
        </w:rPr>
        <w:t xml:space="preserve"> between FR3 and FR2-1 can be further studied.</w:t>
      </w:r>
    </w:p>
    <w:p w14:paraId="305A3B00" w14:textId="40B2AA81" w:rsidR="00E64CBF" w:rsidRDefault="00E64CBF" w:rsidP="00E64CBF">
      <w:pPr>
        <w:jc w:val="both"/>
        <w:rPr>
          <w:rFonts w:eastAsiaTheme="minorEastAsia"/>
          <w:b/>
          <w:i/>
          <w:lang w:eastAsia="zh-CN"/>
        </w:rPr>
      </w:pPr>
      <w:r w:rsidRPr="00CC2901">
        <w:rPr>
          <w:rFonts w:eastAsiaTheme="minorEastAsia"/>
          <w:b/>
          <w:i/>
          <w:lang w:eastAsia="zh-CN"/>
        </w:rPr>
        <w:t>Proposal</w:t>
      </w:r>
      <w:r>
        <w:rPr>
          <w:rFonts w:eastAsiaTheme="minorEastAsia"/>
          <w:b/>
          <w:i/>
          <w:lang w:eastAsia="zh-CN"/>
        </w:rPr>
        <w:t xml:space="preserve"> 2</w:t>
      </w:r>
      <w:r w:rsidRPr="00CC2901">
        <w:rPr>
          <w:rFonts w:eastAsiaTheme="minorEastAsia"/>
          <w:b/>
          <w:i/>
          <w:lang w:eastAsia="zh-CN"/>
        </w:rPr>
        <w:t>: To simplify band combinations</w:t>
      </w:r>
      <w:r>
        <w:rPr>
          <w:rFonts w:eastAsiaTheme="minorEastAsia"/>
          <w:b/>
          <w:i/>
          <w:lang w:eastAsia="zh-CN"/>
        </w:rPr>
        <w:t xml:space="preserve"> definition</w:t>
      </w:r>
      <w:r w:rsidRPr="00CC2901">
        <w:rPr>
          <w:rFonts w:eastAsiaTheme="minorEastAsia"/>
          <w:b/>
          <w:i/>
          <w:lang w:eastAsia="zh-CN"/>
        </w:rPr>
        <w:t xml:space="preserve">, band group </w:t>
      </w:r>
      <w:r>
        <w:rPr>
          <w:rFonts w:eastAsiaTheme="minorEastAsia" w:hint="eastAsia"/>
          <w:b/>
          <w:i/>
          <w:lang w:eastAsia="zh-CN"/>
        </w:rPr>
        <w:t>conce</w:t>
      </w:r>
      <w:r>
        <w:rPr>
          <w:rFonts w:eastAsiaTheme="minorEastAsia"/>
          <w:b/>
          <w:i/>
          <w:lang w:eastAsia="zh-CN"/>
        </w:rPr>
        <w:t xml:space="preserve">pt </w:t>
      </w:r>
      <w:r w:rsidRPr="00CC2901">
        <w:rPr>
          <w:rFonts w:eastAsiaTheme="minorEastAsia"/>
          <w:b/>
          <w:i/>
          <w:lang w:eastAsia="zh-CN"/>
        </w:rPr>
        <w:t>can be studied in 6G.</w:t>
      </w:r>
    </w:p>
    <w:p w14:paraId="0B5BE5F2" w14:textId="77777777" w:rsidR="00E64CBF" w:rsidRDefault="00E64CBF" w:rsidP="00E64CBF">
      <w:pPr>
        <w:jc w:val="both"/>
        <w:rPr>
          <w:rFonts w:eastAsiaTheme="minorEastAsia"/>
          <w:b/>
          <w:i/>
          <w:lang w:eastAsia="zh-CN"/>
        </w:rPr>
      </w:pPr>
      <w:r w:rsidRPr="0034543B">
        <w:rPr>
          <w:rFonts w:eastAsiaTheme="minorEastAsia"/>
          <w:b/>
          <w:i/>
          <w:lang w:eastAsia="zh-CN"/>
        </w:rPr>
        <w:t xml:space="preserve">Proposal 3: BCS concept should be kept in 6GR. The number of BCS can be </w:t>
      </w:r>
      <w:r>
        <w:rPr>
          <w:rFonts w:eastAsiaTheme="minorEastAsia" w:hint="eastAsia"/>
          <w:b/>
          <w:i/>
          <w:lang w:eastAsia="zh-CN"/>
        </w:rPr>
        <w:t>consider</w:t>
      </w:r>
      <w:r>
        <w:rPr>
          <w:rFonts w:eastAsiaTheme="minorEastAsia"/>
          <w:b/>
          <w:i/>
          <w:lang w:eastAsia="zh-CN"/>
        </w:rPr>
        <w:t>e</w:t>
      </w:r>
      <w:r>
        <w:rPr>
          <w:rFonts w:eastAsiaTheme="minorEastAsia" w:hint="eastAsia"/>
          <w:b/>
          <w:i/>
          <w:lang w:eastAsia="zh-CN"/>
        </w:rPr>
        <w:t>d</w:t>
      </w:r>
      <w:r>
        <w:rPr>
          <w:rFonts w:eastAsiaTheme="minorEastAsia"/>
          <w:b/>
          <w:i/>
          <w:lang w:eastAsia="zh-CN"/>
        </w:rPr>
        <w:t xml:space="preserve"> to </w:t>
      </w:r>
      <w:r>
        <w:rPr>
          <w:rFonts w:eastAsiaTheme="minorEastAsia" w:hint="eastAsia"/>
          <w:b/>
          <w:i/>
          <w:lang w:eastAsia="zh-CN"/>
        </w:rPr>
        <w:t>be</w:t>
      </w:r>
      <w:r>
        <w:rPr>
          <w:rFonts w:eastAsiaTheme="minorEastAsia"/>
          <w:b/>
          <w:i/>
          <w:lang w:eastAsia="zh-CN"/>
        </w:rPr>
        <w:t xml:space="preserve"> one</w:t>
      </w:r>
      <w:r w:rsidRPr="0034543B">
        <w:rPr>
          <w:rFonts w:eastAsiaTheme="minorEastAsia"/>
          <w:b/>
          <w:i/>
          <w:lang w:eastAsia="zh-CN"/>
        </w:rPr>
        <w:t xml:space="preserve"> in 6GR.</w:t>
      </w:r>
    </w:p>
    <w:p w14:paraId="77714B99" w14:textId="77777777" w:rsidR="00E64CBF" w:rsidRPr="00E17181" w:rsidRDefault="00E64CBF" w:rsidP="00E64CBF">
      <w:pPr>
        <w:jc w:val="both"/>
        <w:rPr>
          <w:rFonts w:eastAsiaTheme="minorEastAsia"/>
          <w:b/>
          <w:i/>
          <w:lang w:eastAsia="zh-CN"/>
        </w:rPr>
      </w:pPr>
      <w:r w:rsidRPr="00E17181">
        <w:rPr>
          <w:rFonts w:eastAsiaTheme="minorEastAsia"/>
          <w:b/>
          <w:i/>
          <w:lang w:eastAsia="zh-CN"/>
        </w:rPr>
        <w:t>Proposal 4: The approach to derive the ∆T</w:t>
      </w:r>
      <w:r w:rsidRPr="00E17181">
        <w:rPr>
          <w:rFonts w:eastAsiaTheme="minorEastAsia"/>
          <w:b/>
          <w:i/>
          <w:vertAlign w:val="subscript"/>
          <w:lang w:eastAsia="zh-CN"/>
        </w:rPr>
        <w:t>IB</w:t>
      </w:r>
      <w:r w:rsidRPr="00E17181">
        <w:rPr>
          <w:rFonts w:eastAsiaTheme="minorEastAsia"/>
          <w:b/>
          <w:i/>
          <w:lang w:eastAsia="zh-CN"/>
        </w:rPr>
        <w:t xml:space="preserve"> and ∆R</w:t>
      </w:r>
      <w:r w:rsidRPr="00E17181">
        <w:rPr>
          <w:rFonts w:eastAsiaTheme="minorEastAsia"/>
          <w:b/>
          <w:i/>
          <w:vertAlign w:val="subscript"/>
          <w:lang w:eastAsia="zh-CN"/>
        </w:rPr>
        <w:t>IB</w:t>
      </w:r>
      <w:r w:rsidRPr="00E17181">
        <w:rPr>
          <w:rFonts w:eastAsiaTheme="minorEastAsia"/>
          <w:b/>
          <w:i/>
          <w:lang w:eastAsia="zh-CN"/>
        </w:rPr>
        <w:t xml:space="preserve"> can be improved in 6GR.</w:t>
      </w:r>
    </w:p>
    <w:p w14:paraId="7FF1F009" w14:textId="77777777" w:rsidR="003F2077" w:rsidRPr="00516EDF" w:rsidRDefault="003F2077" w:rsidP="003F2077">
      <w:pPr>
        <w:jc w:val="both"/>
        <w:rPr>
          <w:rFonts w:eastAsiaTheme="minorEastAsia" w:hint="eastAsia"/>
          <w:b/>
          <w:i/>
          <w:lang w:eastAsia="zh-CN"/>
        </w:rPr>
      </w:pPr>
      <w:r w:rsidRPr="00516EDF">
        <w:rPr>
          <w:rFonts w:eastAsiaTheme="minorEastAsia"/>
          <w:b/>
          <w:i/>
          <w:lang w:eastAsia="zh-CN"/>
        </w:rPr>
        <w:t>Proposal 5: 6.425-7.125GHz, 4 400-4 800 MHz, 7 125-8 400 MHz and 14.8-15.35GHz as candidate spectrum to focus on studying in 6GR.</w:t>
      </w:r>
    </w:p>
    <w:p w14:paraId="46B35221" w14:textId="474DC283" w:rsidR="00E64CBF" w:rsidRPr="0076598A" w:rsidRDefault="00E64CBF" w:rsidP="00E64CBF">
      <w:pPr>
        <w:jc w:val="both"/>
        <w:rPr>
          <w:rFonts w:eastAsiaTheme="minorEastAsia"/>
          <w:b/>
          <w:i/>
          <w:lang w:eastAsia="zh-CN"/>
        </w:rPr>
      </w:pPr>
      <w:r w:rsidRPr="0076598A">
        <w:rPr>
          <w:rFonts w:ascii="AdvTT7c3c51d9" w:eastAsiaTheme="minorEastAsia" w:hAnsi="AdvTT7c3c51d9" w:cs="AdvTT7c3c51d9" w:hint="eastAsia"/>
          <w:b/>
          <w:i/>
          <w:sz w:val="21"/>
          <w:szCs w:val="21"/>
          <w:lang w:val="en-US" w:eastAsia="zh-CN"/>
        </w:rPr>
        <w:t>O</w:t>
      </w:r>
      <w:r w:rsidRPr="0076598A">
        <w:rPr>
          <w:rFonts w:ascii="AdvTT7c3c51d9" w:eastAsiaTheme="minorEastAsia" w:hAnsi="AdvTT7c3c51d9" w:cs="AdvTT7c3c51d9"/>
          <w:b/>
          <w:i/>
          <w:sz w:val="21"/>
          <w:szCs w:val="21"/>
          <w:lang w:val="en-US" w:eastAsia="zh-CN"/>
        </w:rPr>
        <w:t>bservation1: Based on the IEEE Standard C951 and ICNIRP</w:t>
      </w:r>
      <w:r w:rsidR="006230DB">
        <w:rPr>
          <w:rFonts w:ascii="AdvTT7c3c51d9" w:eastAsiaTheme="minorEastAsia" w:hAnsi="AdvTT7c3c51d9" w:cs="AdvTT7c3c51d9"/>
          <w:b/>
          <w:i/>
          <w:sz w:val="21"/>
          <w:szCs w:val="21"/>
          <w:lang w:val="en-US" w:eastAsia="zh-CN"/>
        </w:rPr>
        <w:t xml:space="preserve"> and FCC</w:t>
      </w:r>
      <w:r w:rsidRPr="0076598A">
        <w:rPr>
          <w:rFonts w:ascii="AdvTT7c3c51d9" w:eastAsiaTheme="minorEastAsia" w:hAnsi="AdvTT7c3c51d9" w:cs="AdvTT7c3c51d9"/>
          <w:b/>
          <w:i/>
          <w:sz w:val="21"/>
          <w:szCs w:val="21"/>
          <w:lang w:val="en-US" w:eastAsia="zh-CN"/>
        </w:rPr>
        <w:t xml:space="preserve">, </w:t>
      </w:r>
      <w:r w:rsidRPr="0076598A">
        <w:rPr>
          <w:rFonts w:eastAsiaTheme="minorEastAsia"/>
          <w:b/>
          <w:i/>
          <w:lang w:eastAsia="zh-CN"/>
        </w:rPr>
        <w:t>SAR can be applied in below 6GHz</w:t>
      </w:r>
      <w:r w:rsidRPr="0076598A">
        <w:rPr>
          <w:rFonts w:eastAsiaTheme="minorEastAsia" w:hint="eastAsia"/>
          <w:b/>
          <w:i/>
          <w:lang w:eastAsia="zh-CN"/>
        </w:rPr>
        <w:t>,</w:t>
      </w:r>
      <w:r w:rsidRPr="0076598A">
        <w:rPr>
          <w:rFonts w:eastAsiaTheme="minorEastAsia"/>
          <w:b/>
          <w:i/>
          <w:lang w:eastAsia="zh-CN"/>
        </w:rPr>
        <w:t xml:space="preserve"> MPE (PD) can be applied in above 6GHz </w:t>
      </w:r>
      <w:r w:rsidRPr="0076598A">
        <w:rPr>
          <w:rFonts w:eastAsiaTheme="minorEastAsia" w:hint="eastAsia"/>
          <w:b/>
          <w:i/>
          <w:lang w:eastAsia="zh-CN"/>
        </w:rPr>
        <w:t>in</w:t>
      </w:r>
      <w:r w:rsidRPr="0076598A">
        <w:rPr>
          <w:rFonts w:eastAsiaTheme="minorEastAsia"/>
          <w:b/>
          <w:i/>
          <w:lang w:eastAsia="zh-CN"/>
        </w:rPr>
        <w:t xml:space="preserve"> 6GR.</w:t>
      </w:r>
    </w:p>
    <w:p w14:paraId="686284AB" w14:textId="0D2C932A" w:rsidR="00E64CBF" w:rsidRDefault="00E64CBF" w:rsidP="00E64CBF">
      <w:pPr>
        <w:widowControl w:val="0"/>
        <w:autoSpaceDE w:val="0"/>
        <w:autoSpaceDN w:val="0"/>
        <w:adjustRightInd w:val="0"/>
        <w:spacing w:after="0"/>
        <w:jc w:val="both"/>
        <w:rPr>
          <w:rFonts w:ascii="AdvTT7c3c51d9" w:eastAsiaTheme="minorEastAsia" w:hAnsi="AdvTT7c3c51d9" w:cs="AdvTT7c3c51d9"/>
          <w:b/>
          <w:i/>
          <w:sz w:val="21"/>
          <w:szCs w:val="21"/>
          <w:lang w:val="en-US" w:eastAsia="zh-CN"/>
        </w:rPr>
      </w:pPr>
      <w:r w:rsidRPr="001819E3">
        <w:rPr>
          <w:rFonts w:ascii="AdvTT7c3c51d9" w:eastAsiaTheme="minorEastAsia" w:hAnsi="AdvTT7c3c51d9" w:cs="AdvTT7c3c51d9"/>
          <w:b/>
          <w:i/>
          <w:sz w:val="21"/>
          <w:szCs w:val="21"/>
          <w:lang w:val="en-US" w:eastAsia="zh-CN"/>
        </w:rPr>
        <w:t>Observation2: Based on the IEEE Standard C951 and ICNIRP, Epithelial power density is 20W/m</w:t>
      </w:r>
      <w:r w:rsidRPr="001819E3">
        <w:rPr>
          <w:rFonts w:ascii="AdvTT7c3c51d9" w:eastAsiaTheme="minorEastAsia" w:hAnsi="AdvTT7c3c51d9" w:cs="AdvTT7c3c51d9"/>
          <w:b/>
          <w:i/>
          <w:sz w:val="21"/>
          <w:szCs w:val="21"/>
          <w:vertAlign w:val="superscript"/>
          <w:lang w:val="en-US" w:eastAsia="zh-CN"/>
        </w:rPr>
        <w:t>2</w:t>
      </w:r>
      <w:r w:rsidRPr="001819E3">
        <w:rPr>
          <w:rFonts w:ascii="AdvTT7c3c51d9" w:eastAsiaTheme="minorEastAsia" w:hAnsi="AdvTT7c3c51d9" w:cs="AdvTT7c3c51d9"/>
          <w:b/>
          <w:i/>
          <w:sz w:val="21"/>
          <w:szCs w:val="21"/>
          <w:lang w:val="en-US" w:eastAsia="zh-CN"/>
        </w:rPr>
        <w:t xml:space="preserve"> </w:t>
      </w:r>
      <w:r w:rsidRPr="001819E3">
        <w:rPr>
          <w:rFonts w:ascii="AdvTT7c3c51d9" w:eastAsiaTheme="minorEastAsia" w:hAnsi="AdvTT7c3c51d9" w:cs="AdvTT7c3c51d9" w:hint="eastAsia"/>
          <w:b/>
          <w:i/>
          <w:sz w:val="21"/>
          <w:szCs w:val="21"/>
          <w:lang w:val="en-US" w:eastAsia="zh-CN"/>
        </w:rPr>
        <w:t>for</w:t>
      </w:r>
      <w:r w:rsidRPr="001819E3">
        <w:rPr>
          <w:rFonts w:ascii="AdvTT7c3c51d9" w:eastAsiaTheme="minorEastAsia" w:hAnsi="AdvTT7c3c51d9" w:cs="AdvTT7c3c51d9"/>
          <w:b/>
          <w:i/>
          <w:sz w:val="21"/>
          <w:szCs w:val="21"/>
          <w:lang w:val="en-US" w:eastAsia="zh-CN"/>
        </w:rPr>
        <w:t xml:space="preserve"> </w:t>
      </w:r>
      <w:r w:rsidRPr="001819E3">
        <w:rPr>
          <w:rFonts w:ascii="AdvTT7c3c51d9" w:eastAsiaTheme="minorEastAsia" w:hAnsi="AdvTT7c3c51d9" w:cs="AdvTT7c3c51d9" w:hint="eastAsia"/>
          <w:b/>
          <w:i/>
          <w:sz w:val="21"/>
          <w:szCs w:val="21"/>
          <w:lang w:val="en-US" w:eastAsia="zh-CN"/>
        </w:rPr>
        <w:t>persons</w:t>
      </w:r>
      <w:r w:rsidRPr="001819E3">
        <w:rPr>
          <w:rFonts w:ascii="AdvTT7c3c51d9" w:eastAsiaTheme="minorEastAsia" w:hAnsi="AdvTT7c3c51d9" w:cs="AdvTT7c3c51d9"/>
          <w:b/>
          <w:i/>
          <w:sz w:val="21"/>
          <w:szCs w:val="21"/>
          <w:lang w:val="en-US" w:eastAsia="zh-CN"/>
        </w:rPr>
        <w:t xml:space="preserve"> in unrestricted environments (General public) and 100W/m</w:t>
      </w:r>
      <w:r w:rsidRPr="001819E3">
        <w:rPr>
          <w:rFonts w:ascii="AdvTT7c3c51d9" w:eastAsiaTheme="minorEastAsia" w:hAnsi="AdvTT7c3c51d9" w:cs="AdvTT7c3c51d9"/>
          <w:b/>
          <w:i/>
          <w:sz w:val="21"/>
          <w:szCs w:val="21"/>
          <w:vertAlign w:val="superscript"/>
          <w:lang w:val="en-US" w:eastAsia="zh-CN"/>
        </w:rPr>
        <w:t>2</w:t>
      </w:r>
      <w:r w:rsidRPr="001819E3">
        <w:rPr>
          <w:rFonts w:ascii="AdvTT7c3c51d9" w:eastAsiaTheme="minorEastAsia" w:hAnsi="AdvTT7c3c51d9" w:cs="AdvTT7c3c51d9"/>
          <w:b/>
          <w:i/>
          <w:sz w:val="21"/>
          <w:szCs w:val="21"/>
          <w:lang w:val="en-US" w:eastAsia="zh-CN"/>
        </w:rPr>
        <w:t xml:space="preserve"> for persons in restricted environments (Occupational).</w:t>
      </w:r>
    </w:p>
    <w:p w14:paraId="021669EF" w14:textId="77777777" w:rsidR="006230DB" w:rsidRDefault="006230DB" w:rsidP="00E64CBF">
      <w:pPr>
        <w:widowControl w:val="0"/>
        <w:autoSpaceDE w:val="0"/>
        <w:autoSpaceDN w:val="0"/>
        <w:adjustRightInd w:val="0"/>
        <w:spacing w:after="0"/>
        <w:jc w:val="both"/>
        <w:rPr>
          <w:rFonts w:ascii="AdvTT7c3c51d9" w:eastAsiaTheme="minorEastAsia" w:hAnsi="AdvTT7c3c51d9" w:cs="AdvTT7c3c51d9"/>
          <w:b/>
          <w:i/>
          <w:sz w:val="21"/>
          <w:szCs w:val="21"/>
          <w:lang w:val="en-US" w:eastAsia="zh-CN"/>
        </w:rPr>
      </w:pPr>
    </w:p>
    <w:p w14:paraId="32F8986A" w14:textId="63316539" w:rsidR="005B6283" w:rsidRPr="005B6283" w:rsidRDefault="005B6283" w:rsidP="005B6283">
      <w:pPr>
        <w:jc w:val="both"/>
        <w:rPr>
          <w:rFonts w:ascii="AdvTT7c3c51d9" w:eastAsiaTheme="minorEastAsia" w:hAnsi="AdvTT7c3c51d9" w:cs="AdvTT7c3c51d9"/>
          <w:b/>
          <w:i/>
          <w:sz w:val="21"/>
          <w:szCs w:val="21"/>
          <w:lang w:val="en-US" w:eastAsia="zh-CN"/>
        </w:rPr>
      </w:pPr>
      <w:r>
        <w:rPr>
          <w:rFonts w:ascii="AdvTT7c3c51d9" w:eastAsiaTheme="minorEastAsia" w:hAnsi="AdvTT7c3c51d9" w:cs="AdvTT7c3c51d9"/>
          <w:b/>
          <w:i/>
          <w:sz w:val="21"/>
          <w:szCs w:val="21"/>
          <w:lang w:val="en-US" w:eastAsia="zh-CN"/>
        </w:rPr>
        <w:t>Observation3</w:t>
      </w:r>
      <w:r>
        <w:rPr>
          <w:rFonts w:ascii="AdvTT7c3c51d9" w:eastAsiaTheme="minorEastAsia" w:hAnsi="AdvTT7c3c51d9" w:cs="AdvTT7c3c51d9" w:hint="eastAsia"/>
          <w:b/>
          <w:i/>
          <w:sz w:val="21"/>
          <w:szCs w:val="21"/>
          <w:lang w:val="en-US" w:eastAsia="zh-CN"/>
        </w:rPr>
        <w:t>:</w:t>
      </w:r>
      <w:r>
        <w:rPr>
          <w:rFonts w:ascii="AdvTT7c3c51d9" w:eastAsiaTheme="minorEastAsia" w:hAnsi="AdvTT7c3c51d9" w:cs="AdvTT7c3c51d9"/>
          <w:b/>
          <w:i/>
          <w:sz w:val="21"/>
          <w:szCs w:val="21"/>
          <w:lang w:val="en-US" w:eastAsia="zh-CN"/>
        </w:rPr>
        <w:t xml:space="preserve"> </w:t>
      </w:r>
      <w:r w:rsidRPr="001819E3">
        <w:rPr>
          <w:rFonts w:ascii="AdvTT7c3c51d9" w:eastAsiaTheme="minorEastAsia" w:hAnsi="AdvTT7c3c51d9" w:cs="AdvTT7c3c51d9"/>
          <w:b/>
          <w:i/>
          <w:sz w:val="21"/>
          <w:szCs w:val="21"/>
          <w:lang w:val="en-US" w:eastAsia="zh-CN"/>
        </w:rPr>
        <w:t>Based on</w:t>
      </w:r>
      <w:r>
        <w:rPr>
          <w:rFonts w:ascii="AdvTT7c3c51d9" w:eastAsiaTheme="minorEastAsia" w:hAnsi="AdvTT7c3c51d9" w:cs="AdvTT7c3c51d9"/>
          <w:b/>
          <w:i/>
          <w:sz w:val="21"/>
          <w:szCs w:val="21"/>
          <w:lang w:val="en-US" w:eastAsia="zh-CN"/>
        </w:rPr>
        <w:t xml:space="preserve"> the FCC, for occupational in above 6GHz, MPE is 5mW/cm</w:t>
      </w:r>
      <w:r w:rsidRPr="00FC28CA">
        <w:rPr>
          <w:rFonts w:ascii="AdvTT7c3c51d9" w:eastAsiaTheme="minorEastAsia" w:hAnsi="AdvTT7c3c51d9" w:cs="AdvTT7c3c51d9"/>
          <w:b/>
          <w:i/>
          <w:sz w:val="21"/>
          <w:szCs w:val="21"/>
          <w:vertAlign w:val="superscript"/>
          <w:lang w:val="en-US" w:eastAsia="zh-CN"/>
        </w:rPr>
        <w:t>2</w:t>
      </w:r>
      <w:r>
        <w:rPr>
          <w:rFonts w:ascii="AdvTT7c3c51d9" w:eastAsiaTheme="minorEastAsia" w:hAnsi="AdvTT7c3c51d9" w:cs="AdvTT7c3c51d9"/>
          <w:b/>
          <w:i/>
          <w:sz w:val="21"/>
          <w:szCs w:val="21"/>
          <w:lang w:val="en-US" w:eastAsia="zh-CN"/>
        </w:rPr>
        <w:t>;</w:t>
      </w:r>
      <w:r w:rsidRPr="00FC28CA">
        <w:rPr>
          <w:rFonts w:ascii="AdvTT7c3c51d9" w:eastAsiaTheme="minorEastAsia" w:hAnsi="AdvTT7c3c51d9" w:cs="AdvTT7c3c51d9"/>
          <w:b/>
          <w:i/>
          <w:sz w:val="21"/>
          <w:szCs w:val="21"/>
          <w:lang w:val="en-US" w:eastAsia="zh-CN"/>
        </w:rPr>
        <w:t xml:space="preserve"> </w:t>
      </w:r>
      <w:r>
        <w:rPr>
          <w:rFonts w:ascii="AdvTT7c3c51d9" w:eastAsiaTheme="minorEastAsia" w:hAnsi="AdvTT7c3c51d9" w:cs="AdvTT7c3c51d9"/>
          <w:b/>
          <w:i/>
          <w:sz w:val="21"/>
          <w:szCs w:val="21"/>
          <w:lang w:val="en-US" w:eastAsia="zh-CN"/>
        </w:rPr>
        <w:t>for occupational in above 6GHz</w:t>
      </w:r>
      <w:r w:rsidRPr="00FC28CA">
        <w:rPr>
          <w:rFonts w:ascii="AdvTT7c3c51d9" w:eastAsiaTheme="minorEastAsia" w:hAnsi="AdvTT7c3c51d9" w:cs="AdvTT7c3c51d9"/>
          <w:b/>
          <w:i/>
          <w:sz w:val="21"/>
          <w:szCs w:val="21"/>
          <w:lang w:val="en-US" w:eastAsia="zh-CN"/>
        </w:rPr>
        <w:t xml:space="preserve"> </w:t>
      </w:r>
      <w:r>
        <w:rPr>
          <w:rFonts w:ascii="AdvTT7c3c51d9" w:eastAsiaTheme="minorEastAsia" w:hAnsi="AdvTT7c3c51d9" w:cs="AdvTT7c3c51d9"/>
          <w:b/>
          <w:i/>
          <w:sz w:val="21"/>
          <w:szCs w:val="21"/>
          <w:lang w:val="en-US" w:eastAsia="zh-CN"/>
        </w:rPr>
        <w:t>MPE is 1mW/cm</w:t>
      </w:r>
      <w:r w:rsidRPr="00FC28CA">
        <w:rPr>
          <w:rFonts w:ascii="AdvTT7c3c51d9" w:eastAsiaTheme="minorEastAsia" w:hAnsi="AdvTT7c3c51d9" w:cs="AdvTT7c3c51d9"/>
          <w:b/>
          <w:i/>
          <w:sz w:val="21"/>
          <w:szCs w:val="21"/>
          <w:vertAlign w:val="superscript"/>
          <w:lang w:val="en-US" w:eastAsia="zh-CN"/>
        </w:rPr>
        <w:t>2</w:t>
      </w:r>
      <w:r>
        <w:rPr>
          <w:rFonts w:ascii="AdvTT7c3c51d9" w:eastAsiaTheme="minorEastAsia" w:hAnsi="AdvTT7c3c51d9" w:cs="AdvTT7c3c51d9"/>
          <w:b/>
          <w:i/>
          <w:sz w:val="21"/>
          <w:szCs w:val="21"/>
          <w:lang w:val="en-US" w:eastAsia="zh-CN"/>
        </w:rPr>
        <w:t>.</w:t>
      </w:r>
    </w:p>
    <w:p w14:paraId="28C94D65" w14:textId="24EAA15B" w:rsidR="00C152C1" w:rsidRDefault="00C152C1" w:rsidP="00E64CBF">
      <w:pPr>
        <w:pStyle w:val="10"/>
        <w:numPr>
          <w:ilvl w:val="0"/>
          <w:numId w:val="0"/>
        </w:numPr>
        <w:ind w:left="432" w:hanging="432"/>
        <w:jc w:val="both"/>
        <w:rPr>
          <w:lang w:val="en-US"/>
        </w:rPr>
      </w:pPr>
      <w:r>
        <w:rPr>
          <w:lang w:val="en-US"/>
        </w:rPr>
        <w:lastRenderedPageBreak/>
        <w:t>Reference</w:t>
      </w:r>
    </w:p>
    <w:p w14:paraId="7E1E175B" w14:textId="2A6D5F72" w:rsidR="00E64CBF" w:rsidRDefault="00E64CBF" w:rsidP="00E64CBF">
      <w:pPr>
        <w:pStyle w:val="aff4"/>
        <w:numPr>
          <w:ilvl w:val="0"/>
          <w:numId w:val="12"/>
        </w:numPr>
        <w:overflowPunct/>
        <w:autoSpaceDE/>
        <w:autoSpaceDN/>
        <w:adjustRightInd/>
        <w:spacing w:after="160"/>
        <w:ind w:right="-22"/>
        <w:jc w:val="both"/>
        <w:textAlignment w:val="auto"/>
      </w:pPr>
      <w:r w:rsidRPr="00E44C5B">
        <w:t>R</w:t>
      </w:r>
      <w:r>
        <w:t>4-2514650</w:t>
      </w:r>
      <w:r w:rsidRPr="00E44C5B">
        <w:t>,</w:t>
      </w:r>
      <w:r>
        <w:t xml:space="preserve"> </w:t>
      </w:r>
      <w:bookmarkStart w:id="0" w:name="_GoBack"/>
      <w:r w:rsidR="00C542A5" w:rsidRPr="00C542A5">
        <w:t>WF on 6G Spectrum</w:t>
      </w:r>
      <w:r>
        <w:t xml:space="preserve">, </w:t>
      </w:r>
      <w:bookmarkEnd w:id="0"/>
      <w:r w:rsidR="00C542A5">
        <w:t>Nokia</w:t>
      </w:r>
      <w:r>
        <w:t>. TSG-RAN4#116bis meeting</w:t>
      </w:r>
    </w:p>
    <w:p w14:paraId="52AC5047" w14:textId="6102FE45" w:rsidR="00E64CBF" w:rsidRDefault="00E64CBF" w:rsidP="00E64CBF">
      <w:pPr>
        <w:pStyle w:val="aff4"/>
        <w:numPr>
          <w:ilvl w:val="0"/>
          <w:numId w:val="12"/>
        </w:numPr>
        <w:overflowPunct/>
        <w:autoSpaceDE/>
        <w:autoSpaceDN/>
        <w:adjustRightInd/>
        <w:spacing w:after="160"/>
        <w:ind w:right="-22"/>
        <w:jc w:val="both"/>
        <w:textAlignment w:val="auto"/>
      </w:pPr>
      <w:r>
        <w:t>TR 38.922</w:t>
      </w:r>
    </w:p>
    <w:p w14:paraId="4AE17C60" w14:textId="437890F2" w:rsidR="00E64CBF" w:rsidRDefault="00E64CBF" w:rsidP="00E64CBF">
      <w:pPr>
        <w:pStyle w:val="aff4"/>
        <w:numPr>
          <w:ilvl w:val="0"/>
          <w:numId w:val="12"/>
        </w:numPr>
        <w:overflowPunct/>
        <w:autoSpaceDE/>
        <w:autoSpaceDN/>
        <w:adjustRightInd/>
        <w:spacing w:after="160"/>
        <w:ind w:right="-22"/>
        <w:jc w:val="both"/>
        <w:textAlignment w:val="auto"/>
      </w:pPr>
      <w:r>
        <w:t>TR 38.820</w:t>
      </w:r>
    </w:p>
    <w:p w14:paraId="23C07AAC" w14:textId="77777777" w:rsidR="00E64CBF" w:rsidRDefault="00E64CBF" w:rsidP="00E64CBF">
      <w:pPr>
        <w:pStyle w:val="aff4"/>
        <w:numPr>
          <w:ilvl w:val="0"/>
          <w:numId w:val="12"/>
        </w:numPr>
        <w:overflowPunct/>
        <w:autoSpaceDE/>
        <w:autoSpaceDN/>
        <w:adjustRightInd/>
        <w:spacing w:after="160"/>
        <w:ind w:right="-22"/>
        <w:jc w:val="both"/>
        <w:textAlignment w:val="auto"/>
      </w:pPr>
      <w:r w:rsidRPr="00E64CBF">
        <w:t>ICNIRP GUIDELINES</w:t>
      </w:r>
    </w:p>
    <w:p w14:paraId="6D1A79F8" w14:textId="5B7839B2" w:rsidR="00E64CBF" w:rsidRDefault="00E64CBF" w:rsidP="00E64CBF">
      <w:pPr>
        <w:pStyle w:val="aff4"/>
        <w:numPr>
          <w:ilvl w:val="0"/>
          <w:numId w:val="12"/>
        </w:numPr>
        <w:overflowPunct/>
        <w:autoSpaceDE/>
        <w:autoSpaceDN/>
        <w:adjustRightInd/>
        <w:spacing w:after="160"/>
        <w:ind w:right="-22"/>
        <w:jc w:val="both"/>
        <w:textAlignment w:val="auto"/>
      </w:pPr>
      <w:r w:rsidRPr="00E64CBF">
        <w:t>IEEE Standards for Safety Levels with</w:t>
      </w:r>
      <w:r>
        <w:t xml:space="preserve"> </w:t>
      </w:r>
      <w:r w:rsidRPr="00E64CBF">
        <w:t>Respect to Human Exposure to Electric,</w:t>
      </w:r>
      <w:r>
        <w:t xml:space="preserve"> </w:t>
      </w:r>
      <w:r w:rsidRPr="00E64CBF">
        <w:t>Magnetic, and Electromagnetic Fields,</w:t>
      </w:r>
      <w:r>
        <w:t xml:space="preserve"> </w:t>
      </w:r>
      <w:r w:rsidRPr="00E64CBF">
        <w:t>0 Hz to 300 GHz</w:t>
      </w:r>
    </w:p>
    <w:p w14:paraId="51BEF7C2" w14:textId="77777777" w:rsidR="005B6283" w:rsidRDefault="005B6283" w:rsidP="005B6283">
      <w:pPr>
        <w:pStyle w:val="aff4"/>
        <w:numPr>
          <w:ilvl w:val="0"/>
          <w:numId w:val="12"/>
        </w:numPr>
        <w:overflowPunct/>
        <w:autoSpaceDE/>
        <w:autoSpaceDN/>
        <w:adjustRightInd/>
        <w:spacing w:after="160"/>
        <w:ind w:right="-22"/>
        <w:jc w:val="both"/>
        <w:textAlignment w:val="auto"/>
      </w:pPr>
      <w:r>
        <w:t>FCC 47 CFR 1.1310/1307</w:t>
      </w:r>
    </w:p>
    <w:p w14:paraId="2E4A4BD7" w14:textId="2AFAF8D9" w:rsidR="005B6283" w:rsidRPr="00054C05" w:rsidRDefault="005B6283" w:rsidP="005B6283">
      <w:pPr>
        <w:pStyle w:val="aff4"/>
        <w:numPr>
          <w:ilvl w:val="0"/>
          <w:numId w:val="12"/>
        </w:numPr>
        <w:overflowPunct/>
        <w:autoSpaceDE/>
        <w:autoSpaceDN/>
        <w:adjustRightInd/>
        <w:spacing w:after="160"/>
        <w:ind w:right="-22"/>
        <w:jc w:val="both"/>
        <w:textAlignment w:val="auto"/>
      </w:pPr>
      <w:r>
        <w:t xml:space="preserve"> </w:t>
      </w:r>
      <w:r w:rsidR="004C5B22">
        <w:t>New FCC RF Exposure Rules</w:t>
      </w:r>
    </w:p>
    <w:sectPr w:rsidR="005B6283" w:rsidRPr="00054C05" w:rsidSect="00521ED0">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4A43F" w14:textId="77777777" w:rsidR="00512BAC" w:rsidRDefault="00512BAC">
      <w:r>
        <w:separator/>
      </w:r>
    </w:p>
  </w:endnote>
  <w:endnote w:type="continuationSeparator" w:id="0">
    <w:p w14:paraId="714A2577" w14:textId="77777777" w:rsidR="00512BAC" w:rsidRDefault="00512BAC">
      <w:r>
        <w:continuationSeparator/>
      </w:r>
    </w:p>
  </w:endnote>
  <w:endnote w:type="continuationNotice" w:id="1">
    <w:p w14:paraId="53576F01" w14:textId="77777777" w:rsidR="00512BAC" w:rsidRDefault="00512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dvTT7c3c51d9">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33809" w:rsidRDefault="00B33809">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33809" w:rsidRDefault="00B338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784F424" w:rsidR="00B33809" w:rsidRDefault="00B33809">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C542A5">
      <w:rPr>
        <w:rStyle w:val="afb"/>
      </w:rPr>
      <w:t>6</w:t>
    </w:r>
    <w:r>
      <w:rPr>
        <w:rStyle w:val="afb"/>
      </w:rPr>
      <w:fldChar w:fldCharType="end"/>
    </w:r>
  </w:p>
  <w:p w14:paraId="0FACBD0C" w14:textId="77777777" w:rsidR="00B33809" w:rsidRDefault="00B3380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10FE6" w14:textId="77777777" w:rsidR="00512BAC" w:rsidRDefault="00512BAC">
      <w:r>
        <w:separator/>
      </w:r>
    </w:p>
  </w:footnote>
  <w:footnote w:type="continuationSeparator" w:id="0">
    <w:p w14:paraId="6E7438DC" w14:textId="77777777" w:rsidR="00512BAC" w:rsidRDefault="00512BAC">
      <w:r>
        <w:continuationSeparator/>
      </w:r>
    </w:p>
  </w:footnote>
  <w:footnote w:type="continuationNotice" w:id="1">
    <w:p w14:paraId="17FC7DB0" w14:textId="77777777" w:rsidR="00512BAC" w:rsidRDefault="00512B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0"/>
  </w:num>
  <w:num w:numId="4">
    <w:abstractNumId w:val="14"/>
  </w:num>
  <w:num w:numId="5">
    <w:abstractNumId w:val="7"/>
  </w:num>
  <w:num w:numId="6">
    <w:abstractNumId w:val="3"/>
  </w:num>
  <w:num w:numId="7">
    <w:abstractNumId w:val="17"/>
  </w:num>
  <w:num w:numId="8">
    <w:abstractNumId w:val="8"/>
  </w:num>
  <w:num w:numId="9">
    <w:abstractNumId w:val="13"/>
  </w:num>
  <w:num w:numId="10">
    <w:abstractNumId w:val="22"/>
  </w:num>
  <w:num w:numId="11">
    <w:abstractNumId w:val="5"/>
  </w:num>
  <w:num w:numId="12">
    <w:abstractNumId w:val="16"/>
  </w:num>
  <w:num w:numId="13">
    <w:abstractNumId w:val="6"/>
  </w:num>
  <w:num w:numId="14">
    <w:abstractNumId w:val="11"/>
  </w:num>
  <w:num w:numId="15">
    <w:abstractNumId w:val="4"/>
  </w:num>
  <w:num w:numId="16">
    <w:abstractNumId w:val="9"/>
  </w:num>
  <w:num w:numId="17">
    <w:abstractNumId w:val="21"/>
  </w:num>
  <w:num w:numId="18">
    <w:abstractNumId w:val="12"/>
  </w:num>
  <w:num w:numId="19">
    <w:abstractNumId w:val="2"/>
  </w:num>
  <w:num w:numId="20">
    <w:abstractNumId w:val="1"/>
  </w:num>
  <w:num w:numId="21">
    <w:abstractNumId w:val="0"/>
  </w:num>
  <w:num w:numId="22">
    <w:abstractNumId w:val="18"/>
  </w:num>
  <w:num w:numId="23">
    <w:abstractNumId w:val="15"/>
  </w:num>
  <w:num w:numId="24">
    <w:abstractNumId w:val="9"/>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44A"/>
    <w:rsid w:val="001048EF"/>
    <w:rsid w:val="00104B7E"/>
    <w:rsid w:val="00104C97"/>
    <w:rsid w:val="0010550D"/>
    <w:rsid w:val="001057EE"/>
    <w:rsid w:val="00105823"/>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12E"/>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0AD"/>
    <w:rsid w:val="002D3535"/>
    <w:rsid w:val="002D35C3"/>
    <w:rsid w:val="002D3A4D"/>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D8F"/>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3EDD"/>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183"/>
    <w:rsid w:val="003B3BF9"/>
    <w:rsid w:val="003B3D77"/>
    <w:rsid w:val="003B53D8"/>
    <w:rsid w:val="003B5714"/>
    <w:rsid w:val="003B5903"/>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AC"/>
    <w:rsid w:val="00512BED"/>
    <w:rsid w:val="00512D76"/>
    <w:rsid w:val="00512F02"/>
    <w:rsid w:val="005137EF"/>
    <w:rsid w:val="00513A32"/>
    <w:rsid w:val="00515269"/>
    <w:rsid w:val="00515608"/>
    <w:rsid w:val="00515646"/>
    <w:rsid w:val="00516442"/>
    <w:rsid w:val="00516672"/>
    <w:rsid w:val="005167E8"/>
    <w:rsid w:val="005168FA"/>
    <w:rsid w:val="00516EDF"/>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32E"/>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9CC"/>
    <w:rsid w:val="00571E71"/>
    <w:rsid w:val="00572669"/>
    <w:rsid w:val="00572783"/>
    <w:rsid w:val="005727CA"/>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3FFC"/>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2BF"/>
    <w:rsid w:val="006627B5"/>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172"/>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98A"/>
    <w:rsid w:val="007663F2"/>
    <w:rsid w:val="007664C6"/>
    <w:rsid w:val="00766A38"/>
    <w:rsid w:val="00766CB7"/>
    <w:rsid w:val="00767A48"/>
    <w:rsid w:val="00767B77"/>
    <w:rsid w:val="00767DF2"/>
    <w:rsid w:val="00767F66"/>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062"/>
    <w:rsid w:val="007C01B6"/>
    <w:rsid w:val="007C03DB"/>
    <w:rsid w:val="007C0804"/>
    <w:rsid w:val="007C0E43"/>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46E"/>
    <w:rsid w:val="008116B5"/>
    <w:rsid w:val="008116BD"/>
    <w:rsid w:val="00811CF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E1D"/>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D31"/>
    <w:rsid w:val="00B03ED0"/>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C9"/>
    <w:rsid w:val="00C820AA"/>
    <w:rsid w:val="00C8278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880"/>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C5A"/>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386"/>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1EE5"/>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48A5"/>
    <w:rsid w:val="00F64BD2"/>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89882C-328C-4E52-94F2-A197E21EA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TotalTime>
  <Pages>6</Pages>
  <Words>1753</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18</cp:revision>
  <cp:lastPrinted>2017-09-11T16:45:00Z</cp:lastPrinted>
  <dcterms:created xsi:type="dcterms:W3CDTF">2025-11-07T08:20:00Z</dcterms:created>
  <dcterms:modified xsi:type="dcterms:W3CDTF">2025-11-07T09:34:00Z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