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D6492" w14:textId="776CD78B"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F2616B">
        <w:rPr>
          <w:rFonts w:ascii="Arial" w:eastAsia="SimSun" w:hAnsi="Arial" w:cs="Times New Roman"/>
          <w:b/>
          <w:sz w:val="24"/>
          <w:szCs w:val="20"/>
        </w:rPr>
        <w:t>6</w:t>
      </w:r>
      <w:r w:rsidR="00225F78">
        <w:rPr>
          <w:rFonts w:ascii="Arial" w:eastAsia="SimSun" w:hAnsi="Arial" w:cs="Times New Roman"/>
          <w:b/>
          <w:sz w:val="24"/>
          <w:szCs w:val="20"/>
        </w:rPr>
        <w:t>-bis</w:t>
      </w:r>
      <w:r w:rsidRPr="008F786B">
        <w:rPr>
          <w:rFonts w:ascii="Arial" w:eastAsia="SimSun" w:hAnsi="Arial" w:cs="Times New Roman"/>
          <w:b/>
          <w:bCs/>
          <w:sz w:val="24"/>
          <w:szCs w:val="20"/>
        </w:rPr>
        <w:tab/>
      </w:r>
      <w:r w:rsidR="003D31D5" w:rsidRPr="003D31D5">
        <w:rPr>
          <w:rFonts w:ascii="Arial" w:eastAsia="SimSun" w:hAnsi="Arial" w:cs="Times New Roman"/>
          <w:b/>
          <w:bCs/>
          <w:sz w:val="24"/>
          <w:szCs w:val="20"/>
          <w:lang w:eastAsia="zh-CN"/>
        </w:rPr>
        <w:t>R4-2514258</w:t>
      </w:r>
    </w:p>
    <w:bookmarkEnd w:id="0"/>
    <w:bookmarkEnd w:id="1"/>
    <w:p w14:paraId="47F828CE" w14:textId="77777777" w:rsidR="00B26A8A" w:rsidRPr="00B26A8A" w:rsidRDefault="00225F7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225F78">
        <w:rPr>
          <w:rFonts w:ascii="Arial" w:eastAsia="SimSun" w:hAnsi="Arial" w:cs="Times New Roman"/>
          <w:b/>
          <w:sz w:val="24"/>
          <w:szCs w:val="20"/>
        </w:rPr>
        <w:t>Prague, CZ, 13th – 17th October 2025</w:t>
      </w:r>
    </w:p>
    <w:p w14:paraId="164232AB"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49E76B5"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4E3CB427" w14:textId="6770B128"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AF5822">
        <w:rPr>
          <w:rFonts w:ascii="Arial" w:eastAsia="Calibri" w:hAnsi="Arial" w:cs="Arial"/>
          <w:b/>
          <w:bCs/>
          <w:sz w:val="24"/>
        </w:rPr>
        <w:t>Discussion on RRM performance requirements for Rel-19 LBCA-</w:t>
      </w:r>
      <w:proofErr w:type="spellStart"/>
      <w:r w:rsidR="00AF5822">
        <w:rPr>
          <w:rFonts w:ascii="Arial" w:eastAsia="Calibri" w:hAnsi="Arial" w:cs="Arial"/>
          <w:b/>
          <w:bCs/>
          <w:sz w:val="24"/>
        </w:rPr>
        <w:t>sw</w:t>
      </w:r>
      <w:proofErr w:type="spellEnd"/>
      <w:r w:rsidR="00AF5822">
        <w:rPr>
          <w:rFonts w:ascii="Arial" w:eastAsia="Calibri" w:hAnsi="Arial" w:cs="Arial"/>
          <w:b/>
          <w:bCs/>
          <w:sz w:val="24"/>
        </w:rPr>
        <w:t xml:space="preserve"> </w:t>
      </w:r>
    </w:p>
    <w:p w14:paraId="09D81111" w14:textId="3269B669"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6162A9">
        <w:rPr>
          <w:rFonts w:ascii="Arial" w:eastAsia="MS Mincho" w:hAnsi="Arial" w:cs="Arial"/>
          <w:b/>
          <w:bCs/>
          <w:sz w:val="24"/>
          <w:szCs w:val="20"/>
        </w:rPr>
        <w:t>6.3.2</w:t>
      </w:r>
    </w:p>
    <w:p w14:paraId="411364EF"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E43ECF9" w14:textId="635040FD" w:rsidR="0060543D" w:rsidRDefault="00841BCD" w:rsidP="005C23A4">
      <w:pPr>
        <w:pStyle w:val="RAN4H1"/>
      </w:pPr>
      <w:bookmarkStart w:id="3" w:name="_Toc116995841"/>
      <w:r w:rsidRPr="008F786B">
        <w:t>Intro</w:t>
      </w:r>
      <w:r w:rsidRPr="008F786B">
        <w:rPr>
          <w:rStyle w:val="RAN4H1Char"/>
        </w:rPr>
        <w:t>ductio</w:t>
      </w:r>
      <w:r w:rsidRPr="008F786B">
        <w:t>n</w:t>
      </w:r>
      <w:bookmarkEnd w:id="3"/>
    </w:p>
    <w:p w14:paraId="1FA8D9A9" w14:textId="1E7B8DDA" w:rsidR="00F0411C" w:rsidRPr="008F786B" w:rsidRDefault="00F0411C" w:rsidP="005C23A4">
      <w:r>
        <w:t>In this contribution we discuss the RRM testing aspects of LBCA.</w:t>
      </w:r>
    </w:p>
    <w:p w14:paraId="5EE6D609" w14:textId="77777777" w:rsidR="00B66B7D" w:rsidRPr="008F786B" w:rsidRDefault="003B659E" w:rsidP="00B66B7D">
      <w:pPr>
        <w:pStyle w:val="RAN4H1"/>
      </w:pPr>
      <w:bookmarkStart w:id="4" w:name="_Toc116995842"/>
      <w:r w:rsidRPr="008F786B">
        <w:t>Discussion</w:t>
      </w:r>
      <w:bookmarkEnd w:id="4"/>
    </w:p>
    <w:p w14:paraId="203607E6" w14:textId="50410E89" w:rsidR="009442A6" w:rsidRPr="009442A6" w:rsidRDefault="009442A6" w:rsidP="009442A6">
      <w:pPr>
        <w:rPr>
          <w:lang w:val="en-US" w:eastAsia="en-GB"/>
        </w:rPr>
      </w:pPr>
      <w:r>
        <w:rPr>
          <w:lang w:val="en-US" w:eastAsia="en-GB"/>
        </w:rPr>
        <w:t xml:space="preserve">The </w:t>
      </w:r>
      <w:r w:rsidRPr="009442A6">
        <w:rPr>
          <w:lang w:val="en-US" w:eastAsia="en-GB"/>
        </w:rPr>
        <w:t xml:space="preserve">list of impacted requirements </w:t>
      </w:r>
      <w:r>
        <w:rPr>
          <w:lang w:val="en-US" w:eastAsia="en-GB"/>
        </w:rPr>
        <w:t xml:space="preserve">as per the WF </w:t>
      </w:r>
      <w:r w:rsidRPr="009442A6">
        <w:rPr>
          <w:lang w:val="en-US" w:eastAsia="en-GB"/>
        </w:rPr>
        <w:t>from RAN4 #115</w:t>
      </w:r>
      <w:r>
        <w:rPr>
          <w:lang w:val="en-US" w:eastAsia="en-GB"/>
        </w:rPr>
        <w:t xml:space="preserve"> is shown below:</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391"/>
        <w:gridCol w:w="3204"/>
        <w:gridCol w:w="2373"/>
      </w:tblGrid>
      <w:tr w:rsidR="009442A6" w:rsidRPr="009442A6" w14:paraId="08B99AC6" w14:textId="77777777" w:rsidTr="00F51727">
        <w:tc>
          <w:tcPr>
            <w:tcW w:w="3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D9B667"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Requirement</w:t>
            </w:r>
          </w:p>
        </w:tc>
        <w:tc>
          <w:tcPr>
            <w:tcW w:w="32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3781EE"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Whether or not RAN4 will have requirement</w:t>
            </w:r>
          </w:p>
        </w:tc>
        <w:tc>
          <w:tcPr>
            <w:tcW w:w="2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80729D"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Note</w:t>
            </w:r>
          </w:p>
        </w:tc>
      </w:tr>
      <w:tr w:rsidR="009442A6" w:rsidRPr="009442A6" w14:paraId="2D46F4AE" w14:textId="77777777" w:rsidTr="00F51727">
        <w:tc>
          <w:tcPr>
            <w:tcW w:w="33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735813"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interruption requirement for CC switching</w:t>
            </w:r>
          </w:p>
        </w:tc>
        <w:tc>
          <w:tcPr>
            <w:tcW w:w="32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06A8F2"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No (can be revisited if not aligned with RAN1 further agreement.)</w:t>
            </w:r>
          </w:p>
        </w:tc>
        <w:tc>
          <w:tcPr>
            <w:tcW w:w="23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8C0FCD"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Issue 1-2-1, Agreed on Tuesday online session</w:t>
            </w:r>
          </w:p>
        </w:tc>
      </w:tr>
      <w:tr w:rsidR="009442A6" w:rsidRPr="009442A6" w14:paraId="3CF81118" w14:textId="77777777" w:rsidTr="00F51727">
        <w:tc>
          <w:tcPr>
            <w:tcW w:w="3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257C73"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 xml:space="preserve">Activated SDL </w:t>
            </w:r>
            <w:proofErr w:type="spellStart"/>
            <w:r w:rsidRPr="009442A6">
              <w:rPr>
                <w:rFonts w:eastAsia="Times New Roman" w:cs="Times New Roman"/>
                <w:sz w:val="24"/>
                <w:szCs w:val="24"/>
                <w:lang w:val="en-US" w:eastAsia="en-GB"/>
              </w:rPr>
              <w:t>SCell</w:t>
            </w:r>
            <w:proofErr w:type="spellEnd"/>
            <w:r w:rsidRPr="009442A6">
              <w:rPr>
                <w:rFonts w:eastAsia="Times New Roman" w:cs="Times New Roman"/>
                <w:sz w:val="24"/>
                <w:szCs w:val="24"/>
                <w:lang w:val="en-US" w:eastAsia="en-GB"/>
              </w:rPr>
              <w:t xml:space="preserve"> L3 measurement </w:t>
            </w:r>
          </w:p>
        </w:tc>
        <w:tc>
          <w:tcPr>
            <w:tcW w:w="32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23F4F6"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Yes</w:t>
            </w:r>
          </w:p>
        </w:tc>
        <w:tc>
          <w:tcPr>
            <w:tcW w:w="23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794925"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Issue 1-3-1, Agreed on Tuesday online session</w:t>
            </w:r>
          </w:p>
        </w:tc>
      </w:tr>
      <w:tr w:rsidR="009442A6" w:rsidRPr="009442A6" w14:paraId="3FBDA4D2" w14:textId="77777777" w:rsidTr="00F51727">
        <w:tc>
          <w:tcPr>
            <w:tcW w:w="3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B49AEA"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 xml:space="preserve">Deactivated SDL </w:t>
            </w:r>
            <w:proofErr w:type="spellStart"/>
            <w:r w:rsidRPr="009442A6">
              <w:rPr>
                <w:rFonts w:eastAsia="Times New Roman" w:cs="Times New Roman"/>
                <w:sz w:val="24"/>
                <w:szCs w:val="24"/>
                <w:lang w:val="en-US" w:eastAsia="en-GB"/>
              </w:rPr>
              <w:t>SCell</w:t>
            </w:r>
            <w:proofErr w:type="spellEnd"/>
            <w:r w:rsidRPr="009442A6">
              <w:rPr>
                <w:rFonts w:eastAsia="Times New Roman" w:cs="Times New Roman"/>
                <w:sz w:val="24"/>
                <w:szCs w:val="24"/>
                <w:lang w:val="en-US" w:eastAsia="en-GB"/>
              </w:rPr>
              <w:t xml:space="preserve"> measurement [and corresponding interruption]</w:t>
            </w:r>
          </w:p>
        </w:tc>
        <w:tc>
          <w:tcPr>
            <w:tcW w:w="32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A7CAA4"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Yes</w:t>
            </w:r>
          </w:p>
        </w:tc>
        <w:tc>
          <w:tcPr>
            <w:tcW w:w="23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15C1EE"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Issue 1-3-3, Agreed on Tuesday online session</w:t>
            </w:r>
          </w:p>
        </w:tc>
      </w:tr>
      <w:tr w:rsidR="009442A6" w:rsidRPr="009442A6" w14:paraId="35B283FB" w14:textId="77777777" w:rsidTr="00F51727">
        <w:tc>
          <w:tcPr>
            <w:tcW w:w="3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68F290"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 xml:space="preserve">SDL </w:t>
            </w:r>
            <w:proofErr w:type="spellStart"/>
            <w:r w:rsidRPr="009442A6">
              <w:rPr>
                <w:rFonts w:eastAsia="Times New Roman" w:cs="Times New Roman"/>
                <w:sz w:val="24"/>
                <w:szCs w:val="24"/>
                <w:lang w:val="en-US" w:eastAsia="en-GB"/>
              </w:rPr>
              <w:t>SCell</w:t>
            </w:r>
            <w:proofErr w:type="spellEnd"/>
            <w:r w:rsidRPr="009442A6">
              <w:rPr>
                <w:rFonts w:eastAsia="Times New Roman" w:cs="Times New Roman"/>
                <w:sz w:val="24"/>
                <w:szCs w:val="24"/>
                <w:lang w:val="en-US" w:eastAsia="en-GB"/>
              </w:rPr>
              <w:t xml:space="preserve"> activation/deactivation and corresponding interruption</w:t>
            </w:r>
          </w:p>
        </w:tc>
        <w:tc>
          <w:tcPr>
            <w:tcW w:w="32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2E7C30"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Yes</w:t>
            </w:r>
          </w:p>
        </w:tc>
        <w:tc>
          <w:tcPr>
            <w:tcW w:w="21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5F43A2"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 </w:t>
            </w:r>
          </w:p>
        </w:tc>
      </w:tr>
      <w:tr w:rsidR="009442A6" w:rsidRPr="009442A6" w14:paraId="6ADA35B7" w14:textId="77777777" w:rsidTr="00F51727">
        <w:tc>
          <w:tcPr>
            <w:tcW w:w="3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7DFDC4"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[BFD/CBD]</w:t>
            </w:r>
          </w:p>
        </w:tc>
        <w:tc>
          <w:tcPr>
            <w:tcW w:w="32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7D09EB"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Yes</w:t>
            </w:r>
          </w:p>
        </w:tc>
        <w:tc>
          <w:tcPr>
            <w:tcW w:w="22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F23B4F"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Related with issue 1-3-10</w:t>
            </w:r>
          </w:p>
        </w:tc>
      </w:tr>
      <w:tr w:rsidR="009442A6" w:rsidRPr="009442A6" w14:paraId="4BDE6D84" w14:textId="77777777" w:rsidTr="00F51727">
        <w:tc>
          <w:tcPr>
            <w:tcW w:w="3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4B9C86"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TCI state switch delay</w:t>
            </w:r>
          </w:p>
        </w:tc>
        <w:tc>
          <w:tcPr>
            <w:tcW w:w="32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C0A202"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Yes</w:t>
            </w:r>
          </w:p>
        </w:tc>
        <w:tc>
          <w:tcPr>
            <w:tcW w:w="22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14250F"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Related with issue 1-3-11</w:t>
            </w:r>
          </w:p>
        </w:tc>
      </w:tr>
      <w:tr w:rsidR="009442A6" w:rsidRPr="009442A6" w14:paraId="07A3ED6C" w14:textId="77777777" w:rsidTr="00F51727">
        <w:tc>
          <w:tcPr>
            <w:tcW w:w="3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1C3C38"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PL-RS switch delay</w:t>
            </w:r>
          </w:p>
        </w:tc>
        <w:tc>
          <w:tcPr>
            <w:tcW w:w="32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3EECF5"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No</w:t>
            </w:r>
          </w:p>
        </w:tc>
        <w:tc>
          <w:tcPr>
            <w:tcW w:w="22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15712F"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Related with issue 1-3-12</w:t>
            </w:r>
          </w:p>
        </w:tc>
      </w:tr>
      <w:tr w:rsidR="009442A6" w:rsidRPr="009442A6" w14:paraId="680F7A98" w14:textId="77777777" w:rsidTr="00F51727">
        <w:tc>
          <w:tcPr>
            <w:tcW w:w="3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D7F771"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L1-RSRP/SINR</w:t>
            </w:r>
          </w:p>
        </w:tc>
        <w:tc>
          <w:tcPr>
            <w:tcW w:w="32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3C6E2A"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Yes</w:t>
            </w:r>
          </w:p>
        </w:tc>
        <w:tc>
          <w:tcPr>
            <w:tcW w:w="22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AF902" w14:textId="77777777" w:rsidR="009442A6" w:rsidRPr="009442A6" w:rsidRDefault="009442A6" w:rsidP="009442A6">
            <w:pPr>
              <w:spacing w:after="120" w:line="240" w:lineRule="auto"/>
              <w:rPr>
                <w:rFonts w:eastAsia="Times New Roman" w:cs="Times New Roman"/>
                <w:sz w:val="24"/>
                <w:szCs w:val="24"/>
                <w:lang w:val="en-US" w:eastAsia="en-GB"/>
              </w:rPr>
            </w:pPr>
            <w:r w:rsidRPr="009442A6">
              <w:rPr>
                <w:rFonts w:eastAsia="Times New Roman" w:cs="Times New Roman"/>
                <w:sz w:val="24"/>
                <w:szCs w:val="24"/>
                <w:lang w:val="en-US" w:eastAsia="en-GB"/>
              </w:rPr>
              <w:t>Related with issue 1-3-13</w:t>
            </w:r>
          </w:p>
        </w:tc>
      </w:tr>
    </w:tbl>
    <w:p w14:paraId="2DA4F7A8" w14:textId="77777777" w:rsidR="009442A6" w:rsidRDefault="009442A6" w:rsidP="00501C44"/>
    <w:p w14:paraId="14101C28" w14:textId="1E22B6C9" w:rsidR="00501C44" w:rsidRDefault="00973BAD" w:rsidP="00973BAD">
      <w:r>
        <w:lastRenderedPageBreak/>
        <w:t xml:space="preserve">Considering the list above, RAN4 should define a minimum set of test cases that guarantee enough test coverage for LBCA-sw. </w:t>
      </w:r>
    </w:p>
    <w:p w14:paraId="11A65E68" w14:textId="03B45ACC" w:rsidR="008D770E" w:rsidRDefault="00C9249C" w:rsidP="00671844">
      <w:r>
        <w:t xml:space="preserve">Regarding measurement requirements, RAN4 should verify the measurement delays considering that a switching pattern is applied. </w:t>
      </w:r>
      <w:r w:rsidR="009017F2">
        <w:t xml:space="preserve">As part of those requirements, </w:t>
      </w:r>
      <w:r w:rsidR="00F65EA7">
        <w:t>RAN4 has to verify at least on</w:t>
      </w:r>
      <w:r w:rsidR="00E3025B">
        <w:t xml:space="preserve">e L3 measurement case where LBCA-switching pattern is applied, </w:t>
      </w:r>
      <w:r w:rsidR="00D71EE4">
        <w:t>and one case after LBCA-</w:t>
      </w:r>
      <w:proofErr w:type="spellStart"/>
      <w:r w:rsidR="00D71EE4">
        <w:t>sw</w:t>
      </w:r>
      <w:proofErr w:type="spellEnd"/>
      <w:r w:rsidR="00D71EE4">
        <w:t xml:space="preserve"> stops. </w:t>
      </w:r>
      <w:r w:rsidR="00853BE7">
        <w:t>The second case for measurement delay is the L1-RSRP, and the measurement delay extension due to LBCA switching pattern.</w:t>
      </w:r>
    </w:p>
    <w:p w14:paraId="188B252C" w14:textId="06A7100D" w:rsidR="00853BE7" w:rsidRDefault="00853BE7" w:rsidP="00671844">
      <w:r>
        <w:t xml:space="preserve">Regarding signalling characteristics, it is </w:t>
      </w:r>
      <w:r w:rsidR="00A52695">
        <w:t>crucial</w:t>
      </w:r>
      <w:r>
        <w:t xml:space="preserve"> to have performance requirements </w:t>
      </w:r>
      <w:r w:rsidR="008D4547">
        <w:t xml:space="preserve">with the activation of the switching pattern after </w:t>
      </w:r>
      <w:proofErr w:type="spellStart"/>
      <w:r w:rsidR="008D4547">
        <w:t>SCell</w:t>
      </w:r>
      <w:proofErr w:type="spellEnd"/>
      <w:r w:rsidR="008D4547">
        <w:t xml:space="preserve"> activation. We have requirements for two main cases , MAC-CE </w:t>
      </w:r>
      <w:proofErr w:type="spellStart"/>
      <w:r w:rsidR="008D4547">
        <w:t>SCell</w:t>
      </w:r>
      <w:proofErr w:type="spellEnd"/>
      <w:r w:rsidR="008D4547">
        <w:t xml:space="preserve"> activation delay and RRC-</w:t>
      </w:r>
      <w:r w:rsidR="00A52695">
        <w:t>based</w:t>
      </w:r>
      <w:r w:rsidR="008D4547">
        <w:t xml:space="preserve"> direct activation. When verifying that, we should also verify </w:t>
      </w:r>
      <w:r w:rsidR="00A52695">
        <w:t>that</w:t>
      </w:r>
      <w:r w:rsidR="008D4547">
        <w:t xml:space="preserve"> the switching pattern is applied</w:t>
      </w:r>
      <w:r w:rsidR="00C505D2">
        <w:t xml:space="preserve"> following the requirements. </w:t>
      </w:r>
    </w:p>
    <w:p w14:paraId="4914D564" w14:textId="1971CE39" w:rsidR="00501C44" w:rsidRDefault="00501C44" w:rsidP="00501C44">
      <w:r>
        <w:t xml:space="preserve">When agreeing on a test case list, all the impacted requirements will need to be tested in a setup where the UE is configured with low band FDD </w:t>
      </w:r>
      <w:proofErr w:type="spellStart"/>
      <w:r>
        <w:t>PCell</w:t>
      </w:r>
      <w:proofErr w:type="spellEnd"/>
      <w:r>
        <w:t xml:space="preserve"> and low band SDL </w:t>
      </w:r>
      <w:proofErr w:type="spellStart"/>
      <w:r>
        <w:t>SCell</w:t>
      </w:r>
      <w:proofErr w:type="spellEnd"/>
      <w:r>
        <w:t xml:space="preserve"> with a switching pattern. For many test cases, as the assumption is that the pattern takes measurements on both cells into account, the impact compared to the existing test cases is mostly in the configuration. UE shall pass the applicable requirements with the LBCA setup. </w:t>
      </w:r>
    </w:p>
    <w:p w14:paraId="625968D9" w14:textId="77777777" w:rsidR="00E17246" w:rsidRDefault="00E17246" w:rsidP="00501C44">
      <w:pPr>
        <w:pStyle w:val="RAN4proposal"/>
        <w:ind w:left="360" w:hanging="360"/>
      </w:pPr>
      <w:bookmarkStart w:id="5" w:name="_Toc206151727"/>
      <w:bookmarkStart w:id="6" w:name="_Toc210406062"/>
      <w:r>
        <w:t xml:space="preserve">RAN4 to consider </w:t>
      </w:r>
      <w:r w:rsidR="00501C44">
        <w:t>the following list as the starting point for the discussion</w:t>
      </w:r>
      <w:r>
        <w:t xml:space="preserve"> of test case list</w:t>
      </w:r>
      <w:r w:rsidR="00501C44">
        <w:t>:</w:t>
      </w:r>
      <w:bookmarkEnd w:id="6"/>
    </w:p>
    <w:p w14:paraId="5229B782" w14:textId="55C3857D" w:rsidR="00E17246" w:rsidRDefault="007C14BA" w:rsidP="00E17246">
      <w:pPr>
        <w:pStyle w:val="RAN4proposal"/>
        <w:numPr>
          <w:ilvl w:val="1"/>
          <w:numId w:val="7"/>
        </w:numPr>
      </w:pPr>
      <w:bookmarkStart w:id="7" w:name="_Toc210406063"/>
      <w:r>
        <w:t xml:space="preserve">Intra-frequency measurements without gaps of </w:t>
      </w:r>
      <w:proofErr w:type="spellStart"/>
      <w:r>
        <w:t>PCell</w:t>
      </w:r>
      <w:proofErr w:type="spellEnd"/>
      <w:r>
        <w:t xml:space="preserve"> target with activated LBCA-</w:t>
      </w:r>
      <w:proofErr w:type="spellStart"/>
      <w:r>
        <w:t>sw</w:t>
      </w:r>
      <w:proofErr w:type="spellEnd"/>
      <w:r>
        <w:t xml:space="preserve"> </w:t>
      </w:r>
      <w:proofErr w:type="spellStart"/>
      <w:r>
        <w:t>SCell</w:t>
      </w:r>
      <w:bookmarkEnd w:id="7"/>
      <w:proofErr w:type="spellEnd"/>
    </w:p>
    <w:p w14:paraId="5DFCD09D" w14:textId="77777777" w:rsidR="00E40C1C" w:rsidRDefault="00313FF3" w:rsidP="00C16A35">
      <w:pPr>
        <w:pStyle w:val="RAN4proposal"/>
        <w:numPr>
          <w:ilvl w:val="1"/>
          <w:numId w:val="7"/>
        </w:numPr>
      </w:pPr>
      <w:bookmarkStart w:id="8" w:name="_Toc210406064"/>
      <w:r>
        <w:t>SSB-based L1-RSRP</w:t>
      </w:r>
      <w:bookmarkEnd w:id="8"/>
    </w:p>
    <w:p w14:paraId="5EC8FE26" w14:textId="54620D0A" w:rsidR="00F21061" w:rsidRDefault="005C057D" w:rsidP="00C16A35">
      <w:pPr>
        <w:pStyle w:val="RAN4proposal"/>
        <w:numPr>
          <w:ilvl w:val="1"/>
          <w:numId w:val="7"/>
        </w:numPr>
      </w:pPr>
      <w:bookmarkStart w:id="9" w:name="_Toc210406065"/>
      <w:proofErr w:type="spellStart"/>
      <w:r>
        <w:t>S</w:t>
      </w:r>
      <w:r w:rsidR="00F21061">
        <w:t>cell</w:t>
      </w:r>
      <w:proofErr w:type="spellEnd"/>
      <w:r w:rsidR="00F21061">
        <w:t xml:space="preserve"> activation delay</w:t>
      </w:r>
      <w:bookmarkEnd w:id="9"/>
    </w:p>
    <w:p w14:paraId="760E8878" w14:textId="77777777" w:rsidR="00F21061" w:rsidRDefault="00F21061" w:rsidP="00C16A35">
      <w:pPr>
        <w:pStyle w:val="RAN4proposal"/>
        <w:numPr>
          <w:ilvl w:val="1"/>
          <w:numId w:val="7"/>
        </w:numPr>
      </w:pPr>
      <w:bookmarkStart w:id="10" w:name="_Toc210406066"/>
      <w:r>
        <w:t xml:space="preserve">Direct </w:t>
      </w:r>
      <w:proofErr w:type="spellStart"/>
      <w:r>
        <w:t>SCell</w:t>
      </w:r>
      <w:proofErr w:type="spellEnd"/>
      <w:r>
        <w:t xml:space="preserve"> activation delay</w:t>
      </w:r>
      <w:bookmarkEnd w:id="10"/>
    </w:p>
    <w:p w14:paraId="0391DFE1" w14:textId="77777777" w:rsidR="00F21061" w:rsidRDefault="00F21061" w:rsidP="00C16A35">
      <w:pPr>
        <w:pStyle w:val="RAN4proposal"/>
        <w:numPr>
          <w:ilvl w:val="1"/>
          <w:numId w:val="7"/>
        </w:numPr>
      </w:pPr>
      <w:bookmarkStart w:id="11" w:name="_Toc210406067"/>
      <w:proofErr w:type="spellStart"/>
      <w:r>
        <w:t>SCell</w:t>
      </w:r>
      <w:proofErr w:type="spellEnd"/>
      <w:r>
        <w:t xml:space="preserve"> deactivation</w:t>
      </w:r>
      <w:bookmarkEnd w:id="11"/>
    </w:p>
    <w:p w14:paraId="3ADDC2B3" w14:textId="0975DFCF" w:rsidR="00F21061" w:rsidRPr="00F21061" w:rsidRDefault="00F21061" w:rsidP="002261F8">
      <w:pPr>
        <w:pStyle w:val="RAN4proposal"/>
        <w:numPr>
          <w:ilvl w:val="1"/>
          <w:numId w:val="7"/>
        </w:numPr>
      </w:pPr>
      <w:bookmarkStart w:id="12" w:name="_Toc210406068"/>
      <w:r>
        <w:t xml:space="preserve">Interruptions during deactivated SDL </w:t>
      </w:r>
      <w:proofErr w:type="spellStart"/>
      <w:r>
        <w:t>SCell</w:t>
      </w:r>
      <w:proofErr w:type="spellEnd"/>
      <w:r>
        <w:t xml:space="preserve"> measurements</w:t>
      </w:r>
      <w:bookmarkEnd w:id="12"/>
      <w:r>
        <w:t xml:space="preserve">   </w:t>
      </w:r>
    </w:p>
    <w:p w14:paraId="61910690" w14:textId="3E1B3552" w:rsidR="00F21061" w:rsidRDefault="00E35645" w:rsidP="00F21061">
      <w:r>
        <w:t xml:space="preserve">Additionally, for the </w:t>
      </w:r>
      <w:proofErr w:type="spellStart"/>
      <w:r>
        <w:t>SCell</w:t>
      </w:r>
      <w:proofErr w:type="spellEnd"/>
      <w:r>
        <w:t xml:space="preserve"> activation requirements, RAN4 should verify the start of the switching pattern. </w:t>
      </w:r>
    </w:p>
    <w:p w14:paraId="065BF846" w14:textId="197A4A4C" w:rsidR="00893D2E" w:rsidRPr="00FE5FE9" w:rsidRDefault="00E35645">
      <w:pPr>
        <w:pStyle w:val="RAN4proposal"/>
        <w:ind w:left="360" w:hanging="360"/>
        <w:rPr>
          <w:rFonts w:ascii="Arial" w:eastAsia="SimSun" w:hAnsi="Arial" w:cs="Times New Roman"/>
          <w:sz w:val="36"/>
          <w:szCs w:val="20"/>
        </w:rPr>
      </w:pPr>
      <w:bookmarkStart w:id="13" w:name="_Toc210406069"/>
      <w:r>
        <w:t xml:space="preserve">RAN4 to </w:t>
      </w:r>
      <w:r w:rsidR="00592A33">
        <w:t xml:space="preserve">verify the start/end of the switching pattern on </w:t>
      </w:r>
      <w:proofErr w:type="spellStart"/>
      <w:r w:rsidR="00592A33">
        <w:t>SCell</w:t>
      </w:r>
      <w:proofErr w:type="spellEnd"/>
      <w:r w:rsidR="00592A33">
        <w:t xml:space="preserve"> activation/deactivation test cases.</w:t>
      </w:r>
      <w:bookmarkEnd w:id="13"/>
      <w:r w:rsidR="00592A33">
        <w:t xml:space="preserve"> </w:t>
      </w:r>
      <w:bookmarkStart w:id="14" w:name="_Toc116995848"/>
      <w:bookmarkEnd w:id="5"/>
    </w:p>
    <w:p w14:paraId="11503C2C" w14:textId="77777777" w:rsidR="00CD7492" w:rsidRPr="008F786B" w:rsidRDefault="00CD7492" w:rsidP="00304221">
      <w:pPr>
        <w:pStyle w:val="RAN4H1"/>
        <w:numPr>
          <w:ilvl w:val="0"/>
          <w:numId w:val="0"/>
        </w:numPr>
        <w:ind w:left="360" w:hanging="360"/>
      </w:pPr>
      <w:r w:rsidRPr="008F786B">
        <w:t>Conclusion</w:t>
      </w:r>
      <w:bookmarkEnd w:id="14"/>
    </w:p>
    <w:p w14:paraId="4E2113F0" w14:textId="63A0541D" w:rsidR="00381F95" w:rsidRDefault="00381F95" w:rsidP="00936159">
      <w:r w:rsidRPr="008F786B">
        <w:t xml:space="preserve">The paper </w:t>
      </w:r>
      <w:r w:rsidR="00FE5FE9">
        <w:t xml:space="preserve">has presented Nokia’s position regarding RRM performance requirements for LBCA switching in </w:t>
      </w:r>
      <w:proofErr w:type="spellStart"/>
      <w:r w:rsidR="00FE5FE9">
        <w:t>Rel</w:t>
      </w:r>
      <w:proofErr w:type="spellEnd"/>
      <w:r w:rsidR="00FE5FE9">
        <w:t xml:space="preserve"> 19. As part of this discussion, the </w:t>
      </w:r>
      <w:r w:rsidR="009D5B90">
        <w:t>f</w:t>
      </w:r>
      <w:r w:rsidR="00FE5FE9">
        <w:t>ollowing proposals are made:</w:t>
      </w:r>
    </w:p>
    <w:p w14:paraId="0A62EC84" w14:textId="77777777" w:rsidR="009D5B90" w:rsidRPr="009D5B90" w:rsidRDefault="009D5B90" w:rsidP="009D5B90">
      <w:pPr>
        <w:rPr>
          <w:b/>
          <w:bCs/>
        </w:rPr>
      </w:pPr>
      <w:r w:rsidRPr="009D5B90">
        <w:rPr>
          <w:b/>
          <w:bCs/>
        </w:rPr>
        <w:t>Proposal 1: RAN4 to consider the following list as the starting point for the discussion of test case list:</w:t>
      </w:r>
    </w:p>
    <w:p w14:paraId="101827EC" w14:textId="77777777" w:rsidR="009D5B90" w:rsidRPr="009D5B90" w:rsidRDefault="009D5B90" w:rsidP="009D5B90">
      <w:pPr>
        <w:ind w:firstLine="720"/>
        <w:rPr>
          <w:b/>
          <w:bCs/>
        </w:rPr>
      </w:pPr>
      <w:r w:rsidRPr="009D5B90">
        <w:rPr>
          <w:b/>
          <w:bCs/>
        </w:rPr>
        <w:t>a.</w:t>
      </w:r>
      <w:r w:rsidRPr="009D5B90">
        <w:rPr>
          <w:b/>
          <w:bCs/>
        </w:rPr>
        <w:tab/>
        <w:t xml:space="preserve">Intra-frequency measurements without gaps of </w:t>
      </w:r>
      <w:proofErr w:type="spellStart"/>
      <w:r w:rsidRPr="009D5B90">
        <w:rPr>
          <w:b/>
          <w:bCs/>
        </w:rPr>
        <w:t>PCell</w:t>
      </w:r>
      <w:proofErr w:type="spellEnd"/>
      <w:r w:rsidRPr="009D5B90">
        <w:rPr>
          <w:b/>
          <w:bCs/>
        </w:rPr>
        <w:t xml:space="preserve"> target with activated LBCA-</w:t>
      </w:r>
      <w:proofErr w:type="spellStart"/>
      <w:r w:rsidRPr="009D5B90">
        <w:rPr>
          <w:b/>
          <w:bCs/>
        </w:rPr>
        <w:t>sw</w:t>
      </w:r>
      <w:proofErr w:type="spellEnd"/>
      <w:r w:rsidRPr="009D5B90">
        <w:rPr>
          <w:b/>
          <w:bCs/>
        </w:rPr>
        <w:t xml:space="preserve"> </w:t>
      </w:r>
      <w:proofErr w:type="spellStart"/>
      <w:r w:rsidRPr="009D5B90">
        <w:rPr>
          <w:b/>
          <w:bCs/>
        </w:rPr>
        <w:t>SCell</w:t>
      </w:r>
      <w:proofErr w:type="spellEnd"/>
    </w:p>
    <w:p w14:paraId="09C04368" w14:textId="77777777" w:rsidR="009D5B90" w:rsidRPr="009D5B90" w:rsidRDefault="009D5B90" w:rsidP="009D5B90">
      <w:pPr>
        <w:ind w:firstLine="720"/>
        <w:rPr>
          <w:b/>
          <w:bCs/>
        </w:rPr>
      </w:pPr>
      <w:r w:rsidRPr="009D5B90">
        <w:rPr>
          <w:b/>
          <w:bCs/>
        </w:rPr>
        <w:t>b.</w:t>
      </w:r>
      <w:r w:rsidRPr="009D5B90">
        <w:rPr>
          <w:b/>
          <w:bCs/>
        </w:rPr>
        <w:tab/>
        <w:t>SSB-based L1-RSRP</w:t>
      </w:r>
    </w:p>
    <w:p w14:paraId="2FE6A8E0" w14:textId="77777777" w:rsidR="009D5B90" w:rsidRPr="009D5B90" w:rsidRDefault="009D5B90" w:rsidP="009D5B90">
      <w:pPr>
        <w:ind w:firstLine="720"/>
        <w:rPr>
          <w:b/>
          <w:bCs/>
        </w:rPr>
      </w:pPr>
      <w:r w:rsidRPr="009D5B90">
        <w:rPr>
          <w:b/>
          <w:bCs/>
        </w:rPr>
        <w:t>c.</w:t>
      </w:r>
      <w:r w:rsidRPr="009D5B90">
        <w:rPr>
          <w:b/>
          <w:bCs/>
        </w:rPr>
        <w:tab/>
      </w:r>
      <w:proofErr w:type="spellStart"/>
      <w:r w:rsidRPr="009D5B90">
        <w:rPr>
          <w:b/>
          <w:bCs/>
        </w:rPr>
        <w:t>Scell</w:t>
      </w:r>
      <w:proofErr w:type="spellEnd"/>
      <w:r w:rsidRPr="009D5B90">
        <w:rPr>
          <w:b/>
          <w:bCs/>
        </w:rPr>
        <w:t xml:space="preserve"> activation delay</w:t>
      </w:r>
    </w:p>
    <w:p w14:paraId="3EE966C7" w14:textId="77777777" w:rsidR="009D5B90" w:rsidRPr="009D5B90" w:rsidRDefault="009D5B90" w:rsidP="009D5B90">
      <w:pPr>
        <w:ind w:firstLine="720"/>
        <w:rPr>
          <w:b/>
          <w:bCs/>
        </w:rPr>
      </w:pPr>
      <w:r w:rsidRPr="009D5B90">
        <w:rPr>
          <w:b/>
          <w:bCs/>
        </w:rPr>
        <w:t>d.</w:t>
      </w:r>
      <w:r w:rsidRPr="009D5B90">
        <w:rPr>
          <w:b/>
          <w:bCs/>
        </w:rPr>
        <w:tab/>
        <w:t xml:space="preserve">Direct </w:t>
      </w:r>
      <w:proofErr w:type="spellStart"/>
      <w:r w:rsidRPr="009D5B90">
        <w:rPr>
          <w:b/>
          <w:bCs/>
        </w:rPr>
        <w:t>SCell</w:t>
      </w:r>
      <w:proofErr w:type="spellEnd"/>
      <w:r w:rsidRPr="009D5B90">
        <w:rPr>
          <w:b/>
          <w:bCs/>
        </w:rPr>
        <w:t xml:space="preserve"> activation delay</w:t>
      </w:r>
    </w:p>
    <w:p w14:paraId="1B18AC1F" w14:textId="77777777" w:rsidR="009D5B90" w:rsidRPr="009D5B90" w:rsidRDefault="009D5B90" w:rsidP="009D5B90">
      <w:pPr>
        <w:ind w:firstLine="720"/>
        <w:rPr>
          <w:b/>
          <w:bCs/>
        </w:rPr>
      </w:pPr>
      <w:r w:rsidRPr="009D5B90">
        <w:rPr>
          <w:b/>
          <w:bCs/>
        </w:rPr>
        <w:t>e.</w:t>
      </w:r>
      <w:r w:rsidRPr="009D5B90">
        <w:rPr>
          <w:b/>
          <w:bCs/>
        </w:rPr>
        <w:tab/>
      </w:r>
      <w:proofErr w:type="spellStart"/>
      <w:r w:rsidRPr="009D5B90">
        <w:rPr>
          <w:b/>
          <w:bCs/>
        </w:rPr>
        <w:t>SCell</w:t>
      </w:r>
      <w:proofErr w:type="spellEnd"/>
      <w:r w:rsidRPr="009D5B90">
        <w:rPr>
          <w:b/>
          <w:bCs/>
        </w:rPr>
        <w:t xml:space="preserve"> deactivation</w:t>
      </w:r>
    </w:p>
    <w:p w14:paraId="1C8FF436" w14:textId="77777777" w:rsidR="009D5B90" w:rsidRPr="009D5B90" w:rsidRDefault="009D5B90" w:rsidP="009D5B90">
      <w:pPr>
        <w:ind w:firstLine="720"/>
        <w:rPr>
          <w:b/>
          <w:bCs/>
        </w:rPr>
      </w:pPr>
      <w:r w:rsidRPr="009D5B90">
        <w:rPr>
          <w:b/>
          <w:bCs/>
        </w:rPr>
        <w:t>f.</w:t>
      </w:r>
      <w:r w:rsidRPr="009D5B90">
        <w:rPr>
          <w:b/>
          <w:bCs/>
        </w:rPr>
        <w:tab/>
        <w:t xml:space="preserve">Interruptions during deactivated SDL </w:t>
      </w:r>
      <w:proofErr w:type="spellStart"/>
      <w:r w:rsidRPr="009D5B90">
        <w:rPr>
          <w:b/>
          <w:bCs/>
        </w:rPr>
        <w:t>SCell</w:t>
      </w:r>
      <w:proofErr w:type="spellEnd"/>
      <w:r w:rsidRPr="009D5B90">
        <w:rPr>
          <w:b/>
          <w:bCs/>
        </w:rPr>
        <w:t xml:space="preserve"> measurements</w:t>
      </w:r>
    </w:p>
    <w:p w14:paraId="59987204" w14:textId="77777777" w:rsidR="009D5B90" w:rsidRPr="009D5B90" w:rsidRDefault="009D5B90" w:rsidP="009D5B90">
      <w:pPr>
        <w:rPr>
          <w:b/>
          <w:bCs/>
        </w:rPr>
      </w:pPr>
      <w:r w:rsidRPr="009D5B90">
        <w:rPr>
          <w:b/>
          <w:bCs/>
        </w:rPr>
        <w:t xml:space="preserve">Proposal 2: RAN4 to verify the start/end of the switching pattern on </w:t>
      </w:r>
      <w:proofErr w:type="spellStart"/>
      <w:r w:rsidRPr="009D5B90">
        <w:rPr>
          <w:b/>
          <w:bCs/>
        </w:rPr>
        <w:t>SCell</w:t>
      </w:r>
      <w:proofErr w:type="spellEnd"/>
      <w:r w:rsidRPr="009D5B90">
        <w:rPr>
          <w:b/>
          <w:bCs/>
        </w:rPr>
        <w:t xml:space="preserve"> activation/deactivation test cases.</w:t>
      </w:r>
    </w:p>
    <w:p w14:paraId="5203C4B3" w14:textId="58C19E72" w:rsidR="00847264" w:rsidRPr="008F786B" w:rsidRDefault="00847264" w:rsidP="008C39F7">
      <w:bookmarkStart w:id="15" w:name="_Toc116995849"/>
    </w:p>
    <w:bookmarkEnd w:id="15"/>
    <w:p w14:paraId="7D9B9850"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61D90" w14:textId="77777777" w:rsidR="00905E5A" w:rsidRDefault="00905E5A" w:rsidP="00001C9B">
      <w:pPr>
        <w:spacing w:after="0" w:line="240" w:lineRule="auto"/>
      </w:pPr>
      <w:r>
        <w:separator/>
      </w:r>
    </w:p>
  </w:endnote>
  <w:endnote w:type="continuationSeparator" w:id="0">
    <w:p w14:paraId="4E5C98C2" w14:textId="77777777" w:rsidR="00905E5A" w:rsidRDefault="00905E5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05262" w14:textId="77777777" w:rsidR="00905E5A" w:rsidRDefault="00905E5A" w:rsidP="00001C9B">
      <w:pPr>
        <w:spacing w:after="0" w:line="240" w:lineRule="auto"/>
      </w:pPr>
      <w:r>
        <w:separator/>
      </w:r>
    </w:p>
  </w:footnote>
  <w:footnote w:type="continuationSeparator" w:id="0">
    <w:p w14:paraId="5D50ADBA" w14:textId="77777777" w:rsidR="00905E5A" w:rsidRDefault="00905E5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4062C5"/>
    <w:multiLevelType w:val="hybridMultilevel"/>
    <w:tmpl w:val="F1421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65240"/>
    <w:multiLevelType w:val="hybridMultilevel"/>
    <w:tmpl w:val="876CA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2"/>
  </w:num>
  <w:num w:numId="4" w16cid:durableId="517735681">
    <w:abstractNumId w:val="6"/>
  </w:num>
  <w:num w:numId="5" w16cid:durableId="1142041724">
    <w:abstractNumId w:val="15"/>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6"/>
  </w:num>
  <w:num w:numId="16" w16cid:durableId="516113510">
    <w:abstractNumId w:val="5"/>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3"/>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40414542">
    <w:abstractNumId w:val="17"/>
  </w:num>
  <w:num w:numId="28" w16cid:durableId="2095668156">
    <w:abstractNumId w:val="4"/>
  </w:num>
  <w:num w:numId="29" w16cid:durableId="291133520">
    <w:abstractNumId w:val="8"/>
  </w:num>
  <w:num w:numId="30" w16cid:durableId="5999944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A30F9"/>
    <w:rsid w:val="00001C9B"/>
    <w:rsid w:val="00003312"/>
    <w:rsid w:val="000040DC"/>
    <w:rsid w:val="00011784"/>
    <w:rsid w:val="000151EF"/>
    <w:rsid w:val="000239F5"/>
    <w:rsid w:val="00042D3C"/>
    <w:rsid w:val="00061256"/>
    <w:rsid w:val="00072CCA"/>
    <w:rsid w:val="0007601C"/>
    <w:rsid w:val="00077FB8"/>
    <w:rsid w:val="00081544"/>
    <w:rsid w:val="0008612A"/>
    <w:rsid w:val="00090E18"/>
    <w:rsid w:val="00095165"/>
    <w:rsid w:val="000A10BC"/>
    <w:rsid w:val="000A7F53"/>
    <w:rsid w:val="000B0056"/>
    <w:rsid w:val="000C3C7B"/>
    <w:rsid w:val="000D0F93"/>
    <w:rsid w:val="000F01B4"/>
    <w:rsid w:val="00106416"/>
    <w:rsid w:val="00110481"/>
    <w:rsid w:val="001127C9"/>
    <w:rsid w:val="00114498"/>
    <w:rsid w:val="00115B88"/>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E0950"/>
    <w:rsid w:val="001E30F6"/>
    <w:rsid w:val="00216379"/>
    <w:rsid w:val="00217EE5"/>
    <w:rsid w:val="00225F78"/>
    <w:rsid w:val="0023148C"/>
    <w:rsid w:val="0023559D"/>
    <w:rsid w:val="00235F5C"/>
    <w:rsid w:val="0024235F"/>
    <w:rsid w:val="002433E2"/>
    <w:rsid w:val="00257FA3"/>
    <w:rsid w:val="00277B56"/>
    <w:rsid w:val="00282A74"/>
    <w:rsid w:val="002849D4"/>
    <w:rsid w:val="00295E70"/>
    <w:rsid w:val="002A19F5"/>
    <w:rsid w:val="002A76BE"/>
    <w:rsid w:val="002A7D7F"/>
    <w:rsid w:val="002B4922"/>
    <w:rsid w:val="002B69F3"/>
    <w:rsid w:val="002C22C3"/>
    <w:rsid w:val="002C2D19"/>
    <w:rsid w:val="002D10FA"/>
    <w:rsid w:val="002D4C55"/>
    <w:rsid w:val="002E6DED"/>
    <w:rsid w:val="00300956"/>
    <w:rsid w:val="00304221"/>
    <w:rsid w:val="00307EE8"/>
    <w:rsid w:val="00313FF3"/>
    <w:rsid w:val="003143C6"/>
    <w:rsid w:val="00317187"/>
    <w:rsid w:val="0032499A"/>
    <w:rsid w:val="003341F7"/>
    <w:rsid w:val="00344420"/>
    <w:rsid w:val="00347FEC"/>
    <w:rsid w:val="003509DF"/>
    <w:rsid w:val="00356F45"/>
    <w:rsid w:val="00361987"/>
    <w:rsid w:val="00366B74"/>
    <w:rsid w:val="003774C0"/>
    <w:rsid w:val="00381F95"/>
    <w:rsid w:val="00382B96"/>
    <w:rsid w:val="0039452A"/>
    <w:rsid w:val="003A710A"/>
    <w:rsid w:val="003B4307"/>
    <w:rsid w:val="003B659E"/>
    <w:rsid w:val="003C275E"/>
    <w:rsid w:val="003C4FDE"/>
    <w:rsid w:val="003D31D5"/>
    <w:rsid w:val="003E58DF"/>
    <w:rsid w:val="003E7106"/>
    <w:rsid w:val="003F7007"/>
    <w:rsid w:val="00404C4C"/>
    <w:rsid w:val="0041423F"/>
    <w:rsid w:val="00414F81"/>
    <w:rsid w:val="00426B9A"/>
    <w:rsid w:val="0043498C"/>
    <w:rsid w:val="00436A0F"/>
    <w:rsid w:val="00437150"/>
    <w:rsid w:val="0043750A"/>
    <w:rsid w:val="004410C2"/>
    <w:rsid w:val="00447577"/>
    <w:rsid w:val="004732E9"/>
    <w:rsid w:val="004854BB"/>
    <w:rsid w:val="00494493"/>
    <w:rsid w:val="00496606"/>
    <w:rsid w:val="004A2920"/>
    <w:rsid w:val="004D6047"/>
    <w:rsid w:val="004E5E66"/>
    <w:rsid w:val="004E7ADB"/>
    <w:rsid w:val="004F6BDF"/>
    <w:rsid w:val="00501C44"/>
    <w:rsid w:val="00503B4D"/>
    <w:rsid w:val="00504EE9"/>
    <w:rsid w:val="00514E4F"/>
    <w:rsid w:val="00521576"/>
    <w:rsid w:val="005250E6"/>
    <w:rsid w:val="00532F86"/>
    <w:rsid w:val="00542D23"/>
    <w:rsid w:val="0054442C"/>
    <w:rsid w:val="00545E53"/>
    <w:rsid w:val="00550285"/>
    <w:rsid w:val="00562492"/>
    <w:rsid w:val="005624E0"/>
    <w:rsid w:val="00572A20"/>
    <w:rsid w:val="00581618"/>
    <w:rsid w:val="005836F8"/>
    <w:rsid w:val="005918FA"/>
    <w:rsid w:val="00592A33"/>
    <w:rsid w:val="00592A86"/>
    <w:rsid w:val="00593234"/>
    <w:rsid w:val="00595A87"/>
    <w:rsid w:val="005B10CB"/>
    <w:rsid w:val="005B3029"/>
    <w:rsid w:val="005B4801"/>
    <w:rsid w:val="005B6A02"/>
    <w:rsid w:val="005C057D"/>
    <w:rsid w:val="005C23A4"/>
    <w:rsid w:val="005C7EFA"/>
    <w:rsid w:val="005D1CDF"/>
    <w:rsid w:val="005D2BB7"/>
    <w:rsid w:val="005D6FFE"/>
    <w:rsid w:val="005E61A8"/>
    <w:rsid w:val="005F2BE1"/>
    <w:rsid w:val="005F6419"/>
    <w:rsid w:val="0060301D"/>
    <w:rsid w:val="0060543D"/>
    <w:rsid w:val="006104DD"/>
    <w:rsid w:val="00612A05"/>
    <w:rsid w:val="006130B5"/>
    <w:rsid w:val="00614DD8"/>
    <w:rsid w:val="006162A9"/>
    <w:rsid w:val="00617400"/>
    <w:rsid w:val="00620299"/>
    <w:rsid w:val="00632D29"/>
    <w:rsid w:val="00633BCC"/>
    <w:rsid w:val="0064171D"/>
    <w:rsid w:val="006564C3"/>
    <w:rsid w:val="00664950"/>
    <w:rsid w:val="00671844"/>
    <w:rsid w:val="00683220"/>
    <w:rsid w:val="0068781B"/>
    <w:rsid w:val="00687FA0"/>
    <w:rsid w:val="006A3C11"/>
    <w:rsid w:val="006B7010"/>
    <w:rsid w:val="006C3095"/>
    <w:rsid w:val="006E1151"/>
    <w:rsid w:val="006E6311"/>
    <w:rsid w:val="00701D91"/>
    <w:rsid w:val="007145FF"/>
    <w:rsid w:val="00715B2A"/>
    <w:rsid w:val="00733B21"/>
    <w:rsid w:val="007376A9"/>
    <w:rsid w:val="007450F1"/>
    <w:rsid w:val="00751515"/>
    <w:rsid w:val="00754292"/>
    <w:rsid w:val="00761BC8"/>
    <w:rsid w:val="007626B7"/>
    <w:rsid w:val="00767191"/>
    <w:rsid w:val="0078180A"/>
    <w:rsid w:val="0078212B"/>
    <w:rsid w:val="00784DF6"/>
    <w:rsid w:val="00785232"/>
    <w:rsid w:val="007A2583"/>
    <w:rsid w:val="007A2588"/>
    <w:rsid w:val="007A5199"/>
    <w:rsid w:val="007B186C"/>
    <w:rsid w:val="007C14BA"/>
    <w:rsid w:val="007C1696"/>
    <w:rsid w:val="007C3ED0"/>
    <w:rsid w:val="007C48C4"/>
    <w:rsid w:val="007C5971"/>
    <w:rsid w:val="007E42DC"/>
    <w:rsid w:val="007E4668"/>
    <w:rsid w:val="007F54B9"/>
    <w:rsid w:val="00806A76"/>
    <w:rsid w:val="00811C9D"/>
    <w:rsid w:val="008144FC"/>
    <w:rsid w:val="00816C80"/>
    <w:rsid w:val="0081797B"/>
    <w:rsid w:val="0082796A"/>
    <w:rsid w:val="0083707A"/>
    <w:rsid w:val="00841BCD"/>
    <w:rsid w:val="00847264"/>
    <w:rsid w:val="00851A8E"/>
    <w:rsid w:val="0085365B"/>
    <w:rsid w:val="00853BE7"/>
    <w:rsid w:val="008668DA"/>
    <w:rsid w:val="008826C1"/>
    <w:rsid w:val="00883DFD"/>
    <w:rsid w:val="00887D97"/>
    <w:rsid w:val="0089210C"/>
    <w:rsid w:val="00893D2E"/>
    <w:rsid w:val="008A1BF7"/>
    <w:rsid w:val="008A3CDC"/>
    <w:rsid w:val="008A5B0E"/>
    <w:rsid w:val="008B0961"/>
    <w:rsid w:val="008C39F7"/>
    <w:rsid w:val="008D4547"/>
    <w:rsid w:val="008D770E"/>
    <w:rsid w:val="008F786B"/>
    <w:rsid w:val="0090091A"/>
    <w:rsid w:val="009017F2"/>
    <w:rsid w:val="0090373B"/>
    <w:rsid w:val="009042BD"/>
    <w:rsid w:val="00904FE4"/>
    <w:rsid w:val="00905E5A"/>
    <w:rsid w:val="00927740"/>
    <w:rsid w:val="00936159"/>
    <w:rsid w:val="009442A6"/>
    <w:rsid w:val="009501C1"/>
    <w:rsid w:val="00973BAD"/>
    <w:rsid w:val="00977E1D"/>
    <w:rsid w:val="009A32FE"/>
    <w:rsid w:val="009B0573"/>
    <w:rsid w:val="009B7B4B"/>
    <w:rsid w:val="009B7C21"/>
    <w:rsid w:val="009C5B49"/>
    <w:rsid w:val="009D41CC"/>
    <w:rsid w:val="009D5B90"/>
    <w:rsid w:val="009E4E6E"/>
    <w:rsid w:val="009E5FA9"/>
    <w:rsid w:val="00A028A7"/>
    <w:rsid w:val="00A04992"/>
    <w:rsid w:val="00A147AA"/>
    <w:rsid w:val="00A21D71"/>
    <w:rsid w:val="00A22B78"/>
    <w:rsid w:val="00A246F7"/>
    <w:rsid w:val="00A25AE5"/>
    <w:rsid w:val="00A26442"/>
    <w:rsid w:val="00A37002"/>
    <w:rsid w:val="00A4355E"/>
    <w:rsid w:val="00A520D9"/>
    <w:rsid w:val="00A52695"/>
    <w:rsid w:val="00A64DA0"/>
    <w:rsid w:val="00A74866"/>
    <w:rsid w:val="00A92BCD"/>
    <w:rsid w:val="00AA1B0E"/>
    <w:rsid w:val="00AA47B6"/>
    <w:rsid w:val="00AC06C0"/>
    <w:rsid w:val="00AC163B"/>
    <w:rsid w:val="00AC5CA7"/>
    <w:rsid w:val="00AC6058"/>
    <w:rsid w:val="00AD449D"/>
    <w:rsid w:val="00AE0122"/>
    <w:rsid w:val="00AE2BA5"/>
    <w:rsid w:val="00AE56B1"/>
    <w:rsid w:val="00AE6D09"/>
    <w:rsid w:val="00AF5822"/>
    <w:rsid w:val="00AF7A7C"/>
    <w:rsid w:val="00B02070"/>
    <w:rsid w:val="00B040DD"/>
    <w:rsid w:val="00B258FE"/>
    <w:rsid w:val="00B26A8A"/>
    <w:rsid w:val="00B408B6"/>
    <w:rsid w:val="00B542DA"/>
    <w:rsid w:val="00B66B7D"/>
    <w:rsid w:val="00B73862"/>
    <w:rsid w:val="00B73F43"/>
    <w:rsid w:val="00B75BBF"/>
    <w:rsid w:val="00B81CDC"/>
    <w:rsid w:val="00BA308C"/>
    <w:rsid w:val="00BA6B66"/>
    <w:rsid w:val="00BA6E48"/>
    <w:rsid w:val="00BC756A"/>
    <w:rsid w:val="00BD1174"/>
    <w:rsid w:val="00BE0AF6"/>
    <w:rsid w:val="00BE1F03"/>
    <w:rsid w:val="00BE33BD"/>
    <w:rsid w:val="00BE58A7"/>
    <w:rsid w:val="00BF2218"/>
    <w:rsid w:val="00C0379C"/>
    <w:rsid w:val="00C0426B"/>
    <w:rsid w:val="00C045DF"/>
    <w:rsid w:val="00C141DE"/>
    <w:rsid w:val="00C16A35"/>
    <w:rsid w:val="00C26D43"/>
    <w:rsid w:val="00C35173"/>
    <w:rsid w:val="00C43F4A"/>
    <w:rsid w:val="00C46548"/>
    <w:rsid w:val="00C505D2"/>
    <w:rsid w:val="00C574D5"/>
    <w:rsid w:val="00C62DFD"/>
    <w:rsid w:val="00C73F32"/>
    <w:rsid w:val="00C851E4"/>
    <w:rsid w:val="00C87462"/>
    <w:rsid w:val="00C9249C"/>
    <w:rsid w:val="00CA180C"/>
    <w:rsid w:val="00CB1CAD"/>
    <w:rsid w:val="00CB22B2"/>
    <w:rsid w:val="00CB672C"/>
    <w:rsid w:val="00CC3EE2"/>
    <w:rsid w:val="00CD6C0E"/>
    <w:rsid w:val="00CD7492"/>
    <w:rsid w:val="00CE3A6B"/>
    <w:rsid w:val="00CE52F3"/>
    <w:rsid w:val="00D00211"/>
    <w:rsid w:val="00D006D1"/>
    <w:rsid w:val="00D025AE"/>
    <w:rsid w:val="00D03109"/>
    <w:rsid w:val="00D06309"/>
    <w:rsid w:val="00D076FA"/>
    <w:rsid w:val="00D349A5"/>
    <w:rsid w:val="00D351EA"/>
    <w:rsid w:val="00D40288"/>
    <w:rsid w:val="00D43403"/>
    <w:rsid w:val="00D50A6B"/>
    <w:rsid w:val="00D5270B"/>
    <w:rsid w:val="00D62E71"/>
    <w:rsid w:val="00D6430D"/>
    <w:rsid w:val="00D66188"/>
    <w:rsid w:val="00D71EE4"/>
    <w:rsid w:val="00D731F6"/>
    <w:rsid w:val="00D740CA"/>
    <w:rsid w:val="00D816F8"/>
    <w:rsid w:val="00D85728"/>
    <w:rsid w:val="00D95481"/>
    <w:rsid w:val="00D96E40"/>
    <w:rsid w:val="00D972FF"/>
    <w:rsid w:val="00DA0162"/>
    <w:rsid w:val="00DB0AEA"/>
    <w:rsid w:val="00DC7A13"/>
    <w:rsid w:val="00DE7064"/>
    <w:rsid w:val="00DF15FF"/>
    <w:rsid w:val="00DF2997"/>
    <w:rsid w:val="00E10BC4"/>
    <w:rsid w:val="00E1415D"/>
    <w:rsid w:val="00E17246"/>
    <w:rsid w:val="00E213BD"/>
    <w:rsid w:val="00E233D3"/>
    <w:rsid w:val="00E3025B"/>
    <w:rsid w:val="00E30CF6"/>
    <w:rsid w:val="00E323E9"/>
    <w:rsid w:val="00E32FB6"/>
    <w:rsid w:val="00E34018"/>
    <w:rsid w:val="00E35645"/>
    <w:rsid w:val="00E40C1C"/>
    <w:rsid w:val="00E410B9"/>
    <w:rsid w:val="00E437D2"/>
    <w:rsid w:val="00E43BF9"/>
    <w:rsid w:val="00E47BC6"/>
    <w:rsid w:val="00E51930"/>
    <w:rsid w:val="00E54B70"/>
    <w:rsid w:val="00E55751"/>
    <w:rsid w:val="00E5652C"/>
    <w:rsid w:val="00E7398E"/>
    <w:rsid w:val="00E82B94"/>
    <w:rsid w:val="00E87217"/>
    <w:rsid w:val="00E914B2"/>
    <w:rsid w:val="00EA2311"/>
    <w:rsid w:val="00EA2CEF"/>
    <w:rsid w:val="00EA30F9"/>
    <w:rsid w:val="00EA5070"/>
    <w:rsid w:val="00EC6DB6"/>
    <w:rsid w:val="00EC7BC3"/>
    <w:rsid w:val="00ED7600"/>
    <w:rsid w:val="00EE4DE7"/>
    <w:rsid w:val="00EF6073"/>
    <w:rsid w:val="00EF698B"/>
    <w:rsid w:val="00F00C91"/>
    <w:rsid w:val="00F0411C"/>
    <w:rsid w:val="00F1362C"/>
    <w:rsid w:val="00F20363"/>
    <w:rsid w:val="00F21061"/>
    <w:rsid w:val="00F2616B"/>
    <w:rsid w:val="00F414F1"/>
    <w:rsid w:val="00F508B8"/>
    <w:rsid w:val="00F51727"/>
    <w:rsid w:val="00F51C4C"/>
    <w:rsid w:val="00F630E6"/>
    <w:rsid w:val="00F65EA7"/>
    <w:rsid w:val="00F72CB1"/>
    <w:rsid w:val="00F8215E"/>
    <w:rsid w:val="00F824F5"/>
    <w:rsid w:val="00F90FAB"/>
    <w:rsid w:val="00F9374D"/>
    <w:rsid w:val="00FB6924"/>
    <w:rsid w:val="00FC29B9"/>
    <w:rsid w:val="00FC6FD3"/>
    <w:rsid w:val="00FD15E1"/>
    <w:rsid w:val="00FE305C"/>
    <w:rsid w:val="00FE5FE9"/>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5054E6"/>
  <w15:chartTrackingRefBased/>
  <w15:docId w15:val="{9C07CBAD-8096-4990-9AA4-69D388250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 ??,?????,????,Lista1,列出段落1,中等深浅网格 1 - 着色 21,¥¡¡¡¡ì¬º¥¹¥È¶ÎÂä,ÁÐ³ö¶ÎÂä,列表段落1,—ño’i—Ž,¥ê¥¹¥È¶ÎÂä,1st level - Bullet List Paragraph,Lettre d'introduction,Paragrafo elenco,Normal bullet 2,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 ?? Char,????? Char,???? Char,Lista1 Char,列出段落1 Char,中等深浅网格 1 - 着色 21 Char,¥¡¡¡¡ì¬º¥¹¥È¶ÎÂä Char,ÁÐ³ö¶ÎÂä Char,列表段落1 Char,—ño’i—Ž Char,¥ê¥¹¥È¶ÎÂä Char,목록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NormalWeb">
    <w:name w:val="Normal (Web)"/>
    <w:basedOn w:val="Normal"/>
    <w:uiPriority w:val="99"/>
    <w:semiHidden/>
    <w:unhideWhenUsed/>
    <w:rsid w:val="009442A6"/>
    <w:pPr>
      <w:spacing w:before="100" w:beforeAutospacing="1" w:after="100" w:afterAutospacing="1" w:line="240" w:lineRule="auto"/>
    </w:pPr>
    <w:rPr>
      <w:rFonts w:eastAsia="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4984">
      <w:bodyDiv w:val="1"/>
      <w:marLeft w:val="0"/>
      <w:marRight w:val="0"/>
      <w:marTop w:val="0"/>
      <w:marBottom w:val="0"/>
      <w:divBdr>
        <w:top w:val="none" w:sz="0" w:space="0" w:color="auto"/>
        <w:left w:val="none" w:sz="0" w:space="0" w:color="auto"/>
        <w:bottom w:val="none" w:sz="0" w:space="0" w:color="auto"/>
        <w:right w:val="none" w:sz="0" w:space="0" w:color="auto"/>
      </w:divBdr>
      <w:divsChild>
        <w:div w:id="234121744">
          <w:marLeft w:val="0"/>
          <w:marRight w:val="0"/>
          <w:marTop w:val="0"/>
          <w:marBottom w:val="0"/>
          <w:divBdr>
            <w:top w:val="none" w:sz="0" w:space="0" w:color="auto"/>
            <w:left w:val="none" w:sz="0" w:space="0" w:color="auto"/>
            <w:bottom w:val="none" w:sz="0" w:space="0" w:color="auto"/>
            <w:right w:val="none" w:sz="0" w:space="0" w:color="auto"/>
          </w:divBdr>
        </w:div>
      </w:divsChild>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792093715">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Nokia\Generation%20X+%20Research%20and%20Standardization%20Program%20(GX+)%20-%20RAN4%20SCG\RAN4%20meetings\RAN4%20116bis%20-%20Prague\!Templates\TDoc_Template_RAN4%23116-ful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RBI5PAMIO524-1616901215-57125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https://nokia.sharepoint.com/sites/gxp/_layouts/15/DocIdRedir.aspx?ID=RBI5PAMIO524-1616901215-57125</Url>
      <Description>RBI5PAMIO524-1616901215-57125</Description>
    </_dlc_DocIdUrl>
    <Comments xmlns="3f2ce089-3858-4176-9a21-a30f9204848e">OK</Comments>
    <HideFromDelve xmlns="71c5aaf6-e6ce-465b-b873-5148d2a4c105">false</HideFromDelve>
  </documentManagement>
</p:properties>
</file>

<file path=customXml/itemProps1.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TDoc_Template_RAN4#116-full</Template>
  <TotalTime>79</TotalTime>
  <Pages>2</Pages>
  <Words>537</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RAN4#116bis</dc:creator>
  <cp:keywords/>
  <dc:description/>
  <cp:lastModifiedBy>Rafael Paiva (Nokia)</cp:lastModifiedBy>
  <cp:revision>71</cp:revision>
  <dcterms:created xsi:type="dcterms:W3CDTF">2025-10-01T04:32:00Z</dcterms:created>
  <dcterms:modified xsi:type="dcterms:W3CDTF">2025-10-03T16:47:00Z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b8d9aeec-0bfa-49d7-89d3-6e6f3315ed2d</vt:lpwstr>
  </property>
</Properties>
</file>