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16CDFA62"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AB4CAB">
        <w:rPr>
          <w:rFonts w:eastAsia="宋体" w:cs="Arial"/>
          <w:sz w:val="24"/>
          <w:szCs w:val="24"/>
          <w:lang w:eastAsia="zh-CN"/>
        </w:rPr>
        <w:t>6</w:t>
      </w:r>
      <w:r w:rsidR="00004A6A">
        <w:rPr>
          <w:rFonts w:eastAsia="宋体" w:cs="Arial"/>
          <w:sz w:val="24"/>
          <w:szCs w:val="24"/>
          <w:lang w:eastAsia="zh-CN"/>
        </w:rPr>
        <w:t>bis</w:t>
      </w:r>
      <w:r w:rsidR="009A5D49" w:rsidRPr="00952411">
        <w:rPr>
          <w:rFonts w:cs="Arial"/>
          <w:sz w:val="24"/>
          <w:szCs w:val="24"/>
        </w:rPr>
        <w:tab/>
      </w:r>
      <w:r w:rsidR="0078378E" w:rsidRPr="0078378E">
        <w:rPr>
          <w:rFonts w:cs="Arial"/>
          <w:sz w:val="24"/>
          <w:szCs w:val="24"/>
        </w:rPr>
        <w:t>R4-2513468</w:t>
      </w:r>
    </w:p>
    <w:p w14:paraId="6E3FFF3D" w14:textId="1F2D5990" w:rsidR="00AB4CAB" w:rsidRDefault="00A54ABF" w:rsidP="001F4680">
      <w:pPr>
        <w:pStyle w:val="a5"/>
        <w:jc w:val="left"/>
        <w:rPr>
          <w:rFonts w:eastAsia="宋体" w:cs="Arial"/>
          <w:i w:val="0"/>
          <w:sz w:val="24"/>
          <w:szCs w:val="24"/>
          <w:lang w:eastAsia="zh-CN"/>
        </w:rPr>
      </w:pPr>
      <w:r w:rsidRPr="00A54ABF">
        <w:rPr>
          <w:rFonts w:eastAsia="宋体" w:cs="Arial"/>
          <w:i w:val="0"/>
          <w:sz w:val="24"/>
          <w:szCs w:val="24"/>
          <w:lang w:eastAsia="zh-CN"/>
        </w:rPr>
        <w:t>Prague, Czech Republic, 13-17 October 2025</w:t>
      </w:r>
    </w:p>
    <w:p w14:paraId="29D1BDC2" w14:textId="77777777" w:rsidR="00D15305" w:rsidRPr="002D2977" w:rsidRDefault="00D15305" w:rsidP="001F4680">
      <w:pPr>
        <w:pStyle w:val="a5"/>
        <w:jc w:val="left"/>
        <w:rPr>
          <w:noProof w:val="0"/>
        </w:rPr>
      </w:pPr>
    </w:p>
    <w:p w14:paraId="7F9FBBE7" w14:textId="71AF443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67900" w:rsidRPr="00967900">
        <w:rPr>
          <w:rFonts w:ascii="Arial" w:hAnsi="Arial"/>
          <w:sz w:val="24"/>
          <w:lang w:val="en-US"/>
        </w:rPr>
        <w:t>6.10.2.1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3044218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D327F" w:rsidRPr="00BD327F">
        <w:rPr>
          <w:rFonts w:ascii="Arial" w:hAnsi="Arial"/>
          <w:sz w:val="24"/>
          <w:lang w:val="en-US"/>
        </w:rPr>
        <w:t>Discussion on performance part</w:t>
      </w:r>
      <w:r w:rsidR="007C0395">
        <w:rPr>
          <w:rFonts w:ascii="Arial" w:hAnsi="Arial"/>
          <w:sz w:val="24"/>
          <w:lang w:val="en-US"/>
        </w:rPr>
        <w:t xml:space="preserve"> of </w:t>
      </w:r>
      <w:r w:rsidR="00BD327F" w:rsidRPr="00BD327F">
        <w:rPr>
          <w:rFonts w:ascii="Arial" w:hAnsi="Arial"/>
          <w:sz w:val="24"/>
          <w:lang w:val="en-US"/>
        </w:rPr>
        <w:t>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33F9191F" w:rsidR="00F73E6D" w:rsidRPr="00561F68" w:rsidRDefault="00E04B8A" w:rsidP="00424003">
      <w:pPr>
        <w:jc w:val="both"/>
        <w:rPr>
          <w:rFonts w:eastAsiaTheme="minorEastAsia"/>
          <w:lang w:val="en-US" w:eastAsia="zh-CN"/>
        </w:rPr>
      </w:pPr>
      <w:bookmarkStart w:id="2" w:name="_Hlk131426020"/>
      <w:r w:rsidRPr="00E04B8A">
        <w:rPr>
          <w:rFonts w:eastAsiaTheme="minorEastAsia"/>
          <w:lang w:val="en-US" w:eastAsia="zh-CN"/>
        </w:rPr>
        <w:t xml:space="preserve">The enhancement on FR2-1 L3 measurement by optimizing Rx beam sweeping factor </w:t>
      </w:r>
      <w:r>
        <w:rPr>
          <w:rFonts w:eastAsiaTheme="minorEastAsia" w:hint="eastAsia"/>
          <w:lang w:val="en-US" w:eastAsia="zh-CN"/>
        </w:rPr>
        <w:t>core</w:t>
      </w:r>
      <w:r>
        <w:rPr>
          <w:rFonts w:eastAsiaTheme="minorEastAsia"/>
          <w:lang w:val="en-US" w:eastAsia="zh-CN"/>
        </w:rPr>
        <w:t xml:space="preserve"> </w:t>
      </w:r>
      <w:r>
        <w:rPr>
          <w:rFonts w:eastAsiaTheme="minorEastAsia"/>
          <w:lang w:eastAsia="zh-CN"/>
        </w:rPr>
        <w:t>part was closed</w:t>
      </w:r>
      <w:r w:rsidRPr="00E04B8A">
        <w:rPr>
          <w:rFonts w:eastAsiaTheme="minorEastAsia"/>
          <w:lang w:val="en-US" w:eastAsia="zh-CN"/>
        </w:rPr>
        <w:t xml:space="preserve"> in last meeting with agreements and issues captured in [1]. In this paper, we further provide our views on </w:t>
      </w:r>
      <w:r>
        <w:rPr>
          <w:rFonts w:eastAsiaTheme="minorEastAsia"/>
          <w:lang w:val="en-US" w:eastAsia="zh-CN"/>
        </w:rPr>
        <w:t>performance part</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6149166A" w14:textId="77777777" w:rsidR="009E432F" w:rsidRPr="009E432F" w:rsidRDefault="009E432F" w:rsidP="009E432F">
      <w:pPr>
        <w:jc w:val="both"/>
        <w:rPr>
          <w:b/>
          <w:sz w:val="24"/>
          <w:szCs w:val="24"/>
          <w:u w:val="single"/>
          <w:lang w:val="en-US"/>
        </w:rPr>
      </w:pPr>
      <w:r w:rsidRPr="009E432F">
        <w:rPr>
          <w:b/>
          <w:sz w:val="24"/>
          <w:szCs w:val="24"/>
          <w:u w:val="single"/>
          <w:lang w:val="en-US"/>
        </w:rPr>
        <w:t>L3 measurement enhancement by optimising Rx BSF</w:t>
      </w:r>
    </w:p>
    <w:p w14:paraId="2B8FEC1A" w14:textId="6A981030" w:rsidR="00C36B89" w:rsidRDefault="007657C2" w:rsidP="00561F68">
      <w:pPr>
        <w:jc w:val="both"/>
      </w:pPr>
      <w:r w:rsidRPr="007657C2">
        <w:t>During the last meeting, the key requirement regarding T1 has reached a consensus, with a fixed value of 90 seconds agreed upon</w:t>
      </w:r>
      <w:r>
        <w:rPr>
          <w:rFonts w:asciiTheme="minorEastAsia" w:eastAsiaTheme="minorEastAsia" w:hAnsiTheme="minorEastAsia"/>
          <w:lang w:eastAsia="zh-CN"/>
        </w:rPr>
        <w:t>.</w:t>
      </w:r>
    </w:p>
    <w:tbl>
      <w:tblPr>
        <w:tblStyle w:val="aa"/>
        <w:tblW w:w="0" w:type="auto"/>
        <w:tblLook w:val="04A0" w:firstRow="1" w:lastRow="0" w:firstColumn="1" w:lastColumn="0" w:noHBand="0" w:noVBand="1"/>
      </w:tblPr>
      <w:tblGrid>
        <w:gridCol w:w="9562"/>
      </w:tblGrid>
      <w:tr w:rsidR="00C36B89" w14:paraId="023FAAEF" w14:textId="77777777" w:rsidTr="00C36B89">
        <w:tc>
          <w:tcPr>
            <w:tcW w:w="9562" w:type="dxa"/>
          </w:tcPr>
          <w:p w14:paraId="4F9A02BF" w14:textId="77777777" w:rsidR="00C36B89" w:rsidRDefault="00C36B89" w:rsidP="00C36B89">
            <w:pPr>
              <w:pStyle w:val="3"/>
              <w:rPr>
                <w:rFonts w:eastAsiaTheme="minorEastAsia"/>
                <w:sz w:val="21"/>
                <w:u w:val="single"/>
                <w:lang w:val="en-US"/>
              </w:rPr>
            </w:pPr>
            <w:r w:rsidRPr="003F452A">
              <w:rPr>
                <w:rFonts w:eastAsiaTheme="minorEastAsia"/>
                <w:sz w:val="21"/>
                <w:u w:val="single"/>
                <w:lang w:val="en-US"/>
              </w:rPr>
              <w:t>Issue 1-1-1: Value for T1</w:t>
            </w:r>
          </w:p>
          <w:p w14:paraId="6268352C" w14:textId="77777777" w:rsidR="00C36B89" w:rsidRDefault="00C36B89" w:rsidP="00C36B89">
            <w:pPr>
              <w:snapToGrid w:val="0"/>
              <w:spacing w:after="120"/>
              <w:rPr>
                <w:rFonts w:eastAsia="宋体"/>
                <w:sz w:val="21"/>
                <w:szCs w:val="21"/>
                <w:highlight w:val="green"/>
              </w:rPr>
            </w:pPr>
            <w:r>
              <w:rPr>
                <w:rFonts w:eastAsia="宋体"/>
                <w:sz w:val="21"/>
                <w:szCs w:val="21"/>
                <w:highlight w:val="green"/>
              </w:rPr>
              <w:t>Agreement:</w:t>
            </w:r>
          </w:p>
          <w:p w14:paraId="52CCC661" w14:textId="77777777" w:rsidR="00C36B89" w:rsidRPr="00474586" w:rsidRDefault="00C36B89" w:rsidP="00C36B89">
            <w:pPr>
              <w:pStyle w:val="a8"/>
              <w:numPr>
                <w:ilvl w:val="0"/>
                <w:numId w:val="7"/>
              </w:numPr>
              <w:spacing w:after="120"/>
              <w:ind w:firstLineChars="0"/>
              <w:rPr>
                <w:sz w:val="21"/>
                <w:szCs w:val="21"/>
                <w:lang w:val="en-US"/>
              </w:rPr>
            </w:pPr>
            <w:r w:rsidRPr="00474586">
              <w:rPr>
                <w:rFonts w:eastAsia="宋体"/>
                <w:sz w:val="21"/>
                <w:szCs w:val="21"/>
              </w:rPr>
              <w:t>A fixed value of 90 seconds.</w:t>
            </w:r>
          </w:p>
          <w:p w14:paraId="46067EEA" w14:textId="77777777" w:rsidR="00C36B89" w:rsidRDefault="00C36B89" w:rsidP="00C36B89"/>
        </w:tc>
      </w:tr>
    </w:tbl>
    <w:p w14:paraId="04FF2638" w14:textId="77777777" w:rsidR="00F85BD3" w:rsidRDefault="00F85BD3" w:rsidP="00561F68">
      <w:pPr>
        <w:jc w:val="both"/>
      </w:pPr>
      <w:r w:rsidRPr="00F85BD3">
        <w:t>After defining the core requirement, it is necessary to test whether the UE will exit fast BSF measurement after a duration of T1 when the BSF conditions are met.</w:t>
      </w:r>
    </w:p>
    <w:p w14:paraId="7ED4B804" w14:textId="0A62A0DC" w:rsidR="00F85BD3" w:rsidRDefault="00EB1CCC" w:rsidP="00561F68">
      <w:pPr>
        <w:jc w:val="both"/>
        <w:rPr>
          <w:b/>
          <w:bCs/>
        </w:rPr>
      </w:pPr>
      <w:bookmarkStart w:id="3" w:name="_Hlk208398791"/>
      <w:r w:rsidRPr="00F85BD3">
        <w:rPr>
          <w:b/>
          <w:bCs/>
        </w:rPr>
        <w:t xml:space="preserve">Proposal 1: </w:t>
      </w:r>
      <w:r w:rsidR="00F85BD3" w:rsidRPr="00F85BD3">
        <w:rPr>
          <w:b/>
          <w:bCs/>
        </w:rPr>
        <w:t>Define TC to test whether the UE will exit fast BSF measurement after a duration of T1 when the BSF conditions are met.</w:t>
      </w:r>
    </w:p>
    <w:p w14:paraId="32D651A3" w14:textId="588AD77E" w:rsidR="00AB6DA3" w:rsidRDefault="00561F68" w:rsidP="00561F68">
      <w:pPr>
        <w:jc w:val="both"/>
      </w:pPr>
      <w:r w:rsidRPr="00561F68">
        <w:rPr>
          <w:rFonts w:hint="eastAsia"/>
        </w:rPr>
        <w:t>I</w:t>
      </w:r>
      <w:r w:rsidRPr="00561F68">
        <w:t xml:space="preserve">n the </w:t>
      </w:r>
      <w:r>
        <w:t xml:space="preserve">last meeting, about when the UE </w:t>
      </w:r>
      <w:r w:rsidR="00575A29">
        <w:t>will</w:t>
      </w:r>
      <w:r>
        <w:t xml:space="preserve"> re-evaluate</w:t>
      </w:r>
      <w:r w:rsidR="00575A29">
        <w:t xml:space="preserve"> </w:t>
      </w:r>
      <w:r>
        <w:t>after</w:t>
      </w:r>
      <w:r w:rsidR="00575A29">
        <w:t xml:space="preserve"> the</w:t>
      </w:r>
      <w:r>
        <w:t xml:space="preserve"> </w:t>
      </w:r>
      <w:r w:rsidR="00575A29">
        <w:t xml:space="preserve">duration of </w:t>
      </w:r>
      <w:r>
        <w:t xml:space="preserve">T1 </w:t>
      </w:r>
      <w:r w:rsidR="00575A29">
        <w:t xml:space="preserve">and the </w:t>
      </w:r>
      <w:r>
        <w:t xml:space="preserve">BSF condition </w:t>
      </w:r>
      <w:r w:rsidR="00575A29">
        <w:t xml:space="preserve">is </w:t>
      </w:r>
      <w:r>
        <w:t>still met</w:t>
      </w:r>
      <w:r w:rsidR="00575A29">
        <w:t>,</w:t>
      </w:r>
      <w:r>
        <w:t xml:space="preserve"> RAN4 </w:t>
      </w:r>
      <w:r w:rsidR="00575A29">
        <w:t>has</w:t>
      </w:r>
      <w:r>
        <w:t xml:space="preserve"> no consensus</w:t>
      </w:r>
      <w:r w:rsidR="00575A29">
        <w:t xml:space="preserve"> reached</w:t>
      </w:r>
      <w:r>
        <w:t>. If</w:t>
      </w:r>
      <w:r w:rsidR="00575A29">
        <w:t xml:space="preserve"> the re-evaluation</w:t>
      </w:r>
      <w:r>
        <w:t xml:space="preserve"> </w:t>
      </w:r>
      <w:r w:rsidR="00575A29">
        <w:t>is up to</w:t>
      </w:r>
      <w:r>
        <w:t xml:space="preserve"> the UE implementation, it is necessary to define a TC to test when </w:t>
      </w:r>
      <w:r w:rsidR="00575A29">
        <w:t xml:space="preserve">or whether </w:t>
      </w:r>
      <w:r>
        <w:t>the UE can re-evaluate the condition.</w:t>
      </w:r>
      <w:r w:rsidR="00575A29">
        <w:t xml:space="preserve"> If no core requirement and no TC to verify the re-evacuation mechanism, the fast BSF measurement might be a one-time action when the condition is met to enter the FBS mode.</w:t>
      </w:r>
    </w:p>
    <w:p w14:paraId="6179F123" w14:textId="6DA6CBD8" w:rsidR="00AB6DA3" w:rsidRPr="00AB6DA3" w:rsidRDefault="00AB6DA3" w:rsidP="00561F68">
      <w:pPr>
        <w:jc w:val="both"/>
        <w:rPr>
          <w:b/>
          <w:bCs/>
        </w:rPr>
      </w:pPr>
      <w:r w:rsidRPr="00AB6DA3">
        <w:rPr>
          <w:rFonts w:hint="eastAsia"/>
          <w:b/>
          <w:bCs/>
        </w:rPr>
        <w:t>O</w:t>
      </w:r>
      <w:r w:rsidRPr="00AB6DA3">
        <w:rPr>
          <w:b/>
          <w:bCs/>
        </w:rPr>
        <w:t>bservation 1: If no core requirement and no TC to verify the re-evacuation mechanism, the fast BSF measurement might be a one-time action when the condition is met to enter the FBS mode.</w:t>
      </w:r>
    </w:p>
    <w:p w14:paraId="7ACFEAFE" w14:textId="4E29FC68" w:rsidR="009E432F" w:rsidRPr="00CB1800" w:rsidRDefault="00561F68" w:rsidP="00CB1800">
      <w:pPr>
        <w:jc w:val="both"/>
        <w:rPr>
          <w:rFonts w:eastAsiaTheme="minorEastAsia"/>
          <w:b/>
          <w:bCs/>
          <w:lang w:eastAsia="zh-CN"/>
        </w:rPr>
      </w:pPr>
      <w:r w:rsidRPr="00575A29">
        <w:rPr>
          <w:rFonts w:hint="eastAsia"/>
          <w:b/>
          <w:bCs/>
        </w:rPr>
        <w:t>P</w:t>
      </w:r>
      <w:r w:rsidRPr="00575A29">
        <w:rPr>
          <w:b/>
          <w:bCs/>
        </w:rPr>
        <w:t xml:space="preserve">roposal 2: RAN4 to discuss whether or not to define a TC for </w:t>
      </w:r>
      <w:r w:rsidR="00575A29">
        <w:rPr>
          <w:b/>
          <w:bCs/>
        </w:rPr>
        <w:t xml:space="preserve">UE to re-evacuate </w:t>
      </w:r>
      <w:r w:rsidR="005068D6">
        <w:rPr>
          <w:b/>
          <w:bCs/>
        </w:rPr>
        <w:t xml:space="preserve">BSF condition </w:t>
      </w:r>
      <w:r w:rsidR="00575A29">
        <w:rPr>
          <w:b/>
          <w:bCs/>
        </w:rPr>
        <w:t>after T1, if the</w:t>
      </w:r>
      <w:r w:rsidR="00575A29">
        <w:rPr>
          <w:rFonts w:eastAsiaTheme="minorEastAsia" w:hint="eastAsia"/>
          <w:b/>
          <w:bCs/>
          <w:lang w:eastAsia="zh-CN"/>
        </w:rPr>
        <w:t xml:space="preserve"> BSF</w:t>
      </w:r>
      <w:r w:rsidR="00575A29">
        <w:rPr>
          <w:rFonts w:eastAsiaTheme="minorEastAsia"/>
          <w:b/>
          <w:bCs/>
          <w:lang w:eastAsia="zh-CN"/>
        </w:rPr>
        <w:t xml:space="preserve"> </w:t>
      </w:r>
      <w:r w:rsidR="00575A29">
        <w:rPr>
          <w:b/>
          <w:bCs/>
        </w:rPr>
        <w:t>condition is still met.</w:t>
      </w:r>
      <w:bookmarkEnd w:id="3"/>
    </w:p>
    <w:p w14:paraId="24120099" w14:textId="25CD4056" w:rsidR="00386BEA" w:rsidRPr="00386BEA" w:rsidRDefault="00DF0231" w:rsidP="00AA63AA">
      <w:pPr>
        <w:pStyle w:val="1"/>
        <w:numPr>
          <w:ilvl w:val="0"/>
          <w:numId w:val="1"/>
        </w:numPr>
        <w:rPr>
          <w:lang w:val="en-US"/>
        </w:rPr>
      </w:pPr>
      <w:r w:rsidRPr="002D2977">
        <w:rPr>
          <w:lang w:val="en-US"/>
        </w:rPr>
        <w:t>Conclusions</w:t>
      </w:r>
    </w:p>
    <w:p w14:paraId="1A0B5C2A" w14:textId="79695541" w:rsidR="00C748E2" w:rsidRDefault="00C748E2" w:rsidP="00C748E2">
      <w:pPr>
        <w:jc w:val="both"/>
        <w:rPr>
          <w:b/>
          <w:bCs/>
        </w:rPr>
      </w:pPr>
      <w:r w:rsidRPr="00C748E2">
        <w:rPr>
          <w:b/>
          <w:bCs/>
        </w:rPr>
        <w:t>Proposal 1: Define TC to test whether the UE will exit fast BSF measurement after a duration of T1 when the BSF conditions are met.</w:t>
      </w:r>
    </w:p>
    <w:p w14:paraId="4859B583" w14:textId="77777777" w:rsidR="00AC3F70" w:rsidRPr="00AB6DA3" w:rsidRDefault="00AC3F70" w:rsidP="00AC3F70">
      <w:pPr>
        <w:jc w:val="both"/>
        <w:rPr>
          <w:b/>
          <w:bCs/>
        </w:rPr>
      </w:pPr>
      <w:r w:rsidRPr="00AB6DA3">
        <w:rPr>
          <w:rFonts w:hint="eastAsia"/>
          <w:b/>
          <w:bCs/>
        </w:rPr>
        <w:t>O</w:t>
      </w:r>
      <w:r w:rsidRPr="00AB6DA3">
        <w:rPr>
          <w:b/>
          <w:bCs/>
        </w:rPr>
        <w:t>bservation 1: If no core requirement and no TC to verify the re-evacuation mechanism, the fast BSF measurement might be a one-time action when the condition is met to enter the FBS mode.</w:t>
      </w:r>
    </w:p>
    <w:p w14:paraId="53B6EF92" w14:textId="0A5D0A12" w:rsidR="00561F68" w:rsidRPr="00561F68" w:rsidRDefault="00C748E2" w:rsidP="00A2668D">
      <w:pPr>
        <w:jc w:val="both"/>
        <w:rPr>
          <w:rFonts w:eastAsiaTheme="minorEastAsia"/>
          <w:b/>
          <w:lang w:eastAsia="zh-CN"/>
        </w:rPr>
      </w:pPr>
      <w:r w:rsidRPr="00575A29">
        <w:rPr>
          <w:rFonts w:hint="eastAsia"/>
          <w:b/>
          <w:bCs/>
        </w:rPr>
        <w:t>P</w:t>
      </w:r>
      <w:r w:rsidRPr="00575A29">
        <w:rPr>
          <w:b/>
          <w:bCs/>
        </w:rPr>
        <w:t xml:space="preserve">roposal 2: RAN4 to discuss whether or not to define a TC for </w:t>
      </w:r>
      <w:r>
        <w:rPr>
          <w:b/>
          <w:bCs/>
        </w:rPr>
        <w:t>UE to re-evacuate BSF condition after T1, if the</w:t>
      </w:r>
      <w:r>
        <w:rPr>
          <w:rFonts w:eastAsiaTheme="minorEastAsia" w:hint="eastAsia"/>
          <w:b/>
          <w:bCs/>
          <w:lang w:eastAsia="zh-CN"/>
        </w:rPr>
        <w:t xml:space="preserve"> BSF</w:t>
      </w:r>
      <w:r>
        <w:rPr>
          <w:rFonts w:eastAsiaTheme="minorEastAsia"/>
          <w:b/>
          <w:bCs/>
          <w:lang w:eastAsia="zh-CN"/>
        </w:rPr>
        <w:t xml:space="preserve"> </w:t>
      </w:r>
      <w:r>
        <w:rPr>
          <w:b/>
          <w:bCs/>
        </w:rPr>
        <w:t>condition is still met</w:t>
      </w:r>
      <w:r w:rsidR="00561F68" w:rsidRPr="009E432F">
        <w:rPr>
          <w:rFonts w:eastAsiaTheme="minorEastAsia"/>
          <w:b/>
          <w:lang w:eastAsia="zh-CN"/>
        </w:rPr>
        <w:t>.</w:t>
      </w:r>
    </w:p>
    <w:p w14:paraId="61FC3516" w14:textId="5D923097" w:rsidR="00DF0231" w:rsidRPr="002D2977" w:rsidRDefault="002315BA"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7F5FF665" w14:textId="7B716352" w:rsidR="000A078B" w:rsidRPr="006A22BA" w:rsidRDefault="00850948" w:rsidP="000A078B">
      <w:r>
        <w:rPr>
          <w:rFonts w:eastAsiaTheme="minorEastAsia"/>
          <w:lang w:eastAsia="zh-CN"/>
        </w:rPr>
        <w:t xml:space="preserve">[1] </w:t>
      </w:r>
      <w:r w:rsidR="00A2668D" w:rsidRPr="00A2668D">
        <w:rPr>
          <w:rFonts w:eastAsiaTheme="minorEastAsia"/>
          <w:lang w:eastAsia="zh-CN"/>
        </w:rPr>
        <w:t>R4-25</w:t>
      </w:r>
      <w:r w:rsidR="003178AA">
        <w:rPr>
          <w:rFonts w:eastAsiaTheme="minorEastAsia"/>
          <w:lang w:eastAsia="zh-CN"/>
        </w:rPr>
        <w:t>12125</w:t>
      </w:r>
      <w:r w:rsidR="00A2668D">
        <w:rPr>
          <w:rFonts w:eastAsiaTheme="minorEastAsia"/>
          <w:lang w:eastAsia="zh-CN"/>
        </w:rPr>
        <w:t xml:space="preserve"> </w:t>
      </w:r>
      <w:r w:rsidR="00A2668D" w:rsidRPr="00A2668D">
        <w:rPr>
          <w:rFonts w:eastAsiaTheme="minorEastAsia"/>
          <w:lang w:eastAsia="zh-CN"/>
        </w:rPr>
        <w:t>WF on RRM requirements for NR_RRM_Ph5_Part</w:t>
      </w:r>
      <w:r w:rsidR="003178AA">
        <w:rPr>
          <w:rFonts w:eastAsiaTheme="minorEastAsia"/>
          <w:lang w:eastAsia="zh-CN"/>
        </w:rPr>
        <w:t>2</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C6EB" w14:textId="77777777" w:rsidR="00E30C97" w:rsidRDefault="00E30C97">
      <w:pPr>
        <w:spacing w:after="0"/>
      </w:pPr>
      <w:r>
        <w:separator/>
      </w:r>
    </w:p>
  </w:endnote>
  <w:endnote w:type="continuationSeparator" w:id="0">
    <w:p w14:paraId="6A35528E" w14:textId="77777777" w:rsidR="00E30C97" w:rsidRDefault="00E30C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4D62" w14:textId="77777777" w:rsidR="00E30C97" w:rsidRDefault="00E30C97">
      <w:pPr>
        <w:spacing w:after="0"/>
      </w:pPr>
      <w:r>
        <w:separator/>
      </w:r>
    </w:p>
  </w:footnote>
  <w:footnote w:type="continuationSeparator" w:id="0">
    <w:p w14:paraId="7CE654D8" w14:textId="77777777" w:rsidR="00E30C97" w:rsidRDefault="00E30C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4"/>
  </w:num>
  <w:num w:numId="6">
    <w:abstractNumId w:val="0"/>
  </w:num>
  <w:num w:numId="7">
    <w:abstractNumId w:val="7"/>
  </w:num>
  <w:num w:numId="8">
    <w:abstractNumId w:val="2"/>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kPjWgDtMv1j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18A0"/>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15BA"/>
    <w:rsid w:val="00232120"/>
    <w:rsid w:val="002328DD"/>
    <w:rsid w:val="00234AA1"/>
    <w:rsid w:val="002364E2"/>
    <w:rsid w:val="00241980"/>
    <w:rsid w:val="00242BA3"/>
    <w:rsid w:val="00243552"/>
    <w:rsid w:val="00243BFC"/>
    <w:rsid w:val="002448B0"/>
    <w:rsid w:val="002454B4"/>
    <w:rsid w:val="00245810"/>
    <w:rsid w:val="00247C4E"/>
    <w:rsid w:val="00250AA1"/>
    <w:rsid w:val="00254267"/>
    <w:rsid w:val="00254F38"/>
    <w:rsid w:val="002573AC"/>
    <w:rsid w:val="00261B8F"/>
    <w:rsid w:val="00267B99"/>
    <w:rsid w:val="00267D3F"/>
    <w:rsid w:val="00272A31"/>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178AA"/>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111AF"/>
    <w:rsid w:val="00411BBF"/>
    <w:rsid w:val="00412C4D"/>
    <w:rsid w:val="0041500D"/>
    <w:rsid w:val="00415933"/>
    <w:rsid w:val="0041604F"/>
    <w:rsid w:val="00420459"/>
    <w:rsid w:val="00423683"/>
    <w:rsid w:val="00423FB0"/>
    <w:rsid w:val="00424003"/>
    <w:rsid w:val="00426B28"/>
    <w:rsid w:val="004273E7"/>
    <w:rsid w:val="00427AAF"/>
    <w:rsid w:val="00430F24"/>
    <w:rsid w:val="00433560"/>
    <w:rsid w:val="00435D65"/>
    <w:rsid w:val="00435EBD"/>
    <w:rsid w:val="0043678E"/>
    <w:rsid w:val="00445005"/>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C6C"/>
    <w:rsid w:val="005A6EF7"/>
    <w:rsid w:val="005B0D68"/>
    <w:rsid w:val="005B1B37"/>
    <w:rsid w:val="005B1C10"/>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4C1B"/>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57C2"/>
    <w:rsid w:val="00766048"/>
    <w:rsid w:val="0077068C"/>
    <w:rsid w:val="007711B8"/>
    <w:rsid w:val="0077159B"/>
    <w:rsid w:val="00771E1C"/>
    <w:rsid w:val="00781161"/>
    <w:rsid w:val="007825B4"/>
    <w:rsid w:val="00782C5D"/>
    <w:rsid w:val="00782EEF"/>
    <w:rsid w:val="0078378E"/>
    <w:rsid w:val="00783B52"/>
    <w:rsid w:val="00784099"/>
    <w:rsid w:val="00785EDD"/>
    <w:rsid w:val="00786C50"/>
    <w:rsid w:val="007902A8"/>
    <w:rsid w:val="00792B54"/>
    <w:rsid w:val="0079393A"/>
    <w:rsid w:val="00796373"/>
    <w:rsid w:val="007A00DE"/>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395"/>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E3"/>
    <w:rsid w:val="00865109"/>
    <w:rsid w:val="008708B9"/>
    <w:rsid w:val="0087326D"/>
    <w:rsid w:val="00873C1C"/>
    <w:rsid w:val="00873F55"/>
    <w:rsid w:val="00874D51"/>
    <w:rsid w:val="008766C3"/>
    <w:rsid w:val="00876A0E"/>
    <w:rsid w:val="00881835"/>
    <w:rsid w:val="00882094"/>
    <w:rsid w:val="00882247"/>
    <w:rsid w:val="00882525"/>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67900"/>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A237B"/>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2F"/>
    <w:rsid w:val="009E5023"/>
    <w:rsid w:val="009E589D"/>
    <w:rsid w:val="009E6763"/>
    <w:rsid w:val="009E6DC8"/>
    <w:rsid w:val="009E7810"/>
    <w:rsid w:val="009F197E"/>
    <w:rsid w:val="009F583E"/>
    <w:rsid w:val="009F7F10"/>
    <w:rsid w:val="009F7FAD"/>
    <w:rsid w:val="00A00597"/>
    <w:rsid w:val="00A0093B"/>
    <w:rsid w:val="00A0192C"/>
    <w:rsid w:val="00A03080"/>
    <w:rsid w:val="00A06575"/>
    <w:rsid w:val="00A07360"/>
    <w:rsid w:val="00A11CCE"/>
    <w:rsid w:val="00A12052"/>
    <w:rsid w:val="00A1597D"/>
    <w:rsid w:val="00A22790"/>
    <w:rsid w:val="00A25160"/>
    <w:rsid w:val="00A2668D"/>
    <w:rsid w:val="00A26AB0"/>
    <w:rsid w:val="00A275B9"/>
    <w:rsid w:val="00A3035D"/>
    <w:rsid w:val="00A34913"/>
    <w:rsid w:val="00A35F07"/>
    <w:rsid w:val="00A36D03"/>
    <w:rsid w:val="00A377B1"/>
    <w:rsid w:val="00A42E3A"/>
    <w:rsid w:val="00A54ABF"/>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D55"/>
    <w:rsid w:val="00AA0886"/>
    <w:rsid w:val="00AA2B17"/>
    <w:rsid w:val="00AA31F0"/>
    <w:rsid w:val="00AA63AA"/>
    <w:rsid w:val="00AB044A"/>
    <w:rsid w:val="00AB0D70"/>
    <w:rsid w:val="00AB1128"/>
    <w:rsid w:val="00AB4CAB"/>
    <w:rsid w:val="00AB6DA3"/>
    <w:rsid w:val="00AC03CC"/>
    <w:rsid w:val="00AC17B5"/>
    <w:rsid w:val="00AC2317"/>
    <w:rsid w:val="00AC2C97"/>
    <w:rsid w:val="00AC2CD4"/>
    <w:rsid w:val="00AC3F70"/>
    <w:rsid w:val="00AC755B"/>
    <w:rsid w:val="00AC7A7B"/>
    <w:rsid w:val="00AD0679"/>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E72FF"/>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27F"/>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6B89"/>
    <w:rsid w:val="00C37748"/>
    <w:rsid w:val="00C402BA"/>
    <w:rsid w:val="00C418A9"/>
    <w:rsid w:val="00C45F26"/>
    <w:rsid w:val="00C47296"/>
    <w:rsid w:val="00C501F6"/>
    <w:rsid w:val="00C50A0A"/>
    <w:rsid w:val="00C52358"/>
    <w:rsid w:val="00C5292A"/>
    <w:rsid w:val="00C572D7"/>
    <w:rsid w:val="00C60016"/>
    <w:rsid w:val="00C613DF"/>
    <w:rsid w:val="00C629BE"/>
    <w:rsid w:val="00C638D8"/>
    <w:rsid w:val="00C63D6B"/>
    <w:rsid w:val="00C64128"/>
    <w:rsid w:val="00C671ED"/>
    <w:rsid w:val="00C710B7"/>
    <w:rsid w:val="00C73515"/>
    <w:rsid w:val="00C7368C"/>
    <w:rsid w:val="00C74442"/>
    <w:rsid w:val="00C748E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00"/>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15305"/>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B8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C97"/>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0C67"/>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35F8"/>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6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2025-09-30T09:53:00Z</dcterms:created>
  <dcterms:modified xsi:type="dcterms:W3CDTF">2025-09-30T09:53:00Z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