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803E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r>
        <w:rPr>
          <w:rFonts w:ascii="Arial" w:hAnsi="Arial" w:eastAsia="宋体" w:cs="Arial"/>
          <w:b/>
          <w:sz w:val="24"/>
          <w:szCs w:val="24"/>
          <w:lang w:val="en-US" w:eastAsia="zh-CN"/>
        </w:rPr>
        <w:t>3GPP TSG-RAN WG4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11884</w:t>
      </w:r>
    </w:p>
    <w:p w14:paraId="78ADF99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Bengaluru, India, August 25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, 2025</w:t>
      </w:r>
    </w:p>
    <w:p w14:paraId="36F5DF5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eastAsia="等线" w:cs="Arial"/>
          <w:lang w:eastAsia="zh-CN"/>
        </w:rPr>
      </w:pPr>
    </w:p>
    <w:p w14:paraId="7B58B992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Title: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 xml:space="preserve">LS on Rel-19 RAN4 UE feature list for NR (version </w:t>
      </w:r>
      <w:r>
        <w:rPr>
          <w:rFonts w:hint="eastAsia" w:ascii="Arial" w:hAnsi="Arial" w:eastAsia="等线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>)</w:t>
      </w:r>
    </w:p>
    <w:p w14:paraId="15D41C2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Response 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-</w:t>
      </w:r>
    </w:p>
    <w:p w14:paraId="0547D72A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Release: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>Release 1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9</w:t>
      </w:r>
    </w:p>
    <w:p w14:paraId="30160A1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Work Item: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en-GB"/>
        </w:rPr>
        <w:t>NR_ENDC_RF_Ph4</w:t>
      </w:r>
    </w:p>
    <w:p w14:paraId="5FA2ED0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NonCol_intraB_ENDC_NR_CA_Ph2</w:t>
      </w:r>
    </w:p>
    <w:p w14:paraId="0B8703AE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NR_ATG_enh</w:t>
      </w:r>
    </w:p>
    <w:p w14:paraId="6DC13613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NR_RRM_Ph5</w:t>
      </w:r>
    </w:p>
    <w:p w14:paraId="089E06E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Netw_Energy_NR_enh</w:t>
      </w:r>
    </w:p>
    <w:p w14:paraId="6207460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en-GB"/>
        </w:rPr>
        <w:t>NR_LPWUS</w:t>
      </w:r>
    </w:p>
    <w:p w14:paraId="0135C95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NR_Mob_Ph4</w:t>
      </w:r>
    </w:p>
    <w:p w14:paraId="486CDB78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NR_XR_Ph3</w:t>
      </w:r>
    </w:p>
    <w:p w14:paraId="2174093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NR_FR1_lessthan_5MHz_BW_Ph2</w:t>
      </w:r>
    </w:p>
    <w:p w14:paraId="172E5992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NR_LBCA_SW</w:t>
      </w:r>
    </w:p>
    <w:p w14:paraId="31C8FF24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NR_FR1_7MHz_BW</w:t>
      </w:r>
    </w:p>
    <w:p w14:paraId="0A379F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NR_IoT_NTN_req_test_enh</w:t>
      </w:r>
    </w:p>
    <w:p w14:paraId="0E96C0E1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NR_AIML_air</w:t>
      </w:r>
    </w:p>
    <w:p w14:paraId="584AAF8F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NR_NTN_Ku_bands</w:t>
      </w:r>
    </w:p>
    <w:p w14:paraId="13EA3E3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Arial" w:hAnsi="Arial" w:eastAsia="等线" w:cs="Arial"/>
          <w:b/>
          <w:bCs/>
          <w:sz w:val="22"/>
          <w:szCs w:val="22"/>
          <w:highlight w:val="none"/>
          <w:lang w:val="en-US" w:eastAsia="zh-CN"/>
        </w:rPr>
        <w:t>NR_NTN_Ph3</w:t>
      </w:r>
    </w:p>
    <w:p w14:paraId="6E32E3E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hint="default" w:ascii="Arial" w:hAnsi="Arial" w:cs="Arial"/>
          <w:sz w:val="28"/>
          <w:szCs w:val="28"/>
          <w:lang w:val="en-US" w:eastAsia="zh-CN"/>
        </w:rPr>
      </w:pPr>
    </w:p>
    <w:p w14:paraId="588D4DF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zh-CN"/>
        </w:rPr>
      </w:pPr>
    </w:p>
    <w:p w14:paraId="3FF61A5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sz w:val="22"/>
          <w:szCs w:val="22"/>
          <w:lang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Source:</w:t>
      </w:r>
      <w:r>
        <w:rPr>
          <w:rFonts w:ascii="Arial" w:hAnsi="Arial" w:eastAsia="等线" w:cs="Arial"/>
          <w:b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WG4</w:t>
      </w:r>
    </w:p>
    <w:p w14:paraId="5F5D2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To: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2</w:t>
      </w:r>
    </w:p>
    <w:p w14:paraId="12EA211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zh-CN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Cc: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eastAsia="等线" w:cs="Arial"/>
          <w:b/>
          <w:sz w:val="22"/>
          <w:szCs w:val="22"/>
          <w:lang w:eastAsia="en-GB"/>
        </w:rPr>
        <w:t>RAN WG</w:t>
      </w:r>
      <w:r>
        <w:rPr>
          <w:rFonts w:hint="eastAsia" w:ascii="Arial" w:hAnsi="Arial" w:eastAsia="等线" w:cs="Arial"/>
          <w:b/>
          <w:sz w:val="22"/>
          <w:szCs w:val="22"/>
          <w:lang w:eastAsia="zh-CN"/>
        </w:rPr>
        <w:t>1</w:t>
      </w:r>
    </w:p>
    <w:p w14:paraId="3B03389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Cs/>
          <w:lang w:eastAsia="en-GB"/>
        </w:rPr>
      </w:pPr>
    </w:p>
    <w:p w14:paraId="059F6B5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default" w:ascii="Arial" w:hAnsi="Arial" w:eastAsia="等线" w:cs="Arial"/>
          <w:b/>
          <w:bCs/>
          <w:sz w:val="22"/>
          <w:szCs w:val="22"/>
          <w:lang w:val="en-US" w:eastAsia="en-GB"/>
        </w:rPr>
      </w:pPr>
      <w:r>
        <w:rPr>
          <w:rFonts w:ascii="Arial" w:hAnsi="Arial" w:eastAsia="等线" w:cs="Arial"/>
          <w:b/>
          <w:sz w:val="22"/>
          <w:szCs w:val="22"/>
          <w:lang w:eastAsia="en-GB"/>
        </w:rPr>
        <w:t>Contact person:</w:t>
      </w: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Jingjing</w:t>
      </w:r>
      <w:r>
        <w:rPr>
          <w:rFonts w:hint="eastAsia" w:ascii="Arial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</w:t>
      </w:r>
    </w:p>
    <w:p w14:paraId="4FE520E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eastAsia="等线" w:cs="Arial"/>
          <w:b/>
          <w:bCs/>
          <w:sz w:val="22"/>
          <w:szCs w:val="22"/>
          <w:lang w:eastAsia="en-GB"/>
        </w:rPr>
      </w:pPr>
      <w:r>
        <w:rPr>
          <w:rFonts w:ascii="Arial" w:hAnsi="Arial" w:eastAsia="等线" w:cs="Arial"/>
          <w:b/>
          <w:bCs/>
          <w:sz w:val="22"/>
          <w:szCs w:val="22"/>
          <w:lang w:eastAsia="en-GB"/>
        </w:rPr>
        <w:tab/>
      </w:r>
      <w:r>
        <w:rPr>
          <w:rFonts w:hint="eastAsia" w:ascii="Arial" w:hAnsi="Arial" w:eastAsia="等线" w:cs="Arial"/>
          <w:b/>
          <w:bCs/>
          <w:sz w:val="22"/>
          <w:szCs w:val="22"/>
          <w:lang w:val="en-US" w:eastAsia="zh-CN"/>
        </w:rPr>
        <w:t>chenjingjing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>@chinamobile.com</w:t>
      </w:r>
    </w:p>
    <w:p w14:paraId="45D2961D">
      <w:pPr>
        <w:pStyle w:val="17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highlight w:val="none"/>
          <w:lang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hint="eastAsia" w:ascii="Arial" w:hAnsi="Arial" w:eastAsia="等线" w:cs="Arial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hAnsi="Arial" w:eastAsia="宋体" w:cs="Arial"/>
          <w:b/>
          <w:sz w:val="24"/>
          <w:szCs w:val="24"/>
          <w:highlight w:val="none"/>
          <w:lang w:val="en-US" w:eastAsia="zh-CN"/>
        </w:rPr>
        <w:t>R4-25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11883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.zip (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 xml:space="preserve">Rel-19 RAN4 UE feature list for NR (version </w:t>
      </w:r>
      <w:r>
        <w:rPr>
          <w:rFonts w:hint="eastAsia" w:ascii="Arial" w:hAnsi="Arial" w:eastAsia="等线" w:cs="Arial"/>
          <w:b/>
          <w:sz w:val="22"/>
          <w:szCs w:val="22"/>
          <w:highlight w:val="none"/>
          <w:lang w:val="en-US" w:eastAsia="zh-CN"/>
        </w:rPr>
        <w:t>2</w:t>
      </w:r>
      <w:r>
        <w:rPr>
          <w:rFonts w:ascii="Arial" w:hAnsi="Arial" w:eastAsia="等线" w:cs="Arial"/>
          <w:b/>
          <w:sz w:val="22"/>
          <w:szCs w:val="22"/>
          <w:highlight w:val="none"/>
          <w:lang w:eastAsia="en-GB"/>
        </w:rPr>
        <w:t>)</w:t>
      </w:r>
      <w:r>
        <w:rPr>
          <w:rFonts w:ascii="Arial" w:hAnsi="Arial" w:eastAsia="等线" w:cs="Arial"/>
          <w:b/>
          <w:bCs/>
          <w:sz w:val="22"/>
          <w:szCs w:val="22"/>
          <w:highlight w:val="none"/>
          <w:lang w:eastAsia="zh-CN"/>
        </w:rPr>
        <w:t>)</w:t>
      </w:r>
    </w:p>
    <w:p w14:paraId="3AD5A2AA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highlight w:val="none"/>
          <w:lang w:eastAsia="en-GB"/>
        </w:rPr>
      </w:pPr>
      <w:r>
        <w:rPr>
          <w:rFonts w:ascii="Arial" w:hAnsi="Arial" w:eastAsia="等线"/>
          <w:sz w:val="36"/>
          <w:highlight w:val="none"/>
          <w:lang w:eastAsia="en-GB"/>
        </w:rPr>
        <w:t>1</w:t>
      </w:r>
      <w:r>
        <w:rPr>
          <w:rFonts w:ascii="Arial" w:hAnsi="Arial" w:eastAsia="等线"/>
          <w:sz w:val="36"/>
          <w:highlight w:val="none"/>
          <w:lang w:eastAsia="en-GB"/>
        </w:rPr>
        <w:tab/>
      </w:r>
      <w:r>
        <w:rPr>
          <w:rFonts w:ascii="Arial" w:hAnsi="Arial" w:eastAsia="等线"/>
          <w:sz w:val="36"/>
          <w:highlight w:val="none"/>
          <w:lang w:eastAsia="en-GB"/>
        </w:rPr>
        <w:t>Overall description</w:t>
      </w:r>
    </w:p>
    <w:p w14:paraId="6CF0CE9A">
      <w:pPr>
        <w:spacing w:after="156" w:afterLines="50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>RAN4 discussed Rel-1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UE feature list in RAN4#11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6</w:t>
      </w:r>
      <w:r>
        <w:rPr>
          <w:rFonts w:ascii="Arial" w:hAnsi="Arial" w:cs="Arial"/>
          <w:bCs/>
          <w:iCs/>
          <w:sz w:val="24"/>
          <w:szCs w:val="24"/>
          <w:highlight w:val="none"/>
          <w:lang w:eastAsia="zh-CN"/>
        </w:rPr>
        <w:t xml:space="preserve"> meeting and agreed to send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the Rel-19 RAN4 UE feature list for NR in R4-25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val="en-US" w:eastAsia="zh-CN"/>
        </w:rPr>
        <w:t>11883</w:t>
      </w:r>
      <w:r>
        <w:rPr>
          <w:rFonts w:hint="eastAsia" w:ascii="Arial" w:hAnsi="Arial" w:cs="Arial"/>
          <w:bCs/>
          <w:iCs/>
          <w:sz w:val="24"/>
          <w:szCs w:val="24"/>
          <w:highlight w:val="none"/>
          <w:lang w:eastAsia="zh-CN"/>
        </w:rPr>
        <w:t xml:space="preserve"> t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hint="eastAsia" w:ascii="Arial" w:hAnsi="Arial" w:cs="Arial"/>
          <w:bCs/>
          <w:iCs/>
          <w:sz w:val="24"/>
          <w:szCs w:val="24"/>
          <w:lang w:eastAsia="zh-CN"/>
        </w:rPr>
        <w:t xml:space="preserve"> their work on defining capability signalling. </w:t>
      </w:r>
      <w:bookmarkStart w:id="1" w:name="_GoBack"/>
      <w:bookmarkEnd w:id="1"/>
    </w:p>
    <w:p w14:paraId="1B193468">
      <w:pPr>
        <w:spacing w:after="156" w:afterLines="50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ascii="Arial" w:hAnsi="Arial" w:eastAsia="等线"/>
          <w:sz w:val="36"/>
          <w:lang w:eastAsia="en-GB"/>
        </w:rPr>
        <w:t>2</w:t>
      </w:r>
      <w:r>
        <w:rPr>
          <w:rFonts w:ascii="Arial" w:hAnsi="Arial" w:eastAsia="等线"/>
          <w:sz w:val="36"/>
          <w:lang w:eastAsia="en-GB"/>
        </w:rPr>
        <w:tab/>
      </w:r>
      <w:r>
        <w:rPr>
          <w:rFonts w:ascii="Arial" w:hAnsi="Arial" w:eastAsia="等线"/>
          <w:sz w:val="36"/>
          <w:lang w:eastAsia="en-GB"/>
        </w:rPr>
        <w:t>Actions</w:t>
      </w:r>
    </w:p>
    <w:p w14:paraId="71B7585E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>
      <w:pPr>
        <w:spacing w:after="156" w:afterLines="50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hAnsi="Arial" w:eastAsia="Yu Mincho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等线"/>
          <w:sz w:val="36"/>
          <w:lang w:eastAsia="en-GB"/>
        </w:rPr>
      </w:pPr>
      <w:r>
        <w:rPr>
          <w:rFonts w:hint="eastAsia" w:ascii="Arial" w:hAnsi="Arial" w:eastAsia="等线"/>
          <w:sz w:val="36"/>
          <w:lang w:eastAsia="en-GB"/>
        </w:rPr>
        <w:t>3</w:t>
      </w:r>
      <w:r>
        <w:rPr>
          <w:rFonts w:ascii="Arial" w:hAnsi="Arial" w:eastAsia="等线"/>
          <w:sz w:val="36"/>
          <w:lang w:eastAsia="en-GB"/>
        </w:rPr>
        <w:t>. Date of Next RAN WG</w:t>
      </w:r>
      <w:r>
        <w:rPr>
          <w:rFonts w:hint="eastAsia" w:ascii="Arial" w:hAnsi="Arial" w:eastAsia="等线"/>
          <w:sz w:val="36"/>
          <w:lang w:eastAsia="en-GB"/>
        </w:rPr>
        <w:t>4</w:t>
      </w:r>
      <w:r>
        <w:rPr>
          <w:rFonts w:ascii="Arial" w:hAnsi="Arial" w:eastAsia="等线"/>
          <w:sz w:val="36"/>
          <w:lang w:eastAsia="en-GB"/>
        </w:rPr>
        <w:t xml:space="preserve"> Meetings:</w:t>
      </w:r>
    </w:p>
    <w:p w14:paraId="562FBFB3">
      <w:pPr>
        <w:tabs>
          <w:tab w:val="left" w:pos="3953"/>
        </w:tabs>
        <w:ind w:left="2268" w:hanging="2268"/>
        <w:rPr>
          <w:rFonts w:ascii="Arial" w:hAnsi="Arial" w:eastAsia="等线" w:cs="Arial"/>
          <w:bCs/>
          <w:sz w:val="24"/>
          <w:szCs w:val="24"/>
          <w:lang w:eastAsia="zh-CN"/>
        </w:rPr>
      </w:pPr>
      <w:r>
        <w:rPr>
          <w:rFonts w:ascii="Arial" w:hAnsi="Arial" w:eastAsia="等线" w:cs="Arial"/>
          <w:bCs/>
          <w:sz w:val="24"/>
          <w:szCs w:val="24"/>
          <w:lang w:eastAsia="zh-CN"/>
        </w:rPr>
        <w:t>TSG-RAN WG4 Meeting #116-bis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ab/>
      </w:r>
      <w:r>
        <w:rPr>
          <w:rFonts w:ascii="Arial" w:hAnsi="Arial" w:eastAsia="等线" w:cs="Arial"/>
          <w:bCs/>
          <w:sz w:val="24"/>
          <w:szCs w:val="24"/>
          <w:lang w:eastAsia="zh-CN"/>
        </w:rPr>
        <w:tab/>
      </w:r>
      <w:r>
        <w:rPr>
          <w:rFonts w:hint="eastAsia" w:ascii="Arial" w:hAnsi="Arial" w:eastAsia="等线" w:cs="Arial"/>
          <w:bCs/>
          <w:sz w:val="24"/>
          <w:szCs w:val="24"/>
          <w:lang w:eastAsia="zh-CN"/>
        </w:rPr>
        <w:t xml:space="preserve">     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>October 13 to 17</w:t>
      </w:r>
      <w:r>
        <w:rPr>
          <w:rFonts w:hint="eastAsia" w:ascii="Arial" w:hAnsi="Arial" w:eastAsia="等线" w:cs="Arial"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 xml:space="preserve">2025 </w:t>
      </w:r>
      <w:r>
        <w:rPr>
          <w:rFonts w:hint="eastAsia" w:ascii="Arial" w:hAnsi="Arial" w:eastAsia="等线" w:cs="Arial"/>
          <w:bCs/>
          <w:sz w:val="24"/>
          <w:szCs w:val="24"/>
          <w:lang w:eastAsia="zh-CN"/>
        </w:rPr>
        <w:t xml:space="preserve">           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 xml:space="preserve"> Prague, CZ</w:t>
      </w:r>
    </w:p>
    <w:p w14:paraId="60EE95FE">
      <w:pPr>
        <w:tabs>
          <w:tab w:val="left" w:pos="3953"/>
        </w:tabs>
        <w:ind w:left="2268" w:hanging="2268"/>
        <w:rPr>
          <w:rFonts w:ascii="Arial" w:hAnsi="Arial" w:eastAsia="等线" w:cs="Arial"/>
          <w:bCs/>
          <w:sz w:val="24"/>
          <w:szCs w:val="24"/>
          <w:lang w:eastAsia="zh-CN"/>
        </w:rPr>
      </w:pPr>
      <w:r>
        <w:rPr>
          <w:rFonts w:ascii="Arial" w:hAnsi="Arial" w:eastAsia="等线" w:cs="Arial"/>
          <w:bCs/>
          <w:sz w:val="24"/>
          <w:szCs w:val="24"/>
          <w:lang w:eastAsia="zh-CN"/>
        </w:rPr>
        <w:t>TSG-RAN WG4 Meeting #11</w:t>
      </w:r>
      <w:r>
        <w:rPr>
          <w:rFonts w:hint="eastAsia" w:ascii="Arial" w:hAnsi="Arial" w:eastAsia="等线" w:cs="Arial"/>
          <w:bCs/>
          <w:sz w:val="24"/>
          <w:szCs w:val="24"/>
          <w:lang w:val="en-US" w:eastAsia="zh-CN"/>
        </w:rPr>
        <w:t>7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ab/>
      </w:r>
      <w:r>
        <w:rPr>
          <w:rFonts w:hint="eastAsia" w:ascii="Arial" w:hAnsi="Arial" w:eastAsia="等线" w:cs="Arial"/>
          <w:bCs/>
          <w:sz w:val="24"/>
          <w:szCs w:val="24"/>
          <w:lang w:val="en-US" w:eastAsia="zh-CN"/>
        </w:rPr>
        <w:t xml:space="preserve">           November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等线" w:cs="Arial"/>
          <w:bCs/>
          <w:sz w:val="24"/>
          <w:szCs w:val="24"/>
          <w:lang w:val="en-US" w:eastAsia="zh-CN"/>
        </w:rPr>
        <w:t>17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 xml:space="preserve"> to </w:t>
      </w:r>
      <w:r>
        <w:rPr>
          <w:rFonts w:hint="eastAsia" w:ascii="Arial" w:hAnsi="Arial" w:eastAsia="等线" w:cs="Arial"/>
          <w:bCs/>
          <w:sz w:val="24"/>
          <w:szCs w:val="24"/>
          <w:lang w:val="en-US" w:eastAsia="zh-CN"/>
        </w:rPr>
        <w:t>21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>, 2025</w:t>
      </w:r>
      <w:r>
        <w:rPr>
          <w:rFonts w:ascii="Arial" w:hAnsi="Arial" w:eastAsia="等线" w:cs="Arial"/>
          <w:bCs/>
          <w:sz w:val="24"/>
          <w:szCs w:val="24"/>
          <w:lang w:eastAsia="zh-CN"/>
        </w:rPr>
        <w:tab/>
      </w:r>
      <w:r>
        <w:rPr>
          <w:rFonts w:hint="eastAsia" w:ascii="Arial" w:hAnsi="Arial" w:eastAsia="等线" w:cs="Arial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等线" w:cs="Arial"/>
          <w:bCs/>
          <w:sz w:val="24"/>
          <w:szCs w:val="24"/>
          <w:lang w:eastAsia="zh-CN"/>
        </w:rPr>
        <w:t>Dallas, US</w:t>
      </w:r>
    </w:p>
    <w:p w14:paraId="49347CB9">
      <w:pPr>
        <w:tabs>
          <w:tab w:val="left" w:pos="3953"/>
        </w:tabs>
        <w:ind w:left="2268" w:hanging="2268"/>
        <w:rPr>
          <w:rFonts w:ascii="Arial" w:hAnsi="Arial" w:eastAsia="等线" w:cs="Arial"/>
          <w:bCs/>
          <w:sz w:val="24"/>
          <w:szCs w:val="24"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1B325E21"/>
    <w:rsid w:val="1FD14534"/>
    <w:rsid w:val="2C41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4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7"/>
    <w:qFormat/>
    <w:uiPriority w:val="0"/>
    <w:pPr>
      <w:tabs>
        <w:tab w:val="center" w:pos="4153"/>
        <w:tab w:val="right" w:pos="8306"/>
      </w:tabs>
    </w:pPr>
  </w:style>
  <w:style w:type="paragraph" w:styleId="18">
    <w:name w:val="annotation subject"/>
    <w:basedOn w:val="13"/>
    <w:next w:val="13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0">
    <w:name w:val="Table Grid"/>
    <w:basedOn w:val="1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Hyperlink"/>
    <w:unhideWhenUsed/>
    <w:qFormat/>
    <w:uiPriority w:val="99"/>
    <w:rPr>
      <w:color w:val="0000FF"/>
      <w:u w:val="single"/>
    </w:rPr>
  </w:style>
  <w:style w:type="character" w:styleId="24">
    <w:name w:val="annotation reference"/>
    <w:semiHidden/>
    <w:qFormat/>
    <w:uiPriority w:val="0"/>
    <w:rPr>
      <w:sz w:val="16"/>
    </w:rPr>
  </w:style>
  <w:style w:type="character" w:styleId="25">
    <w:name w:val="footnote reference"/>
    <w:qFormat/>
    <w:uiPriority w:val="99"/>
    <w:rPr>
      <w:position w:val="6"/>
      <w:sz w:val="18"/>
    </w:rPr>
  </w:style>
  <w:style w:type="paragraph" w:customStyle="1" w:styleId="26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tabs>
        <w:tab w:val="left" w:pos="0"/>
        <w:tab w:val="clear" w:pos="360"/>
      </w:tabs>
      <w:ind w:left="1728" w:hanging="288"/>
    </w:pPr>
    <w:rPr>
      <w:color w:val="FF0000"/>
    </w:rPr>
  </w:style>
  <w:style w:type="character" w:customStyle="1" w:styleId="34">
    <w:name w:val="文档结构图 字符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5">
    <w:name w:val="批注文字 字符"/>
    <w:link w:val="13"/>
    <w:semiHidden/>
    <w:qFormat/>
    <w:uiPriority w:val="0"/>
    <w:rPr>
      <w:rFonts w:ascii="Arial" w:hAnsi="Arial"/>
      <w:lang w:val="en-GB" w:eastAsia="en-US"/>
    </w:rPr>
  </w:style>
  <w:style w:type="character" w:customStyle="1" w:styleId="36">
    <w:name w:val="批注主题 字符"/>
    <w:link w:val="18"/>
    <w:qFormat/>
    <w:uiPriority w:val="0"/>
    <w:rPr>
      <w:rFonts w:ascii="Arial" w:hAnsi="Arial"/>
      <w:lang w:val="en-GB" w:eastAsia="en-US"/>
    </w:rPr>
  </w:style>
  <w:style w:type="character" w:customStyle="1" w:styleId="37">
    <w:name w:val="页眉 字符"/>
    <w:link w:val="17"/>
    <w:qFormat/>
    <w:uiPriority w:val="0"/>
    <w:rPr>
      <w:rFonts w:eastAsia="宋体"/>
      <w:lang w:val="en-GB" w:eastAsia="en-US" w:bidi="ar-SA"/>
    </w:rPr>
  </w:style>
  <w:style w:type="paragraph" w:customStyle="1" w:styleId="38">
    <w:name w:val="Comments"/>
    <w:basedOn w:val="1"/>
    <w:link w:val="39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39">
    <w:name w:val="Comments Char"/>
    <w:link w:val="38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0">
    <w:name w:val="Doc-text2"/>
    <w:basedOn w:val="1"/>
    <w:link w:val="4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1">
    <w:name w:val="Doc-text2 Char"/>
    <w:link w:val="4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2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3">
    <w:name w:val="st"/>
    <w:qFormat/>
    <w:uiPriority w:val="0"/>
  </w:style>
  <w:style w:type="paragraph" w:customStyle="1" w:styleId="44">
    <w:name w:val="Table_text"/>
    <w:basedOn w:val="1"/>
    <w:link w:val="4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5">
    <w:name w:val="Table_head"/>
    <w:basedOn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6">
    <w:name w:val="Table_No"/>
    <w:basedOn w:val="1"/>
    <w:next w:val="1"/>
    <w:link w:val="50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7">
    <w:name w:val="Table_title"/>
    <w:basedOn w:val="1"/>
    <w:next w:val="44"/>
    <w:link w:val="49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8">
    <w:name w:val="Table_text Char"/>
    <w:link w:val="44"/>
    <w:qFormat/>
    <w:locked/>
    <w:uiPriority w:val="0"/>
    <w:rPr>
      <w:rFonts w:eastAsia="MS Mincho"/>
      <w:lang w:val="en-GB" w:eastAsia="en-US"/>
    </w:rPr>
  </w:style>
  <w:style w:type="character" w:customStyle="1" w:styleId="49">
    <w:name w:val="Table_title Char"/>
    <w:link w:val="47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0">
    <w:name w:val="Table_No Char"/>
    <w:link w:val="46"/>
    <w:qFormat/>
    <w:locked/>
    <w:uiPriority w:val="0"/>
    <w:rPr>
      <w:rFonts w:eastAsia="MS Mincho"/>
      <w:caps/>
      <w:lang w:val="en-GB" w:eastAsia="en-US"/>
    </w:rPr>
  </w:style>
  <w:style w:type="character" w:customStyle="1" w:styleId="51">
    <w:name w:val="Table_head Char"/>
    <w:link w:val="45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2">
    <w:name w:val="List Paragraph"/>
    <w:basedOn w:val="1"/>
    <w:link w:val="53"/>
    <w:qFormat/>
    <w:uiPriority w:val="34"/>
    <w:pPr>
      <w:ind w:left="840" w:leftChars="400" w:hanging="720"/>
    </w:pPr>
    <w:rPr>
      <w:rFonts w:ascii="Times" w:hAnsi="Times" w:eastAsia="Batang"/>
      <w:szCs w:val="24"/>
    </w:rPr>
  </w:style>
  <w:style w:type="character" w:customStyle="1" w:styleId="53">
    <w:name w:val="列表段落 字符"/>
    <w:link w:val="52"/>
    <w:qFormat/>
    <w:uiPriority w:val="34"/>
    <w:rPr>
      <w:rFonts w:ascii="Times" w:hAnsi="Times" w:eastAsia="Batang"/>
      <w:szCs w:val="24"/>
      <w:lang w:val="en-GB"/>
    </w:rPr>
  </w:style>
  <w:style w:type="paragraph" w:customStyle="1" w:styleId="54">
    <w:name w:val="TAL"/>
    <w:basedOn w:val="1"/>
    <w:link w:val="56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5">
    <w:name w:val="TAH"/>
    <w:basedOn w:val="1"/>
    <w:link w:val="57"/>
    <w:qFormat/>
    <w:uiPriority w:val="0"/>
    <w:pPr>
      <w:keepNext/>
      <w:keepLines/>
      <w:jc w:val="center"/>
    </w:pPr>
    <w:rPr>
      <w:rFonts w:ascii="Arial" w:hAnsi="Arial" w:eastAsia="Malgun Gothic"/>
      <w:b/>
      <w:sz w:val="18"/>
    </w:rPr>
  </w:style>
  <w:style w:type="character" w:customStyle="1" w:styleId="56">
    <w:name w:val="TAL Car"/>
    <w:link w:val="54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7">
    <w:name w:val="TAH Car"/>
    <w:link w:val="55"/>
    <w:qFormat/>
    <w:locked/>
    <w:uiPriority w:val="0"/>
    <w:rPr>
      <w:rFonts w:ascii="Arial" w:hAnsi="Arial" w:eastAsia="Malgun Gothic"/>
      <w:b/>
      <w:sz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8680EF-4BD7-4809-8CE0-08F2380CF805}">
  <ds:schemaRefs/>
</ds:datastoreItem>
</file>

<file path=customXml/itemProps2.xml><?xml version="1.0" encoding="utf-8"?>
<ds:datastoreItem xmlns:ds="http://schemas.openxmlformats.org/officeDocument/2006/customXml" ds:itemID="{BFEFB52A-5325-4AFA-924E-B8F9621AFA61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183</Words>
  <Characters>1035</Characters>
  <Lines>38</Lines>
  <Paragraphs>31</Paragraphs>
  <TotalTime>1</TotalTime>
  <ScaleCrop>false</ScaleCrop>
  <LinksUpToDate>false</LinksUpToDate>
  <CharactersWithSpaces>1251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2025-05-23T09:20:00Z</dcterms:created>
  <dc:creator>NTT DOCOMO</dc:creator>
  <cp:lastModifiedBy>CMCC-Jingjing</cp:lastModifiedBy>
  <cp:lastPrinted>2002-04-23T00:10:00Z</cp:lastPrinted>
  <dcterms:modified xsi:type="dcterms:W3CDTF">2025-08-29T03:15:27Z</dcterms:modified>
  <dc:title>LS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