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0D9B7" w14:textId="5E82D177" w:rsidR="00CA07E1" w:rsidRPr="001C2D88" w:rsidRDefault="00CA07E1" w:rsidP="00CA07E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116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   </w:t>
      </w:r>
      <w:r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</w:t>
      </w:r>
      <w:r w:rsidRPr="00126B47">
        <w:rPr>
          <w:rFonts w:ascii="Arial" w:eastAsiaTheme="minorEastAsia" w:hAnsi="Arial" w:cs="Arial"/>
          <w:b/>
        </w:rPr>
        <w:t>2</w:t>
      </w:r>
      <w:r w:rsidR="00BF78A2">
        <w:rPr>
          <w:rFonts w:ascii="Arial" w:eastAsiaTheme="minorEastAsia" w:hAnsi="Arial" w:cs="Arial"/>
          <w:b/>
        </w:rPr>
        <w:t>511588</w:t>
      </w:r>
    </w:p>
    <w:p w14:paraId="526CF4A8" w14:textId="77777777" w:rsidR="00CA07E1" w:rsidRPr="001C2D88" w:rsidRDefault="00CA07E1" w:rsidP="00CA07E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Bengaluru,</w:t>
      </w:r>
      <w:r w:rsidRPr="00CE4C51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>India, August</w:t>
      </w:r>
      <w:r w:rsidRPr="00CE4C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25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29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5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53722F0C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586A24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BF78A2">
        <w:rPr>
          <w:rFonts w:ascii="Arial" w:eastAsiaTheme="minorEastAsia" w:hAnsi="Arial" w:cs="Arial"/>
          <w:color w:val="000000"/>
          <w:sz w:val="22"/>
        </w:rPr>
        <w:t>6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BF78A2">
        <w:rPr>
          <w:rFonts w:ascii="Arial" w:eastAsiaTheme="minorEastAsia" w:hAnsi="Arial" w:cs="Arial"/>
          <w:color w:val="000000"/>
          <w:sz w:val="22"/>
        </w:rPr>
        <w:t>3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BF78A2">
        <w:rPr>
          <w:rFonts w:ascii="Arial" w:eastAsiaTheme="minorEastAsia" w:hAnsi="Arial" w:cs="Arial"/>
          <w:color w:val="000000"/>
          <w:sz w:val="22"/>
        </w:rPr>
        <w:t>2</w:t>
      </w:r>
      <w:r w:rsidR="00C41361">
        <w:rPr>
          <w:rFonts w:ascii="Arial" w:eastAsiaTheme="minorEastAsia" w:hAnsi="Arial" w:cs="Arial"/>
          <w:color w:val="000000"/>
          <w:sz w:val="22"/>
        </w:rPr>
        <w:t>.</w:t>
      </w:r>
      <w:r w:rsidR="00BF78A2">
        <w:rPr>
          <w:rFonts w:ascii="Arial" w:eastAsiaTheme="minorEastAsia" w:hAnsi="Arial" w:cs="Arial"/>
          <w:color w:val="000000"/>
          <w:sz w:val="22"/>
        </w:rPr>
        <w:t>2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33B0279B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 xml:space="preserve">On </w:t>
      </w:r>
      <w:r w:rsidR="00D36AEA">
        <w:rPr>
          <w:rFonts w:ascii="Arial" w:eastAsia="MS Mincho" w:hAnsi="Arial" w:cs="Arial"/>
          <w:sz w:val="22"/>
        </w:rPr>
        <w:t xml:space="preserve">the </w:t>
      </w:r>
      <w:r w:rsidR="00895C20">
        <w:rPr>
          <w:rFonts w:ascii="Arial" w:eastAsia="MS Mincho" w:hAnsi="Arial" w:cs="Arial"/>
          <w:sz w:val="22"/>
        </w:rPr>
        <w:t xml:space="preserve">UE RF </w:t>
      </w:r>
      <w:r w:rsidR="00057C41">
        <w:rPr>
          <w:rFonts w:ascii="Arial" w:eastAsia="MS Mincho" w:hAnsi="Arial" w:cs="Arial"/>
          <w:sz w:val="22"/>
        </w:rPr>
        <w:t>R</w:t>
      </w:r>
      <w:r w:rsidR="005027A6">
        <w:rPr>
          <w:rFonts w:ascii="Arial" w:eastAsia="MS Mincho" w:hAnsi="Arial" w:cs="Arial"/>
          <w:sz w:val="22"/>
        </w:rPr>
        <w:t xml:space="preserve">x </w:t>
      </w:r>
      <w:r w:rsidR="00895C20">
        <w:rPr>
          <w:rFonts w:ascii="Arial" w:eastAsia="MS Mincho" w:hAnsi="Arial" w:cs="Arial"/>
          <w:sz w:val="22"/>
        </w:rPr>
        <w:t>requirements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9954E8">
        <w:rPr>
          <w:rFonts w:ascii="Arial" w:eastAsia="MS Mincho" w:hAnsi="Arial" w:cs="Arial"/>
          <w:sz w:val="22"/>
        </w:rPr>
        <w:t xml:space="preserve">for </w:t>
      </w:r>
      <w:r w:rsidR="00C41361">
        <w:rPr>
          <w:rFonts w:ascii="Arial" w:eastAsia="MS Mincho" w:hAnsi="Arial" w:cs="Arial"/>
          <w:sz w:val="22"/>
        </w:rPr>
        <w:t>NR-</w:t>
      </w:r>
      <w:r w:rsidR="009954E8">
        <w:rPr>
          <w:rFonts w:ascii="Arial" w:eastAsia="MS Mincho" w:hAnsi="Arial" w:cs="Arial"/>
          <w:sz w:val="22"/>
        </w:rPr>
        <w:t>NTN</w:t>
      </w:r>
      <w:r w:rsidR="005027A6">
        <w:rPr>
          <w:rFonts w:ascii="Arial" w:eastAsia="MS Mincho" w:hAnsi="Arial" w:cs="Arial"/>
          <w:sz w:val="22"/>
        </w:rPr>
        <w:t xml:space="preserve"> HPUE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23C5B2E4" w14:textId="1F422C70" w:rsidR="00CB2802" w:rsidRDefault="00CB2802" w:rsidP="00CB2802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863D3A">
        <w:rPr>
          <w:sz w:val="21"/>
          <w:szCs w:val="21"/>
        </w:rPr>
        <w:t>6</w:t>
      </w:r>
      <w:r>
        <w:rPr>
          <w:sz w:val="21"/>
          <w:szCs w:val="21"/>
        </w:rPr>
        <w:t>, a revised WID has been approved for “</w:t>
      </w:r>
      <w:r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working areas of the WI is to specify </w:t>
      </w:r>
      <w:r w:rsidRPr="005027A6">
        <w:rPr>
          <w:sz w:val="21"/>
          <w:szCs w:val="21"/>
        </w:rPr>
        <w:t>High power UE (HPUE)</w:t>
      </w:r>
      <w:r>
        <w:rPr>
          <w:sz w:val="21"/>
          <w:szCs w:val="21"/>
        </w:rPr>
        <w:t xml:space="preserve"> requirements</w:t>
      </w:r>
      <w:r w:rsidRPr="005027A6">
        <w:rPr>
          <w:sz w:val="21"/>
          <w:szCs w:val="21"/>
        </w:rPr>
        <w:t xml:space="preserve"> for </w:t>
      </w:r>
      <w:r>
        <w:rPr>
          <w:sz w:val="21"/>
          <w:szCs w:val="21"/>
        </w:rPr>
        <w:t>NR-</w:t>
      </w:r>
      <w:r w:rsidRPr="005027A6">
        <w:rPr>
          <w:sz w:val="21"/>
          <w:szCs w:val="21"/>
        </w:rPr>
        <w:t>NTN</w:t>
      </w:r>
      <w:r>
        <w:rPr>
          <w:sz w:val="21"/>
          <w:szCs w:val="21"/>
        </w:rPr>
        <w:t xml:space="preserve"> with the following objectives:</w:t>
      </w:r>
    </w:p>
    <w:p w14:paraId="726C968A" w14:textId="77777777" w:rsidR="00CB2802" w:rsidRPr="005027A6" w:rsidRDefault="00CB2802" w:rsidP="00CB280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high power UE (HPUE) for NR-NTN (Non-Terrestrial Networks) and IoT-NTN (NB-IoT and eMTC based NTN) in FR1-NTN bands and the corresponding LTE NTN bands for the single uplink (UL) carrier scenario</w:t>
      </w:r>
    </w:p>
    <w:p w14:paraId="4AD8116F" w14:textId="77777777" w:rsidR="00CB2802" w:rsidRPr="005027A6" w:rsidRDefault="00CB2802" w:rsidP="00CB280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Support UE with power class 2 (PC2, 26 dBm) that applies to both handheld and non-handheld based on the co-existence study.</w:t>
      </w:r>
    </w:p>
    <w:p w14:paraId="5E21BF57" w14:textId="77777777" w:rsidR="00CB2802" w:rsidRPr="005027A6" w:rsidRDefault="00CB2802" w:rsidP="00CB280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Support other power classes based on the co-existence and feasibility study</w:t>
      </w:r>
    </w:p>
    <w:p w14:paraId="4FB65BA6" w14:textId="77777777" w:rsidR="00CB2802" w:rsidRPr="005027A6" w:rsidRDefault="00CB2802" w:rsidP="00CB280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Non-hand held UE is prioritized</w:t>
      </w:r>
    </w:p>
    <w:p w14:paraId="21E6D07D" w14:textId="77777777" w:rsidR="00CB2802" w:rsidRPr="005027A6" w:rsidRDefault="00CB2802" w:rsidP="00CB280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RF requirements for all considered power classes for NR-NTN and IoT-NTN in FR1-NTN bands and the corresponding LTE NTN bands</w:t>
      </w:r>
    </w:p>
    <w:p w14:paraId="2ED91571" w14:textId="77777777" w:rsidR="00CB2802" w:rsidRPr="005027A6" w:rsidRDefault="00CB2802" w:rsidP="00CB280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Necessary Tx requirements, at least including</w:t>
      </w:r>
    </w:p>
    <w:p w14:paraId="59185535" w14:textId="77777777" w:rsidR="00CB2802" w:rsidRPr="005027A6" w:rsidRDefault="00CB2802" w:rsidP="00CB2802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Investigate and if necessary, specify the solution to address potential SAR (Specific Absorption Rate restriction) requirements for handheld UE</w:t>
      </w:r>
    </w:p>
    <w:p w14:paraId="1589C532" w14:textId="77777777" w:rsidR="00CB2802" w:rsidRPr="005027A6" w:rsidRDefault="00CB2802" w:rsidP="00CB2802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MPR and A-MPR for the example bands considering the regulation for the corresponding bands, if necessary</w:t>
      </w:r>
    </w:p>
    <w:p w14:paraId="615EDB11" w14:textId="77777777" w:rsidR="00CB2802" w:rsidRPr="005027A6" w:rsidRDefault="00CB2802" w:rsidP="00CB280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Necessary Rx requirements, at least including</w:t>
      </w:r>
    </w:p>
    <w:p w14:paraId="0F06F518" w14:textId="77777777" w:rsidR="00CB2802" w:rsidRPr="005027A6" w:rsidRDefault="00CB2802" w:rsidP="00CB2802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the RSD requirements on the example bands, if necessary</w:t>
      </w:r>
    </w:p>
    <w:p w14:paraId="18F54C00" w14:textId="77777777" w:rsidR="00CB2802" w:rsidRPr="005027A6" w:rsidRDefault="00CB2802" w:rsidP="00CB280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the necessary signaling to support the above objectives</w:t>
      </w:r>
    </w:p>
    <w:p w14:paraId="4A1C25F3" w14:textId="1A6E358F" w:rsidR="00FF1593" w:rsidRPr="00770531" w:rsidRDefault="00FF1593" w:rsidP="00FF1593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discuss the </w:t>
      </w:r>
      <w:r w:rsidR="00BF78A2">
        <w:rPr>
          <w:sz w:val="21"/>
          <w:szCs w:val="21"/>
        </w:rPr>
        <w:t xml:space="preserve">only </w:t>
      </w:r>
      <w:r>
        <w:rPr>
          <w:sz w:val="21"/>
          <w:szCs w:val="21"/>
        </w:rPr>
        <w:t xml:space="preserve">open issue on UE RF </w:t>
      </w:r>
      <w:r w:rsidR="00E34CD5">
        <w:rPr>
          <w:sz w:val="21"/>
          <w:szCs w:val="21"/>
        </w:rPr>
        <w:t>R</w:t>
      </w:r>
      <w:r>
        <w:rPr>
          <w:sz w:val="21"/>
          <w:szCs w:val="21"/>
        </w:rPr>
        <w:t>x requirements for NR-NTN HPUE from the approved WF in RAN4#1</w:t>
      </w:r>
      <w:r w:rsidR="00863D3A">
        <w:rPr>
          <w:sz w:val="21"/>
          <w:szCs w:val="21"/>
        </w:rPr>
        <w:t>1</w:t>
      </w:r>
      <w:r w:rsidR="00CA07E1">
        <w:rPr>
          <w:sz w:val="21"/>
          <w:szCs w:val="21"/>
        </w:rPr>
        <w:t>5</w:t>
      </w:r>
      <w:r>
        <w:rPr>
          <w:sz w:val="21"/>
          <w:szCs w:val="21"/>
        </w:rPr>
        <w:t xml:space="preserve"> [2].  </w:t>
      </w:r>
    </w:p>
    <w:p w14:paraId="7A1565B5" w14:textId="35DAE546" w:rsidR="00C36429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331110EA" w14:textId="47EB65F2" w:rsidR="004A68BA" w:rsidRDefault="001A25EC" w:rsidP="00FF4D3E">
      <w:pPr>
        <w:rPr>
          <w:sz w:val="21"/>
          <w:szCs w:val="21"/>
          <w:lang w:eastAsia="en-GB"/>
        </w:rPr>
      </w:pPr>
      <w:r w:rsidRPr="00E34CD5">
        <w:rPr>
          <w:sz w:val="21"/>
          <w:szCs w:val="21"/>
          <w:lang w:eastAsia="en-GB"/>
        </w:rPr>
        <w:t xml:space="preserve">In the approved WF [2], </w:t>
      </w:r>
      <w:r w:rsidR="00CA07E1">
        <w:rPr>
          <w:sz w:val="21"/>
          <w:szCs w:val="21"/>
          <w:lang w:eastAsia="en-GB"/>
        </w:rPr>
        <w:t>the only</w:t>
      </w:r>
      <w:r w:rsidR="00FF4D3E">
        <w:rPr>
          <w:sz w:val="21"/>
          <w:szCs w:val="21"/>
          <w:lang w:eastAsia="en-GB"/>
        </w:rPr>
        <w:t xml:space="preserve"> open issue</w:t>
      </w:r>
      <w:r w:rsidR="00CA07E1">
        <w:rPr>
          <w:sz w:val="21"/>
          <w:szCs w:val="21"/>
          <w:lang w:eastAsia="en-GB"/>
        </w:rPr>
        <w:t xml:space="preserve"> is</w:t>
      </w:r>
      <w:r w:rsidR="00FF4D3E">
        <w:rPr>
          <w:sz w:val="21"/>
          <w:szCs w:val="21"/>
          <w:lang w:eastAsia="en-GB"/>
        </w:rPr>
        <w:t xml:space="preserve"> </w:t>
      </w:r>
      <w:r w:rsidR="00FF4D3E" w:rsidRPr="00E34CD5">
        <w:rPr>
          <w:sz w:val="21"/>
          <w:szCs w:val="21"/>
          <w:lang w:eastAsia="en-GB"/>
        </w:rPr>
        <w:t>the following</w:t>
      </w:r>
      <w:r w:rsidRPr="00E34CD5">
        <w:rPr>
          <w:sz w:val="21"/>
          <w:szCs w:val="21"/>
          <w:lang w:eastAsia="en-GB"/>
        </w:rPr>
        <w:t>:</w:t>
      </w:r>
    </w:p>
    <w:p w14:paraId="71A1F9B9" w14:textId="77777777" w:rsidR="00FF4D3E" w:rsidRPr="00FF4D3E" w:rsidRDefault="00FF4D3E" w:rsidP="00FF4D3E">
      <w:pPr>
        <w:rPr>
          <w:sz w:val="21"/>
          <w:szCs w:val="21"/>
          <w:lang w:eastAsia="en-GB"/>
        </w:rPr>
      </w:pPr>
    </w:p>
    <w:p w14:paraId="24270067" w14:textId="77777777" w:rsidR="00CA07E1" w:rsidRPr="00CA07E1" w:rsidRDefault="00CA07E1" w:rsidP="00CA07E1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i/>
          <w:iCs/>
          <w:sz w:val="21"/>
          <w:szCs w:val="21"/>
          <w:u w:val="single"/>
          <w:lang w:val="en-GB" w:eastAsia="en-GB"/>
        </w:rPr>
      </w:pPr>
      <w:r w:rsidRPr="00CA07E1">
        <w:rPr>
          <w:b/>
          <w:i/>
          <w:iCs/>
          <w:sz w:val="21"/>
          <w:szCs w:val="21"/>
          <w:u w:val="single"/>
          <w:lang w:val="en-GB" w:eastAsia="en-GB"/>
        </w:rPr>
        <w:t>Issue 2-2: RSD for PC1.5/PC1 non-handheld devices</w:t>
      </w:r>
    </w:p>
    <w:p w14:paraId="07473747" w14:textId="77777777" w:rsidR="00CA07E1" w:rsidRPr="00CA07E1" w:rsidRDefault="00CA07E1" w:rsidP="00CA07E1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i/>
          <w:iCs/>
          <w:sz w:val="21"/>
          <w:szCs w:val="21"/>
          <w:lang w:val="en-GB"/>
        </w:rPr>
      </w:pPr>
      <w:r w:rsidRPr="00CA07E1">
        <w:rPr>
          <w:b/>
          <w:bCs/>
          <w:i/>
          <w:iCs/>
          <w:sz w:val="21"/>
          <w:szCs w:val="21"/>
          <w:lang w:val="en-GB"/>
        </w:rPr>
        <w:t>Agreement:</w:t>
      </w:r>
    </w:p>
    <w:p w14:paraId="522059B0" w14:textId="77777777" w:rsidR="00CA07E1" w:rsidRPr="00CA07E1" w:rsidRDefault="00CA07E1" w:rsidP="00CA07E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sz w:val="21"/>
          <w:szCs w:val="21"/>
          <w:lang w:val="en-GB" w:eastAsia="en-GB"/>
        </w:rPr>
      </w:pPr>
      <w:r w:rsidRPr="00CA07E1">
        <w:rPr>
          <w:i/>
          <w:iCs/>
          <w:sz w:val="21"/>
          <w:szCs w:val="21"/>
          <w:lang w:val="en-GB" w:eastAsia="en-GB"/>
        </w:rPr>
        <w:t>Consider [0] dB RSD for PC1.5/PC1 non-handheld devices for the current NTN bands with the following.</w:t>
      </w:r>
    </w:p>
    <w:p w14:paraId="3E1D85EF" w14:textId="77777777" w:rsidR="00CA07E1" w:rsidRPr="00CA07E1" w:rsidRDefault="00CA07E1" w:rsidP="00CA07E1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sz w:val="21"/>
          <w:szCs w:val="21"/>
          <w:lang w:val="en-GB" w:eastAsia="en-GB"/>
        </w:rPr>
      </w:pPr>
      <w:r w:rsidRPr="00CA07E1">
        <w:rPr>
          <w:i/>
          <w:iCs/>
          <w:sz w:val="21"/>
          <w:szCs w:val="21"/>
          <w:lang w:val="en-GB" w:eastAsia="en-GB"/>
        </w:rPr>
        <w:t xml:space="preserve">To document </w:t>
      </w:r>
      <w:r w:rsidRPr="00CA07E1">
        <w:rPr>
          <w:rFonts w:eastAsia="DengXian"/>
          <w:i/>
          <w:iCs/>
          <w:sz w:val="21"/>
          <w:szCs w:val="21"/>
          <w:lang w:val="en-GB"/>
        </w:rPr>
        <w:t>66~70 dB filter rejection</w:t>
      </w:r>
      <w:r w:rsidRPr="00CA07E1">
        <w:rPr>
          <w:i/>
          <w:iCs/>
          <w:sz w:val="21"/>
          <w:szCs w:val="21"/>
          <w:lang w:val="en-GB" w:eastAsia="en-GB"/>
        </w:rPr>
        <w:t xml:space="preserve"> would be needed for the non-handheld 0dB RSD in the TR.</w:t>
      </w:r>
    </w:p>
    <w:p w14:paraId="0DA8093B" w14:textId="77777777" w:rsidR="00CA07E1" w:rsidRPr="00CA07E1" w:rsidRDefault="00CA07E1" w:rsidP="00CA07E1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sz w:val="21"/>
          <w:szCs w:val="21"/>
          <w:lang w:val="en-GB" w:eastAsia="en-GB"/>
        </w:rPr>
      </w:pPr>
      <w:r w:rsidRPr="00CA07E1">
        <w:rPr>
          <w:i/>
          <w:iCs/>
          <w:sz w:val="21"/>
          <w:szCs w:val="21"/>
          <w:lang w:val="en-GB" w:eastAsia="en-GB"/>
        </w:rPr>
        <w:t>Revisit this value with more inputs in next meeting.</w:t>
      </w:r>
    </w:p>
    <w:p w14:paraId="3458104B" w14:textId="0CB3B16D" w:rsidR="00863D3A" w:rsidRPr="00CA07E1" w:rsidRDefault="00863D3A" w:rsidP="00863D3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sz w:val="21"/>
          <w:szCs w:val="21"/>
          <w:lang w:val="en-GB"/>
        </w:rPr>
      </w:pPr>
    </w:p>
    <w:p w14:paraId="57BF3A49" w14:textId="36254BB8" w:rsidR="0056167F" w:rsidRDefault="00863D3A" w:rsidP="00586A2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sz w:val="21"/>
          <w:szCs w:val="21"/>
          <w:lang w:val="en-GB"/>
        </w:rPr>
      </w:pPr>
      <w:r>
        <w:rPr>
          <w:rFonts w:eastAsia="DengXian"/>
          <w:sz w:val="21"/>
          <w:szCs w:val="21"/>
          <w:lang w:val="en-GB"/>
        </w:rPr>
        <w:lastRenderedPageBreak/>
        <w:t>For TN, the RSD requirements are not specified for PC1.5 and PC1</w:t>
      </w:r>
      <w:r w:rsidR="00C54779">
        <w:rPr>
          <w:rFonts w:eastAsia="DengXian"/>
          <w:sz w:val="21"/>
          <w:szCs w:val="21"/>
          <w:lang w:val="en-GB"/>
        </w:rPr>
        <w:t xml:space="preserve"> [3]</w:t>
      </w:r>
      <w:r w:rsidR="00A73542">
        <w:rPr>
          <w:rFonts w:eastAsia="DengXian"/>
          <w:sz w:val="21"/>
          <w:szCs w:val="21"/>
          <w:lang w:val="en-GB"/>
        </w:rPr>
        <w:t>.</w:t>
      </w:r>
      <w:r>
        <w:rPr>
          <w:rFonts w:eastAsia="DengXian"/>
          <w:sz w:val="21"/>
          <w:szCs w:val="21"/>
          <w:lang w:val="en-GB"/>
        </w:rPr>
        <w:t xml:space="preserve"> FDD bands do not support PC1.5, while PC1 </w:t>
      </w:r>
      <w:r w:rsidR="004B451E" w:rsidRPr="004B451E">
        <w:rPr>
          <w:rFonts w:eastAsia="DengXian"/>
          <w:sz w:val="21"/>
          <w:szCs w:val="21"/>
          <w:lang w:val="en-GB"/>
        </w:rPr>
        <w:t>UE</w:t>
      </w:r>
      <w:r w:rsidR="00DB2821">
        <w:rPr>
          <w:rFonts w:eastAsia="DengXian"/>
          <w:sz w:val="21"/>
          <w:szCs w:val="21"/>
          <w:lang w:val="en-GB"/>
        </w:rPr>
        <w:t>s</w:t>
      </w:r>
      <w:r w:rsidR="004B451E" w:rsidRPr="004B451E">
        <w:rPr>
          <w:rFonts w:eastAsia="DengXian"/>
          <w:sz w:val="21"/>
          <w:szCs w:val="21"/>
          <w:lang w:val="en-GB"/>
        </w:rPr>
        <w:t xml:space="preserve"> </w:t>
      </w:r>
      <w:r w:rsidR="00DB2821">
        <w:rPr>
          <w:rFonts w:eastAsia="DengXian"/>
          <w:sz w:val="21"/>
          <w:szCs w:val="21"/>
          <w:lang w:val="en-GB"/>
        </w:rPr>
        <w:t>are</w:t>
      </w:r>
      <w:r w:rsidR="004B451E" w:rsidRPr="004B451E">
        <w:rPr>
          <w:rFonts w:eastAsia="DengXian"/>
          <w:sz w:val="21"/>
          <w:szCs w:val="21"/>
          <w:lang w:val="en-GB"/>
        </w:rPr>
        <w:t xml:space="preserve"> not targeted for smartphone form factor</w:t>
      </w:r>
      <w:r w:rsidR="004B451E">
        <w:rPr>
          <w:rFonts w:eastAsia="DengXian"/>
          <w:sz w:val="21"/>
          <w:szCs w:val="21"/>
          <w:lang w:val="en-GB"/>
        </w:rPr>
        <w:t xml:space="preserve">. </w:t>
      </w:r>
    </w:p>
    <w:p w14:paraId="1DAD4508" w14:textId="573FEFBB" w:rsidR="00E34CD5" w:rsidRDefault="004B451E" w:rsidP="00586A2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sz w:val="21"/>
          <w:szCs w:val="21"/>
          <w:lang w:val="en-GB"/>
        </w:rPr>
      </w:pPr>
      <w:r>
        <w:rPr>
          <w:rFonts w:eastAsia="DengXian"/>
          <w:sz w:val="21"/>
          <w:szCs w:val="21"/>
          <w:lang w:val="en-GB"/>
        </w:rPr>
        <w:t xml:space="preserve">For the NTN, </w:t>
      </w:r>
      <w:r w:rsidR="0056167F">
        <w:rPr>
          <w:rFonts w:eastAsia="DengXian"/>
          <w:sz w:val="21"/>
          <w:szCs w:val="21"/>
          <w:lang w:val="en-GB"/>
        </w:rPr>
        <w:t xml:space="preserve">in </w:t>
      </w:r>
      <w:r w:rsidR="00CD4121">
        <w:rPr>
          <w:rFonts w:eastAsia="DengXian"/>
          <w:sz w:val="21"/>
          <w:szCs w:val="21"/>
          <w:lang w:val="en-GB"/>
        </w:rPr>
        <w:t>RAN4#114</w:t>
      </w:r>
      <w:r w:rsidR="0056167F">
        <w:rPr>
          <w:rFonts w:eastAsia="DengXian"/>
          <w:sz w:val="21"/>
          <w:szCs w:val="21"/>
          <w:lang w:val="en-GB"/>
        </w:rPr>
        <w:t xml:space="preserve"> meeting it was agreed to define </w:t>
      </w:r>
      <w:r w:rsidR="0056167F" w:rsidRPr="0056167F">
        <w:rPr>
          <w:rFonts w:eastAsia="DengXian"/>
          <w:sz w:val="21"/>
          <w:szCs w:val="21"/>
          <w:lang w:val="en-GB"/>
        </w:rPr>
        <w:t>the requirements for PC1.5 for non-handheld NR-NTN UE with 2Tx in Rel-19</w:t>
      </w:r>
      <w:r w:rsidR="0056167F">
        <w:rPr>
          <w:rFonts w:eastAsia="DengXian"/>
          <w:sz w:val="21"/>
          <w:szCs w:val="21"/>
          <w:lang w:val="en-GB"/>
        </w:rPr>
        <w:t xml:space="preserve"> (other cases are </w:t>
      </w:r>
      <w:r w:rsidR="00CD4121">
        <w:rPr>
          <w:rFonts w:eastAsia="DengXian"/>
          <w:sz w:val="21"/>
          <w:szCs w:val="21"/>
          <w:lang w:val="en-GB"/>
        </w:rPr>
        <w:t xml:space="preserve">still </w:t>
      </w:r>
      <w:r w:rsidR="0056167F">
        <w:rPr>
          <w:rFonts w:eastAsia="DengXian"/>
          <w:sz w:val="21"/>
          <w:szCs w:val="21"/>
          <w:lang w:val="en-GB"/>
        </w:rPr>
        <w:t xml:space="preserve">FFS). Since only non-handheld UEs will be considered for PC1.5, even though 2Tx architecture will be assumed, in our view no RSD should be specified because for TN, no RSD was specified for </w:t>
      </w:r>
      <w:r w:rsidR="00BF78A2">
        <w:rPr>
          <w:rFonts w:eastAsia="DengXian"/>
          <w:sz w:val="21"/>
          <w:szCs w:val="21"/>
          <w:lang w:val="en-GB"/>
        </w:rPr>
        <w:t xml:space="preserve">PC1.5 UEs with 2Tx nor for </w:t>
      </w:r>
      <w:r w:rsidR="0056167F">
        <w:rPr>
          <w:rFonts w:eastAsia="DengXian"/>
          <w:sz w:val="21"/>
          <w:szCs w:val="21"/>
          <w:lang w:val="en-GB"/>
        </w:rPr>
        <w:t>PC1</w:t>
      </w:r>
      <w:r w:rsidR="00BF78A2">
        <w:rPr>
          <w:rFonts w:eastAsia="DengXian"/>
          <w:sz w:val="21"/>
          <w:szCs w:val="21"/>
          <w:lang w:val="en-GB"/>
        </w:rPr>
        <w:t xml:space="preserve"> UEs</w:t>
      </w:r>
      <w:r w:rsidR="0056167F">
        <w:rPr>
          <w:rFonts w:eastAsia="DengXian"/>
          <w:sz w:val="21"/>
          <w:szCs w:val="21"/>
          <w:lang w:val="en-GB"/>
        </w:rPr>
        <w:t>, for which the maximum output power is 2dB larger than for PC1</w:t>
      </w:r>
      <w:r w:rsidR="00925AF2">
        <w:rPr>
          <w:rFonts w:eastAsia="DengXian"/>
          <w:sz w:val="21"/>
          <w:szCs w:val="21"/>
          <w:lang w:val="en-GB"/>
        </w:rPr>
        <w:t>.5</w:t>
      </w:r>
      <w:r w:rsidR="0056167F">
        <w:rPr>
          <w:rFonts w:eastAsia="DengXian"/>
          <w:sz w:val="21"/>
          <w:szCs w:val="21"/>
          <w:lang w:val="en-GB"/>
        </w:rPr>
        <w:t>.</w:t>
      </w:r>
    </w:p>
    <w:p w14:paraId="499524BD" w14:textId="7FC69392" w:rsidR="0056167F" w:rsidRPr="00E34CD5" w:rsidRDefault="0056167F" w:rsidP="00586A2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sz w:val="21"/>
          <w:szCs w:val="21"/>
          <w:lang w:val="en-GB"/>
        </w:rPr>
      </w:pPr>
      <w:r>
        <w:rPr>
          <w:rFonts w:eastAsia="DengXian"/>
          <w:sz w:val="21"/>
          <w:szCs w:val="21"/>
          <w:lang w:val="en-GB"/>
        </w:rPr>
        <w:t xml:space="preserve">For PC1, it was previously agreed only to consider </w:t>
      </w:r>
      <w:r w:rsidR="00C54779">
        <w:rPr>
          <w:rFonts w:eastAsia="DengXian"/>
          <w:sz w:val="21"/>
          <w:szCs w:val="21"/>
          <w:lang w:val="en-GB"/>
        </w:rPr>
        <w:t>1Tx architecture and non-handheld UEs for NTN</w:t>
      </w:r>
      <w:r w:rsidR="009E0C87">
        <w:rPr>
          <w:rFonts w:eastAsia="DengXian"/>
          <w:sz w:val="21"/>
          <w:szCs w:val="21"/>
          <w:lang w:val="en-GB"/>
        </w:rPr>
        <w:t xml:space="preserve">. </w:t>
      </w:r>
      <w:r w:rsidR="00C54779">
        <w:rPr>
          <w:rFonts w:eastAsia="DengXian"/>
          <w:sz w:val="21"/>
          <w:szCs w:val="21"/>
          <w:lang w:val="en-GB"/>
        </w:rPr>
        <w:t>For such case, no RSD should be specified which is in line with TN, where also 1Tx architecture was assumed and non-handheld UEs only.</w:t>
      </w:r>
    </w:p>
    <w:p w14:paraId="0BD09203" w14:textId="49DE864F" w:rsidR="009716D1" w:rsidRDefault="00586A24" w:rsidP="00863D3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bCs/>
          <w:sz w:val="21"/>
          <w:szCs w:val="21"/>
          <w:lang w:val="en-GB"/>
        </w:rPr>
      </w:pPr>
      <w:r w:rsidRPr="00E34CD5">
        <w:rPr>
          <w:rFonts w:eastAsia="DengXian"/>
          <w:b/>
          <w:bCs/>
          <w:sz w:val="21"/>
          <w:szCs w:val="21"/>
          <w:lang w:val="en-GB"/>
        </w:rPr>
        <w:t xml:space="preserve">Proposal: </w:t>
      </w:r>
      <w:r w:rsidR="007152F4" w:rsidRPr="007152F4">
        <w:rPr>
          <w:rFonts w:eastAsia="DengXian"/>
          <w:b/>
          <w:bCs/>
          <w:sz w:val="21"/>
          <w:szCs w:val="21"/>
          <w:lang w:val="en-GB"/>
        </w:rPr>
        <w:t xml:space="preserve">For the </w:t>
      </w:r>
      <w:r w:rsidR="007152F4">
        <w:rPr>
          <w:rFonts w:eastAsia="DengXian"/>
          <w:b/>
          <w:bCs/>
          <w:sz w:val="21"/>
          <w:szCs w:val="21"/>
          <w:lang w:val="en-GB"/>
        </w:rPr>
        <w:t>NR-</w:t>
      </w:r>
      <w:r w:rsidR="007152F4" w:rsidRPr="007152F4">
        <w:rPr>
          <w:rFonts w:eastAsia="DengXian"/>
          <w:b/>
          <w:bCs/>
          <w:sz w:val="21"/>
          <w:szCs w:val="21"/>
          <w:lang w:val="en-GB"/>
        </w:rPr>
        <w:t xml:space="preserve">NTN, </w:t>
      </w:r>
      <w:r w:rsidR="00006834">
        <w:rPr>
          <w:rFonts w:eastAsia="DengXian"/>
          <w:b/>
          <w:bCs/>
          <w:sz w:val="21"/>
          <w:szCs w:val="21"/>
          <w:lang w:val="en-GB"/>
        </w:rPr>
        <w:t>confirm 0 dB</w:t>
      </w:r>
      <w:r w:rsidR="007152F4" w:rsidRPr="007152F4">
        <w:rPr>
          <w:rFonts w:eastAsia="DengXian"/>
          <w:b/>
          <w:bCs/>
          <w:sz w:val="21"/>
          <w:szCs w:val="21"/>
          <w:lang w:val="en-GB"/>
        </w:rPr>
        <w:t xml:space="preserve"> RSD </w:t>
      </w:r>
      <w:r w:rsidR="007152F4">
        <w:rPr>
          <w:rFonts w:eastAsia="DengXian"/>
          <w:b/>
          <w:bCs/>
          <w:sz w:val="21"/>
          <w:szCs w:val="21"/>
          <w:lang w:val="en-GB"/>
        </w:rPr>
        <w:t xml:space="preserve">requirement </w:t>
      </w:r>
      <w:r w:rsidR="007152F4" w:rsidRPr="007152F4">
        <w:rPr>
          <w:rFonts w:eastAsia="DengXian"/>
          <w:b/>
          <w:bCs/>
          <w:sz w:val="21"/>
          <w:szCs w:val="21"/>
          <w:lang w:val="en-GB"/>
        </w:rPr>
        <w:t xml:space="preserve">for </w:t>
      </w:r>
      <w:r w:rsidR="00006834">
        <w:rPr>
          <w:rFonts w:eastAsia="DengXian"/>
          <w:b/>
          <w:bCs/>
          <w:sz w:val="21"/>
          <w:szCs w:val="21"/>
          <w:lang w:val="en-GB"/>
        </w:rPr>
        <w:t xml:space="preserve">both </w:t>
      </w:r>
      <w:r w:rsidR="007152F4" w:rsidRPr="007152F4">
        <w:rPr>
          <w:rFonts w:eastAsia="DengXian"/>
          <w:b/>
          <w:bCs/>
          <w:sz w:val="21"/>
          <w:szCs w:val="21"/>
          <w:lang w:val="en-GB"/>
        </w:rPr>
        <w:t>PC1.5 and PC1</w:t>
      </w:r>
      <w:r w:rsidRPr="00E34CD5">
        <w:rPr>
          <w:rFonts w:eastAsia="DengXian"/>
          <w:b/>
          <w:bCs/>
          <w:sz w:val="21"/>
          <w:szCs w:val="21"/>
          <w:lang w:val="en-GB"/>
        </w:rPr>
        <w:t xml:space="preserve">. </w:t>
      </w: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27CBCADD" w:rsidR="00AA1712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sections we 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have </w:t>
      </w:r>
      <w:r w:rsidR="00A73542">
        <w:rPr>
          <w:rFonts w:ascii="Arial" w:eastAsiaTheme="minorHAnsi" w:hAnsi="Arial" w:cstheme="minorBidi"/>
          <w:sz w:val="20"/>
          <w:szCs w:val="22"/>
        </w:rPr>
        <w:t xml:space="preserve">made 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the following </w:t>
      </w:r>
      <w:r w:rsidRPr="002100C7">
        <w:rPr>
          <w:rFonts w:ascii="Arial" w:eastAsiaTheme="minorHAnsi" w:hAnsi="Arial" w:cstheme="minorBidi"/>
          <w:sz w:val="20"/>
          <w:szCs w:val="22"/>
        </w:rPr>
        <w:t>propos</w:t>
      </w:r>
      <w:r w:rsidR="009F0552">
        <w:rPr>
          <w:rFonts w:ascii="Arial" w:eastAsiaTheme="minorHAnsi" w:hAnsi="Arial" w:cstheme="minorBidi"/>
          <w:sz w:val="20"/>
          <w:szCs w:val="22"/>
        </w:rPr>
        <w:t>al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11BFF0B7" w14:textId="77777777" w:rsidR="00BF78A2" w:rsidRDefault="00BF78A2" w:rsidP="00BF78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bCs/>
          <w:sz w:val="21"/>
          <w:szCs w:val="21"/>
          <w:lang w:val="en-GB"/>
        </w:rPr>
      </w:pPr>
      <w:r w:rsidRPr="00E34CD5">
        <w:rPr>
          <w:rFonts w:eastAsia="DengXian"/>
          <w:b/>
          <w:bCs/>
          <w:sz w:val="21"/>
          <w:szCs w:val="21"/>
          <w:lang w:val="en-GB"/>
        </w:rPr>
        <w:t xml:space="preserve">Proposal: </w:t>
      </w:r>
      <w:r w:rsidRPr="007152F4">
        <w:rPr>
          <w:rFonts w:eastAsia="DengXian"/>
          <w:b/>
          <w:bCs/>
          <w:sz w:val="21"/>
          <w:szCs w:val="21"/>
          <w:lang w:val="en-GB"/>
        </w:rPr>
        <w:t xml:space="preserve">For the </w:t>
      </w:r>
      <w:r>
        <w:rPr>
          <w:rFonts w:eastAsia="DengXian"/>
          <w:b/>
          <w:bCs/>
          <w:sz w:val="21"/>
          <w:szCs w:val="21"/>
          <w:lang w:val="en-GB"/>
        </w:rPr>
        <w:t>NR-</w:t>
      </w:r>
      <w:r w:rsidRPr="007152F4">
        <w:rPr>
          <w:rFonts w:eastAsia="DengXian"/>
          <w:b/>
          <w:bCs/>
          <w:sz w:val="21"/>
          <w:szCs w:val="21"/>
          <w:lang w:val="en-GB"/>
        </w:rPr>
        <w:t xml:space="preserve">NTN, </w:t>
      </w:r>
      <w:r>
        <w:rPr>
          <w:rFonts w:eastAsia="DengXian"/>
          <w:b/>
          <w:bCs/>
          <w:sz w:val="21"/>
          <w:szCs w:val="21"/>
          <w:lang w:val="en-GB"/>
        </w:rPr>
        <w:t>confirm 0 dB</w:t>
      </w:r>
      <w:r w:rsidRPr="007152F4">
        <w:rPr>
          <w:rFonts w:eastAsia="DengXian"/>
          <w:b/>
          <w:bCs/>
          <w:sz w:val="21"/>
          <w:szCs w:val="21"/>
          <w:lang w:val="en-GB"/>
        </w:rPr>
        <w:t xml:space="preserve"> RSD </w:t>
      </w:r>
      <w:r>
        <w:rPr>
          <w:rFonts w:eastAsia="DengXian"/>
          <w:b/>
          <w:bCs/>
          <w:sz w:val="21"/>
          <w:szCs w:val="21"/>
          <w:lang w:val="en-GB"/>
        </w:rPr>
        <w:t xml:space="preserve">requirement </w:t>
      </w:r>
      <w:r w:rsidRPr="007152F4">
        <w:rPr>
          <w:rFonts w:eastAsia="DengXian"/>
          <w:b/>
          <w:bCs/>
          <w:sz w:val="21"/>
          <w:szCs w:val="21"/>
          <w:lang w:val="en-GB"/>
        </w:rPr>
        <w:t xml:space="preserve">for </w:t>
      </w:r>
      <w:r>
        <w:rPr>
          <w:rFonts w:eastAsia="DengXian"/>
          <w:b/>
          <w:bCs/>
          <w:sz w:val="21"/>
          <w:szCs w:val="21"/>
          <w:lang w:val="en-GB"/>
        </w:rPr>
        <w:t xml:space="preserve">both </w:t>
      </w:r>
      <w:r w:rsidRPr="007152F4">
        <w:rPr>
          <w:rFonts w:eastAsia="DengXian"/>
          <w:b/>
          <w:bCs/>
          <w:sz w:val="21"/>
          <w:szCs w:val="21"/>
          <w:lang w:val="en-GB"/>
        </w:rPr>
        <w:t>PC1.5 and PC1</w:t>
      </w:r>
      <w:r w:rsidRPr="00E34CD5">
        <w:rPr>
          <w:rFonts w:eastAsia="DengXian"/>
          <w:b/>
          <w:bCs/>
          <w:sz w:val="21"/>
          <w:szCs w:val="21"/>
          <w:lang w:val="en-GB"/>
        </w:rPr>
        <w:t xml:space="preserve">. 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45858869" w14:textId="77777777" w:rsidR="00863D3A" w:rsidRPr="00DB233E" w:rsidRDefault="00863D3A" w:rsidP="00863D3A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0" w:name="_Ref129967845"/>
      <w:bookmarkStart w:id="1" w:name="_Hlk180683891"/>
      <w:r w:rsidRPr="00713173">
        <w:rPr>
          <w:sz w:val="22"/>
          <w:szCs w:val="22"/>
          <w:lang w:val="en-GB"/>
        </w:rPr>
        <w:t>RP-24</w:t>
      </w:r>
      <w:r>
        <w:rPr>
          <w:sz w:val="22"/>
          <w:szCs w:val="22"/>
          <w:lang w:val="en-GB"/>
        </w:rPr>
        <w:t>2901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960B37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RAN#106</w:t>
      </w:r>
      <w:r w:rsidRPr="00713173">
        <w:rPr>
          <w:sz w:val="22"/>
          <w:szCs w:val="22"/>
        </w:rPr>
        <w:t>.</w:t>
      </w:r>
      <w:bookmarkEnd w:id="0"/>
    </w:p>
    <w:p w14:paraId="10813C86" w14:textId="77777777" w:rsidR="00BF78A2" w:rsidRPr="0096525C" w:rsidRDefault="00BF78A2" w:rsidP="00BF78A2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2" w:name="_Hlk197654125"/>
      <w:bookmarkStart w:id="3" w:name="_Hlk197654070"/>
      <w:bookmarkEnd w:id="1"/>
      <w:r w:rsidRPr="00DB233E">
        <w:rPr>
          <w:iCs/>
          <w:sz w:val="22"/>
          <w:szCs w:val="22"/>
        </w:rPr>
        <w:t>R4-</w:t>
      </w:r>
      <w:r>
        <w:rPr>
          <w:iCs/>
          <w:sz w:val="22"/>
          <w:szCs w:val="22"/>
        </w:rPr>
        <w:t>2508008, “</w:t>
      </w:r>
      <w:r w:rsidRPr="0096525C">
        <w:rPr>
          <w:iCs/>
          <w:sz w:val="22"/>
          <w:szCs w:val="22"/>
        </w:rPr>
        <w:t>WF on [115][128] NR_IoT_NTN_HPUE_part1</w:t>
      </w:r>
      <w:r>
        <w:rPr>
          <w:iCs/>
          <w:sz w:val="22"/>
          <w:szCs w:val="22"/>
        </w:rPr>
        <w:t>”, Samsung, RAN4#115.</w:t>
      </w:r>
      <w:bookmarkEnd w:id="2"/>
      <w:bookmarkEnd w:id="3"/>
    </w:p>
    <w:p w14:paraId="4F992F70" w14:textId="5B62C20F" w:rsidR="006977D1" w:rsidRPr="00370D2C" w:rsidRDefault="00F649CE" w:rsidP="00D03470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 w:rsidRPr="00370D2C">
        <w:rPr>
          <w:sz w:val="22"/>
          <w:szCs w:val="22"/>
        </w:rPr>
        <w:t>3GPP TS 38.101-</w:t>
      </w:r>
      <w:r w:rsidR="00C23869" w:rsidRPr="00370D2C">
        <w:rPr>
          <w:sz w:val="22"/>
          <w:szCs w:val="22"/>
        </w:rPr>
        <w:t>1</w:t>
      </w:r>
      <w:r w:rsidRPr="00370D2C">
        <w:rPr>
          <w:sz w:val="22"/>
          <w:szCs w:val="22"/>
        </w:rPr>
        <w:t xml:space="preserve"> V1</w:t>
      </w:r>
      <w:r w:rsidR="00863D3A">
        <w:rPr>
          <w:sz w:val="22"/>
          <w:szCs w:val="22"/>
        </w:rPr>
        <w:t>9</w:t>
      </w:r>
      <w:r w:rsidRPr="00370D2C">
        <w:rPr>
          <w:sz w:val="22"/>
          <w:szCs w:val="22"/>
        </w:rPr>
        <w:t>.</w:t>
      </w:r>
      <w:r w:rsidR="00BF78A2">
        <w:rPr>
          <w:sz w:val="22"/>
          <w:szCs w:val="22"/>
        </w:rPr>
        <w:t>2</w:t>
      </w:r>
      <w:r w:rsidRPr="00370D2C">
        <w:rPr>
          <w:sz w:val="22"/>
          <w:szCs w:val="22"/>
        </w:rPr>
        <w:t xml:space="preserve">.0, “NR; </w:t>
      </w:r>
      <w:r w:rsidR="00C23869" w:rsidRPr="00370D2C">
        <w:rPr>
          <w:sz w:val="22"/>
          <w:szCs w:val="22"/>
        </w:rPr>
        <w:t>User Equipment (UE) radio transmission and reception; Part 1: Range 1 Standalone</w:t>
      </w:r>
      <w:r w:rsidRPr="00370D2C">
        <w:rPr>
          <w:sz w:val="22"/>
          <w:szCs w:val="22"/>
        </w:rPr>
        <w:t>”</w:t>
      </w:r>
      <w:r w:rsidR="002C33DC">
        <w:rPr>
          <w:sz w:val="22"/>
          <w:szCs w:val="22"/>
        </w:rPr>
        <w:t>.</w:t>
      </w:r>
    </w:p>
    <w:sectPr w:rsidR="006977D1" w:rsidRPr="00370D2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9B0A4" w14:textId="77777777" w:rsidR="00E7691F" w:rsidRDefault="00E7691F" w:rsidP="00CF21FF">
      <w:r>
        <w:separator/>
      </w:r>
    </w:p>
  </w:endnote>
  <w:endnote w:type="continuationSeparator" w:id="0">
    <w:p w14:paraId="2EAFA6B4" w14:textId="77777777" w:rsidR="00E7691F" w:rsidRDefault="00E7691F" w:rsidP="00CF21FF">
      <w:r>
        <w:continuationSeparator/>
      </w:r>
    </w:p>
  </w:endnote>
  <w:endnote w:type="continuationNotice" w:id="1">
    <w:p w14:paraId="118783E9" w14:textId="77777777" w:rsidR="00E7691F" w:rsidRDefault="00E769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9AD3D" w14:textId="77777777" w:rsidR="00E7691F" w:rsidRDefault="00E7691F" w:rsidP="00CF21FF">
      <w:r>
        <w:separator/>
      </w:r>
    </w:p>
  </w:footnote>
  <w:footnote w:type="continuationSeparator" w:id="0">
    <w:p w14:paraId="716D2381" w14:textId="77777777" w:rsidR="00E7691F" w:rsidRDefault="00E7691F" w:rsidP="00CF21FF">
      <w:r>
        <w:continuationSeparator/>
      </w:r>
    </w:p>
  </w:footnote>
  <w:footnote w:type="continuationNotice" w:id="1">
    <w:p w14:paraId="7E4798B3" w14:textId="77777777" w:rsidR="00E7691F" w:rsidRDefault="00E769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615BA"/>
    <w:multiLevelType w:val="hybridMultilevel"/>
    <w:tmpl w:val="C73840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C0014C3"/>
    <w:multiLevelType w:val="hybridMultilevel"/>
    <w:tmpl w:val="D174CC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F33E93"/>
    <w:multiLevelType w:val="hybridMultilevel"/>
    <w:tmpl w:val="8ADC9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D37A3D"/>
    <w:multiLevelType w:val="multilevel"/>
    <w:tmpl w:val="FA7637D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EE3405"/>
    <w:multiLevelType w:val="hybridMultilevel"/>
    <w:tmpl w:val="AE4A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10"/>
  </w:num>
  <w:num w:numId="2" w16cid:durableId="206456521">
    <w:abstractNumId w:val="13"/>
  </w:num>
  <w:num w:numId="3" w16cid:durableId="2114860448">
    <w:abstractNumId w:val="5"/>
  </w:num>
  <w:num w:numId="4" w16cid:durableId="236524273">
    <w:abstractNumId w:val="14"/>
  </w:num>
  <w:num w:numId="5" w16cid:durableId="124935407">
    <w:abstractNumId w:val="15"/>
  </w:num>
  <w:num w:numId="6" w16cid:durableId="910846781">
    <w:abstractNumId w:val="18"/>
  </w:num>
  <w:num w:numId="7" w16cid:durableId="730082185">
    <w:abstractNumId w:val="17"/>
  </w:num>
  <w:num w:numId="8" w16cid:durableId="575479695">
    <w:abstractNumId w:val="12"/>
  </w:num>
  <w:num w:numId="9" w16cid:durableId="1112823213">
    <w:abstractNumId w:val="11"/>
  </w:num>
  <w:num w:numId="10" w16cid:durableId="614143105">
    <w:abstractNumId w:val="16"/>
  </w:num>
  <w:num w:numId="11" w16cid:durableId="1213073752">
    <w:abstractNumId w:val="9"/>
  </w:num>
  <w:num w:numId="12" w16cid:durableId="341251335">
    <w:abstractNumId w:val="19"/>
  </w:num>
  <w:num w:numId="13" w16cid:durableId="338388040">
    <w:abstractNumId w:val="22"/>
  </w:num>
  <w:num w:numId="14" w16cid:durableId="683022094">
    <w:abstractNumId w:val="6"/>
  </w:num>
  <w:num w:numId="15" w16cid:durableId="5983684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21"/>
  </w:num>
  <w:num w:numId="18" w16cid:durableId="1737237130">
    <w:abstractNumId w:val="2"/>
  </w:num>
  <w:num w:numId="19" w16cid:durableId="1797213994">
    <w:abstractNumId w:val="1"/>
  </w:num>
  <w:num w:numId="20" w16cid:durableId="631712426">
    <w:abstractNumId w:val="3"/>
  </w:num>
  <w:num w:numId="21" w16cid:durableId="1330055923">
    <w:abstractNumId w:val="8"/>
  </w:num>
  <w:num w:numId="22" w16cid:durableId="1923754694">
    <w:abstractNumId w:val="20"/>
  </w:num>
  <w:num w:numId="23" w16cid:durableId="553271612">
    <w:abstractNumId w:val="4"/>
  </w:num>
  <w:num w:numId="24" w16cid:durableId="72148650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B5D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6834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89F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C41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192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C7776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8DF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0F5A77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7B5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5DD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4FD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1779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A0E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6"/>
    <w:rsid w:val="001A092A"/>
    <w:rsid w:val="001A1782"/>
    <w:rsid w:val="001A1B97"/>
    <w:rsid w:val="001A2419"/>
    <w:rsid w:val="001A25EC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949"/>
    <w:rsid w:val="001D1B07"/>
    <w:rsid w:val="001D1DF7"/>
    <w:rsid w:val="001D1F6E"/>
    <w:rsid w:val="001D2EC4"/>
    <w:rsid w:val="001D31B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3D4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1F7BBF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900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2555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780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50ED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1E47"/>
    <w:rsid w:val="002C2034"/>
    <w:rsid w:val="002C2ABE"/>
    <w:rsid w:val="002C33DC"/>
    <w:rsid w:val="002C47D8"/>
    <w:rsid w:val="002C4B52"/>
    <w:rsid w:val="002C652B"/>
    <w:rsid w:val="002C6913"/>
    <w:rsid w:val="002C6C1C"/>
    <w:rsid w:val="002C7713"/>
    <w:rsid w:val="002D021B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3919"/>
    <w:rsid w:val="00334B30"/>
    <w:rsid w:val="00335023"/>
    <w:rsid w:val="00335113"/>
    <w:rsid w:val="0033602B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127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0D2C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A6F"/>
    <w:rsid w:val="003F1C1B"/>
    <w:rsid w:val="003F1F55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31"/>
    <w:rsid w:val="004350F4"/>
    <w:rsid w:val="00435598"/>
    <w:rsid w:val="0043564B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4F3A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5C33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3F2"/>
    <w:rsid w:val="00475618"/>
    <w:rsid w:val="00475BE0"/>
    <w:rsid w:val="00480E42"/>
    <w:rsid w:val="00481DD8"/>
    <w:rsid w:val="00482724"/>
    <w:rsid w:val="00482829"/>
    <w:rsid w:val="004844DC"/>
    <w:rsid w:val="00484C5D"/>
    <w:rsid w:val="00484DD1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8BA"/>
    <w:rsid w:val="004A6F38"/>
    <w:rsid w:val="004A7544"/>
    <w:rsid w:val="004A79AD"/>
    <w:rsid w:val="004A7C35"/>
    <w:rsid w:val="004B015C"/>
    <w:rsid w:val="004B159A"/>
    <w:rsid w:val="004B1D71"/>
    <w:rsid w:val="004B1FEC"/>
    <w:rsid w:val="004B21FA"/>
    <w:rsid w:val="004B2820"/>
    <w:rsid w:val="004B451E"/>
    <w:rsid w:val="004B56EB"/>
    <w:rsid w:val="004B63CA"/>
    <w:rsid w:val="004B6B0F"/>
    <w:rsid w:val="004B6D00"/>
    <w:rsid w:val="004B6FC9"/>
    <w:rsid w:val="004B7DA7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7A6"/>
    <w:rsid w:val="00502D7C"/>
    <w:rsid w:val="00502FC3"/>
    <w:rsid w:val="005034DC"/>
    <w:rsid w:val="005047AB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34D"/>
    <w:rsid w:val="00523AB5"/>
    <w:rsid w:val="00524B0F"/>
    <w:rsid w:val="0052521E"/>
    <w:rsid w:val="00525841"/>
    <w:rsid w:val="00526AB7"/>
    <w:rsid w:val="0052729C"/>
    <w:rsid w:val="005304EC"/>
    <w:rsid w:val="005306E8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167F"/>
    <w:rsid w:val="00564D7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A24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3F20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68A5"/>
    <w:rsid w:val="006071FA"/>
    <w:rsid w:val="00610A5E"/>
    <w:rsid w:val="00611C89"/>
    <w:rsid w:val="00612C1E"/>
    <w:rsid w:val="00613343"/>
    <w:rsid w:val="006134F2"/>
    <w:rsid w:val="00613E45"/>
    <w:rsid w:val="006144A1"/>
    <w:rsid w:val="00614CF3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0E2E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5C91"/>
    <w:rsid w:val="006C6206"/>
    <w:rsid w:val="006C643E"/>
    <w:rsid w:val="006C7085"/>
    <w:rsid w:val="006D034F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3CDA"/>
    <w:rsid w:val="006F580B"/>
    <w:rsid w:val="006F5AD5"/>
    <w:rsid w:val="006F5B58"/>
    <w:rsid w:val="006F5C2D"/>
    <w:rsid w:val="006F5FCF"/>
    <w:rsid w:val="006F6998"/>
    <w:rsid w:val="006F75E9"/>
    <w:rsid w:val="006F7C0C"/>
    <w:rsid w:val="00700755"/>
    <w:rsid w:val="0070076F"/>
    <w:rsid w:val="007010AD"/>
    <w:rsid w:val="00703899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2F4"/>
    <w:rsid w:val="00715463"/>
    <w:rsid w:val="00715F9A"/>
    <w:rsid w:val="0071634C"/>
    <w:rsid w:val="0071742C"/>
    <w:rsid w:val="00717B58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380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40A9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45B"/>
    <w:rsid w:val="00813650"/>
    <w:rsid w:val="008138CA"/>
    <w:rsid w:val="008148D8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302D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3D3A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5C20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28D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7A9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5AF2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19FD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6D1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161"/>
    <w:rsid w:val="00980247"/>
    <w:rsid w:val="0098032C"/>
    <w:rsid w:val="0098103A"/>
    <w:rsid w:val="00981858"/>
    <w:rsid w:val="00983167"/>
    <w:rsid w:val="00983910"/>
    <w:rsid w:val="00984F60"/>
    <w:rsid w:val="00990BDD"/>
    <w:rsid w:val="009912D6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9B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0C87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9BC"/>
    <w:rsid w:val="009E4FDA"/>
    <w:rsid w:val="009E4FDB"/>
    <w:rsid w:val="009E5401"/>
    <w:rsid w:val="009E7BDB"/>
    <w:rsid w:val="009F0552"/>
    <w:rsid w:val="009F099E"/>
    <w:rsid w:val="009F0F9E"/>
    <w:rsid w:val="009F14E0"/>
    <w:rsid w:val="009F1E67"/>
    <w:rsid w:val="009F319D"/>
    <w:rsid w:val="009F35FA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17AE9"/>
    <w:rsid w:val="00A20127"/>
    <w:rsid w:val="00A20867"/>
    <w:rsid w:val="00A211B4"/>
    <w:rsid w:val="00A2173D"/>
    <w:rsid w:val="00A217F2"/>
    <w:rsid w:val="00A21989"/>
    <w:rsid w:val="00A219FA"/>
    <w:rsid w:val="00A21B5B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542"/>
    <w:rsid w:val="00A73B3F"/>
    <w:rsid w:val="00A73DC4"/>
    <w:rsid w:val="00A7537A"/>
    <w:rsid w:val="00A75D2E"/>
    <w:rsid w:val="00A76466"/>
    <w:rsid w:val="00A771CF"/>
    <w:rsid w:val="00A80156"/>
    <w:rsid w:val="00A802FA"/>
    <w:rsid w:val="00A80715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A6315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16D"/>
    <w:rsid w:val="00B278D6"/>
    <w:rsid w:val="00B30018"/>
    <w:rsid w:val="00B32869"/>
    <w:rsid w:val="00B32E6C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1EC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6BD7"/>
    <w:rsid w:val="00B9755C"/>
    <w:rsid w:val="00BA10C0"/>
    <w:rsid w:val="00BA12A6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8AB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0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180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BF782D"/>
    <w:rsid w:val="00BF78A2"/>
    <w:rsid w:val="00C01308"/>
    <w:rsid w:val="00C01D50"/>
    <w:rsid w:val="00C01D9E"/>
    <w:rsid w:val="00C0274D"/>
    <w:rsid w:val="00C0288F"/>
    <w:rsid w:val="00C0432A"/>
    <w:rsid w:val="00C047AC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3869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361"/>
    <w:rsid w:val="00C41760"/>
    <w:rsid w:val="00C41F80"/>
    <w:rsid w:val="00C421B5"/>
    <w:rsid w:val="00C43BA1"/>
    <w:rsid w:val="00C43DAB"/>
    <w:rsid w:val="00C445D7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36EC"/>
    <w:rsid w:val="00C54779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878"/>
    <w:rsid w:val="00C72951"/>
    <w:rsid w:val="00C72BAC"/>
    <w:rsid w:val="00C76494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7E1"/>
    <w:rsid w:val="00CA08C6"/>
    <w:rsid w:val="00CA0A77"/>
    <w:rsid w:val="00CA0BAE"/>
    <w:rsid w:val="00CA115E"/>
    <w:rsid w:val="00CA157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802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121"/>
    <w:rsid w:val="00CD451F"/>
    <w:rsid w:val="00CD56CC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0BD4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AEA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471E2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77100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821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07EA8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CD5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47BDC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691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7D0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2B6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5C8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297"/>
    <w:rsid w:val="00F06631"/>
    <w:rsid w:val="00F07167"/>
    <w:rsid w:val="00F072D8"/>
    <w:rsid w:val="00F07CE0"/>
    <w:rsid w:val="00F103BF"/>
    <w:rsid w:val="00F107D3"/>
    <w:rsid w:val="00F1123D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636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44E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1A7C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593"/>
    <w:rsid w:val="00FF1949"/>
    <w:rsid w:val="00FF1F6A"/>
    <w:rsid w:val="00FF1FCB"/>
    <w:rsid w:val="00FF2C48"/>
    <w:rsid w:val="00FF2EF1"/>
    <w:rsid w:val="00FF4D3E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78A2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7F01652-EBC3-4A93-85A4-C21BC9675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2176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</cp:lastModifiedBy>
  <cp:revision>145</cp:revision>
  <cp:lastPrinted>2022-08-19T16:29:00Z</cp:lastPrinted>
  <dcterms:created xsi:type="dcterms:W3CDTF">2024-04-08T15:06:00Z</dcterms:created>
  <dcterms:modified xsi:type="dcterms:W3CDTF">2025-08-15T21:55:00Z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