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00DF">
        <w:fldChar w:fldCharType="begin"/>
      </w:r>
      <w:r w:rsidR="00BC00DF">
        <w:instrText xml:space="preserve"> DOCPROPERTY  TSG/WGRef  \* MERGEFORMAT </w:instrText>
      </w:r>
      <w:r w:rsidR="00BC00DF">
        <w:fldChar w:fldCharType="separate"/>
      </w:r>
      <w:r w:rsidR="003609EF">
        <w:rPr>
          <w:b/>
          <w:noProof/>
          <w:sz w:val="24"/>
        </w:rPr>
        <w:t>RAN4</w:t>
      </w:r>
      <w:r w:rsidR="00BC00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00DF">
        <w:fldChar w:fldCharType="begin"/>
      </w:r>
      <w:r w:rsidR="00BC00DF">
        <w:instrText xml:space="preserve"> DOCPROPERTY  MtgSeq  \* MERGEFORMAT </w:instrText>
      </w:r>
      <w:r w:rsidR="00BC00DF">
        <w:fldChar w:fldCharType="separate"/>
      </w:r>
      <w:r w:rsidR="00EB09B7" w:rsidRPr="00EB09B7">
        <w:rPr>
          <w:b/>
          <w:noProof/>
          <w:sz w:val="24"/>
        </w:rPr>
        <w:t>116</w:t>
      </w:r>
      <w:r w:rsidR="00BC00DF">
        <w:rPr>
          <w:b/>
          <w:noProof/>
          <w:sz w:val="24"/>
        </w:rPr>
        <w:fldChar w:fldCharType="end"/>
      </w:r>
      <w:r w:rsidR="00BC00DF">
        <w:fldChar w:fldCharType="begin"/>
      </w:r>
      <w:r w:rsidR="00BC00DF">
        <w:instrText xml:space="preserve"> DOCPROPERTY  MtgTitle  \* MERGEFORMAT </w:instrText>
      </w:r>
      <w:r w:rsidR="00BC00DF">
        <w:fldChar w:fldCharType="separate"/>
      </w:r>
      <w:r w:rsidR="00BC00DF">
        <w:fldChar w:fldCharType="end"/>
      </w:r>
      <w:r>
        <w:rPr>
          <w:b/>
          <w:i/>
          <w:noProof/>
          <w:sz w:val="28"/>
        </w:rPr>
        <w:tab/>
      </w:r>
      <w:r w:rsidR="00BC00DF">
        <w:fldChar w:fldCharType="begin"/>
      </w:r>
      <w:r w:rsidR="00BC00DF">
        <w:instrText xml:space="preserve"> DOCPROPERTY  Tdoc#  \* MERGEFORMAT </w:instrText>
      </w:r>
      <w:r w:rsidR="00BC00DF">
        <w:fldChar w:fldCharType="separate"/>
      </w:r>
      <w:r w:rsidR="00E13F3D" w:rsidRPr="00E13F3D">
        <w:rPr>
          <w:b/>
          <w:i/>
          <w:noProof/>
          <w:sz w:val="28"/>
        </w:rPr>
        <w:t>R4-2511547</w:t>
      </w:r>
      <w:r w:rsidR="00BC00DF">
        <w:rPr>
          <w:b/>
          <w:i/>
          <w:noProof/>
          <w:sz w:val="28"/>
        </w:rPr>
        <w:fldChar w:fldCharType="end"/>
      </w:r>
    </w:p>
    <w:p w14:paraId="7CB45193" w14:textId="77777777" w:rsidR="001E41F3" w:rsidRDefault="00BC00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00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00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00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0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C517CA" w:rsidR="00F25D98" w:rsidRDefault="00682F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38.101-1: Correction of the reference to the updated ECC/DEC</w:t>
            </w:r>
            <w:proofErr w:type="gramStart"/>
            <w:r w:rsidR="002640DD">
              <w:t>/(</w:t>
            </w:r>
            <w:proofErr w:type="gramEnd"/>
            <w:r w:rsidR="002640DD">
              <w:t>22)07 decision on harmonised technical conditions for the usage of aerial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092B0C" w:rsidR="001E41F3" w:rsidRDefault="00682F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C00DF">
              <w:fldChar w:fldCharType="begin"/>
            </w:r>
            <w:r w:rsidR="00BC00DF">
              <w:instrText xml:space="preserve"> DOCPROPERTY  SourceIfTsg  \* MERGEFORMAT </w:instrText>
            </w:r>
            <w:r w:rsidR="00BC00DF">
              <w:fldChar w:fldCharType="separate"/>
            </w:r>
            <w:r w:rsidR="00BC00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NR_UAV-Core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9F87A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rPr>
                <w:noProof/>
              </w:rPr>
              <w:t xml:space="preserve">During </w:t>
            </w:r>
            <w:r>
              <w:t>ECC#66 (4-7 March 2025), the ECC/DEC</w:t>
            </w:r>
            <w:proofErr w:type="gramStart"/>
            <w:r>
              <w:t>/(</w:t>
            </w:r>
            <w:proofErr w:type="gramEnd"/>
            <w:r>
              <w:t xml:space="preserve">22)07 decision of 18 November 2022 on harmonised technical conditions for the usage of aerial UE for communications based on LTE and 5G NR in the bands 703-733 MHz, 832-862 MHz, 880-915 MHz, 1710-1785 MHz, 1920-1980 MHz, 2500-2570 MHz and 2570-2620 MHz harmonised for MFCN, has been updated. </w:t>
            </w:r>
          </w:p>
          <w:p w14:paraId="304E1898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t>The modification has corrected the frequency range for the p</w:t>
            </w:r>
            <w:r w:rsidRPr="00900AB5">
              <w:t>rotection of RAS</w:t>
            </w:r>
            <w:r>
              <w:t xml:space="preserve"> (</w:t>
            </w:r>
            <w:r w:rsidRPr="0090065F">
              <w:t>Radio Astronomy Service</w:t>
            </w:r>
            <w:r>
              <w:t>)</w:t>
            </w:r>
            <w:r w:rsidRPr="00900AB5">
              <w:t xml:space="preserve"> sites</w:t>
            </w:r>
            <w:r>
              <w:t xml:space="preserve">, i.e., instead of 832-835 MHz, it shall have been 823 – 837 </w:t>
            </w:r>
            <w:proofErr w:type="spellStart"/>
            <w:r>
              <w:t>MHz.</w:t>
            </w:r>
            <w:proofErr w:type="spellEnd"/>
          </w:p>
          <w:p w14:paraId="3F124281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t xml:space="preserve">The corrected statement in </w:t>
            </w:r>
            <w:r w:rsidRPr="0088571B">
              <w:t>ECC Decision (22)07</w:t>
            </w:r>
            <w:r>
              <w:t xml:space="preserve"> is provided below for reference: </w:t>
            </w:r>
          </w:p>
          <w:p w14:paraId="3A8E2D0C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</w:p>
          <w:p w14:paraId="7B630B8F" w14:textId="77777777" w:rsidR="00682F20" w:rsidRPr="0088571B" w:rsidRDefault="00682F20" w:rsidP="00682F20">
            <w:pPr>
              <w:pStyle w:val="CRCoverPage"/>
              <w:spacing w:after="0" w:line="256" w:lineRule="auto"/>
              <w:ind w:left="100"/>
              <w:rPr>
                <w:i/>
                <w:iCs/>
              </w:rPr>
            </w:pPr>
            <w:r w:rsidRPr="0088571B">
              <w:rPr>
                <w:i/>
                <w:iCs/>
              </w:rPr>
              <w:t xml:space="preserve">Nationally determined no-transmit zones are required around RAS sites operating in 1660-1670 MHz for aerial UE operating in the 832-837 MHz frequency band, as appropriate. </w:t>
            </w:r>
          </w:p>
          <w:p w14:paraId="21BF63DD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</w:p>
          <w:p w14:paraId="708AA7DE" w14:textId="4666D2F3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observed, that the current reference to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>22)07 is dated (</w:t>
            </w:r>
            <w:proofErr w:type="spellStart"/>
            <w:r>
              <w:t>i.e</w:t>
            </w:r>
            <w:proofErr w:type="spellEnd"/>
            <w:r>
              <w:t xml:space="preserve">, it is a specific reference, see drafting rules TR 21.801), and points to the outdated version of the ECC decision. </w:t>
            </w:r>
          </w:p>
        </w:tc>
      </w:tr>
      <w:tr w:rsidR="00682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7A0EC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reference to the updated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>22)07</w:t>
            </w:r>
            <w:r>
              <w:rPr>
                <w:noProof/>
              </w:rPr>
              <w:t xml:space="preserve"> decision, to use non</w:t>
            </w:r>
            <w:r>
              <w:rPr>
                <w:noProof/>
              </w:rPr>
              <w:noBreakHyphen/>
              <w:t>specific reference (</w:t>
            </w:r>
            <w:r>
              <w:t>see drafting rules TR 21.801</w:t>
            </w:r>
            <w:r>
              <w:rPr>
                <w:noProof/>
              </w:rPr>
              <w:t>).</w:t>
            </w:r>
          </w:p>
        </w:tc>
      </w:tr>
      <w:tr w:rsidR="00682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5661C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refer to the outdated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 xml:space="preserve">22)07 </w:t>
            </w:r>
            <w:r>
              <w:rPr>
                <w:noProof/>
              </w:rPr>
              <w:t>decision.</w:t>
            </w:r>
          </w:p>
        </w:tc>
      </w:tr>
      <w:tr w:rsidR="00682F20" w14:paraId="034AF533" w14:textId="77777777" w:rsidTr="00547111">
        <w:tc>
          <w:tcPr>
            <w:tcW w:w="2694" w:type="dxa"/>
            <w:gridSpan w:val="2"/>
          </w:tcPr>
          <w:p w14:paraId="39D9EB5B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D3408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682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F20" w:rsidRDefault="00682F20" w:rsidP="00682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8B9A1D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82F20" w:rsidRDefault="00682F20" w:rsidP="00682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5DE900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36.101</w:t>
            </w:r>
          </w:p>
        </w:tc>
      </w:tr>
      <w:tr w:rsidR="00682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433BD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28AD25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618E09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875F40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</w:p>
        </w:tc>
      </w:tr>
      <w:tr w:rsidR="00682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F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F20" w:rsidRPr="008863B9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F20" w:rsidRPr="008863B9" w:rsidRDefault="00682F20" w:rsidP="00682F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BB7D88" w14:textId="77777777" w:rsidR="00682F20" w:rsidRDefault="00682F20" w:rsidP="00682F20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7CCBC150" w14:textId="77777777" w:rsidR="00682F20" w:rsidRPr="00A2470A" w:rsidRDefault="00682F20" w:rsidP="00682F20">
      <w:pPr>
        <w:pStyle w:val="Heading1"/>
      </w:pPr>
      <w:bookmarkStart w:id="2" w:name="_Toc21344175"/>
      <w:bookmarkStart w:id="3" w:name="_Toc29801659"/>
      <w:bookmarkStart w:id="4" w:name="_Toc29802083"/>
      <w:bookmarkStart w:id="5" w:name="_Toc29802708"/>
      <w:bookmarkStart w:id="6" w:name="_Toc36107450"/>
      <w:bookmarkStart w:id="7" w:name="_Toc37251209"/>
      <w:bookmarkStart w:id="8" w:name="_Toc45887988"/>
      <w:bookmarkStart w:id="9" w:name="_Toc45888587"/>
      <w:bookmarkStart w:id="10" w:name="_Toc61367227"/>
      <w:bookmarkStart w:id="11" w:name="_Toc61372610"/>
      <w:bookmarkStart w:id="12" w:name="_Toc68230550"/>
      <w:bookmarkStart w:id="13" w:name="_Toc69083963"/>
      <w:bookmarkStart w:id="14" w:name="_Toc75466969"/>
      <w:bookmarkStart w:id="15" w:name="_Toc76508991"/>
      <w:bookmarkStart w:id="16" w:name="_Toc76717981"/>
      <w:bookmarkStart w:id="17" w:name="_Toc83580291"/>
      <w:bookmarkStart w:id="18" w:name="_Toc84404800"/>
      <w:bookmarkStart w:id="19" w:name="_Toc84413409"/>
      <w:r w:rsidRPr="00A2470A">
        <w:t>2</w:t>
      </w:r>
      <w:r w:rsidRPr="00A2470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C42462" w14:textId="77777777" w:rsidR="00682F20" w:rsidRPr="00A2470A" w:rsidRDefault="00682F20" w:rsidP="00682F20">
      <w:r w:rsidRPr="00A2470A">
        <w:t>The following documents contain provisions which, through reference in this text, constitute provisions of the present document.</w:t>
      </w:r>
    </w:p>
    <w:p w14:paraId="12B48312" w14:textId="77777777" w:rsidR="00682F20" w:rsidRPr="00A2470A" w:rsidRDefault="00682F20" w:rsidP="00682F20">
      <w:bookmarkStart w:id="20" w:name="OLE_LINK2"/>
      <w:bookmarkStart w:id="21" w:name="OLE_LINK3"/>
      <w:bookmarkStart w:id="22" w:name="OLE_LINK4"/>
      <w:r w:rsidRPr="00A2470A">
        <w:t>References are either specific (identified by date of publication, edition number, version number, etc.) or non</w:t>
      </w:r>
      <w:r w:rsidRPr="00A2470A">
        <w:noBreakHyphen/>
        <w:t>specific.</w:t>
      </w:r>
    </w:p>
    <w:p w14:paraId="3214F73F" w14:textId="77777777" w:rsidR="00682F20" w:rsidRPr="00A2470A" w:rsidRDefault="00682F20" w:rsidP="00682F20">
      <w:r w:rsidRPr="00A2470A">
        <w:t>For a specific reference, subsequent revisions do not apply.</w:t>
      </w:r>
    </w:p>
    <w:p w14:paraId="695DFE15" w14:textId="77777777" w:rsidR="00682F20" w:rsidRPr="00A2470A" w:rsidRDefault="00682F20" w:rsidP="00682F20">
      <w:r w:rsidRPr="00A2470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20"/>
    <w:bookmarkEnd w:id="21"/>
    <w:bookmarkEnd w:id="22"/>
    <w:p w14:paraId="55E94F6F" w14:textId="77777777" w:rsidR="00682F20" w:rsidRPr="00A2470A" w:rsidRDefault="00682F20" w:rsidP="00682F20">
      <w:pPr>
        <w:pStyle w:val="EX"/>
      </w:pPr>
      <w:r w:rsidRPr="00A2470A">
        <w:t>[1]</w:t>
      </w:r>
      <w:r w:rsidRPr="00A2470A">
        <w:tab/>
        <w:t>3GPP TR 21.905: "Vocabulary for 3GPP Specifications".</w:t>
      </w:r>
    </w:p>
    <w:p w14:paraId="72992D10" w14:textId="77777777" w:rsidR="00682F20" w:rsidRPr="00A2470A" w:rsidRDefault="00682F20" w:rsidP="00682F20">
      <w:pPr>
        <w:pStyle w:val="EX"/>
      </w:pPr>
      <w:r w:rsidRPr="00A2470A">
        <w:t>[2]</w:t>
      </w:r>
      <w:r w:rsidRPr="00A2470A">
        <w:tab/>
        <w:t>3GPP TS 38.101-2: "NR; User Equipment (UE) radio transmission and reception; Part 2: Range 2 Standalone".</w:t>
      </w:r>
    </w:p>
    <w:p w14:paraId="7962B38C" w14:textId="77777777" w:rsidR="00682F20" w:rsidRPr="00A2470A" w:rsidRDefault="00682F20" w:rsidP="00682F20">
      <w:pPr>
        <w:pStyle w:val="EX"/>
      </w:pPr>
      <w:r w:rsidRPr="00A2470A">
        <w:t>[3]</w:t>
      </w:r>
      <w:r w:rsidRPr="00A2470A">
        <w:tab/>
        <w:t>3GPP TS 38.101-3: "NR; User Equipment (UE) radio transmission and reception; Part 3: Range 1 and Range 2 Interworking operation with other radios".</w:t>
      </w:r>
    </w:p>
    <w:p w14:paraId="5A8F020F" w14:textId="77777777" w:rsidR="00682F20" w:rsidRPr="00A2470A" w:rsidRDefault="00682F20" w:rsidP="00682F20">
      <w:pPr>
        <w:pStyle w:val="EX"/>
      </w:pPr>
      <w:r w:rsidRPr="00A2470A">
        <w:t>[4]</w:t>
      </w:r>
      <w:r w:rsidRPr="00A2470A">
        <w:tab/>
        <w:t>3GPP TS 38.521-1: "NR; User Equipment (UE) conformance specification; Radio transmission and reception; Part 1: Range 1 Standalone".</w:t>
      </w:r>
    </w:p>
    <w:p w14:paraId="3B4EF18F" w14:textId="77777777" w:rsidR="00682F20" w:rsidRPr="00A2470A" w:rsidRDefault="00682F20" w:rsidP="00682F20">
      <w:pPr>
        <w:pStyle w:val="EX"/>
      </w:pPr>
      <w:r w:rsidRPr="00A2470A">
        <w:t>[5]</w:t>
      </w:r>
      <w:r w:rsidRPr="00A2470A">
        <w:tab/>
        <w:t>Recommendation ITU-R M.1545: "Measurement uncertainty as it applies to test limits for the terrestrial component of International Mobile Telecommunications-2000".</w:t>
      </w:r>
    </w:p>
    <w:p w14:paraId="5E95DB4E" w14:textId="77777777" w:rsidR="00682F20" w:rsidRPr="00A2470A" w:rsidRDefault="00682F20" w:rsidP="00682F20">
      <w:pPr>
        <w:pStyle w:val="EX"/>
      </w:pPr>
      <w:r w:rsidRPr="00A2470A">
        <w:t>[6]</w:t>
      </w:r>
      <w:r w:rsidRPr="00A2470A">
        <w:tab/>
        <w:t>3GPP TS 38.211: "NR; Physical channels and modulation".</w:t>
      </w:r>
    </w:p>
    <w:p w14:paraId="360B2FCE" w14:textId="77777777" w:rsidR="00682F20" w:rsidRPr="00A2470A" w:rsidRDefault="00682F20" w:rsidP="00682F20">
      <w:pPr>
        <w:pStyle w:val="EX"/>
      </w:pPr>
      <w:r w:rsidRPr="00A2470A">
        <w:t>[7]</w:t>
      </w:r>
      <w:r w:rsidRPr="00A2470A">
        <w:tab/>
        <w:t>3GPP TS 38.331: "Radio Resource Control (RRC) protocol specification".</w:t>
      </w:r>
    </w:p>
    <w:p w14:paraId="6635BDF6" w14:textId="77777777" w:rsidR="00682F20" w:rsidRPr="00A2470A" w:rsidRDefault="00682F20" w:rsidP="00682F20">
      <w:pPr>
        <w:pStyle w:val="EX"/>
      </w:pPr>
      <w:r w:rsidRPr="00A2470A">
        <w:t>[8]</w:t>
      </w:r>
      <w:r w:rsidRPr="00A2470A">
        <w:tab/>
        <w:t>3GPP TS 38.213: "NR; Physical layer procedures for control".</w:t>
      </w:r>
    </w:p>
    <w:p w14:paraId="36C57530" w14:textId="77777777" w:rsidR="00682F20" w:rsidRPr="00A2470A" w:rsidRDefault="00682F20" w:rsidP="00682F20">
      <w:pPr>
        <w:pStyle w:val="EX"/>
      </w:pPr>
      <w:r w:rsidRPr="00A1115A">
        <w:t>[9]</w:t>
      </w:r>
      <w:r w:rsidRPr="00A1115A">
        <w:tab/>
        <w:t>ITU-R Recommendation SM.329, "Unwanted emissions in the spurious domain".</w:t>
      </w:r>
    </w:p>
    <w:p w14:paraId="502D7EB7" w14:textId="77777777" w:rsidR="00682F20" w:rsidRPr="00A2470A" w:rsidRDefault="00682F20" w:rsidP="00682F20">
      <w:pPr>
        <w:pStyle w:val="EX"/>
      </w:pPr>
      <w:r w:rsidRPr="00A2470A">
        <w:t>[10]</w:t>
      </w:r>
      <w:r w:rsidRPr="00A2470A">
        <w:tab/>
        <w:t>3GPP TS 38.214: "NR; Physical layer procedures for data".</w:t>
      </w:r>
    </w:p>
    <w:p w14:paraId="7C6308DF" w14:textId="77777777" w:rsidR="00682F20" w:rsidRPr="00A2470A" w:rsidRDefault="00682F20" w:rsidP="00682F20">
      <w:pPr>
        <w:pStyle w:val="EX"/>
      </w:pPr>
      <w:r w:rsidRPr="00A2470A">
        <w:t>[11]</w:t>
      </w:r>
      <w:r w:rsidRPr="00A2470A">
        <w:tab/>
        <w:t>3GPP TS 36.101:</w:t>
      </w:r>
      <w:r w:rsidRPr="00A2470A">
        <w:rPr>
          <w:rFonts w:eastAsia="SimSun"/>
          <w:lang w:eastAsia="en-GB"/>
        </w:rPr>
        <w:t xml:space="preserve"> </w:t>
      </w:r>
      <w:r w:rsidRPr="00A2470A">
        <w:t>Evolved Universal Terrestrial Radio Access (E-UTRA); User Equipment (UE) radio transmission and reception;</w:t>
      </w:r>
    </w:p>
    <w:p w14:paraId="7E583D68" w14:textId="77777777" w:rsidR="00682F20" w:rsidRPr="00A2470A" w:rsidRDefault="00682F20" w:rsidP="00682F20">
      <w:pPr>
        <w:pStyle w:val="EX"/>
        <w:rPr>
          <w:lang w:eastAsia="zh-CN"/>
        </w:rPr>
      </w:pPr>
      <w:r w:rsidRPr="00A2470A">
        <w:t>[12]</w:t>
      </w:r>
      <w:r w:rsidRPr="00A2470A">
        <w:tab/>
      </w:r>
      <w:r w:rsidRPr="00A2470A">
        <w:rPr>
          <w:lang w:eastAsia="zh-CN"/>
        </w:rPr>
        <w:t>ETSI TS 102 792</w:t>
      </w:r>
      <w:r w:rsidRPr="00A2470A">
        <w:rPr>
          <w:rFonts w:hint="eastAsia"/>
          <w:lang w:eastAsia="zh-CN"/>
        </w:rPr>
        <w:t xml:space="preserve">: </w:t>
      </w:r>
      <w:r w:rsidRPr="00A2470A">
        <w:rPr>
          <w:lang w:eastAsia="zh-CN"/>
        </w:rPr>
        <w:t>"Intelligent Transport Systems (ITS);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Mitigation techniques to avoid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interference between European CEN Dedicated Short Range Communication (CEN DSRC)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equipment and Intelligent Transport Systems (ITS) operating in the 5 GHz frequency range"</w:t>
      </w:r>
      <w:r w:rsidRPr="00A2470A">
        <w:rPr>
          <w:rFonts w:hint="eastAsia"/>
          <w:lang w:eastAsia="zh-CN"/>
        </w:rPr>
        <w:t>.</w:t>
      </w:r>
    </w:p>
    <w:p w14:paraId="1A38BC4A" w14:textId="77777777" w:rsidR="00682F20" w:rsidRPr="00A2470A" w:rsidRDefault="00682F20" w:rsidP="00682F20">
      <w:pPr>
        <w:pStyle w:val="EX"/>
      </w:pPr>
      <w:r w:rsidRPr="00A2470A">
        <w:rPr>
          <w:rFonts w:hint="eastAsia"/>
        </w:rPr>
        <w:t>[13]</w:t>
      </w:r>
      <w:r w:rsidRPr="00A2470A">
        <w:rPr>
          <w:rFonts w:hint="eastAsia"/>
          <w:lang w:eastAsia="zh-CN"/>
        </w:rPr>
        <w:tab/>
      </w:r>
      <w:r w:rsidRPr="00A2470A">
        <w:t>3GPP TS 38.</w:t>
      </w:r>
      <w:r w:rsidRPr="00A2470A">
        <w:rPr>
          <w:rFonts w:hint="eastAsia"/>
          <w:lang w:eastAsia="zh-CN"/>
        </w:rPr>
        <w:t>133</w:t>
      </w:r>
      <w:r w:rsidRPr="00A2470A">
        <w:t>: "NR;</w:t>
      </w:r>
      <w:r w:rsidRPr="00A2470A">
        <w:rPr>
          <w:rFonts w:hint="eastAsia"/>
          <w:lang w:eastAsia="zh-CN"/>
        </w:rPr>
        <w:t xml:space="preserve"> </w:t>
      </w:r>
      <w:r w:rsidRPr="00A2470A">
        <w:t>Requirements for support of radio resource management".</w:t>
      </w:r>
    </w:p>
    <w:p w14:paraId="0D9C1FF4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[14]</w:t>
      </w:r>
      <w:r w:rsidRPr="00A2470A">
        <w:rPr>
          <w:bCs/>
        </w:rPr>
        <w:tab/>
        <w:t>3GPP TS 37.213: "Physical layer procedures for shared spectrum channel access".</w:t>
      </w:r>
    </w:p>
    <w:p w14:paraId="3982888A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[15]</w:t>
      </w:r>
      <w:r w:rsidRPr="00A2470A">
        <w:rPr>
          <w:bCs/>
        </w:rPr>
        <w:tab/>
        <w:t>3GPP TS 38.306: "NR; User Equipment (UE) radio access capabilities".</w:t>
      </w:r>
    </w:p>
    <w:p w14:paraId="5FBCF91D" w14:textId="77777777" w:rsidR="00682F20" w:rsidRPr="00A2470A" w:rsidRDefault="00682F20" w:rsidP="00682F20">
      <w:pPr>
        <w:pStyle w:val="EX"/>
      </w:pPr>
      <w:r w:rsidRPr="00A2470A">
        <w:t>[</w:t>
      </w:r>
      <w:r w:rsidRPr="00A2470A">
        <w:rPr>
          <w:rFonts w:hint="eastAsia"/>
          <w:lang w:eastAsia="zh-CN"/>
        </w:rPr>
        <w:t>16</w:t>
      </w:r>
      <w:r w:rsidRPr="00A2470A">
        <w:t>]</w:t>
      </w:r>
      <w:r w:rsidRPr="00A2470A">
        <w:tab/>
        <w:t>3GPP TS 38.104: "NR; Base Station (BS) radio transmission and reception".</w:t>
      </w:r>
    </w:p>
    <w:p w14:paraId="6FADA559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[17]</w:t>
      </w:r>
      <w:r w:rsidRPr="00A2470A">
        <w:rPr>
          <w:bCs/>
        </w:rPr>
        <w:tab/>
        <w:t>3GPP TS 23.256: "Support of Uncrewed Aerial Systems (UAS) connectivity, identification and tracking; Stage 2".</w:t>
      </w:r>
    </w:p>
    <w:p w14:paraId="73AD4309" w14:textId="77777777" w:rsidR="00682F20" w:rsidRPr="00A2470A" w:rsidRDefault="00682F20" w:rsidP="00682F20">
      <w:pPr>
        <w:pStyle w:val="EX"/>
        <w:rPr>
          <w:bCs/>
        </w:rPr>
      </w:pPr>
      <w:bookmarkStart w:id="23" w:name="_Hlk205219490"/>
      <w:r w:rsidRPr="00A2470A">
        <w:rPr>
          <w:bCs/>
        </w:rPr>
        <w:t>[18]</w:t>
      </w:r>
      <w:r w:rsidRPr="00A2470A">
        <w:rPr>
          <w:bCs/>
        </w:rPr>
        <w:tab/>
        <w:t xml:space="preserve">ECC </w:t>
      </w:r>
      <w:proofErr w:type="gramStart"/>
      <w:r w:rsidRPr="00A2470A">
        <w:rPr>
          <w:bCs/>
        </w:rPr>
        <w:t>Decision(</w:t>
      </w:r>
      <w:proofErr w:type="gramEnd"/>
      <w:r w:rsidRPr="00A2470A">
        <w:rPr>
          <w:bCs/>
        </w:rPr>
        <w:t>22)07, "Harmonised technical conditions for the usage of aerial UE for communications based on LTE and 5G NR in the bands 703-733 MHz, 832-862 MHz, 880-915 MHz, 1710-1785 MHz, 1920-1980 MHz, 2500-2570 MHz and 2570-2620 MHz harmonised for MFCN"</w:t>
      </w:r>
      <w:del w:id="24" w:author="Michal Szydelko, Huawei" w:date="2025-08-04T16:17:00Z">
        <w:r w:rsidRPr="00A2470A" w:rsidDel="00E93CF9">
          <w:rPr>
            <w:bCs/>
          </w:rPr>
          <w:delText>, 18 November 22</w:delText>
        </w:r>
      </w:del>
      <w:r w:rsidRPr="00A2470A">
        <w:rPr>
          <w:bCs/>
        </w:rPr>
        <w:t>.</w:t>
      </w:r>
    </w:p>
    <w:bookmarkEnd w:id="23"/>
    <w:p w14:paraId="58F1AC46" w14:textId="77777777" w:rsidR="00682F20" w:rsidRPr="00A2470A" w:rsidRDefault="00682F20" w:rsidP="00682F20">
      <w:pPr>
        <w:pStyle w:val="EX"/>
        <w:rPr>
          <w:rFonts w:eastAsia="Batang"/>
          <w:lang w:eastAsia="zh-CN"/>
        </w:rPr>
      </w:pPr>
      <w:r w:rsidRPr="00A2470A">
        <w:t>[19]</w:t>
      </w:r>
      <w:r w:rsidRPr="00A2470A">
        <w:tab/>
      </w:r>
      <w:bookmarkStart w:id="25" w:name="_Hlk96677522"/>
      <w:r w:rsidRPr="00A2470A">
        <w:t xml:space="preserve">ECC </w:t>
      </w:r>
      <w:proofErr w:type="gramStart"/>
      <w:r w:rsidRPr="00A2470A">
        <w:t>Decision(</w:t>
      </w:r>
      <w:proofErr w:type="gramEnd"/>
      <w:r w:rsidRPr="00A2470A">
        <w:t>20)02: "</w:t>
      </w:r>
      <w:r w:rsidRPr="00A2470A"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(RMR)"</w:t>
      </w:r>
      <w:bookmarkEnd w:id="25"/>
    </w:p>
    <w:bookmarkEnd w:id="1"/>
    <w:p w14:paraId="68C9CD36" w14:textId="567D2D2B" w:rsidR="001E41F3" w:rsidRPr="00682F20" w:rsidRDefault="00682F20" w:rsidP="00682F20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End of modified section -------------------------</w:t>
      </w:r>
    </w:p>
    <w:sectPr w:rsidR="001E41F3" w:rsidRPr="00682F20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22580" w14:textId="77777777" w:rsidR="00BC00DF" w:rsidRDefault="00BC00DF">
      <w:r>
        <w:separator/>
      </w:r>
    </w:p>
  </w:endnote>
  <w:endnote w:type="continuationSeparator" w:id="0">
    <w:p w14:paraId="383D9223" w14:textId="77777777" w:rsidR="00BC00DF" w:rsidRDefault="00BC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04511" w14:textId="77777777" w:rsidR="00BC00DF" w:rsidRDefault="00BC00DF">
      <w:r>
        <w:separator/>
      </w:r>
    </w:p>
  </w:footnote>
  <w:footnote w:type="continuationSeparator" w:id="0">
    <w:p w14:paraId="0DB9C95F" w14:textId="77777777" w:rsidR="00BC00DF" w:rsidRDefault="00BC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4407" w14:textId="77777777" w:rsidR="003D0342" w:rsidRDefault="00BC00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B469E" w14:textId="77777777" w:rsidR="003D0342" w:rsidRDefault="00BC00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36F04" w14:textId="77777777" w:rsidR="003D0342" w:rsidRDefault="00BC00D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2F2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0DF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82F20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82F20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82F20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82F2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82F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2025-08-15T20:19:00Z</dcterms:created>
  <dcterms:modified xsi:type="dcterms:W3CDTF">2025-08-15T20:19:00Z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R4-2511547</vt:lpwstr>
  </property>
  <property fmtid="{D5CDD505-2E9C-101B-9397-08002B2CF9AE}" pid="10" name="Spec#">
    <vt:lpwstr>38.101-1</vt:lpwstr>
  </property>
  <property fmtid="{D5CDD505-2E9C-101B-9397-08002B2CF9AE}" pid="11" name="Cr#">
    <vt:lpwstr>3032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TS 38.101-1: Correction of the reference to the updated ECC/DEC/(22)07 decision on harmonised technical conditions for the usage of aerial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NR_UAV-Core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