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FC2D3" w14:textId="720B7E26" w:rsidR="00841BCD" w:rsidRPr="008B7A6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7A65">
        <w:rPr>
          <w:rFonts w:ascii="Arial" w:eastAsia="SimSun" w:hAnsi="Arial" w:cs="Times New Roman"/>
          <w:b/>
          <w:bCs/>
          <w:sz w:val="24"/>
          <w:szCs w:val="20"/>
        </w:rPr>
        <w:t>3GPP T</w:t>
      </w:r>
      <w:bookmarkStart w:id="2" w:name="_Ref452454252"/>
      <w:bookmarkEnd w:id="2"/>
      <w:r w:rsidRPr="008B7A65">
        <w:rPr>
          <w:rFonts w:ascii="Arial" w:eastAsia="SimSun" w:hAnsi="Arial" w:cs="Times New Roman"/>
          <w:b/>
          <w:bCs/>
          <w:sz w:val="24"/>
          <w:szCs w:val="20"/>
        </w:rPr>
        <w:t xml:space="preserve">SG-RAN </w:t>
      </w:r>
      <w:r w:rsidR="00ED7600" w:rsidRPr="008B7A65">
        <w:rPr>
          <w:rFonts w:ascii="Arial" w:eastAsia="SimSun" w:hAnsi="Arial" w:cs="Times New Roman"/>
          <w:b/>
          <w:sz w:val="24"/>
          <w:szCs w:val="20"/>
        </w:rPr>
        <w:t>WG4 Meeting #</w:t>
      </w:r>
      <w:r w:rsidR="00DE7064" w:rsidRPr="008B7A65">
        <w:rPr>
          <w:rFonts w:ascii="Arial" w:eastAsia="SimSun" w:hAnsi="Arial" w:cs="Times New Roman"/>
          <w:b/>
          <w:sz w:val="24"/>
          <w:szCs w:val="20"/>
        </w:rPr>
        <w:t>1</w:t>
      </w:r>
      <w:r w:rsidR="00381F95" w:rsidRPr="008B7A65">
        <w:rPr>
          <w:rFonts w:ascii="Arial" w:eastAsia="SimSun" w:hAnsi="Arial" w:cs="Times New Roman"/>
          <w:b/>
          <w:sz w:val="24"/>
          <w:szCs w:val="20"/>
        </w:rPr>
        <w:t>1</w:t>
      </w:r>
      <w:r w:rsidR="00F2616B" w:rsidRPr="008B7A65">
        <w:rPr>
          <w:rFonts w:ascii="Arial" w:eastAsia="SimSun" w:hAnsi="Arial" w:cs="Times New Roman"/>
          <w:b/>
          <w:sz w:val="24"/>
          <w:szCs w:val="20"/>
        </w:rPr>
        <w:t>6</w:t>
      </w:r>
      <w:r w:rsidRPr="008B7A65">
        <w:rPr>
          <w:rFonts w:ascii="Arial" w:eastAsia="SimSun" w:hAnsi="Arial" w:cs="Times New Roman"/>
          <w:b/>
          <w:bCs/>
          <w:sz w:val="24"/>
          <w:szCs w:val="20"/>
        </w:rPr>
        <w:tab/>
      </w:r>
      <w:r w:rsidR="00EF0726" w:rsidRPr="00EF0726">
        <w:rPr>
          <w:rFonts w:ascii="Arial" w:eastAsia="SimSun" w:hAnsi="Arial" w:cs="Times New Roman"/>
          <w:b/>
          <w:bCs/>
          <w:sz w:val="24"/>
          <w:szCs w:val="20"/>
          <w:lang w:eastAsia="ja-JP"/>
        </w:rPr>
        <w:t>R4-2510697</w:t>
      </w:r>
    </w:p>
    <w:bookmarkEnd w:id="0"/>
    <w:bookmarkEnd w:id="1"/>
    <w:p w14:paraId="3C11F3FE" w14:textId="77777777" w:rsidR="00B26A8A" w:rsidRPr="008B7A65" w:rsidRDefault="00F261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8B7A65">
        <w:rPr>
          <w:rFonts w:ascii="Arial" w:eastAsia="SimSun" w:hAnsi="Arial" w:cs="Times New Roman"/>
          <w:b/>
          <w:sz w:val="24"/>
          <w:szCs w:val="20"/>
        </w:rPr>
        <w:t>Bengaluru</w:t>
      </w:r>
      <w:r w:rsidR="00B26A8A" w:rsidRPr="008B7A65">
        <w:rPr>
          <w:rFonts w:ascii="Arial" w:eastAsia="SimSun" w:hAnsi="Arial" w:cs="Times New Roman"/>
          <w:b/>
          <w:sz w:val="24"/>
          <w:szCs w:val="20"/>
        </w:rPr>
        <w:t>,</w:t>
      </w:r>
      <w:r w:rsidR="00182687" w:rsidRPr="008B7A65">
        <w:rPr>
          <w:rFonts w:ascii="Arial" w:eastAsia="SimSun" w:hAnsi="Arial" w:cs="Times New Roman"/>
          <w:b/>
          <w:sz w:val="24"/>
          <w:szCs w:val="20"/>
        </w:rPr>
        <w:t xml:space="preserve"> </w:t>
      </w:r>
      <w:r w:rsidRPr="008B7A65">
        <w:rPr>
          <w:rFonts w:ascii="Arial" w:eastAsia="SimSun" w:hAnsi="Arial" w:cs="Times New Roman"/>
          <w:b/>
          <w:sz w:val="24"/>
          <w:szCs w:val="20"/>
        </w:rPr>
        <w:t>India</w:t>
      </w:r>
      <w:r w:rsidR="00182687" w:rsidRPr="008B7A65">
        <w:rPr>
          <w:rFonts w:ascii="Arial" w:eastAsia="SimSun" w:hAnsi="Arial" w:cs="Times New Roman"/>
          <w:b/>
          <w:sz w:val="24"/>
          <w:szCs w:val="20"/>
        </w:rPr>
        <w:t>,</w:t>
      </w:r>
      <w:r w:rsidR="00B26A8A" w:rsidRPr="008B7A65">
        <w:rPr>
          <w:rFonts w:ascii="Arial" w:eastAsia="SimSun" w:hAnsi="Arial" w:cs="Times New Roman"/>
          <w:b/>
          <w:sz w:val="24"/>
          <w:szCs w:val="20"/>
        </w:rPr>
        <w:t xml:space="preserve"> </w:t>
      </w:r>
      <w:r w:rsidR="00407BDE" w:rsidRPr="008B7A65">
        <w:rPr>
          <w:rFonts w:ascii="Arial" w:eastAsia="SimSun" w:hAnsi="Arial" w:cs="Times New Roman"/>
          <w:b/>
          <w:sz w:val="24"/>
          <w:szCs w:val="20"/>
        </w:rPr>
        <w:t>August</w:t>
      </w:r>
      <w:r w:rsidR="00B26A8A" w:rsidRPr="008B7A65">
        <w:rPr>
          <w:rFonts w:ascii="Arial" w:eastAsia="SimSun" w:hAnsi="Arial" w:cs="Times New Roman"/>
          <w:b/>
          <w:sz w:val="24"/>
          <w:szCs w:val="20"/>
        </w:rPr>
        <w:t xml:space="preserve"> </w:t>
      </w:r>
      <w:r w:rsidRPr="008B7A65">
        <w:rPr>
          <w:rFonts w:ascii="Arial" w:eastAsia="SimSun" w:hAnsi="Arial" w:cs="Times New Roman"/>
          <w:b/>
          <w:sz w:val="24"/>
          <w:szCs w:val="20"/>
        </w:rPr>
        <w:t>25</w:t>
      </w:r>
      <w:r w:rsidRPr="008B7A65">
        <w:rPr>
          <w:rFonts w:ascii="Arial" w:eastAsia="SimSun" w:hAnsi="Arial" w:cs="Times New Roman"/>
          <w:b/>
          <w:sz w:val="24"/>
          <w:szCs w:val="20"/>
          <w:vertAlign w:val="superscript"/>
        </w:rPr>
        <w:t>th</w:t>
      </w:r>
      <w:r w:rsidR="00B26A8A" w:rsidRPr="008B7A65">
        <w:rPr>
          <w:rFonts w:ascii="Arial" w:eastAsia="SimSun" w:hAnsi="Arial" w:cs="Times New Roman"/>
          <w:b/>
          <w:sz w:val="24"/>
          <w:szCs w:val="20"/>
        </w:rPr>
        <w:t xml:space="preserve"> –</w:t>
      </w:r>
      <w:r w:rsidR="00407BDE" w:rsidRPr="008B7A65">
        <w:rPr>
          <w:rFonts w:ascii="Arial" w:eastAsia="SimSun" w:hAnsi="Arial" w:cs="Times New Roman"/>
          <w:b/>
          <w:sz w:val="24"/>
          <w:szCs w:val="20"/>
        </w:rPr>
        <w:t xml:space="preserve"> August </w:t>
      </w:r>
      <w:r w:rsidRPr="008B7A65">
        <w:rPr>
          <w:rFonts w:ascii="Arial" w:eastAsia="SimSun" w:hAnsi="Arial" w:cs="Times New Roman"/>
          <w:b/>
          <w:sz w:val="24"/>
          <w:szCs w:val="20"/>
        </w:rPr>
        <w:t>29</w:t>
      </w:r>
      <w:r w:rsidRPr="008B7A65">
        <w:rPr>
          <w:rFonts w:ascii="Arial" w:eastAsia="SimSun" w:hAnsi="Arial" w:cs="Times New Roman"/>
          <w:b/>
          <w:sz w:val="24"/>
          <w:szCs w:val="20"/>
          <w:vertAlign w:val="superscript"/>
        </w:rPr>
        <w:t>th</w:t>
      </w:r>
      <w:r w:rsidR="00B26A8A" w:rsidRPr="008B7A65">
        <w:rPr>
          <w:rFonts w:ascii="Arial" w:eastAsia="SimSun" w:hAnsi="Arial" w:cs="Times New Roman"/>
          <w:b/>
          <w:sz w:val="24"/>
          <w:szCs w:val="20"/>
        </w:rPr>
        <w:t>, 2025</w:t>
      </w:r>
    </w:p>
    <w:p w14:paraId="17CA1ADD" w14:textId="77777777" w:rsidR="00841BCD" w:rsidRPr="008B7A6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753D9E" w14:textId="77777777" w:rsidR="00841BCD" w:rsidRPr="008B7A65" w:rsidRDefault="00841BCD" w:rsidP="00841BCD">
      <w:pPr>
        <w:tabs>
          <w:tab w:val="left" w:pos="1985"/>
        </w:tabs>
        <w:ind w:left="1985" w:hanging="1985"/>
        <w:rPr>
          <w:rFonts w:ascii="Arial" w:eastAsia="Calibri" w:hAnsi="Arial" w:cs="Arial"/>
          <w:b/>
          <w:bCs/>
          <w:sz w:val="24"/>
        </w:rPr>
      </w:pPr>
      <w:r w:rsidRPr="008B7A65">
        <w:rPr>
          <w:rFonts w:ascii="Arial" w:eastAsia="Calibri" w:hAnsi="Arial" w:cs="Arial"/>
          <w:b/>
          <w:bCs/>
          <w:sz w:val="24"/>
        </w:rPr>
        <w:t>Source:</w:t>
      </w:r>
      <w:r w:rsidRPr="008B7A65">
        <w:rPr>
          <w:rFonts w:ascii="Arial" w:eastAsia="Calibri" w:hAnsi="Arial" w:cs="Arial"/>
          <w:b/>
          <w:bCs/>
          <w:sz w:val="24"/>
        </w:rPr>
        <w:tab/>
        <w:t>Nokia</w:t>
      </w:r>
    </w:p>
    <w:p w14:paraId="0FC9AC1F" w14:textId="191E13CF" w:rsidR="00841BCD" w:rsidRPr="008B7A65" w:rsidRDefault="00841BCD" w:rsidP="00841BCD">
      <w:pPr>
        <w:ind w:left="1985" w:hanging="1985"/>
        <w:rPr>
          <w:rFonts w:ascii="Arial" w:eastAsia="Calibri" w:hAnsi="Arial" w:cs="Arial"/>
          <w:b/>
          <w:bCs/>
          <w:sz w:val="24"/>
        </w:rPr>
      </w:pPr>
      <w:r w:rsidRPr="008B7A65">
        <w:rPr>
          <w:rFonts w:ascii="Arial" w:eastAsia="Calibri" w:hAnsi="Arial" w:cs="Arial"/>
          <w:b/>
          <w:bCs/>
          <w:sz w:val="24"/>
        </w:rPr>
        <w:t>Title:</w:t>
      </w:r>
      <w:r w:rsidRPr="008B7A65">
        <w:rPr>
          <w:rFonts w:ascii="Arial" w:eastAsia="Calibri" w:hAnsi="Arial" w:cs="Arial"/>
          <w:b/>
          <w:bCs/>
          <w:sz w:val="24"/>
        </w:rPr>
        <w:tab/>
      </w:r>
      <w:r w:rsidR="00003E34" w:rsidRPr="008B7A65">
        <w:rPr>
          <w:rFonts w:ascii="Arial" w:eastAsia="Calibri" w:hAnsi="Arial" w:cs="Arial"/>
          <w:b/>
          <w:bCs/>
          <w:sz w:val="24"/>
        </w:rPr>
        <w:t xml:space="preserve">Discussion </w:t>
      </w:r>
      <w:r w:rsidR="00B02075">
        <w:rPr>
          <w:rFonts w:ascii="Arial" w:eastAsia="Calibri" w:hAnsi="Arial" w:cs="Arial"/>
          <w:b/>
          <w:bCs/>
          <w:sz w:val="24"/>
        </w:rPr>
        <w:t xml:space="preserve">on LBCA </w:t>
      </w:r>
      <w:r w:rsidR="00F938A3">
        <w:rPr>
          <w:rFonts w:ascii="Arial" w:eastAsia="Calibri" w:hAnsi="Arial" w:cs="Arial"/>
          <w:b/>
          <w:bCs/>
          <w:sz w:val="24"/>
        </w:rPr>
        <w:t>test cases</w:t>
      </w:r>
      <w:r w:rsidR="00003E34" w:rsidRPr="008B7A65">
        <w:rPr>
          <w:rFonts w:ascii="Arial" w:eastAsia="Calibri" w:hAnsi="Arial" w:cs="Arial"/>
          <w:b/>
          <w:bCs/>
          <w:sz w:val="24"/>
        </w:rPr>
        <w:t xml:space="preserve"> </w:t>
      </w:r>
    </w:p>
    <w:p w14:paraId="46DCCCF2" w14:textId="7A92A931" w:rsidR="00841BCD" w:rsidRPr="008B7A65" w:rsidRDefault="00841BCD" w:rsidP="00841BCD">
      <w:pPr>
        <w:tabs>
          <w:tab w:val="left" w:pos="1985"/>
        </w:tabs>
        <w:spacing w:after="120" w:line="240" w:lineRule="auto"/>
        <w:rPr>
          <w:rFonts w:ascii="Arial" w:eastAsia="MS Mincho" w:hAnsi="Arial" w:cs="Arial"/>
          <w:b/>
          <w:bCs/>
          <w:sz w:val="24"/>
          <w:szCs w:val="20"/>
        </w:rPr>
      </w:pPr>
      <w:r w:rsidRPr="008B7A65">
        <w:rPr>
          <w:rFonts w:ascii="Arial" w:eastAsia="MS Mincho" w:hAnsi="Arial" w:cs="Arial"/>
          <w:b/>
          <w:bCs/>
          <w:sz w:val="24"/>
          <w:szCs w:val="20"/>
        </w:rPr>
        <w:t>Agenda item:</w:t>
      </w:r>
      <w:r w:rsidRPr="008B7A65">
        <w:rPr>
          <w:rFonts w:ascii="Arial" w:eastAsia="MS Mincho" w:hAnsi="Arial" w:cs="Arial"/>
          <w:b/>
          <w:bCs/>
          <w:sz w:val="24"/>
          <w:szCs w:val="20"/>
        </w:rPr>
        <w:tab/>
      </w:r>
      <w:r w:rsidR="00375A29">
        <w:rPr>
          <w:rFonts w:ascii="Arial" w:eastAsia="MS Mincho" w:hAnsi="Arial" w:cs="Arial"/>
          <w:b/>
          <w:bCs/>
          <w:sz w:val="24"/>
          <w:szCs w:val="20"/>
        </w:rPr>
        <w:t>7.3.5</w:t>
      </w:r>
    </w:p>
    <w:p w14:paraId="1FAF35C9" w14:textId="4CD61A19" w:rsidR="00E323E9" w:rsidRPr="008B7A65" w:rsidRDefault="00841BCD" w:rsidP="00841BCD">
      <w:pPr>
        <w:tabs>
          <w:tab w:val="left" w:pos="1985"/>
        </w:tabs>
        <w:rPr>
          <w:rFonts w:ascii="Arial" w:eastAsia="Calibri" w:hAnsi="Arial" w:cs="Arial"/>
          <w:b/>
          <w:bCs/>
          <w:sz w:val="24"/>
        </w:rPr>
      </w:pPr>
      <w:r w:rsidRPr="008B7A65">
        <w:rPr>
          <w:rFonts w:ascii="Arial" w:eastAsia="Calibri" w:hAnsi="Arial" w:cs="Arial"/>
          <w:b/>
          <w:bCs/>
          <w:sz w:val="24"/>
        </w:rPr>
        <w:t>Document for:</w:t>
      </w:r>
      <w:r w:rsidRPr="008B7A65">
        <w:rPr>
          <w:rFonts w:ascii="Arial" w:eastAsia="Calibri" w:hAnsi="Arial" w:cs="Arial"/>
          <w:b/>
          <w:bCs/>
          <w:sz w:val="24"/>
        </w:rPr>
        <w:tab/>
      </w:r>
      <w:r w:rsidR="00AE6D09" w:rsidRPr="008B7A65">
        <w:rPr>
          <w:rFonts w:ascii="Arial" w:eastAsia="Calibri" w:hAnsi="Arial" w:cs="Arial"/>
          <w:b/>
          <w:bCs/>
          <w:sz w:val="24"/>
        </w:rPr>
        <w:t>Discussion</w:t>
      </w:r>
      <w:r w:rsidR="00003E34" w:rsidRPr="008B7A65">
        <w:rPr>
          <w:rFonts w:ascii="Arial" w:eastAsia="Calibri" w:hAnsi="Arial" w:cs="Arial"/>
          <w:b/>
          <w:bCs/>
          <w:sz w:val="24"/>
        </w:rPr>
        <w:t xml:space="preserve"> </w:t>
      </w:r>
    </w:p>
    <w:p w14:paraId="1FAF19A4" w14:textId="77777777" w:rsidR="00841BCD" w:rsidRPr="008B7A65" w:rsidRDefault="00841BCD" w:rsidP="00A37002">
      <w:pPr>
        <w:pStyle w:val="RAN4H1"/>
      </w:pPr>
      <w:bookmarkStart w:id="3" w:name="_Toc116995841"/>
      <w:r w:rsidRPr="008B7A65">
        <w:t>Intro</w:t>
      </w:r>
      <w:r w:rsidRPr="008B7A65">
        <w:rPr>
          <w:rStyle w:val="RAN4H1Char"/>
        </w:rPr>
        <w:t>ductio</w:t>
      </w:r>
      <w:r w:rsidRPr="008B7A65">
        <w:t>n</w:t>
      </w:r>
      <w:bookmarkEnd w:id="3"/>
    </w:p>
    <w:p w14:paraId="4563AC50" w14:textId="569D8CF6" w:rsidR="0060543D" w:rsidRPr="008B7A65" w:rsidRDefault="00B02075" w:rsidP="005C23A4">
      <w:r>
        <w:t xml:space="preserve">In this contribution we discuss </w:t>
      </w:r>
      <w:r w:rsidR="00F938A3">
        <w:t>the RRM testing aspects of LBCA.</w:t>
      </w:r>
    </w:p>
    <w:p w14:paraId="7B108D5C" w14:textId="2A48376F" w:rsidR="00522D85" w:rsidRDefault="003B659E" w:rsidP="0017060D">
      <w:pPr>
        <w:pStyle w:val="RAN4H1"/>
      </w:pPr>
      <w:bookmarkStart w:id="4" w:name="_Toc116995842"/>
      <w:r w:rsidRPr="008B7A65">
        <w:t>Discussion</w:t>
      </w:r>
      <w:bookmarkStart w:id="5" w:name="_Toc116995848"/>
      <w:bookmarkEnd w:id="4"/>
    </w:p>
    <w:p w14:paraId="2D002177" w14:textId="45163B0A" w:rsidR="00A56D36" w:rsidRDefault="000F27B7" w:rsidP="00A05163">
      <w:r>
        <w:t xml:space="preserve">RAN4 has </w:t>
      </w:r>
      <w:r w:rsidR="001D7E00">
        <w:t>made agreements about</w:t>
      </w:r>
      <w:r>
        <w:t xml:space="preserve"> the following core part requirements for LBCA</w:t>
      </w:r>
      <w:r w:rsidR="00237D31">
        <w:t>, with some details remaining open</w:t>
      </w:r>
      <w:r>
        <w:t>:</w:t>
      </w:r>
    </w:p>
    <w:p w14:paraId="794CEA10" w14:textId="78287B28" w:rsidR="000F27B7" w:rsidRDefault="00AB5441" w:rsidP="00720BC0">
      <w:pPr>
        <w:pStyle w:val="ListParagraph"/>
        <w:numPr>
          <w:ilvl w:val="0"/>
          <w:numId w:val="6"/>
        </w:numPr>
      </w:pPr>
      <w:bookmarkStart w:id="6" w:name="_Hlk205536451"/>
      <w:r>
        <w:t xml:space="preserve">SDL </w:t>
      </w:r>
      <w:proofErr w:type="spellStart"/>
      <w:r>
        <w:t>SCell</w:t>
      </w:r>
      <w:proofErr w:type="spellEnd"/>
      <w:r>
        <w:t xml:space="preserve"> activation delay and the related scheduling restriction or interruption</w:t>
      </w:r>
      <w:r w:rsidR="007153E9">
        <w:t xml:space="preserve"> requirements</w:t>
      </w:r>
    </w:p>
    <w:p w14:paraId="2934C5D1" w14:textId="297378D6" w:rsidR="00AB5441" w:rsidRDefault="00AB5441" w:rsidP="00720BC0">
      <w:pPr>
        <w:pStyle w:val="ListParagraph"/>
        <w:numPr>
          <w:ilvl w:val="0"/>
          <w:numId w:val="6"/>
        </w:numPr>
      </w:pPr>
      <w:r>
        <w:t xml:space="preserve">Activated SDL </w:t>
      </w:r>
      <w:proofErr w:type="spellStart"/>
      <w:r>
        <w:t>SCell</w:t>
      </w:r>
      <w:proofErr w:type="spellEnd"/>
      <w:r w:rsidR="007153E9">
        <w:t xml:space="preserve"> L3 measurement requirements</w:t>
      </w:r>
    </w:p>
    <w:p w14:paraId="78BFFAFD" w14:textId="0BA63782" w:rsidR="007153E9" w:rsidRDefault="007153E9" w:rsidP="00720BC0">
      <w:pPr>
        <w:pStyle w:val="ListParagraph"/>
        <w:numPr>
          <w:ilvl w:val="0"/>
          <w:numId w:val="6"/>
        </w:numPr>
      </w:pPr>
      <w:r>
        <w:t xml:space="preserve">Deactivated SDL </w:t>
      </w:r>
      <w:proofErr w:type="spellStart"/>
      <w:r>
        <w:t>SCell</w:t>
      </w:r>
      <w:proofErr w:type="spellEnd"/>
      <w:r>
        <w:t xml:space="preserve"> measurement</w:t>
      </w:r>
    </w:p>
    <w:p w14:paraId="3A1711BC" w14:textId="77777777" w:rsidR="0099752B" w:rsidRDefault="0099752B" w:rsidP="00720BC0">
      <w:pPr>
        <w:pStyle w:val="ListParagraph"/>
        <w:numPr>
          <w:ilvl w:val="0"/>
          <w:numId w:val="6"/>
        </w:numPr>
      </w:pPr>
      <w:r>
        <w:t xml:space="preserve">BFD/CBD for SDL </w:t>
      </w:r>
      <w:proofErr w:type="spellStart"/>
      <w:r>
        <w:t>SCell</w:t>
      </w:r>
      <w:proofErr w:type="spellEnd"/>
      <w:r>
        <w:t xml:space="preserve"> and FDD </w:t>
      </w:r>
      <w:proofErr w:type="spellStart"/>
      <w:r>
        <w:t>PCell</w:t>
      </w:r>
      <w:proofErr w:type="spellEnd"/>
    </w:p>
    <w:p w14:paraId="22102EA4" w14:textId="77777777" w:rsidR="0099752B" w:rsidRDefault="0099752B" w:rsidP="00720BC0">
      <w:pPr>
        <w:pStyle w:val="ListParagraph"/>
        <w:numPr>
          <w:ilvl w:val="0"/>
          <w:numId w:val="6"/>
        </w:numPr>
      </w:pPr>
      <w:r>
        <w:t xml:space="preserve">TCI state switching delay for SDL </w:t>
      </w:r>
      <w:proofErr w:type="spellStart"/>
      <w:r>
        <w:t>SCell</w:t>
      </w:r>
      <w:proofErr w:type="spellEnd"/>
      <w:r>
        <w:t xml:space="preserve"> and FDD </w:t>
      </w:r>
      <w:proofErr w:type="spellStart"/>
      <w:r>
        <w:t>PCell</w:t>
      </w:r>
      <w:proofErr w:type="spellEnd"/>
    </w:p>
    <w:p w14:paraId="39DFA4F7" w14:textId="1FCD4485" w:rsidR="0099752B" w:rsidRDefault="0099752B" w:rsidP="00720BC0">
      <w:pPr>
        <w:pStyle w:val="ListParagraph"/>
        <w:numPr>
          <w:ilvl w:val="0"/>
          <w:numId w:val="6"/>
        </w:numPr>
      </w:pPr>
      <w:r>
        <w:t xml:space="preserve">PL-RS switching delay for FDD </w:t>
      </w:r>
      <w:proofErr w:type="spellStart"/>
      <w:r>
        <w:t>PCell</w:t>
      </w:r>
      <w:proofErr w:type="spellEnd"/>
    </w:p>
    <w:p w14:paraId="520B3E45" w14:textId="0C4774E8" w:rsidR="00AF142C" w:rsidRDefault="0099752B" w:rsidP="00720BC0">
      <w:pPr>
        <w:pStyle w:val="ListParagraph"/>
        <w:numPr>
          <w:ilvl w:val="0"/>
          <w:numId w:val="6"/>
        </w:numPr>
      </w:pPr>
      <w:r>
        <w:t xml:space="preserve">L1-RSRP/SINR measurement for SDL </w:t>
      </w:r>
      <w:proofErr w:type="spellStart"/>
      <w:r>
        <w:t>SCell</w:t>
      </w:r>
      <w:proofErr w:type="spellEnd"/>
      <w:r>
        <w:t xml:space="preserve"> and FDD </w:t>
      </w:r>
      <w:proofErr w:type="spellStart"/>
      <w:r>
        <w:t>PCell</w:t>
      </w:r>
      <w:bookmarkEnd w:id="6"/>
      <w:r w:rsidR="00AF142C">
        <w:t>FDD</w:t>
      </w:r>
      <w:proofErr w:type="spellEnd"/>
      <w:r w:rsidR="00AF142C">
        <w:t xml:space="preserve"> </w:t>
      </w:r>
      <w:proofErr w:type="spellStart"/>
      <w:r w:rsidR="00AF142C">
        <w:t>PCell</w:t>
      </w:r>
      <w:proofErr w:type="spellEnd"/>
      <w:r w:rsidR="00AF142C">
        <w:t xml:space="preserve"> L3 measurement requirements</w:t>
      </w:r>
    </w:p>
    <w:p w14:paraId="06A2A3DB" w14:textId="62D05061" w:rsidR="001439D0" w:rsidRDefault="001439D0" w:rsidP="00720BC0">
      <w:pPr>
        <w:pStyle w:val="ListParagraph"/>
        <w:numPr>
          <w:ilvl w:val="0"/>
          <w:numId w:val="6"/>
        </w:numPr>
      </w:pPr>
      <w:r>
        <w:t xml:space="preserve">RLM for FDD </w:t>
      </w:r>
      <w:proofErr w:type="spellStart"/>
      <w:r>
        <w:t>PCell</w:t>
      </w:r>
      <w:proofErr w:type="spellEnd"/>
    </w:p>
    <w:p w14:paraId="16DD6639" w14:textId="79620938" w:rsidR="001439D0" w:rsidRDefault="00237D31" w:rsidP="001439D0">
      <w:r>
        <w:t xml:space="preserve">When agreeing on a test case list, </w:t>
      </w:r>
      <w:r w:rsidR="005376AB">
        <w:t xml:space="preserve">all the impacted requirements will need to be tested in a setup where the UE is configured with low band FDD </w:t>
      </w:r>
      <w:proofErr w:type="spellStart"/>
      <w:r w:rsidR="005376AB">
        <w:t>PCell</w:t>
      </w:r>
      <w:proofErr w:type="spellEnd"/>
      <w:r w:rsidR="005376AB">
        <w:t xml:space="preserve"> and low band SDL </w:t>
      </w:r>
      <w:proofErr w:type="spellStart"/>
      <w:r w:rsidR="005376AB">
        <w:t>SCell</w:t>
      </w:r>
      <w:proofErr w:type="spellEnd"/>
      <w:r w:rsidR="005376AB">
        <w:t xml:space="preserve"> with a switching pattern. </w:t>
      </w:r>
      <w:r w:rsidR="009756C6">
        <w:t>For many test cases, as the assumption is that the pattern takes measurements on both cells into account, the impact compared to the existing test cases is mostly in the configuration.</w:t>
      </w:r>
      <w:r w:rsidR="00F10DD3">
        <w:t xml:space="preserve"> UE shall pass the applicable requirements</w:t>
      </w:r>
      <w:r w:rsidR="00DE1478">
        <w:t xml:space="preserve"> with the LBCA setup. The full test case list is to be confirmed once the impact in the core requirements is stable.</w:t>
      </w:r>
    </w:p>
    <w:p w14:paraId="020A54AD" w14:textId="7917E467" w:rsidR="001E56D1" w:rsidRPr="001E56D1" w:rsidRDefault="00A2008B" w:rsidP="00EC7E30">
      <w:pPr>
        <w:pStyle w:val="RAN4proposal"/>
      </w:pPr>
      <w:bookmarkStart w:id="7" w:name="_Toc206151727"/>
      <w:r>
        <w:t>Depending on the conclusions in the core part, d</w:t>
      </w:r>
      <w:r w:rsidR="00DE1478">
        <w:t>efine</w:t>
      </w:r>
      <w:r w:rsidR="001E56D1">
        <w:t xml:space="preserve"> </w:t>
      </w:r>
      <w:r w:rsidR="00DE1478">
        <w:t xml:space="preserve">test cases </w:t>
      </w:r>
      <w:r w:rsidR="00B13EE8">
        <w:t xml:space="preserve">with LBCA </w:t>
      </w:r>
      <w:r w:rsidR="002A23E0">
        <w:t xml:space="preserve">configuration </w:t>
      </w:r>
      <w:r w:rsidR="00846196">
        <w:t>for the impacted core part requirements, where the following list can be used as the starting point</w:t>
      </w:r>
      <w:r w:rsidR="002A23E0">
        <w:t xml:space="preserve"> for the discussion</w:t>
      </w:r>
      <w:r w:rsidR="001E56D1">
        <w:t>:</w:t>
      </w:r>
      <w:r w:rsidR="001E56D1">
        <w:br/>
      </w:r>
      <w:r w:rsidR="00EC7E30">
        <w:t xml:space="preserve">-   </w:t>
      </w:r>
      <w:r w:rsidR="001E56D1">
        <w:t xml:space="preserve">SDL </w:t>
      </w:r>
      <w:proofErr w:type="spellStart"/>
      <w:r w:rsidR="001E56D1">
        <w:t>SCell</w:t>
      </w:r>
      <w:proofErr w:type="spellEnd"/>
      <w:r w:rsidR="001E56D1">
        <w:t xml:space="preserve"> activation delay and the related scheduling restriction or interruption requirements</w:t>
      </w:r>
      <w:r w:rsidR="00EC7E30">
        <w:br/>
        <w:t xml:space="preserve">-   </w:t>
      </w:r>
      <w:r w:rsidR="001E56D1">
        <w:t xml:space="preserve">Activated SDL </w:t>
      </w:r>
      <w:proofErr w:type="spellStart"/>
      <w:r w:rsidR="001E56D1">
        <w:t>SCell</w:t>
      </w:r>
      <w:proofErr w:type="spellEnd"/>
      <w:r w:rsidR="001E56D1">
        <w:t xml:space="preserve"> L3 measurement requirements</w:t>
      </w:r>
      <w:r w:rsidR="00EC7E30">
        <w:br/>
        <w:t xml:space="preserve">-   </w:t>
      </w:r>
      <w:r w:rsidR="001E56D1">
        <w:t xml:space="preserve">Deactivated SDL </w:t>
      </w:r>
      <w:proofErr w:type="spellStart"/>
      <w:r w:rsidR="001E56D1">
        <w:t>SCell</w:t>
      </w:r>
      <w:proofErr w:type="spellEnd"/>
      <w:r w:rsidR="001E56D1">
        <w:t xml:space="preserve"> measurement</w:t>
      </w:r>
      <w:r w:rsidR="00EC7E30">
        <w:br/>
        <w:t xml:space="preserve">-   </w:t>
      </w:r>
      <w:r w:rsidR="001E56D1">
        <w:t xml:space="preserve">BFD/CBD for SDL </w:t>
      </w:r>
      <w:proofErr w:type="spellStart"/>
      <w:r w:rsidR="001E56D1">
        <w:t>SCell</w:t>
      </w:r>
      <w:proofErr w:type="spellEnd"/>
      <w:r w:rsidR="001E56D1">
        <w:t xml:space="preserve"> and FDD </w:t>
      </w:r>
      <w:proofErr w:type="spellStart"/>
      <w:r w:rsidR="001E56D1">
        <w:t>PCell</w:t>
      </w:r>
      <w:proofErr w:type="spellEnd"/>
      <w:r w:rsidR="00EC7E30">
        <w:br/>
        <w:t xml:space="preserve">-   </w:t>
      </w:r>
      <w:r w:rsidR="001E56D1">
        <w:t xml:space="preserve">TCI state switching delay for SDL </w:t>
      </w:r>
      <w:proofErr w:type="spellStart"/>
      <w:r w:rsidR="001E56D1">
        <w:t>SCell</w:t>
      </w:r>
      <w:proofErr w:type="spellEnd"/>
      <w:r w:rsidR="001E56D1">
        <w:t xml:space="preserve"> and FDD </w:t>
      </w:r>
      <w:proofErr w:type="spellStart"/>
      <w:r w:rsidR="001E56D1">
        <w:t>PCell</w:t>
      </w:r>
      <w:proofErr w:type="spellEnd"/>
      <w:r w:rsidR="00EC7E30">
        <w:br/>
        <w:t xml:space="preserve">-   </w:t>
      </w:r>
      <w:r w:rsidR="001E56D1">
        <w:t xml:space="preserve">PL-RS switching delay for FDD </w:t>
      </w:r>
      <w:proofErr w:type="spellStart"/>
      <w:r w:rsidR="001E56D1">
        <w:t>PCell</w:t>
      </w:r>
      <w:proofErr w:type="spellEnd"/>
      <w:r w:rsidR="00EC7E30">
        <w:br/>
        <w:t xml:space="preserve">-   </w:t>
      </w:r>
      <w:r w:rsidR="001E56D1">
        <w:t xml:space="preserve">L1-RSRP/SINR measurement for SDL </w:t>
      </w:r>
      <w:proofErr w:type="spellStart"/>
      <w:r w:rsidR="001E56D1">
        <w:t>SCell</w:t>
      </w:r>
      <w:proofErr w:type="spellEnd"/>
      <w:r w:rsidR="001E56D1">
        <w:t xml:space="preserve"> and FDD </w:t>
      </w:r>
      <w:proofErr w:type="spellStart"/>
      <w:r w:rsidR="001E56D1">
        <w:t>PCell</w:t>
      </w:r>
      <w:proofErr w:type="spellEnd"/>
      <w:r w:rsidR="00B448AF">
        <w:br/>
        <w:t xml:space="preserve">-   </w:t>
      </w:r>
      <w:r w:rsidR="00A369CC">
        <w:t xml:space="preserve">FDD </w:t>
      </w:r>
      <w:proofErr w:type="spellStart"/>
      <w:r w:rsidR="00A369CC">
        <w:t>PCell</w:t>
      </w:r>
      <w:proofErr w:type="spellEnd"/>
      <w:r w:rsidR="00A369CC">
        <w:t xml:space="preserve"> L3 measurement</w:t>
      </w:r>
      <w:r w:rsidR="00A369CC">
        <w:br/>
        <w:t xml:space="preserve">-   FDD </w:t>
      </w:r>
      <w:proofErr w:type="spellStart"/>
      <w:r w:rsidR="00A369CC">
        <w:t>PCell</w:t>
      </w:r>
      <w:proofErr w:type="spellEnd"/>
      <w:r w:rsidR="00A369CC">
        <w:t xml:space="preserve"> RLM</w:t>
      </w:r>
      <w:bookmarkEnd w:id="7"/>
    </w:p>
    <w:p w14:paraId="68BA7954" w14:textId="52376564" w:rsidR="00237D31" w:rsidRDefault="00312D80" w:rsidP="001439D0">
      <w:r>
        <w:t xml:space="preserve">Regarding accuracy requirements, there is no need to define any new accuracy requirements for the LBCA operation through switching. </w:t>
      </w:r>
      <w:r w:rsidR="00B925ED">
        <w:t>Existing accuracy requirements apply.</w:t>
      </w:r>
    </w:p>
    <w:p w14:paraId="67B7E39D" w14:textId="25BB543B" w:rsidR="00B925ED" w:rsidRDefault="00B925ED" w:rsidP="00B925ED">
      <w:pPr>
        <w:pStyle w:val="RAN4proposal"/>
      </w:pPr>
      <w:bookmarkStart w:id="8" w:name="_Toc206151728"/>
      <w:r>
        <w:t>Existing measurement accuracy requirements apply for LBCA operation through switching.</w:t>
      </w:r>
      <w:bookmarkEnd w:id="8"/>
    </w:p>
    <w:p w14:paraId="2029C2E3" w14:textId="35E29756" w:rsidR="00381F95" w:rsidRPr="008B7A65" w:rsidRDefault="00CD7492" w:rsidP="00936159">
      <w:pPr>
        <w:pStyle w:val="RAN4H1"/>
      </w:pPr>
      <w:r w:rsidRPr="008B7A65">
        <w:t>Conclusion</w:t>
      </w:r>
      <w:bookmarkEnd w:id="5"/>
    </w:p>
    <w:p w14:paraId="7D263B27" w14:textId="77777777" w:rsidR="00381F95" w:rsidRPr="008B7A65" w:rsidRDefault="00381F95" w:rsidP="00936159">
      <w:r w:rsidRPr="008B7A65">
        <w:t>T</w:t>
      </w:r>
      <w:r w:rsidR="005B4801" w:rsidRPr="008B7A65">
        <w:t xml:space="preserve">he following Observations </w:t>
      </w:r>
      <w:r w:rsidR="008B0961" w:rsidRPr="008B7A65">
        <w:t>and</w:t>
      </w:r>
      <w:r w:rsidR="005B4801" w:rsidRPr="008B7A65">
        <w:t xml:space="preserve"> Proposals were made:</w:t>
      </w:r>
    </w:p>
    <w:p w14:paraId="4D16A5F1" w14:textId="73E2F28B" w:rsidR="00B925ED"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B7A65">
        <w:rPr>
          <w:i/>
          <w:iCs/>
          <w:u w:val="single"/>
        </w:rPr>
        <w:fldChar w:fldCharType="begin"/>
      </w:r>
      <w:r w:rsidRPr="008B7A65">
        <w:rPr>
          <w:i/>
          <w:iCs/>
          <w:u w:val="single"/>
        </w:rPr>
        <w:instrText xml:space="preserve"> TOC \n \h \z \t "RAN4 proposal,5,RAN4 observation,4" </w:instrText>
      </w:r>
      <w:r w:rsidRPr="008B7A65">
        <w:rPr>
          <w:i/>
          <w:iCs/>
          <w:u w:val="single"/>
        </w:rPr>
        <w:fldChar w:fldCharType="separate"/>
      </w:r>
      <w:hyperlink w:anchor="_Toc206151727" w:history="1">
        <w:r w:rsidR="00B925ED" w:rsidRPr="0072627B">
          <w:rPr>
            <w:rStyle w:val="Hyperlink"/>
            <w:noProof/>
          </w:rPr>
          <w:t>Proposal 1: Depending on the conclusions in the core part, define test cases with LBCA configuration for the impacted core part requirements, where the following list can be used as the starting point for the discussion:</w:t>
        </w:r>
        <w:r w:rsidR="00B925ED">
          <w:rPr>
            <w:rStyle w:val="Hyperlink"/>
            <w:noProof/>
          </w:rPr>
          <w:br/>
        </w:r>
        <w:r w:rsidR="00B925ED" w:rsidRPr="0072627B">
          <w:rPr>
            <w:rStyle w:val="Hyperlink"/>
            <w:noProof/>
          </w:rPr>
          <w:lastRenderedPageBreak/>
          <w:t xml:space="preserve"> -   SDL SCell activation delay and the related scheduling restriction or interruption requirements </w:t>
        </w:r>
        <w:r w:rsidR="00B925ED">
          <w:rPr>
            <w:rStyle w:val="Hyperlink"/>
            <w:noProof/>
          </w:rPr>
          <w:br/>
        </w:r>
        <w:r w:rsidR="00B925ED" w:rsidRPr="0072627B">
          <w:rPr>
            <w:rStyle w:val="Hyperlink"/>
            <w:noProof/>
          </w:rPr>
          <w:t xml:space="preserve">-   Activated SDL SCell L3 measurement requirements </w:t>
        </w:r>
        <w:r w:rsidR="00B925ED">
          <w:rPr>
            <w:rStyle w:val="Hyperlink"/>
            <w:noProof/>
          </w:rPr>
          <w:br/>
        </w:r>
        <w:r w:rsidR="00B925ED" w:rsidRPr="0072627B">
          <w:rPr>
            <w:rStyle w:val="Hyperlink"/>
            <w:noProof/>
          </w:rPr>
          <w:t xml:space="preserve">-   Deactivated SDL SCell measurement </w:t>
        </w:r>
        <w:r w:rsidR="00B925ED">
          <w:rPr>
            <w:rStyle w:val="Hyperlink"/>
            <w:noProof/>
          </w:rPr>
          <w:br/>
        </w:r>
        <w:r w:rsidR="00B925ED" w:rsidRPr="0072627B">
          <w:rPr>
            <w:rStyle w:val="Hyperlink"/>
            <w:noProof/>
          </w:rPr>
          <w:t xml:space="preserve">-   BFD/CBD for SDL SCell and FDD PCell </w:t>
        </w:r>
        <w:r w:rsidR="00B925ED">
          <w:rPr>
            <w:rStyle w:val="Hyperlink"/>
            <w:noProof/>
          </w:rPr>
          <w:br/>
        </w:r>
        <w:r w:rsidR="00B925ED" w:rsidRPr="0072627B">
          <w:rPr>
            <w:rStyle w:val="Hyperlink"/>
            <w:noProof/>
          </w:rPr>
          <w:t xml:space="preserve">-   TCI state switching delay for SDL SCell and FDD PCell </w:t>
        </w:r>
        <w:r w:rsidR="00B925ED">
          <w:rPr>
            <w:rStyle w:val="Hyperlink"/>
            <w:noProof/>
          </w:rPr>
          <w:br/>
        </w:r>
        <w:r w:rsidR="00B925ED" w:rsidRPr="0072627B">
          <w:rPr>
            <w:rStyle w:val="Hyperlink"/>
            <w:noProof/>
          </w:rPr>
          <w:t xml:space="preserve">-   PL-RS switching delay for FDD PCell </w:t>
        </w:r>
        <w:r w:rsidR="00B925ED">
          <w:rPr>
            <w:rStyle w:val="Hyperlink"/>
            <w:noProof/>
          </w:rPr>
          <w:br/>
        </w:r>
        <w:r w:rsidR="00B925ED" w:rsidRPr="0072627B">
          <w:rPr>
            <w:rStyle w:val="Hyperlink"/>
            <w:noProof/>
          </w:rPr>
          <w:t xml:space="preserve">-   L1-RSRP/SINR measurement for SDL SCell and FDD PCell </w:t>
        </w:r>
        <w:r w:rsidR="00B925ED">
          <w:rPr>
            <w:rStyle w:val="Hyperlink"/>
            <w:noProof/>
          </w:rPr>
          <w:br/>
        </w:r>
        <w:r w:rsidR="00B925ED" w:rsidRPr="0072627B">
          <w:rPr>
            <w:rStyle w:val="Hyperlink"/>
            <w:noProof/>
          </w:rPr>
          <w:t xml:space="preserve">-   FDD PCell L3 measurement </w:t>
        </w:r>
        <w:r w:rsidR="00B925ED">
          <w:rPr>
            <w:rStyle w:val="Hyperlink"/>
            <w:noProof/>
          </w:rPr>
          <w:br/>
        </w:r>
        <w:r w:rsidR="00B925ED" w:rsidRPr="0072627B">
          <w:rPr>
            <w:rStyle w:val="Hyperlink"/>
            <w:noProof/>
          </w:rPr>
          <w:t>-   FDD PCell RLM</w:t>
        </w:r>
      </w:hyperlink>
    </w:p>
    <w:p w14:paraId="78E8E384" w14:textId="2D8E52F1" w:rsidR="00B925ED" w:rsidRDefault="00B925E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51728" w:history="1">
        <w:r w:rsidRPr="0072627B">
          <w:rPr>
            <w:rStyle w:val="Hyperlink"/>
            <w:noProof/>
          </w:rPr>
          <w:t>Proposal 2: Existing measurement accuracy requirements apply for LBCA operation through switching.</w:t>
        </w:r>
      </w:hyperlink>
    </w:p>
    <w:p w14:paraId="14EFE327" w14:textId="196D3E69" w:rsidR="003B659E" w:rsidRPr="008B7A65" w:rsidRDefault="00A4355E" w:rsidP="00BE0356">
      <w:r w:rsidRPr="008B7A65">
        <w:fldChar w:fldCharType="end"/>
      </w:r>
    </w:p>
    <w:sectPr w:rsidR="003B659E" w:rsidRPr="008B7A6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EEF2D" w14:textId="77777777" w:rsidR="00AF28B2" w:rsidRDefault="00AF28B2" w:rsidP="00001C9B">
      <w:pPr>
        <w:spacing w:after="0" w:line="240" w:lineRule="auto"/>
      </w:pPr>
      <w:r>
        <w:separator/>
      </w:r>
    </w:p>
  </w:endnote>
  <w:endnote w:type="continuationSeparator" w:id="0">
    <w:p w14:paraId="6467C3EF" w14:textId="77777777" w:rsidR="00AF28B2" w:rsidRDefault="00AF28B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CF633" w14:textId="77777777" w:rsidR="00AF28B2" w:rsidRDefault="00AF28B2" w:rsidP="00001C9B">
      <w:pPr>
        <w:spacing w:after="0" w:line="240" w:lineRule="auto"/>
      </w:pPr>
      <w:r>
        <w:separator/>
      </w:r>
    </w:p>
  </w:footnote>
  <w:footnote w:type="continuationSeparator" w:id="0">
    <w:p w14:paraId="753BF306" w14:textId="77777777" w:rsidR="00AF28B2" w:rsidRDefault="00AF28B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765240"/>
    <w:multiLevelType w:val="hybridMultilevel"/>
    <w:tmpl w:val="876CA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4"/>
  </w:num>
  <w:num w:numId="2" w16cid:durableId="80681869">
    <w:abstractNumId w:val="2"/>
  </w:num>
  <w:num w:numId="3" w16cid:durableId="1566528953">
    <w:abstractNumId w:val="3"/>
  </w:num>
  <w:num w:numId="4" w16cid:durableId="1456096507">
    <w:abstractNumId w:val="5"/>
  </w:num>
  <w:num w:numId="5" w16cid:durableId="143009612">
    <w:abstractNumId w:val="0"/>
  </w:num>
  <w:num w:numId="6" w16cid:durableId="29113352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F110A"/>
    <w:rsid w:val="00001C9B"/>
    <w:rsid w:val="00003E34"/>
    <w:rsid w:val="000040DC"/>
    <w:rsid w:val="00005057"/>
    <w:rsid w:val="000057DC"/>
    <w:rsid w:val="00011784"/>
    <w:rsid w:val="000122F9"/>
    <w:rsid w:val="000151EF"/>
    <w:rsid w:val="00017ED3"/>
    <w:rsid w:val="000200AB"/>
    <w:rsid w:val="0002174A"/>
    <w:rsid w:val="0002224E"/>
    <w:rsid w:val="000239F5"/>
    <w:rsid w:val="00061256"/>
    <w:rsid w:val="00063F4A"/>
    <w:rsid w:val="00064E6E"/>
    <w:rsid w:val="00072CCA"/>
    <w:rsid w:val="000736FF"/>
    <w:rsid w:val="0007601C"/>
    <w:rsid w:val="00081544"/>
    <w:rsid w:val="0008612A"/>
    <w:rsid w:val="00090E18"/>
    <w:rsid w:val="00091882"/>
    <w:rsid w:val="000927F2"/>
    <w:rsid w:val="000A01D3"/>
    <w:rsid w:val="000A10BC"/>
    <w:rsid w:val="000A1CBC"/>
    <w:rsid w:val="000A310D"/>
    <w:rsid w:val="000A7F53"/>
    <w:rsid w:val="000B0056"/>
    <w:rsid w:val="000C3B5B"/>
    <w:rsid w:val="000C3C7B"/>
    <w:rsid w:val="000D0F93"/>
    <w:rsid w:val="000D12D3"/>
    <w:rsid w:val="000E5B07"/>
    <w:rsid w:val="000F03F4"/>
    <w:rsid w:val="000F110A"/>
    <w:rsid w:val="000F27B7"/>
    <w:rsid w:val="000F6F3F"/>
    <w:rsid w:val="001026A0"/>
    <w:rsid w:val="0010294A"/>
    <w:rsid w:val="001058E2"/>
    <w:rsid w:val="00106416"/>
    <w:rsid w:val="001075D4"/>
    <w:rsid w:val="00110481"/>
    <w:rsid w:val="001127C9"/>
    <w:rsid w:val="00113708"/>
    <w:rsid w:val="00113B33"/>
    <w:rsid w:val="00114498"/>
    <w:rsid w:val="00115B88"/>
    <w:rsid w:val="00116349"/>
    <w:rsid w:val="0013037B"/>
    <w:rsid w:val="00132F6A"/>
    <w:rsid w:val="00133913"/>
    <w:rsid w:val="00140221"/>
    <w:rsid w:val="00142C87"/>
    <w:rsid w:val="00143134"/>
    <w:rsid w:val="001439D0"/>
    <w:rsid w:val="0014570E"/>
    <w:rsid w:val="0015501D"/>
    <w:rsid w:val="00161913"/>
    <w:rsid w:val="001642FC"/>
    <w:rsid w:val="0016496B"/>
    <w:rsid w:val="00166A0D"/>
    <w:rsid w:val="0017060D"/>
    <w:rsid w:val="001743E2"/>
    <w:rsid w:val="001745F8"/>
    <w:rsid w:val="00180880"/>
    <w:rsid w:val="00182294"/>
    <w:rsid w:val="00182687"/>
    <w:rsid w:val="0018311F"/>
    <w:rsid w:val="001833F9"/>
    <w:rsid w:val="001838CF"/>
    <w:rsid w:val="001868EE"/>
    <w:rsid w:val="0018737E"/>
    <w:rsid w:val="00191780"/>
    <w:rsid w:val="00194AEC"/>
    <w:rsid w:val="001A3BA4"/>
    <w:rsid w:val="001A57D3"/>
    <w:rsid w:val="001A6D1F"/>
    <w:rsid w:val="001B1EA8"/>
    <w:rsid w:val="001B7B38"/>
    <w:rsid w:val="001C4013"/>
    <w:rsid w:val="001C4AAA"/>
    <w:rsid w:val="001C720D"/>
    <w:rsid w:val="001D0D73"/>
    <w:rsid w:val="001D14A5"/>
    <w:rsid w:val="001D23C9"/>
    <w:rsid w:val="001D7E00"/>
    <w:rsid w:val="001E30F6"/>
    <w:rsid w:val="001E56D1"/>
    <w:rsid w:val="002006FF"/>
    <w:rsid w:val="0020158C"/>
    <w:rsid w:val="002048C7"/>
    <w:rsid w:val="00205726"/>
    <w:rsid w:val="00214327"/>
    <w:rsid w:val="00216379"/>
    <w:rsid w:val="00217EE5"/>
    <w:rsid w:val="00222C84"/>
    <w:rsid w:val="00234A8D"/>
    <w:rsid w:val="0023559D"/>
    <w:rsid w:val="00235F5C"/>
    <w:rsid w:val="00237D31"/>
    <w:rsid w:val="0024235F"/>
    <w:rsid w:val="002433E2"/>
    <w:rsid w:val="00244710"/>
    <w:rsid w:val="00254E98"/>
    <w:rsid w:val="00257FA3"/>
    <w:rsid w:val="00263447"/>
    <w:rsid w:val="00272054"/>
    <w:rsid w:val="00273FBA"/>
    <w:rsid w:val="002745C5"/>
    <w:rsid w:val="00276D4D"/>
    <w:rsid w:val="00277B56"/>
    <w:rsid w:val="00282A74"/>
    <w:rsid w:val="002849D4"/>
    <w:rsid w:val="00286427"/>
    <w:rsid w:val="00292853"/>
    <w:rsid w:val="00293E46"/>
    <w:rsid w:val="0029470F"/>
    <w:rsid w:val="00295AB2"/>
    <w:rsid w:val="00295E70"/>
    <w:rsid w:val="002A19F5"/>
    <w:rsid w:val="002A23E0"/>
    <w:rsid w:val="002A5615"/>
    <w:rsid w:val="002A7D7F"/>
    <w:rsid w:val="002B4922"/>
    <w:rsid w:val="002B5749"/>
    <w:rsid w:val="002B69F3"/>
    <w:rsid w:val="002C22C3"/>
    <w:rsid w:val="002C2D19"/>
    <w:rsid w:val="002C3172"/>
    <w:rsid w:val="002D10FA"/>
    <w:rsid w:val="002D4C55"/>
    <w:rsid w:val="002E52ED"/>
    <w:rsid w:val="002E6DED"/>
    <w:rsid w:val="002F0691"/>
    <w:rsid w:val="002F5AA4"/>
    <w:rsid w:val="00300956"/>
    <w:rsid w:val="003055D0"/>
    <w:rsid w:val="00307EE8"/>
    <w:rsid w:val="00312D80"/>
    <w:rsid w:val="00317187"/>
    <w:rsid w:val="0032499A"/>
    <w:rsid w:val="00325FD0"/>
    <w:rsid w:val="00333268"/>
    <w:rsid w:val="00333FD2"/>
    <w:rsid w:val="003341F7"/>
    <w:rsid w:val="003364D9"/>
    <w:rsid w:val="00340C4A"/>
    <w:rsid w:val="00343740"/>
    <w:rsid w:val="00347FEC"/>
    <w:rsid w:val="0035000D"/>
    <w:rsid w:val="003509DF"/>
    <w:rsid w:val="00356F45"/>
    <w:rsid w:val="00366B74"/>
    <w:rsid w:val="00367538"/>
    <w:rsid w:val="003726FE"/>
    <w:rsid w:val="00372F1D"/>
    <w:rsid w:val="00375654"/>
    <w:rsid w:val="00375A29"/>
    <w:rsid w:val="003774C0"/>
    <w:rsid w:val="003815ED"/>
    <w:rsid w:val="00381F95"/>
    <w:rsid w:val="00390D81"/>
    <w:rsid w:val="0039771B"/>
    <w:rsid w:val="00397AF4"/>
    <w:rsid w:val="003A710A"/>
    <w:rsid w:val="003B2870"/>
    <w:rsid w:val="003B3E90"/>
    <w:rsid w:val="003B4307"/>
    <w:rsid w:val="003B5FA3"/>
    <w:rsid w:val="003B659E"/>
    <w:rsid w:val="003C275E"/>
    <w:rsid w:val="003C3691"/>
    <w:rsid w:val="003C4FDE"/>
    <w:rsid w:val="003C73FE"/>
    <w:rsid w:val="003D5785"/>
    <w:rsid w:val="003E0FF8"/>
    <w:rsid w:val="003E1994"/>
    <w:rsid w:val="003E58DF"/>
    <w:rsid w:val="003E6CF8"/>
    <w:rsid w:val="003F5F13"/>
    <w:rsid w:val="003F7007"/>
    <w:rsid w:val="00404A45"/>
    <w:rsid w:val="00404C4C"/>
    <w:rsid w:val="004071A9"/>
    <w:rsid w:val="00407BDE"/>
    <w:rsid w:val="0041423F"/>
    <w:rsid w:val="00414F81"/>
    <w:rsid w:val="0041709A"/>
    <w:rsid w:val="00417A33"/>
    <w:rsid w:val="00424D99"/>
    <w:rsid w:val="00426B9A"/>
    <w:rsid w:val="004303EA"/>
    <w:rsid w:val="00436A0F"/>
    <w:rsid w:val="00436D70"/>
    <w:rsid w:val="00437150"/>
    <w:rsid w:val="0043750A"/>
    <w:rsid w:val="00440E95"/>
    <w:rsid w:val="00447577"/>
    <w:rsid w:val="00447B9C"/>
    <w:rsid w:val="00450C79"/>
    <w:rsid w:val="00451127"/>
    <w:rsid w:val="004542A5"/>
    <w:rsid w:val="00464728"/>
    <w:rsid w:val="00467804"/>
    <w:rsid w:val="004732E9"/>
    <w:rsid w:val="004854BB"/>
    <w:rsid w:val="00494493"/>
    <w:rsid w:val="0049648B"/>
    <w:rsid w:val="00496606"/>
    <w:rsid w:val="004A396D"/>
    <w:rsid w:val="004C3114"/>
    <w:rsid w:val="004C7A74"/>
    <w:rsid w:val="004D3405"/>
    <w:rsid w:val="004D359F"/>
    <w:rsid w:val="004D46D0"/>
    <w:rsid w:val="004E5E66"/>
    <w:rsid w:val="004E7ADB"/>
    <w:rsid w:val="004F1106"/>
    <w:rsid w:val="004F3DF4"/>
    <w:rsid w:val="004F51C9"/>
    <w:rsid w:val="00503B4D"/>
    <w:rsid w:val="00504EE9"/>
    <w:rsid w:val="005132B7"/>
    <w:rsid w:val="00513349"/>
    <w:rsid w:val="00514E4F"/>
    <w:rsid w:val="00521576"/>
    <w:rsid w:val="0052294E"/>
    <w:rsid w:val="00522D85"/>
    <w:rsid w:val="005250E6"/>
    <w:rsid w:val="005327D1"/>
    <w:rsid w:val="00532F86"/>
    <w:rsid w:val="00536707"/>
    <w:rsid w:val="005376AB"/>
    <w:rsid w:val="005403F6"/>
    <w:rsid w:val="00542D23"/>
    <w:rsid w:val="0054442C"/>
    <w:rsid w:val="0054469F"/>
    <w:rsid w:val="00545E53"/>
    <w:rsid w:val="00550285"/>
    <w:rsid w:val="005612A1"/>
    <w:rsid w:val="00562492"/>
    <w:rsid w:val="005624E0"/>
    <w:rsid w:val="0056317F"/>
    <w:rsid w:val="00563A1C"/>
    <w:rsid w:val="00572A20"/>
    <w:rsid w:val="00581618"/>
    <w:rsid w:val="005836F8"/>
    <w:rsid w:val="00584BB3"/>
    <w:rsid w:val="005918FA"/>
    <w:rsid w:val="00592A86"/>
    <w:rsid w:val="005970EF"/>
    <w:rsid w:val="005B3029"/>
    <w:rsid w:val="005B4801"/>
    <w:rsid w:val="005C23A4"/>
    <w:rsid w:val="005C3D37"/>
    <w:rsid w:val="005C7EFA"/>
    <w:rsid w:val="005D1CDF"/>
    <w:rsid w:val="005D20FD"/>
    <w:rsid w:val="005D2BB7"/>
    <w:rsid w:val="005D5D74"/>
    <w:rsid w:val="005D6FFE"/>
    <w:rsid w:val="005E18DD"/>
    <w:rsid w:val="005E53F2"/>
    <w:rsid w:val="005E61A8"/>
    <w:rsid w:val="005F6419"/>
    <w:rsid w:val="0060301D"/>
    <w:rsid w:val="0060543D"/>
    <w:rsid w:val="006104DD"/>
    <w:rsid w:val="00612C8C"/>
    <w:rsid w:val="006130B5"/>
    <w:rsid w:val="00614DD8"/>
    <w:rsid w:val="00617400"/>
    <w:rsid w:val="00625B9F"/>
    <w:rsid w:val="00632D29"/>
    <w:rsid w:val="0064171D"/>
    <w:rsid w:val="00641B9D"/>
    <w:rsid w:val="00652804"/>
    <w:rsid w:val="0065540B"/>
    <w:rsid w:val="0066193B"/>
    <w:rsid w:val="00664950"/>
    <w:rsid w:val="006725B1"/>
    <w:rsid w:val="00674209"/>
    <w:rsid w:val="00674ED8"/>
    <w:rsid w:val="00682810"/>
    <w:rsid w:val="00683220"/>
    <w:rsid w:val="00686E32"/>
    <w:rsid w:val="0068781B"/>
    <w:rsid w:val="00687FA0"/>
    <w:rsid w:val="00693A55"/>
    <w:rsid w:val="00693BE8"/>
    <w:rsid w:val="00694C2F"/>
    <w:rsid w:val="006A3A08"/>
    <w:rsid w:val="006A3A8A"/>
    <w:rsid w:val="006A3B93"/>
    <w:rsid w:val="006A3C11"/>
    <w:rsid w:val="006B065B"/>
    <w:rsid w:val="006B3265"/>
    <w:rsid w:val="006B7010"/>
    <w:rsid w:val="006B7F43"/>
    <w:rsid w:val="006C09A3"/>
    <w:rsid w:val="006C3095"/>
    <w:rsid w:val="006C464C"/>
    <w:rsid w:val="006C642D"/>
    <w:rsid w:val="006D17F8"/>
    <w:rsid w:val="006D188C"/>
    <w:rsid w:val="006E1151"/>
    <w:rsid w:val="006E6311"/>
    <w:rsid w:val="006E69C2"/>
    <w:rsid w:val="006F2E5F"/>
    <w:rsid w:val="006F3962"/>
    <w:rsid w:val="006F3FCE"/>
    <w:rsid w:val="006F501B"/>
    <w:rsid w:val="00701D91"/>
    <w:rsid w:val="00710E9C"/>
    <w:rsid w:val="00711D63"/>
    <w:rsid w:val="007145FF"/>
    <w:rsid w:val="007153E9"/>
    <w:rsid w:val="00715B2A"/>
    <w:rsid w:val="00720BC0"/>
    <w:rsid w:val="00731B94"/>
    <w:rsid w:val="00733B21"/>
    <w:rsid w:val="007376A9"/>
    <w:rsid w:val="007450F1"/>
    <w:rsid w:val="00746CA0"/>
    <w:rsid w:val="00751515"/>
    <w:rsid w:val="007626B7"/>
    <w:rsid w:val="007804AF"/>
    <w:rsid w:val="0078212B"/>
    <w:rsid w:val="00784DF6"/>
    <w:rsid w:val="00785232"/>
    <w:rsid w:val="0078542E"/>
    <w:rsid w:val="00785B19"/>
    <w:rsid w:val="0079591F"/>
    <w:rsid w:val="007A2588"/>
    <w:rsid w:val="007A5BB9"/>
    <w:rsid w:val="007A6757"/>
    <w:rsid w:val="007B186C"/>
    <w:rsid w:val="007C143C"/>
    <w:rsid w:val="007C1696"/>
    <w:rsid w:val="007C2169"/>
    <w:rsid w:val="007C2ECA"/>
    <w:rsid w:val="007C3ED0"/>
    <w:rsid w:val="007C48C4"/>
    <w:rsid w:val="007C5971"/>
    <w:rsid w:val="007C7D05"/>
    <w:rsid w:val="007D20EC"/>
    <w:rsid w:val="007E3236"/>
    <w:rsid w:val="007E42DC"/>
    <w:rsid w:val="007E4668"/>
    <w:rsid w:val="007F2789"/>
    <w:rsid w:val="007F54B9"/>
    <w:rsid w:val="007F77A3"/>
    <w:rsid w:val="0080180B"/>
    <w:rsid w:val="00803EA2"/>
    <w:rsid w:val="00806A76"/>
    <w:rsid w:val="00811C9D"/>
    <w:rsid w:val="00815BB1"/>
    <w:rsid w:val="00816BAE"/>
    <w:rsid w:val="00816C80"/>
    <w:rsid w:val="0081797B"/>
    <w:rsid w:val="00827187"/>
    <w:rsid w:val="0082796A"/>
    <w:rsid w:val="00831E8F"/>
    <w:rsid w:val="008340B3"/>
    <w:rsid w:val="0083707A"/>
    <w:rsid w:val="00841BCD"/>
    <w:rsid w:val="00846196"/>
    <w:rsid w:val="008462B5"/>
    <w:rsid w:val="00847264"/>
    <w:rsid w:val="00850A43"/>
    <w:rsid w:val="00851A8E"/>
    <w:rsid w:val="0085365B"/>
    <w:rsid w:val="008565C3"/>
    <w:rsid w:val="00856BB1"/>
    <w:rsid w:val="00857615"/>
    <w:rsid w:val="008624AB"/>
    <w:rsid w:val="00864C8B"/>
    <w:rsid w:val="008668DA"/>
    <w:rsid w:val="008826C1"/>
    <w:rsid w:val="00883DFD"/>
    <w:rsid w:val="00886232"/>
    <w:rsid w:val="0089210C"/>
    <w:rsid w:val="00893D2E"/>
    <w:rsid w:val="008A1BF7"/>
    <w:rsid w:val="008A2DD1"/>
    <w:rsid w:val="008A5B0E"/>
    <w:rsid w:val="008B0961"/>
    <w:rsid w:val="008B7A65"/>
    <w:rsid w:val="008C19C2"/>
    <w:rsid w:val="008C20A2"/>
    <w:rsid w:val="008C39F7"/>
    <w:rsid w:val="008D1977"/>
    <w:rsid w:val="008E2E33"/>
    <w:rsid w:val="008F786B"/>
    <w:rsid w:val="0090091A"/>
    <w:rsid w:val="0090373B"/>
    <w:rsid w:val="009042BD"/>
    <w:rsid w:val="00904FE4"/>
    <w:rsid w:val="009168E7"/>
    <w:rsid w:val="00917C9B"/>
    <w:rsid w:val="00926887"/>
    <w:rsid w:val="00927740"/>
    <w:rsid w:val="00936159"/>
    <w:rsid w:val="00937EE6"/>
    <w:rsid w:val="00945BEC"/>
    <w:rsid w:val="00946308"/>
    <w:rsid w:val="0095369D"/>
    <w:rsid w:val="00973E3A"/>
    <w:rsid w:val="009756C6"/>
    <w:rsid w:val="00977E1D"/>
    <w:rsid w:val="0098699F"/>
    <w:rsid w:val="0099752B"/>
    <w:rsid w:val="009A070D"/>
    <w:rsid w:val="009A32FE"/>
    <w:rsid w:val="009B0573"/>
    <w:rsid w:val="009B4D91"/>
    <w:rsid w:val="009B7B4B"/>
    <w:rsid w:val="009B7C21"/>
    <w:rsid w:val="009C273C"/>
    <w:rsid w:val="009C3044"/>
    <w:rsid w:val="009C32D7"/>
    <w:rsid w:val="009D6900"/>
    <w:rsid w:val="009E4E6E"/>
    <w:rsid w:val="009E5FA9"/>
    <w:rsid w:val="009F7CD8"/>
    <w:rsid w:val="00A04992"/>
    <w:rsid w:val="00A05163"/>
    <w:rsid w:val="00A064E2"/>
    <w:rsid w:val="00A12BBB"/>
    <w:rsid w:val="00A147AA"/>
    <w:rsid w:val="00A2008B"/>
    <w:rsid w:val="00A21D71"/>
    <w:rsid w:val="00A22B78"/>
    <w:rsid w:val="00A246F7"/>
    <w:rsid w:val="00A25415"/>
    <w:rsid w:val="00A25AE5"/>
    <w:rsid w:val="00A26442"/>
    <w:rsid w:val="00A26CC8"/>
    <w:rsid w:val="00A322FE"/>
    <w:rsid w:val="00A369CC"/>
    <w:rsid w:val="00A37002"/>
    <w:rsid w:val="00A424EA"/>
    <w:rsid w:val="00A4355E"/>
    <w:rsid w:val="00A520D9"/>
    <w:rsid w:val="00A561C4"/>
    <w:rsid w:val="00A56708"/>
    <w:rsid w:val="00A56D36"/>
    <w:rsid w:val="00A57D7A"/>
    <w:rsid w:val="00A60B55"/>
    <w:rsid w:val="00A64BB5"/>
    <w:rsid w:val="00A64DA0"/>
    <w:rsid w:val="00A652E9"/>
    <w:rsid w:val="00A74866"/>
    <w:rsid w:val="00A759A4"/>
    <w:rsid w:val="00A75E47"/>
    <w:rsid w:val="00A85F3F"/>
    <w:rsid w:val="00A92BCD"/>
    <w:rsid w:val="00AA1B0E"/>
    <w:rsid w:val="00AA47B6"/>
    <w:rsid w:val="00AA5736"/>
    <w:rsid w:val="00AB5441"/>
    <w:rsid w:val="00AC06C0"/>
    <w:rsid w:val="00AC163B"/>
    <w:rsid w:val="00AC1F76"/>
    <w:rsid w:val="00AC4733"/>
    <w:rsid w:val="00AC5CA7"/>
    <w:rsid w:val="00AC6058"/>
    <w:rsid w:val="00AE2BA5"/>
    <w:rsid w:val="00AE56B1"/>
    <w:rsid w:val="00AE6D09"/>
    <w:rsid w:val="00AF142C"/>
    <w:rsid w:val="00AF28B2"/>
    <w:rsid w:val="00AF7A7C"/>
    <w:rsid w:val="00B02070"/>
    <w:rsid w:val="00B02075"/>
    <w:rsid w:val="00B02156"/>
    <w:rsid w:val="00B04B22"/>
    <w:rsid w:val="00B13EE8"/>
    <w:rsid w:val="00B258FE"/>
    <w:rsid w:val="00B26750"/>
    <w:rsid w:val="00B26A8A"/>
    <w:rsid w:val="00B31336"/>
    <w:rsid w:val="00B408B6"/>
    <w:rsid w:val="00B419A4"/>
    <w:rsid w:val="00B448AF"/>
    <w:rsid w:val="00B45442"/>
    <w:rsid w:val="00B45CB7"/>
    <w:rsid w:val="00B52BBC"/>
    <w:rsid w:val="00B542DA"/>
    <w:rsid w:val="00B60811"/>
    <w:rsid w:val="00B66B7D"/>
    <w:rsid w:val="00B67D7E"/>
    <w:rsid w:val="00B73862"/>
    <w:rsid w:val="00B73F43"/>
    <w:rsid w:val="00B75BBF"/>
    <w:rsid w:val="00B81CDC"/>
    <w:rsid w:val="00B8713E"/>
    <w:rsid w:val="00B9144B"/>
    <w:rsid w:val="00B925ED"/>
    <w:rsid w:val="00BA308C"/>
    <w:rsid w:val="00BA6B66"/>
    <w:rsid w:val="00BA6E48"/>
    <w:rsid w:val="00BB2B6F"/>
    <w:rsid w:val="00BC3F7C"/>
    <w:rsid w:val="00BC59BC"/>
    <w:rsid w:val="00BC6204"/>
    <w:rsid w:val="00BD0CD6"/>
    <w:rsid w:val="00BD1174"/>
    <w:rsid w:val="00BD2997"/>
    <w:rsid w:val="00BD3F2B"/>
    <w:rsid w:val="00BE0356"/>
    <w:rsid w:val="00BE0AF6"/>
    <w:rsid w:val="00BE1CC5"/>
    <w:rsid w:val="00BE1F03"/>
    <w:rsid w:val="00BE22A4"/>
    <w:rsid w:val="00BE35F2"/>
    <w:rsid w:val="00BE436F"/>
    <w:rsid w:val="00BE58A7"/>
    <w:rsid w:val="00BF2218"/>
    <w:rsid w:val="00BF5D26"/>
    <w:rsid w:val="00C0426B"/>
    <w:rsid w:val="00C045DF"/>
    <w:rsid w:val="00C13C0C"/>
    <w:rsid w:val="00C26D43"/>
    <w:rsid w:val="00C35173"/>
    <w:rsid w:val="00C379C3"/>
    <w:rsid w:val="00C43F4A"/>
    <w:rsid w:val="00C4432B"/>
    <w:rsid w:val="00C45266"/>
    <w:rsid w:val="00C46548"/>
    <w:rsid w:val="00C560FA"/>
    <w:rsid w:val="00C574D5"/>
    <w:rsid w:val="00C60BCB"/>
    <w:rsid w:val="00C73F32"/>
    <w:rsid w:val="00C851E4"/>
    <w:rsid w:val="00C87462"/>
    <w:rsid w:val="00C971BA"/>
    <w:rsid w:val="00CA180C"/>
    <w:rsid w:val="00CB0AAC"/>
    <w:rsid w:val="00CB22B2"/>
    <w:rsid w:val="00CC21A3"/>
    <w:rsid w:val="00CC3EE2"/>
    <w:rsid w:val="00CC7218"/>
    <w:rsid w:val="00CC7805"/>
    <w:rsid w:val="00CD6C0E"/>
    <w:rsid w:val="00CD7492"/>
    <w:rsid w:val="00CE392A"/>
    <w:rsid w:val="00CE3A6B"/>
    <w:rsid w:val="00CF418E"/>
    <w:rsid w:val="00D00211"/>
    <w:rsid w:val="00D006D1"/>
    <w:rsid w:val="00D01621"/>
    <w:rsid w:val="00D025AE"/>
    <w:rsid w:val="00D03109"/>
    <w:rsid w:val="00D06309"/>
    <w:rsid w:val="00D07C74"/>
    <w:rsid w:val="00D116D0"/>
    <w:rsid w:val="00D21B51"/>
    <w:rsid w:val="00D24FFF"/>
    <w:rsid w:val="00D349A5"/>
    <w:rsid w:val="00D351EA"/>
    <w:rsid w:val="00D40288"/>
    <w:rsid w:val="00D43403"/>
    <w:rsid w:val="00D46BFB"/>
    <w:rsid w:val="00D5073D"/>
    <w:rsid w:val="00D50A6B"/>
    <w:rsid w:val="00D5270B"/>
    <w:rsid w:val="00D56F58"/>
    <w:rsid w:val="00D62D4F"/>
    <w:rsid w:val="00D62E71"/>
    <w:rsid w:val="00D63D73"/>
    <w:rsid w:val="00D6430D"/>
    <w:rsid w:val="00D66188"/>
    <w:rsid w:val="00D731F6"/>
    <w:rsid w:val="00D740CA"/>
    <w:rsid w:val="00D8082E"/>
    <w:rsid w:val="00D816F8"/>
    <w:rsid w:val="00D85728"/>
    <w:rsid w:val="00D8675D"/>
    <w:rsid w:val="00D8737E"/>
    <w:rsid w:val="00D92FD1"/>
    <w:rsid w:val="00D95481"/>
    <w:rsid w:val="00D96E40"/>
    <w:rsid w:val="00DA1860"/>
    <w:rsid w:val="00DA5EAD"/>
    <w:rsid w:val="00DB04A3"/>
    <w:rsid w:val="00DB0AEA"/>
    <w:rsid w:val="00DB314D"/>
    <w:rsid w:val="00DB5D30"/>
    <w:rsid w:val="00DB6E8E"/>
    <w:rsid w:val="00DC429C"/>
    <w:rsid w:val="00DC7226"/>
    <w:rsid w:val="00DC7A13"/>
    <w:rsid w:val="00DC7D92"/>
    <w:rsid w:val="00DD01CB"/>
    <w:rsid w:val="00DE1478"/>
    <w:rsid w:val="00DE1C97"/>
    <w:rsid w:val="00DE2C43"/>
    <w:rsid w:val="00DE7064"/>
    <w:rsid w:val="00DE7F22"/>
    <w:rsid w:val="00DF0AEC"/>
    <w:rsid w:val="00DF2997"/>
    <w:rsid w:val="00DF2F7C"/>
    <w:rsid w:val="00E01C10"/>
    <w:rsid w:val="00E07789"/>
    <w:rsid w:val="00E07BFB"/>
    <w:rsid w:val="00E10BC4"/>
    <w:rsid w:val="00E1415D"/>
    <w:rsid w:val="00E213BD"/>
    <w:rsid w:val="00E21B93"/>
    <w:rsid w:val="00E233D3"/>
    <w:rsid w:val="00E2798E"/>
    <w:rsid w:val="00E323E9"/>
    <w:rsid w:val="00E32FB6"/>
    <w:rsid w:val="00E33A64"/>
    <w:rsid w:val="00E34018"/>
    <w:rsid w:val="00E437D2"/>
    <w:rsid w:val="00E43BF9"/>
    <w:rsid w:val="00E47BC6"/>
    <w:rsid w:val="00E51930"/>
    <w:rsid w:val="00E54B70"/>
    <w:rsid w:val="00E55751"/>
    <w:rsid w:val="00E5652C"/>
    <w:rsid w:val="00E574B6"/>
    <w:rsid w:val="00E613B1"/>
    <w:rsid w:val="00E7336F"/>
    <w:rsid w:val="00E7398E"/>
    <w:rsid w:val="00E7471B"/>
    <w:rsid w:val="00E82B94"/>
    <w:rsid w:val="00E87217"/>
    <w:rsid w:val="00E94F90"/>
    <w:rsid w:val="00EA1D44"/>
    <w:rsid w:val="00EA2311"/>
    <w:rsid w:val="00EA4D6B"/>
    <w:rsid w:val="00EB3F32"/>
    <w:rsid w:val="00EC7BC3"/>
    <w:rsid w:val="00EC7E30"/>
    <w:rsid w:val="00ED7600"/>
    <w:rsid w:val="00EF0726"/>
    <w:rsid w:val="00EF318B"/>
    <w:rsid w:val="00EF57AB"/>
    <w:rsid w:val="00EF6073"/>
    <w:rsid w:val="00EF698B"/>
    <w:rsid w:val="00F02D7E"/>
    <w:rsid w:val="00F03077"/>
    <w:rsid w:val="00F05B6D"/>
    <w:rsid w:val="00F10DD3"/>
    <w:rsid w:val="00F1329F"/>
    <w:rsid w:val="00F1362C"/>
    <w:rsid w:val="00F17AB3"/>
    <w:rsid w:val="00F203EF"/>
    <w:rsid w:val="00F2616B"/>
    <w:rsid w:val="00F40097"/>
    <w:rsid w:val="00F414F1"/>
    <w:rsid w:val="00F42CCB"/>
    <w:rsid w:val="00F42E25"/>
    <w:rsid w:val="00F43BD7"/>
    <w:rsid w:val="00F508B8"/>
    <w:rsid w:val="00F50C4F"/>
    <w:rsid w:val="00F66818"/>
    <w:rsid w:val="00F72848"/>
    <w:rsid w:val="00F72CB1"/>
    <w:rsid w:val="00F74132"/>
    <w:rsid w:val="00F75713"/>
    <w:rsid w:val="00F8215E"/>
    <w:rsid w:val="00F824F5"/>
    <w:rsid w:val="00F8672C"/>
    <w:rsid w:val="00F90FAB"/>
    <w:rsid w:val="00F9374D"/>
    <w:rsid w:val="00F938A3"/>
    <w:rsid w:val="00F9690A"/>
    <w:rsid w:val="00F979CE"/>
    <w:rsid w:val="00FA4B31"/>
    <w:rsid w:val="00FB6924"/>
    <w:rsid w:val="00FC258E"/>
    <w:rsid w:val="00FC29B9"/>
    <w:rsid w:val="00FC6FD3"/>
    <w:rsid w:val="00FD15E1"/>
    <w:rsid w:val="00FE04B5"/>
    <w:rsid w:val="00FE2C59"/>
    <w:rsid w:val="00FE305C"/>
    <w:rsid w:val="00FF0301"/>
    <w:rsid w:val="00FF35BC"/>
    <w:rsid w:val="00FF50BC"/>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E5B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4E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 ??,?????,????,Lista1,列出段落1,中等深浅网格 1 - 着色 2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 ?? Char,????? Char,???? Char,Lista1 Char,列出段落1 Char,中等深浅网格 1 - 着色 2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H">
    <w:name w:val="TAH"/>
    <w:basedOn w:val="TAC"/>
    <w:link w:val="TAHCar"/>
    <w:rsid w:val="00EA4D6B"/>
    <w:rPr>
      <w:b/>
    </w:rPr>
  </w:style>
  <w:style w:type="paragraph" w:customStyle="1" w:styleId="TAC">
    <w:name w:val="TAC"/>
    <w:basedOn w:val="Normal"/>
    <w:link w:val="TACChar"/>
    <w:rsid w:val="00EA4D6B"/>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rPr>
  </w:style>
  <w:style w:type="character" w:customStyle="1" w:styleId="TACChar">
    <w:name w:val="TAC Char"/>
    <w:link w:val="TAC"/>
    <w:qFormat/>
    <w:rsid w:val="00EA4D6B"/>
    <w:rPr>
      <w:rFonts w:ascii="Arial" w:eastAsia="Times New Roman" w:hAnsi="Arial" w:cs="Times New Roman"/>
      <w:sz w:val="18"/>
      <w:szCs w:val="20"/>
      <w:lang w:val="en-GB"/>
    </w:rPr>
  </w:style>
  <w:style w:type="character" w:customStyle="1" w:styleId="TAHCar">
    <w:name w:val="TAH Car"/>
    <w:link w:val="TAH"/>
    <w:qFormat/>
    <w:rsid w:val="00EA4D6B"/>
    <w:rPr>
      <w:rFonts w:ascii="Arial" w:eastAsia="Times New Roman" w:hAnsi="Arial" w:cs="Times New Roman"/>
      <w:b/>
      <w:sz w:val="18"/>
      <w:szCs w:val="20"/>
      <w:lang w:val="en-GB"/>
    </w:rPr>
  </w:style>
  <w:style w:type="paragraph" w:customStyle="1" w:styleId="TH">
    <w:name w:val="TH"/>
    <w:basedOn w:val="Normal"/>
    <w:link w:val="THChar"/>
    <w:qFormat/>
    <w:rsid w:val="00EA4D6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THChar">
    <w:name w:val="TH Char"/>
    <w:link w:val="TH"/>
    <w:qFormat/>
    <w:rsid w:val="00EA4D6B"/>
    <w:rPr>
      <w:rFonts w:ascii="Arial" w:eastAsia="Times New Roman" w:hAnsi="Arial" w:cs="Times New Roman"/>
      <w:b/>
      <w:sz w:val="20"/>
      <w:szCs w:val="20"/>
      <w:lang w:val="en-GB"/>
    </w:rPr>
  </w:style>
  <w:style w:type="paragraph" w:customStyle="1" w:styleId="TAN">
    <w:name w:val="TAN"/>
    <w:basedOn w:val="Normal"/>
    <w:link w:val="TANChar"/>
    <w:qFormat/>
    <w:rsid w:val="00EA4D6B"/>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rPr>
  </w:style>
  <w:style w:type="character" w:customStyle="1" w:styleId="TANChar">
    <w:name w:val="TAN Char"/>
    <w:link w:val="TAN"/>
    <w:qFormat/>
    <w:rsid w:val="00EA4D6B"/>
    <w:rPr>
      <w:rFonts w:ascii="Arial" w:eastAsia="Times New Roman" w:hAnsi="Arial" w:cs="Times New Roman"/>
      <w:sz w:val="18"/>
      <w:szCs w:val="20"/>
      <w:lang w:val="en-GB"/>
    </w:rPr>
  </w:style>
  <w:style w:type="paragraph" w:styleId="BodyText">
    <w:name w:val="Body Text"/>
    <w:basedOn w:val="Normal"/>
    <w:link w:val="BodyTextChar"/>
    <w:qFormat/>
    <w:rsid w:val="00DA5EAD"/>
    <w:pPr>
      <w:spacing w:after="0" w:line="240" w:lineRule="auto"/>
    </w:pPr>
    <w:rPr>
      <w:rFonts w:eastAsia="Times New Roman" w:cs="Times New Roman"/>
      <w:sz w:val="24"/>
      <w:szCs w:val="24"/>
      <w:lang w:val="en-US" w:eastAsia="zh-CN"/>
    </w:rPr>
  </w:style>
  <w:style w:type="character" w:customStyle="1" w:styleId="BodyTextChar">
    <w:name w:val="Body Text Char"/>
    <w:basedOn w:val="DefaultParagraphFont"/>
    <w:link w:val="BodyText"/>
    <w:qFormat/>
    <w:rsid w:val="00DA5EAD"/>
    <w:rPr>
      <w:rFonts w:ascii="Times New Roman" w:eastAsia="Times New Roman" w:hAnsi="Times New Roman" w:cs="Times New Roman"/>
      <w:sz w:val="24"/>
      <w:szCs w:val="24"/>
      <w:lang w:eastAsia="zh-CN"/>
    </w:rPr>
  </w:style>
  <w:style w:type="character" w:styleId="Mention">
    <w:name w:val="Mention"/>
    <w:basedOn w:val="DefaultParagraphFont"/>
    <w:uiPriority w:val="99"/>
    <w:unhideWhenUsed/>
    <w:rsid w:val="00390D81"/>
    <w:rPr>
      <w:color w:val="2B579A"/>
      <w:shd w:val="clear" w:color="auto" w:fill="E1DFDD"/>
    </w:rPr>
  </w:style>
  <w:style w:type="paragraph" w:styleId="NormalWeb">
    <w:name w:val="Normal (Web)"/>
    <w:basedOn w:val="Normal"/>
    <w:uiPriority w:val="99"/>
    <w:unhideWhenUsed/>
    <w:rsid w:val="00B31336"/>
    <w:pPr>
      <w:spacing w:before="100" w:beforeAutospacing="1" w:after="100" w:afterAutospacing="1" w:line="240" w:lineRule="auto"/>
    </w:pPr>
    <w:rPr>
      <w:rFonts w:eastAsia="Times New Roman" w:cs="Times New Roman"/>
      <w:sz w:val="24"/>
      <w:szCs w:val="24"/>
      <w:lang w:val="en-US"/>
    </w:rPr>
  </w:style>
  <w:style w:type="paragraph" w:styleId="Revision">
    <w:name w:val="Revision"/>
    <w:hidden/>
    <w:uiPriority w:val="99"/>
    <w:semiHidden/>
    <w:rsid w:val="00E21B93"/>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31990915">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72137955">
      <w:bodyDiv w:val="1"/>
      <w:marLeft w:val="0"/>
      <w:marRight w:val="0"/>
      <w:marTop w:val="0"/>
      <w:marBottom w:val="0"/>
      <w:divBdr>
        <w:top w:val="none" w:sz="0" w:space="0" w:color="auto"/>
        <w:left w:val="none" w:sz="0" w:space="0" w:color="auto"/>
        <w:bottom w:val="none" w:sz="0" w:space="0" w:color="auto"/>
        <w:right w:val="none" w:sz="0" w:space="0" w:color="auto"/>
      </w:divBdr>
    </w:div>
    <w:div w:id="529876312">
      <w:bodyDiv w:val="1"/>
      <w:marLeft w:val="0"/>
      <w:marRight w:val="0"/>
      <w:marTop w:val="0"/>
      <w:marBottom w:val="0"/>
      <w:divBdr>
        <w:top w:val="none" w:sz="0" w:space="0" w:color="auto"/>
        <w:left w:val="none" w:sz="0" w:space="0" w:color="auto"/>
        <w:bottom w:val="none" w:sz="0" w:space="0" w:color="auto"/>
        <w:right w:val="none" w:sz="0" w:space="0" w:color="auto"/>
      </w:divBdr>
    </w:div>
    <w:div w:id="574901890">
      <w:bodyDiv w:val="1"/>
      <w:marLeft w:val="0"/>
      <w:marRight w:val="0"/>
      <w:marTop w:val="0"/>
      <w:marBottom w:val="0"/>
      <w:divBdr>
        <w:top w:val="none" w:sz="0" w:space="0" w:color="auto"/>
        <w:left w:val="none" w:sz="0" w:space="0" w:color="auto"/>
        <w:bottom w:val="none" w:sz="0" w:space="0" w:color="auto"/>
        <w:right w:val="none" w:sz="0" w:space="0" w:color="auto"/>
      </w:divBdr>
    </w:div>
    <w:div w:id="589504100">
      <w:bodyDiv w:val="1"/>
      <w:marLeft w:val="0"/>
      <w:marRight w:val="0"/>
      <w:marTop w:val="0"/>
      <w:marBottom w:val="0"/>
      <w:divBdr>
        <w:top w:val="none" w:sz="0" w:space="0" w:color="auto"/>
        <w:left w:val="none" w:sz="0" w:space="0" w:color="auto"/>
        <w:bottom w:val="none" w:sz="0" w:space="0" w:color="auto"/>
        <w:right w:val="none" w:sz="0" w:space="0" w:color="auto"/>
      </w:divBdr>
    </w:div>
    <w:div w:id="656226295">
      <w:bodyDiv w:val="1"/>
      <w:marLeft w:val="0"/>
      <w:marRight w:val="0"/>
      <w:marTop w:val="0"/>
      <w:marBottom w:val="0"/>
      <w:divBdr>
        <w:top w:val="none" w:sz="0" w:space="0" w:color="auto"/>
        <w:left w:val="none" w:sz="0" w:space="0" w:color="auto"/>
        <w:bottom w:val="none" w:sz="0" w:space="0" w:color="auto"/>
        <w:right w:val="none" w:sz="0" w:space="0" w:color="auto"/>
      </w:divBdr>
    </w:div>
    <w:div w:id="696077997">
      <w:bodyDiv w:val="1"/>
      <w:marLeft w:val="0"/>
      <w:marRight w:val="0"/>
      <w:marTop w:val="0"/>
      <w:marBottom w:val="0"/>
      <w:divBdr>
        <w:top w:val="none" w:sz="0" w:space="0" w:color="auto"/>
        <w:left w:val="none" w:sz="0" w:space="0" w:color="auto"/>
        <w:bottom w:val="none" w:sz="0" w:space="0" w:color="auto"/>
        <w:right w:val="none" w:sz="0" w:space="0" w:color="auto"/>
      </w:divBdr>
    </w:div>
    <w:div w:id="771820932">
      <w:bodyDiv w:val="1"/>
      <w:marLeft w:val="0"/>
      <w:marRight w:val="0"/>
      <w:marTop w:val="0"/>
      <w:marBottom w:val="0"/>
      <w:divBdr>
        <w:top w:val="none" w:sz="0" w:space="0" w:color="auto"/>
        <w:left w:val="none" w:sz="0" w:space="0" w:color="auto"/>
        <w:bottom w:val="none" w:sz="0" w:space="0" w:color="auto"/>
        <w:right w:val="none" w:sz="0" w:space="0" w:color="auto"/>
      </w:divBdr>
    </w:div>
    <w:div w:id="811562239">
      <w:bodyDiv w:val="1"/>
      <w:marLeft w:val="0"/>
      <w:marRight w:val="0"/>
      <w:marTop w:val="0"/>
      <w:marBottom w:val="0"/>
      <w:divBdr>
        <w:top w:val="none" w:sz="0" w:space="0" w:color="auto"/>
        <w:left w:val="none" w:sz="0" w:space="0" w:color="auto"/>
        <w:bottom w:val="none" w:sz="0" w:space="0" w:color="auto"/>
        <w:right w:val="none" w:sz="0" w:space="0" w:color="auto"/>
      </w:divBdr>
    </w:div>
    <w:div w:id="931939656">
      <w:bodyDiv w:val="1"/>
      <w:marLeft w:val="0"/>
      <w:marRight w:val="0"/>
      <w:marTop w:val="0"/>
      <w:marBottom w:val="0"/>
      <w:divBdr>
        <w:top w:val="none" w:sz="0" w:space="0" w:color="auto"/>
        <w:left w:val="none" w:sz="0" w:space="0" w:color="auto"/>
        <w:bottom w:val="none" w:sz="0" w:space="0" w:color="auto"/>
        <w:right w:val="none" w:sz="0" w:space="0" w:color="auto"/>
      </w:divBdr>
    </w:div>
    <w:div w:id="1001079035">
      <w:bodyDiv w:val="1"/>
      <w:marLeft w:val="0"/>
      <w:marRight w:val="0"/>
      <w:marTop w:val="0"/>
      <w:marBottom w:val="0"/>
      <w:divBdr>
        <w:top w:val="none" w:sz="0" w:space="0" w:color="auto"/>
        <w:left w:val="none" w:sz="0" w:space="0" w:color="auto"/>
        <w:bottom w:val="none" w:sz="0" w:space="0" w:color="auto"/>
        <w:right w:val="none" w:sz="0" w:space="0" w:color="auto"/>
      </w:divBdr>
      <w:divsChild>
        <w:div w:id="130175076">
          <w:marLeft w:val="1080"/>
          <w:marRight w:val="0"/>
          <w:marTop w:val="100"/>
          <w:marBottom w:val="0"/>
          <w:divBdr>
            <w:top w:val="none" w:sz="0" w:space="0" w:color="auto"/>
            <w:left w:val="none" w:sz="0" w:space="0" w:color="auto"/>
            <w:bottom w:val="none" w:sz="0" w:space="0" w:color="auto"/>
            <w:right w:val="none" w:sz="0" w:space="0" w:color="auto"/>
          </w:divBdr>
        </w:div>
        <w:div w:id="553345662">
          <w:marLeft w:val="360"/>
          <w:marRight w:val="0"/>
          <w:marTop w:val="200"/>
          <w:marBottom w:val="0"/>
          <w:divBdr>
            <w:top w:val="none" w:sz="0" w:space="0" w:color="auto"/>
            <w:left w:val="none" w:sz="0" w:space="0" w:color="auto"/>
            <w:bottom w:val="none" w:sz="0" w:space="0" w:color="auto"/>
            <w:right w:val="none" w:sz="0" w:space="0" w:color="auto"/>
          </w:divBdr>
        </w:div>
        <w:div w:id="1512064282">
          <w:marLeft w:val="1080"/>
          <w:marRight w:val="0"/>
          <w:marTop w:val="100"/>
          <w:marBottom w:val="0"/>
          <w:divBdr>
            <w:top w:val="none" w:sz="0" w:space="0" w:color="auto"/>
            <w:left w:val="none" w:sz="0" w:space="0" w:color="auto"/>
            <w:bottom w:val="none" w:sz="0" w:space="0" w:color="auto"/>
            <w:right w:val="none" w:sz="0" w:space="0" w:color="auto"/>
          </w:divBdr>
        </w:div>
      </w:divsChild>
    </w:div>
    <w:div w:id="1090085551">
      <w:bodyDiv w:val="1"/>
      <w:marLeft w:val="0"/>
      <w:marRight w:val="0"/>
      <w:marTop w:val="0"/>
      <w:marBottom w:val="0"/>
      <w:divBdr>
        <w:top w:val="none" w:sz="0" w:space="0" w:color="auto"/>
        <w:left w:val="none" w:sz="0" w:space="0" w:color="auto"/>
        <w:bottom w:val="none" w:sz="0" w:space="0" w:color="auto"/>
        <w:right w:val="none" w:sz="0" w:space="0" w:color="auto"/>
      </w:divBdr>
      <w:divsChild>
        <w:div w:id="759175821">
          <w:marLeft w:val="360"/>
          <w:marRight w:val="0"/>
          <w:marTop w:val="200"/>
          <w:marBottom w:val="0"/>
          <w:divBdr>
            <w:top w:val="none" w:sz="0" w:space="0" w:color="auto"/>
            <w:left w:val="none" w:sz="0" w:space="0" w:color="auto"/>
            <w:bottom w:val="none" w:sz="0" w:space="0" w:color="auto"/>
            <w:right w:val="none" w:sz="0" w:space="0" w:color="auto"/>
          </w:divBdr>
        </w:div>
        <w:div w:id="1463840071">
          <w:marLeft w:val="1080"/>
          <w:marRight w:val="0"/>
          <w:marTop w:val="100"/>
          <w:marBottom w:val="0"/>
          <w:divBdr>
            <w:top w:val="none" w:sz="0" w:space="0" w:color="auto"/>
            <w:left w:val="none" w:sz="0" w:space="0" w:color="auto"/>
            <w:bottom w:val="none" w:sz="0" w:space="0" w:color="auto"/>
            <w:right w:val="none" w:sz="0" w:space="0" w:color="auto"/>
          </w:divBdr>
        </w:div>
        <w:div w:id="1557666813">
          <w:marLeft w:val="1080"/>
          <w:marRight w:val="0"/>
          <w:marTop w:val="100"/>
          <w:marBottom w:val="0"/>
          <w:divBdr>
            <w:top w:val="none" w:sz="0" w:space="0" w:color="auto"/>
            <w:left w:val="none" w:sz="0" w:space="0" w:color="auto"/>
            <w:bottom w:val="none" w:sz="0" w:space="0" w:color="auto"/>
            <w:right w:val="none" w:sz="0" w:space="0" w:color="auto"/>
          </w:divBdr>
        </w:div>
      </w:divsChild>
    </w:div>
    <w:div w:id="1253126337">
      <w:bodyDiv w:val="1"/>
      <w:marLeft w:val="0"/>
      <w:marRight w:val="0"/>
      <w:marTop w:val="0"/>
      <w:marBottom w:val="0"/>
      <w:divBdr>
        <w:top w:val="none" w:sz="0" w:space="0" w:color="auto"/>
        <w:left w:val="none" w:sz="0" w:space="0" w:color="auto"/>
        <w:bottom w:val="none" w:sz="0" w:space="0" w:color="auto"/>
        <w:right w:val="none" w:sz="0" w:space="0" w:color="auto"/>
      </w:divBdr>
    </w:div>
    <w:div w:id="1323780420">
      <w:bodyDiv w:val="1"/>
      <w:marLeft w:val="0"/>
      <w:marRight w:val="0"/>
      <w:marTop w:val="0"/>
      <w:marBottom w:val="0"/>
      <w:divBdr>
        <w:top w:val="none" w:sz="0" w:space="0" w:color="auto"/>
        <w:left w:val="none" w:sz="0" w:space="0" w:color="auto"/>
        <w:bottom w:val="none" w:sz="0" w:space="0" w:color="auto"/>
        <w:right w:val="none" w:sz="0" w:space="0" w:color="auto"/>
      </w:divBdr>
    </w:div>
    <w:div w:id="1402095622">
      <w:bodyDiv w:val="1"/>
      <w:marLeft w:val="0"/>
      <w:marRight w:val="0"/>
      <w:marTop w:val="0"/>
      <w:marBottom w:val="0"/>
      <w:divBdr>
        <w:top w:val="none" w:sz="0" w:space="0" w:color="auto"/>
        <w:left w:val="none" w:sz="0" w:space="0" w:color="auto"/>
        <w:bottom w:val="none" w:sz="0" w:space="0" w:color="auto"/>
        <w:right w:val="none" w:sz="0" w:space="0" w:color="auto"/>
      </w:divBdr>
    </w:div>
    <w:div w:id="1412461187">
      <w:bodyDiv w:val="1"/>
      <w:marLeft w:val="0"/>
      <w:marRight w:val="0"/>
      <w:marTop w:val="0"/>
      <w:marBottom w:val="0"/>
      <w:divBdr>
        <w:top w:val="none" w:sz="0" w:space="0" w:color="auto"/>
        <w:left w:val="none" w:sz="0" w:space="0" w:color="auto"/>
        <w:bottom w:val="none" w:sz="0" w:space="0" w:color="auto"/>
        <w:right w:val="none" w:sz="0" w:space="0" w:color="auto"/>
      </w:divBdr>
    </w:div>
    <w:div w:id="1571043711">
      <w:bodyDiv w:val="1"/>
      <w:marLeft w:val="0"/>
      <w:marRight w:val="0"/>
      <w:marTop w:val="0"/>
      <w:marBottom w:val="0"/>
      <w:divBdr>
        <w:top w:val="none" w:sz="0" w:space="0" w:color="auto"/>
        <w:left w:val="none" w:sz="0" w:space="0" w:color="auto"/>
        <w:bottom w:val="none" w:sz="0" w:space="0" w:color="auto"/>
        <w:right w:val="none" w:sz="0" w:space="0" w:color="auto"/>
      </w:divBdr>
    </w:div>
    <w:div w:id="1628006286">
      <w:bodyDiv w:val="1"/>
      <w:marLeft w:val="0"/>
      <w:marRight w:val="0"/>
      <w:marTop w:val="0"/>
      <w:marBottom w:val="0"/>
      <w:divBdr>
        <w:top w:val="none" w:sz="0" w:space="0" w:color="auto"/>
        <w:left w:val="none" w:sz="0" w:space="0" w:color="auto"/>
        <w:bottom w:val="none" w:sz="0" w:space="0" w:color="auto"/>
        <w:right w:val="none" w:sz="0" w:space="0" w:color="auto"/>
      </w:divBdr>
    </w:div>
    <w:div w:id="1719619566">
      <w:bodyDiv w:val="1"/>
      <w:marLeft w:val="0"/>
      <w:marRight w:val="0"/>
      <w:marTop w:val="0"/>
      <w:marBottom w:val="0"/>
      <w:divBdr>
        <w:top w:val="none" w:sz="0" w:space="0" w:color="auto"/>
        <w:left w:val="none" w:sz="0" w:space="0" w:color="auto"/>
        <w:bottom w:val="none" w:sz="0" w:space="0" w:color="auto"/>
        <w:right w:val="none" w:sz="0" w:space="0" w:color="auto"/>
      </w:divBdr>
    </w:div>
    <w:div w:id="17219786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083982113">
      <w:bodyDiv w:val="1"/>
      <w:marLeft w:val="0"/>
      <w:marRight w:val="0"/>
      <w:marTop w:val="0"/>
      <w:marBottom w:val="0"/>
      <w:divBdr>
        <w:top w:val="none" w:sz="0" w:space="0" w:color="auto"/>
        <w:left w:val="none" w:sz="0" w:space="0" w:color="auto"/>
        <w:bottom w:val="none" w:sz="0" w:space="0" w:color="auto"/>
        <w:right w:val="none" w:sz="0" w:space="0" w:color="auto"/>
      </w:divBdr>
    </w:div>
    <w:div w:id="212796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Links>
    <vt:vector size="12" baseType="variant">
      <vt:variant>
        <vt:i4>1048625</vt:i4>
      </vt:variant>
      <vt:variant>
        <vt:i4>65</vt:i4>
      </vt:variant>
      <vt:variant>
        <vt:i4>0</vt:i4>
      </vt:variant>
      <vt:variant>
        <vt:i4>5</vt:i4>
      </vt:variant>
      <vt:variant>
        <vt:lpwstr/>
      </vt:variant>
      <vt:variant>
        <vt:lpwstr>_Toc200530024</vt:lpwstr>
      </vt:variant>
      <vt:variant>
        <vt:i4>6553625</vt:i4>
      </vt:variant>
      <vt:variant>
        <vt:i4>0</vt:i4>
      </vt:variant>
      <vt:variant>
        <vt:i4>0</vt:i4>
      </vt:variant>
      <vt:variant>
        <vt:i4>5</vt:i4>
      </vt:variant>
      <vt:variant>
        <vt:lpwstr>mailto:tanumay.manna@nokia.com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2025-08-15T09:24:00Z</dcterms:created>
  <dcterms:modified xsi:type="dcterms:W3CDTF">2025-08-15T09:24:00Z</dcterms:modified>
</cp:coreProperties>
</file>