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B35E1" w14:textId="7EBA6388" w:rsidR="00841BCD" w:rsidRPr="008F786B" w:rsidRDefault="002A52AB" w:rsidP="2063DEA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Pr>
          <w:rFonts w:ascii="Arial" w:eastAsia="SimSun" w:hAnsi="Arial" w:cs="Times New Roman"/>
          <w:b/>
          <w:bCs/>
          <w:sz w:val="24"/>
          <w:szCs w:val="24"/>
        </w:rPr>
        <w:t>3</w:t>
      </w:r>
      <w:r w:rsidR="00841BCD" w:rsidRPr="2063DEA5">
        <w:rPr>
          <w:rFonts w:ascii="Arial" w:eastAsia="SimSun" w:hAnsi="Arial" w:cs="Times New Roman"/>
          <w:b/>
          <w:bCs/>
          <w:sz w:val="24"/>
          <w:szCs w:val="24"/>
        </w:rPr>
        <w:t>GPP T</w:t>
      </w:r>
      <w:bookmarkStart w:id="2" w:name="_Ref452454252"/>
      <w:bookmarkEnd w:id="2"/>
      <w:r w:rsidR="00841BCD" w:rsidRPr="2063DEA5">
        <w:rPr>
          <w:rFonts w:ascii="Arial" w:eastAsia="SimSun" w:hAnsi="Arial" w:cs="Times New Roman"/>
          <w:b/>
          <w:bCs/>
          <w:sz w:val="24"/>
          <w:szCs w:val="24"/>
        </w:rPr>
        <w:t xml:space="preserve">SG-RAN </w:t>
      </w:r>
      <w:r w:rsidR="00ED7600" w:rsidRPr="2063DEA5">
        <w:rPr>
          <w:rFonts w:ascii="Arial" w:eastAsia="SimSun" w:hAnsi="Arial" w:cs="Times New Roman"/>
          <w:b/>
          <w:bCs/>
          <w:sz w:val="24"/>
          <w:szCs w:val="24"/>
        </w:rPr>
        <w:t>WG4 Meeting #</w:t>
      </w:r>
      <w:r w:rsidR="00DE7064" w:rsidRPr="2063DEA5">
        <w:rPr>
          <w:rFonts w:ascii="Arial" w:eastAsia="SimSun" w:hAnsi="Arial" w:cs="Times New Roman"/>
          <w:b/>
          <w:bCs/>
          <w:sz w:val="24"/>
          <w:szCs w:val="24"/>
        </w:rPr>
        <w:t>1</w:t>
      </w:r>
      <w:r w:rsidR="00381F95" w:rsidRPr="2063DEA5">
        <w:rPr>
          <w:rFonts w:ascii="Arial" w:eastAsia="SimSun" w:hAnsi="Arial" w:cs="Times New Roman"/>
          <w:b/>
          <w:bCs/>
          <w:sz w:val="24"/>
          <w:szCs w:val="24"/>
        </w:rPr>
        <w:t>1</w:t>
      </w:r>
      <w:r w:rsidR="008A142E">
        <w:rPr>
          <w:rFonts w:ascii="Arial" w:eastAsia="SimSun" w:hAnsi="Arial" w:cs="Times New Roman"/>
          <w:b/>
          <w:bCs/>
          <w:sz w:val="24"/>
          <w:szCs w:val="24"/>
        </w:rPr>
        <w:t>6</w:t>
      </w:r>
      <w:r w:rsidR="00841BCD">
        <w:tab/>
      </w:r>
      <w:r w:rsidR="001F6464" w:rsidRPr="001F6464">
        <w:rPr>
          <w:rFonts w:ascii="Arial" w:eastAsia="SimSun" w:hAnsi="Arial" w:cs="Times New Roman"/>
          <w:b/>
          <w:bCs/>
          <w:sz w:val="24"/>
          <w:szCs w:val="24"/>
          <w:lang w:eastAsia="zh-CN"/>
        </w:rPr>
        <w:t>R4-2510692</w:t>
      </w:r>
    </w:p>
    <w:bookmarkEnd w:id="0"/>
    <w:bookmarkEnd w:id="1"/>
    <w:p w14:paraId="6E6EC2D7" w14:textId="124878DF" w:rsidR="00B26A8A" w:rsidRPr="00B26A8A" w:rsidRDefault="008A142E"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4"/>
        </w:rPr>
      </w:pPr>
      <w:r>
        <w:rPr>
          <w:rFonts w:ascii="Arial" w:eastAsia="SimSun" w:hAnsi="Arial" w:cs="Times New Roman"/>
          <w:b/>
          <w:bCs/>
          <w:sz w:val="24"/>
          <w:szCs w:val="24"/>
        </w:rPr>
        <w:t>Bengaluru</w:t>
      </w:r>
      <w:r w:rsidR="00B26A8A" w:rsidRPr="2063DEA5">
        <w:rPr>
          <w:rFonts w:ascii="Arial" w:eastAsia="SimSun" w:hAnsi="Arial" w:cs="Times New Roman"/>
          <w:b/>
          <w:bCs/>
          <w:sz w:val="24"/>
          <w:szCs w:val="24"/>
        </w:rPr>
        <w:t xml:space="preserve">, </w:t>
      </w:r>
      <w:r>
        <w:rPr>
          <w:rFonts w:ascii="Arial" w:eastAsia="SimSun" w:hAnsi="Arial" w:cs="Times New Roman"/>
          <w:b/>
          <w:bCs/>
          <w:sz w:val="24"/>
          <w:szCs w:val="24"/>
        </w:rPr>
        <w:t>India</w:t>
      </w:r>
      <w:r w:rsidR="00B26A8A" w:rsidRPr="2063DEA5">
        <w:rPr>
          <w:rFonts w:ascii="Arial" w:eastAsia="SimSun" w:hAnsi="Arial" w:cs="Times New Roman"/>
          <w:b/>
          <w:bCs/>
          <w:sz w:val="24"/>
          <w:szCs w:val="24"/>
        </w:rPr>
        <w:t xml:space="preserve">, </w:t>
      </w:r>
      <w:r>
        <w:rPr>
          <w:rFonts w:ascii="Arial" w:eastAsia="SimSun" w:hAnsi="Arial" w:cs="Times New Roman"/>
          <w:b/>
          <w:bCs/>
          <w:sz w:val="24"/>
          <w:szCs w:val="24"/>
        </w:rPr>
        <w:t>August</w:t>
      </w:r>
      <w:r w:rsidR="00B26A8A" w:rsidRPr="2063DEA5">
        <w:rPr>
          <w:rFonts w:ascii="Arial" w:eastAsia="SimSun" w:hAnsi="Arial" w:cs="Times New Roman"/>
          <w:b/>
          <w:bCs/>
          <w:sz w:val="24"/>
          <w:szCs w:val="24"/>
        </w:rPr>
        <w:t xml:space="preserve"> </w:t>
      </w:r>
      <w:r w:rsidR="002A52AB">
        <w:rPr>
          <w:rFonts w:ascii="Arial" w:eastAsia="SimSun" w:hAnsi="Arial" w:cs="Times New Roman"/>
          <w:b/>
          <w:bCs/>
          <w:sz w:val="24"/>
          <w:szCs w:val="24"/>
        </w:rPr>
        <w:t>25</w:t>
      </w:r>
      <w:r w:rsidR="00B26A8A" w:rsidRPr="2063DEA5">
        <w:rPr>
          <w:rFonts w:ascii="Arial" w:eastAsia="SimSun" w:hAnsi="Arial" w:cs="Times New Roman"/>
          <w:b/>
          <w:bCs/>
          <w:sz w:val="24"/>
          <w:szCs w:val="24"/>
        </w:rPr>
        <w:t>th –</w:t>
      </w:r>
      <w:r w:rsidR="008668DA" w:rsidRPr="2063DEA5">
        <w:rPr>
          <w:rFonts w:ascii="Arial" w:eastAsia="SimSun" w:hAnsi="Arial" w:cs="Times New Roman"/>
          <w:b/>
          <w:bCs/>
          <w:sz w:val="24"/>
          <w:szCs w:val="24"/>
        </w:rPr>
        <w:t xml:space="preserve"> </w:t>
      </w:r>
      <w:r>
        <w:rPr>
          <w:rFonts w:ascii="Arial" w:eastAsia="SimSun" w:hAnsi="Arial" w:cs="Times New Roman"/>
          <w:b/>
          <w:bCs/>
          <w:sz w:val="24"/>
          <w:szCs w:val="24"/>
        </w:rPr>
        <w:t>August</w:t>
      </w:r>
      <w:r w:rsidR="008668DA" w:rsidRPr="2063DEA5">
        <w:rPr>
          <w:rFonts w:ascii="Arial" w:eastAsia="SimSun" w:hAnsi="Arial" w:cs="Times New Roman"/>
          <w:b/>
          <w:bCs/>
          <w:sz w:val="24"/>
          <w:szCs w:val="24"/>
        </w:rPr>
        <w:t xml:space="preserve"> </w:t>
      </w:r>
      <w:r w:rsidR="002A52AB">
        <w:rPr>
          <w:rFonts w:ascii="Arial" w:eastAsia="SimSun" w:hAnsi="Arial" w:cs="Times New Roman"/>
          <w:b/>
          <w:bCs/>
          <w:sz w:val="24"/>
          <w:szCs w:val="24"/>
        </w:rPr>
        <w:t>29th</w:t>
      </w:r>
      <w:r w:rsidR="00B26A8A" w:rsidRPr="2063DEA5">
        <w:rPr>
          <w:rFonts w:ascii="Arial" w:eastAsia="SimSun" w:hAnsi="Arial" w:cs="Times New Roman"/>
          <w:b/>
          <w:bCs/>
          <w:sz w:val="24"/>
          <w:szCs w:val="24"/>
        </w:rPr>
        <w:t>, 2025</w:t>
      </w:r>
    </w:p>
    <w:p w14:paraId="2A35A49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6F84A0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E3D2DE9" w14:textId="1729BDD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7B1BA1">
        <w:rPr>
          <w:rFonts w:ascii="Arial" w:eastAsia="Calibri" w:hAnsi="Arial" w:cs="Arial"/>
          <w:b/>
          <w:bCs/>
          <w:sz w:val="24"/>
        </w:rPr>
        <w:t>Discussion on o</w:t>
      </w:r>
      <w:r w:rsidR="008577B7">
        <w:rPr>
          <w:rFonts w:ascii="Arial" w:eastAsia="Calibri" w:hAnsi="Arial" w:cs="Arial"/>
          <w:b/>
          <w:bCs/>
          <w:sz w:val="24"/>
        </w:rPr>
        <w:t>ther RRM requirements for MIMO ph5</w:t>
      </w:r>
    </w:p>
    <w:p w14:paraId="6C171A09" w14:textId="3E69E169" w:rsidR="00841BCD" w:rsidRPr="004B6E96" w:rsidRDefault="00841BCD" w:rsidP="00841BCD">
      <w:pPr>
        <w:tabs>
          <w:tab w:val="left" w:pos="1985"/>
        </w:tabs>
        <w:spacing w:after="120" w:line="240" w:lineRule="auto"/>
        <w:rPr>
          <w:rFonts w:ascii="Arial" w:eastAsia="MS Mincho" w:hAnsi="Arial" w:cs="Arial"/>
          <w:b/>
          <w:sz w:val="24"/>
          <w:szCs w:val="24"/>
        </w:rPr>
      </w:pPr>
      <w:r w:rsidRPr="2063DEA5">
        <w:rPr>
          <w:rFonts w:ascii="Arial" w:eastAsia="MS Mincho" w:hAnsi="Arial" w:cs="Arial"/>
          <w:b/>
          <w:bCs/>
          <w:sz w:val="24"/>
          <w:szCs w:val="24"/>
        </w:rPr>
        <w:t>Agenda item:</w:t>
      </w:r>
      <w:r>
        <w:tab/>
      </w:r>
      <w:r w:rsidR="00B25687" w:rsidRPr="009608BD">
        <w:rPr>
          <w:rFonts w:ascii="Arial" w:eastAsia="Calibri" w:hAnsi="Arial" w:cs="Arial"/>
          <w:b/>
          <w:bCs/>
          <w:sz w:val="24"/>
        </w:rPr>
        <w:t>7.20.4.2</w:t>
      </w:r>
    </w:p>
    <w:p w14:paraId="4D4EB5AB"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5F9C3843" w14:textId="77777777" w:rsidR="00E323E9" w:rsidRPr="008F786B" w:rsidRDefault="00E323E9" w:rsidP="00841BCD">
      <w:pPr>
        <w:tabs>
          <w:tab w:val="left" w:pos="1985"/>
        </w:tabs>
        <w:rPr>
          <w:rFonts w:ascii="Arial" w:eastAsia="Calibri" w:hAnsi="Arial" w:cs="Arial"/>
          <w:b/>
          <w:bCs/>
          <w:sz w:val="24"/>
        </w:rPr>
      </w:pPr>
    </w:p>
    <w:p w14:paraId="072745B3"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2ED5FEB2" w14:textId="77777777" w:rsidR="002C10AB" w:rsidRPr="002C10AB" w:rsidRDefault="002C10AB" w:rsidP="00CD2ED9">
      <w:r w:rsidRPr="002C10AB">
        <w:t xml:space="preserve">In this document, we present Nokia’s views regarding the core requirements that RAN4 needs to discuss in relation to the WID RP-242394, </w:t>
      </w:r>
      <w:proofErr w:type="gramStart"/>
      <w:r w:rsidRPr="002C10AB">
        <w:t>in particular about</w:t>
      </w:r>
      <w:proofErr w:type="gramEnd"/>
      <w:r w:rsidRPr="002C10AB">
        <w:t xml:space="preserve"> asymmetric DL </w:t>
      </w:r>
      <w:proofErr w:type="spellStart"/>
      <w:r w:rsidRPr="002C10AB">
        <w:t>sTRP</w:t>
      </w:r>
      <w:proofErr w:type="spellEnd"/>
      <w:r w:rsidRPr="002C10AB">
        <w:t xml:space="preserve">/UL </w:t>
      </w:r>
      <w:proofErr w:type="spellStart"/>
      <w:r w:rsidRPr="002C10AB">
        <w:t>mTRP</w:t>
      </w:r>
      <w:proofErr w:type="spellEnd"/>
      <w:r w:rsidRPr="002C10AB">
        <w:t xml:space="preserve"> deployment scenarios (Objective 5) and the aspects related to CJT calibration reporting (Objective 3).</w:t>
      </w:r>
    </w:p>
    <w:p w14:paraId="6E258D9A" w14:textId="77777777" w:rsidR="00612EAE" w:rsidRPr="004B6E96" w:rsidRDefault="00612EAE" w:rsidP="00612EAE">
      <w:pPr>
        <w:pStyle w:val="RAN4H1"/>
        <w:rPr>
          <w:sz w:val="32"/>
          <w:szCs w:val="18"/>
        </w:rPr>
      </w:pPr>
      <w:r w:rsidRPr="004B6E96">
        <w:rPr>
          <w:sz w:val="32"/>
          <w:szCs w:val="18"/>
        </w:rPr>
        <w:t>Discussion on two TAs</w:t>
      </w:r>
    </w:p>
    <w:p w14:paraId="31B63CE4" w14:textId="42A2EF46" w:rsidR="00612EAE" w:rsidRPr="004B6E96" w:rsidRDefault="00612EAE" w:rsidP="0028415E">
      <w:r w:rsidRPr="004B6E96">
        <w:t>It was agreed in RAN4#11</w:t>
      </w:r>
      <w:r w:rsidR="00B23CC5">
        <w:t>5</w:t>
      </w:r>
      <w:r w:rsidRPr="004B6E96">
        <w:t xml:space="preserve"> meeting to further discuss the following  </w:t>
      </w:r>
    </w:p>
    <w:tbl>
      <w:tblPr>
        <w:tblStyle w:val="TableGrid"/>
        <w:tblW w:w="0" w:type="auto"/>
        <w:tblLook w:val="04A0" w:firstRow="1" w:lastRow="0" w:firstColumn="1" w:lastColumn="0" w:noHBand="0" w:noVBand="1"/>
      </w:tblPr>
      <w:tblGrid>
        <w:gridCol w:w="9617"/>
      </w:tblGrid>
      <w:tr w:rsidR="0028415E" w:rsidRPr="004B6E96" w14:paraId="300F5D06" w14:textId="77777777" w:rsidTr="302EAB7A">
        <w:tc>
          <w:tcPr>
            <w:tcW w:w="9617" w:type="dxa"/>
          </w:tcPr>
          <w:p w14:paraId="078171BD" w14:textId="77777777" w:rsidR="00BA1BA4" w:rsidRDefault="00BA1BA4" w:rsidP="00BA1BA4">
            <w:pPr>
              <w:pStyle w:val="NormalWeb"/>
              <w:spacing w:before="0" w:beforeAutospacing="0" w:after="180" w:afterAutospacing="0"/>
              <w:rPr>
                <w:sz w:val="20"/>
                <w:szCs w:val="20"/>
                <w:lang w:val="en-GB"/>
              </w:rPr>
            </w:pPr>
            <w:r>
              <w:rPr>
                <w:b/>
                <w:bCs/>
                <w:sz w:val="20"/>
                <w:szCs w:val="20"/>
                <w:u w:val="single"/>
                <w:lang w:val="en-GB"/>
              </w:rPr>
              <w:t xml:space="preserve">Issue 2-1: For Scenario#1, whether to update RACH requirements for 2TA enhancement for asymmetric DL </w:t>
            </w:r>
            <w:proofErr w:type="spellStart"/>
            <w:r>
              <w:rPr>
                <w:b/>
                <w:bCs/>
                <w:sz w:val="20"/>
                <w:szCs w:val="20"/>
                <w:u w:val="single"/>
                <w:lang w:val="en-GB"/>
              </w:rPr>
              <w:t>sTRP</w:t>
            </w:r>
            <w:proofErr w:type="spellEnd"/>
            <w:r>
              <w:rPr>
                <w:b/>
                <w:bCs/>
                <w:sz w:val="20"/>
                <w:szCs w:val="20"/>
                <w:u w:val="single"/>
                <w:lang w:val="en-GB"/>
              </w:rPr>
              <w:t xml:space="preserve">/ UL </w:t>
            </w:r>
            <w:proofErr w:type="spellStart"/>
            <w:r>
              <w:rPr>
                <w:b/>
                <w:bCs/>
                <w:sz w:val="20"/>
                <w:szCs w:val="20"/>
                <w:u w:val="single"/>
                <w:lang w:val="en-GB"/>
              </w:rPr>
              <w:t>mTRP</w:t>
            </w:r>
            <w:proofErr w:type="spellEnd"/>
            <w:r>
              <w:rPr>
                <w:b/>
                <w:bCs/>
                <w:sz w:val="20"/>
                <w:szCs w:val="20"/>
                <w:u w:val="single"/>
                <w:lang w:val="en-GB"/>
              </w:rPr>
              <w:t>?</w:t>
            </w:r>
          </w:p>
          <w:p w14:paraId="0BF51AB5" w14:textId="24B33E12" w:rsidR="00BA1BA4" w:rsidRDefault="00BA1BA4" w:rsidP="00BA1BA4">
            <w:pPr>
              <w:pStyle w:val="NormalWeb"/>
              <w:spacing w:before="0" w:beforeAutospacing="0" w:after="120" w:afterAutospacing="0"/>
              <w:rPr>
                <w:sz w:val="20"/>
                <w:szCs w:val="20"/>
                <w:lang w:val="en-GB"/>
              </w:rPr>
            </w:pPr>
            <w:r>
              <w:rPr>
                <w:sz w:val="20"/>
                <w:szCs w:val="20"/>
                <w:lang w:val="en-GB"/>
              </w:rPr>
              <w:t>Way forward: FFS</w:t>
            </w:r>
          </w:p>
          <w:p w14:paraId="37ED8CE4" w14:textId="77777777" w:rsidR="00504E9E" w:rsidRPr="00504E9E" w:rsidRDefault="00504E9E" w:rsidP="00504E9E">
            <w:pPr>
              <w:spacing w:after="180"/>
              <w:rPr>
                <w:rFonts w:eastAsia="Times New Roman" w:cs="Times New Roman"/>
                <w:szCs w:val="20"/>
              </w:rPr>
            </w:pPr>
            <w:r w:rsidRPr="00504E9E">
              <w:rPr>
                <w:rFonts w:eastAsia="Times New Roman" w:cs="Times New Roman"/>
                <w:b/>
                <w:bCs/>
                <w:szCs w:val="20"/>
                <w:u w:val="single"/>
              </w:rPr>
              <w:t xml:space="preserve">Issue 2-2: For Scenario#1, how to update gradual timing requirements for 2TA enhancement for asymmetric DL </w:t>
            </w:r>
            <w:proofErr w:type="spellStart"/>
            <w:r w:rsidRPr="00504E9E">
              <w:rPr>
                <w:rFonts w:eastAsia="Times New Roman" w:cs="Times New Roman"/>
                <w:b/>
                <w:bCs/>
                <w:szCs w:val="20"/>
                <w:u w:val="single"/>
              </w:rPr>
              <w:t>sTRP</w:t>
            </w:r>
            <w:proofErr w:type="spellEnd"/>
            <w:r w:rsidRPr="00504E9E">
              <w:rPr>
                <w:rFonts w:eastAsia="Times New Roman" w:cs="Times New Roman"/>
                <w:b/>
                <w:bCs/>
                <w:szCs w:val="20"/>
                <w:u w:val="single"/>
              </w:rPr>
              <w:t xml:space="preserve">/ UL </w:t>
            </w:r>
            <w:proofErr w:type="spellStart"/>
            <w:r w:rsidRPr="00504E9E">
              <w:rPr>
                <w:rFonts w:eastAsia="Times New Roman" w:cs="Times New Roman"/>
                <w:b/>
                <w:bCs/>
                <w:szCs w:val="20"/>
                <w:u w:val="single"/>
              </w:rPr>
              <w:t>mTRP</w:t>
            </w:r>
            <w:proofErr w:type="spellEnd"/>
            <w:r w:rsidRPr="00504E9E">
              <w:rPr>
                <w:rFonts w:eastAsia="Times New Roman" w:cs="Times New Roman"/>
                <w:b/>
                <w:bCs/>
                <w:szCs w:val="20"/>
                <w:u w:val="single"/>
              </w:rPr>
              <w:t>?</w:t>
            </w:r>
          </w:p>
          <w:p w14:paraId="2F42D129" w14:textId="3B1B2450" w:rsidR="00504E9E" w:rsidRPr="00504E9E" w:rsidRDefault="00504E9E" w:rsidP="00504E9E">
            <w:pPr>
              <w:spacing w:after="120"/>
              <w:rPr>
                <w:rFonts w:eastAsia="Times New Roman" w:cs="Times New Roman"/>
                <w:szCs w:val="20"/>
              </w:rPr>
            </w:pPr>
            <w:r w:rsidRPr="00504E9E">
              <w:rPr>
                <w:rFonts w:eastAsia="Times New Roman" w:cs="Times New Roman"/>
                <w:szCs w:val="20"/>
              </w:rPr>
              <w:t xml:space="preserve">Way forward: </w:t>
            </w:r>
          </w:p>
          <w:p w14:paraId="315ECC91" w14:textId="77777777" w:rsidR="00504E9E" w:rsidRPr="00504E9E" w:rsidRDefault="00504E9E" w:rsidP="00504E9E">
            <w:pPr>
              <w:numPr>
                <w:ilvl w:val="0"/>
                <w:numId w:val="26"/>
              </w:numPr>
              <w:spacing w:after="180"/>
              <w:textAlignment w:val="center"/>
              <w:rPr>
                <w:rFonts w:ascii="Calibri" w:eastAsia="Times New Roman" w:hAnsi="Calibri" w:cs="Calibri"/>
                <w:sz w:val="22"/>
              </w:rPr>
            </w:pPr>
            <w:r w:rsidRPr="00504E9E">
              <w:rPr>
                <w:rFonts w:eastAsia="Times New Roman" w:cs="Times New Roman"/>
                <w:szCs w:val="20"/>
              </w:rPr>
              <w:t>Option 1: Gradual timing adjustment applies for each TAG and shall be met for each TAG.</w:t>
            </w:r>
          </w:p>
          <w:p w14:paraId="1CDA92C5" w14:textId="77777777" w:rsidR="00504E9E" w:rsidRPr="00504E9E" w:rsidRDefault="00504E9E" w:rsidP="00504E9E">
            <w:pPr>
              <w:numPr>
                <w:ilvl w:val="0"/>
                <w:numId w:val="26"/>
              </w:numPr>
              <w:spacing w:after="180"/>
              <w:textAlignment w:val="center"/>
              <w:rPr>
                <w:rFonts w:ascii="Calibri" w:eastAsia="Times New Roman" w:hAnsi="Calibri" w:cs="Calibri"/>
                <w:sz w:val="22"/>
              </w:rPr>
            </w:pPr>
            <w:r w:rsidRPr="00504E9E">
              <w:rPr>
                <w:rFonts w:eastAsia="Times New Roman" w:cs="Times New Roman"/>
                <w:szCs w:val="20"/>
              </w:rPr>
              <w:t>Option 2: The gradual timing adjustment requirements are only applicable to TRP with both UL and DL.</w:t>
            </w:r>
          </w:p>
          <w:p w14:paraId="3B7E3D93" w14:textId="77777777" w:rsidR="008D311D" w:rsidRDefault="008D311D" w:rsidP="008D311D">
            <w:pPr>
              <w:pStyle w:val="NormalWeb"/>
              <w:spacing w:before="0" w:beforeAutospacing="0" w:after="180" w:afterAutospacing="0"/>
              <w:rPr>
                <w:sz w:val="20"/>
                <w:szCs w:val="20"/>
                <w:lang w:val="en-GB"/>
              </w:rPr>
            </w:pPr>
            <w:r>
              <w:rPr>
                <w:b/>
                <w:bCs/>
                <w:sz w:val="20"/>
                <w:szCs w:val="20"/>
                <w:u w:val="single"/>
                <w:lang w:val="en-GB"/>
              </w:rPr>
              <w:t>Issue 2-3: For Scenario#1, how to define MRTD and MTTD requirements?</w:t>
            </w:r>
          </w:p>
          <w:p w14:paraId="750D0A17" w14:textId="77777777" w:rsidR="008D311D" w:rsidRDefault="008D311D" w:rsidP="008D311D">
            <w:pPr>
              <w:pStyle w:val="NormalWeb"/>
              <w:spacing w:before="0" w:beforeAutospacing="0" w:after="120" w:afterAutospacing="0"/>
              <w:rPr>
                <w:sz w:val="20"/>
                <w:szCs w:val="20"/>
                <w:lang w:val="en-GB"/>
              </w:rPr>
            </w:pPr>
            <w:r>
              <w:rPr>
                <w:sz w:val="20"/>
                <w:szCs w:val="20"/>
                <w:lang w:val="en-GB"/>
              </w:rPr>
              <w:t>Way forward: FFS</w:t>
            </w:r>
          </w:p>
          <w:p w14:paraId="47A56B3A" w14:textId="77777777" w:rsidR="0028415E" w:rsidRPr="004B6E96" w:rsidRDefault="0028415E" w:rsidP="009608BD">
            <w:pPr>
              <w:spacing w:after="120"/>
              <w:textAlignment w:val="center"/>
            </w:pPr>
          </w:p>
        </w:tc>
      </w:tr>
    </w:tbl>
    <w:p w14:paraId="1669648C" w14:textId="77777777" w:rsidR="0028415E" w:rsidRPr="004B6E96" w:rsidRDefault="0028415E" w:rsidP="0073448C"/>
    <w:p w14:paraId="7B151645" w14:textId="64AA5162" w:rsidR="00D03B94" w:rsidRDefault="00431D37" w:rsidP="00431D37">
      <w:r>
        <w:t xml:space="preserve"> </w:t>
      </w:r>
      <w:r w:rsidR="007357EC">
        <w:t>As per the</w:t>
      </w:r>
      <w:r w:rsidR="003B094D">
        <w:t xml:space="preserve"> RAN1 LS reply </w:t>
      </w:r>
      <w:r w:rsidR="00F15AC7">
        <w:t>is as follows:</w:t>
      </w:r>
    </w:p>
    <w:tbl>
      <w:tblPr>
        <w:tblStyle w:val="TableGrid"/>
        <w:tblW w:w="0" w:type="auto"/>
        <w:tblLook w:val="04A0" w:firstRow="1" w:lastRow="0" w:firstColumn="1" w:lastColumn="0" w:noHBand="0" w:noVBand="1"/>
      </w:tblPr>
      <w:tblGrid>
        <w:gridCol w:w="9617"/>
      </w:tblGrid>
      <w:tr w:rsidR="0028415E" w14:paraId="1FDAB818" w14:textId="77777777" w:rsidTr="0028415E">
        <w:tc>
          <w:tcPr>
            <w:tcW w:w="9617" w:type="dxa"/>
          </w:tcPr>
          <w:p w14:paraId="2F025AD1" w14:textId="77777777" w:rsidR="0028415E" w:rsidRPr="0052119A" w:rsidRDefault="0028415E" w:rsidP="0028415E">
            <w:pPr>
              <w:spacing w:before="240" w:after="120"/>
              <w:rPr>
                <w:rFonts w:eastAsia="Times New Roman" w:cs="Times New Roman"/>
                <w:szCs w:val="20"/>
              </w:rPr>
            </w:pPr>
            <w:r w:rsidRPr="0052119A">
              <w:rPr>
                <w:rFonts w:eastAsia="Times New Roman" w:cs="Times New Roman"/>
                <w:b/>
                <w:bCs/>
                <w:szCs w:val="20"/>
                <w:u w:val="single"/>
              </w:rPr>
              <w:t>Question</w:t>
            </w:r>
            <w:r w:rsidRPr="0052119A">
              <w:rPr>
                <w:rFonts w:eastAsia="Times New Roman" w:cs="Times New Roman"/>
                <w:b/>
                <w:bCs/>
                <w:szCs w:val="20"/>
              </w:rPr>
              <w:t xml:space="preserve">: </w:t>
            </w:r>
            <w:r w:rsidRPr="0052119A">
              <w:rPr>
                <w:rFonts w:eastAsia="Times New Roman" w:cs="Times New Roman"/>
                <w:szCs w:val="20"/>
              </w:rPr>
              <w:t xml:space="preserve">Based on RAN1 LS (R1-2410870), RAN4 discussed timing requirement for two TA enhancement for asymmetric DL </w:t>
            </w:r>
            <w:proofErr w:type="spellStart"/>
            <w:r w:rsidRPr="0052119A">
              <w:rPr>
                <w:rFonts w:eastAsia="Times New Roman" w:cs="Times New Roman"/>
                <w:szCs w:val="20"/>
              </w:rPr>
              <w:t>sTRP</w:t>
            </w:r>
            <w:proofErr w:type="spellEnd"/>
            <w:r w:rsidRPr="0052119A">
              <w:rPr>
                <w:rFonts w:eastAsia="Times New Roman" w:cs="Times New Roman"/>
                <w:szCs w:val="20"/>
              </w:rPr>
              <w:t xml:space="preserve">/ UL </w:t>
            </w:r>
            <w:proofErr w:type="spellStart"/>
            <w:r w:rsidRPr="0052119A">
              <w:rPr>
                <w:rFonts w:eastAsia="Times New Roman" w:cs="Times New Roman"/>
                <w:szCs w:val="20"/>
              </w:rPr>
              <w:t>mTRP</w:t>
            </w:r>
            <w:proofErr w:type="spellEnd"/>
            <w:r w:rsidRPr="0052119A">
              <w:rPr>
                <w:rFonts w:eastAsia="Times New Roman" w:cs="Times New Roman"/>
                <w:szCs w:val="20"/>
              </w:rPr>
              <w:t>. RAN4 would like to check with RAN1 whether RAN1 agreements in RAN1#118bis “One downlink reference timing is supported and applied to both TAGs” are applied for the scenario that UE is not configured with PL offset in joint/UL TCI state(s) and UE may expect to receive SSB from UL TRP(s).</w:t>
            </w:r>
          </w:p>
          <w:p w14:paraId="0862C20C" w14:textId="77777777" w:rsidR="0028415E" w:rsidRPr="0052119A" w:rsidRDefault="0028415E" w:rsidP="0028415E">
            <w:pPr>
              <w:spacing w:after="120"/>
              <w:rPr>
                <w:rFonts w:eastAsia="Times New Roman" w:cs="Times New Roman"/>
                <w:szCs w:val="20"/>
              </w:rPr>
            </w:pPr>
            <w:r w:rsidRPr="0052119A">
              <w:rPr>
                <w:rFonts w:eastAsia="Times New Roman" w:cs="Times New Roman"/>
                <w:b/>
                <w:bCs/>
                <w:szCs w:val="20"/>
                <w:u w:val="single"/>
              </w:rPr>
              <w:t>Answer:</w:t>
            </w:r>
            <w:r w:rsidRPr="0052119A">
              <w:rPr>
                <w:rFonts w:eastAsia="Times New Roman" w:cs="Times New Roman"/>
                <w:szCs w:val="20"/>
              </w:rPr>
              <w:t xml:space="preserve"> The RAN1 agreements in RAN1#118bis “One downlink reference timing is supported and applied to both TAGs” are NOT applied for the scenario that UE is not configured with PL offset in joint/UL TCI state(s) and UE may expect to receive SSB from UL TRP(s).</w:t>
            </w:r>
          </w:p>
          <w:p w14:paraId="4FBAE9BA" w14:textId="77777777" w:rsidR="0028415E" w:rsidRPr="0052119A" w:rsidRDefault="0028415E" w:rsidP="0028415E">
            <w:pPr>
              <w:spacing w:after="120"/>
              <w:rPr>
                <w:rFonts w:eastAsia="Times New Roman" w:cs="Times New Roman"/>
                <w:szCs w:val="20"/>
              </w:rPr>
            </w:pPr>
            <w:r w:rsidRPr="0052119A">
              <w:rPr>
                <w:rFonts w:eastAsia="Times New Roman" w:cs="Times New Roman"/>
                <w:szCs w:val="20"/>
              </w:rPr>
              <w:t> </w:t>
            </w:r>
          </w:p>
          <w:p w14:paraId="50A55438" w14:textId="77777777" w:rsidR="0028415E" w:rsidRPr="0052119A" w:rsidRDefault="0028415E" w:rsidP="0028415E">
            <w:pPr>
              <w:spacing w:after="120"/>
              <w:rPr>
                <w:rFonts w:eastAsia="Times New Roman" w:cs="Times New Roman"/>
                <w:szCs w:val="20"/>
              </w:rPr>
            </w:pPr>
            <w:r w:rsidRPr="0052119A">
              <w:rPr>
                <w:rFonts w:eastAsia="Times New Roman" w:cs="Times New Roman"/>
                <w:szCs w:val="20"/>
              </w:rPr>
              <w:t>And RAN1 made the following new agreement for further clarification: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784"/>
            </w:tblGrid>
            <w:tr w:rsidR="0028415E" w:rsidRPr="0052119A" w14:paraId="7E3512FD" w14:textId="77777777">
              <w:tc>
                <w:tcPr>
                  <w:tcW w:w="8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9CC567" w14:textId="77777777" w:rsidR="0028415E" w:rsidRPr="0052119A" w:rsidRDefault="0028415E" w:rsidP="0028415E">
                  <w:pPr>
                    <w:spacing w:after="0" w:line="240" w:lineRule="auto"/>
                    <w:rPr>
                      <w:rFonts w:ascii="Times" w:eastAsia="Times New Roman" w:hAnsi="Times" w:cs="Times"/>
                      <w:szCs w:val="20"/>
                    </w:rPr>
                  </w:pPr>
                  <w:r w:rsidRPr="0052119A">
                    <w:rPr>
                      <w:rFonts w:ascii="Times" w:eastAsia="Times New Roman" w:hAnsi="Times" w:cs="Times"/>
                      <w:b/>
                      <w:bCs/>
                      <w:szCs w:val="20"/>
                      <w:highlight w:val="green"/>
                    </w:rPr>
                    <w:t>Agreement:</w:t>
                  </w:r>
                </w:p>
                <w:p w14:paraId="264DF130" w14:textId="77777777" w:rsidR="0028415E" w:rsidRPr="0052119A" w:rsidRDefault="0028415E" w:rsidP="0028415E">
                  <w:pPr>
                    <w:numPr>
                      <w:ilvl w:val="0"/>
                      <w:numId w:val="15"/>
                    </w:numPr>
                    <w:spacing w:after="0" w:line="240" w:lineRule="auto"/>
                    <w:textAlignment w:val="center"/>
                    <w:rPr>
                      <w:rFonts w:eastAsia="Times New Roman" w:cs="Times New Roman"/>
                      <w:sz w:val="24"/>
                      <w:szCs w:val="24"/>
                    </w:rPr>
                  </w:pPr>
                  <w:r w:rsidRPr="0052119A">
                    <w:rPr>
                      <w:rFonts w:ascii="Times" w:eastAsia="Times New Roman" w:hAnsi="Times" w:cs="Times"/>
                      <w:szCs w:val="20"/>
                    </w:rPr>
                    <w:lastRenderedPageBreak/>
                    <w:t>For the scenario that the UE is configured with PL offset in joint/UL TCI state(s), when the UE is configured with rel-19 2 TAs, the UE maintains one single downlink reference timing</w:t>
                  </w:r>
                </w:p>
                <w:p w14:paraId="172A8027" w14:textId="77777777" w:rsidR="0028415E" w:rsidRPr="004653B5" w:rsidRDefault="0028415E" w:rsidP="0028415E">
                  <w:pPr>
                    <w:numPr>
                      <w:ilvl w:val="0"/>
                      <w:numId w:val="15"/>
                    </w:numPr>
                    <w:spacing w:after="0" w:line="240" w:lineRule="auto"/>
                    <w:textAlignment w:val="center"/>
                    <w:rPr>
                      <w:rFonts w:eastAsia="Times New Roman" w:cs="Times New Roman"/>
                      <w:sz w:val="24"/>
                      <w:szCs w:val="24"/>
                      <w:highlight w:val="yellow"/>
                    </w:rPr>
                  </w:pPr>
                  <w:r w:rsidRPr="004653B5">
                    <w:rPr>
                      <w:rFonts w:ascii="Times" w:eastAsia="Times New Roman" w:hAnsi="Times" w:cs="Times"/>
                      <w:szCs w:val="20"/>
                      <w:highlight w:val="yellow"/>
                    </w:rPr>
                    <w:t>For the scenario that the UE is not configured with PL offset in joint/UL TCI state(s) and UE may expect to receive SSB from UL TRP(s), when the UE is configured with rel-19 2 TAs:</w:t>
                  </w:r>
                </w:p>
                <w:p w14:paraId="5483171B" w14:textId="77777777" w:rsidR="0028415E" w:rsidRPr="0052119A" w:rsidRDefault="0028415E" w:rsidP="0028415E">
                  <w:pPr>
                    <w:numPr>
                      <w:ilvl w:val="1"/>
                      <w:numId w:val="15"/>
                    </w:numPr>
                    <w:spacing w:after="0" w:line="240" w:lineRule="auto"/>
                    <w:textAlignment w:val="center"/>
                    <w:rPr>
                      <w:rFonts w:eastAsia="Times New Roman" w:cs="Times New Roman"/>
                      <w:sz w:val="24"/>
                      <w:szCs w:val="24"/>
                      <w:highlight w:val="yellow"/>
                    </w:rPr>
                  </w:pPr>
                  <w:r w:rsidRPr="0052119A">
                    <w:rPr>
                      <w:rFonts w:ascii="Times" w:eastAsia="Times New Roman" w:hAnsi="Times" w:cs="Times"/>
                      <w:szCs w:val="20"/>
                      <w:highlight w:val="yellow"/>
                    </w:rPr>
                    <w:t xml:space="preserve">The UE maintains two downlink reference </w:t>
                  </w:r>
                  <w:proofErr w:type="gramStart"/>
                  <w:r w:rsidRPr="0052119A">
                    <w:rPr>
                      <w:rFonts w:ascii="Times" w:eastAsia="Times New Roman" w:hAnsi="Times" w:cs="Times"/>
                      <w:szCs w:val="20"/>
                      <w:highlight w:val="yellow"/>
                    </w:rPr>
                    <w:t>timings;</w:t>
                  </w:r>
                  <w:proofErr w:type="gramEnd"/>
                </w:p>
                <w:p w14:paraId="441A56D4" w14:textId="77777777" w:rsidR="0028415E" w:rsidRPr="0052119A" w:rsidRDefault="0028415E" w:rsidP="0028415E">
                  <w:pPr>
                    <w:numPr>
                      <w:ilvl w:val="1"/>
                      <w:numId w:val="15"/>
                    </w:numPr>
                    <w:spacing w:after="0" w:line="240" w:lineRule="auto"/>
                    <w:textAlignment w:val="center"/>
                    <w:rPr>
                      <w:rFonts w:eastAsia="Times New Roman" w:cs="Times New Roman"/>
                      <w:sz w:val="24"/>
                      <w:szCs w:val="24"/>
                    </w:rPr>
                  </w:pPr>
                  <w:r w:rsidRPr="0052119A">
                    <w:rPr>
                      <w:rFonts w:ascii="Times" w:eastAsia="Times New Roman" w:hAnsi="Times" w:cs="Times"/>
                      <w:szCs w:val="20"/>
                    </w:rPr>
                    <w:t xml:space="preserve">Baseline assumption for this feature is that Rx timing difference between two DL reference timings is no larger than one CP length, </w:t>
                  </w:r>
                  <w:r w:rsidRPr="004653B5">
                    <w:rPr>
                      <w:rFonts w:ascii="Times" w:eastAsia="Times New Roman" w:hAnsi="Times" w:cs="Times"/>
                      <w:szCs w:val="20"/>
                      <w:highlight w:val="yellow"/>
                      <w:shd w:val="clear" w:color="auto" w:fill="FFFF99"/>
                    </w:rPr>
                    <w:t>while it is subject to optional UE capability that the Rx timing difference between two DL reference timings can be assumed to be larger than CP length</w:t>
                  </w:r>
                  <w:r w:rsidRPr="0052119A">
                    <w:rPr>
                      <w:rFonts w:ascii="Times" w:eastAsia="Times New Roman" w:hAnsi="Times" w:cs="Times"/>
                      <w:szCs w:val="20"/>
                    </w:rPr>
                    <w:t>.</w:t>
                  </w:r>
                </w:p>
                <w:p w14:paraId="4181CBB2" w14:textId="77777777" w:rsidR="0028415E" w:rsidRPr="0052119A" w:rsidRDefault="0028415E" w:rsidP="0028415E">
                  <w:pPr>
                    <w:numPr>
                      <w:ilvl w:val="1"/>
                      <w:numId w:val="15"/>
                    </w:numPr>
                    <w:spacing w:after="0" w:line="240" w:lineRule="auto"/>
                    <w:textAlignment w:val="center"/>
                    <w:rPr>
                      <w:rFonts w:eastAsia="Times New Roman" w:cs="Times New Roman"/>
                      <w:sz w:val="24"/>
                      <w:szCs w:val="24"/>
                    </w:rPr>
                  </w:pPr>
                  <w:r w:rsidRPr="0052119A">
                    <w:rPr>
                      <w:rFonts w:ascii="Times" w:eastAsia="Times New Roman" w:hAnsi="Times" w:cs="Times"/>
                      <w:szCs w:val="20"/>
                    </w:rPr>
                    <w:t>The reference point for PRACH transmission is indicated as follows:</w:t>
                  </w:r>
                </w:p>
                <w:p w14:paraId="2B704CD9" w14:textId="77777777" w:rsidR="0028415E" w:rsidRPr="0052119A" w:rsidRDefault="0028415E" w:rsidP="0028415E">
                  <w:pPr>
                    <w:numPr>
                      <w:ilvl w:val="2"/>
                      <w:numId w:val="15"/>
                    </w:numPr>
                    <w:spacing w:after="0" w:line="240" w:lineRule="auto"/>
                    <w:textAlignment w:val="center"/>
                    <w:rPr>
                      <w:rFonts w:eastAsia="Times New Roman" w:cs="Times New Roman"/>
                      <w:sz w:val="24"/>
                      <w:szCs w:val="24"/>
                    </w:rPr>
                  </w:pPr>
                  <w:r w:rsidRPr="0052119A">
                    <w:rPr>
                      <w:rFonts w:ascii="Times" w:eastAsia="Times New Roman" w:hAnsi="Times" w:cs="Times"/>
                      <w:szCs w:val="20"/>
                    </w:rPr>
                    <w:t xml:space="preserve">if “PRACH association indicator” in DCI format 1_0 is 0, the reference timing is the first detected path (in time) of one of the corresponding downlink reference </w:t>
                  </w:r>
                  <w:proofErr w:type="gramStart"/>
                  <w:r w:rsidRPr="0052119A">
                    <w:rPr>
                      <w:rFonts w:ascii="Times" w:eastAsia="Times New Roman" w:hAnsi="Times" w:cs="Times"/>
                      <w:szCs w:val="20"/>
                    </w:rPr>
                    <w:t>signal</w:t>
                  </w:r>
                  <w:proofErr w:type="gramEnd"/>
                  <w:r w:rsidRPr="0052119A">
                    <w:rPr>
                      <w:rFonts w:ascii="Times" w:eastAsia="Times New Roman" w:hAnsi="Times" w:cs="Times"/>
                      <w:szCs w:val="20"/>
                    </w:rPr>
                    <w:t>(s) of DL TCI state(s) of the reference cell associated with the first TAG.</w:t>
                  </w:r>
                </w:p>
                <w:p w14:paraId="0E40EADD" w14:textId="77777777" w:rsidR="0028415E" w:rsidRPr="0052119A" w:rsidRDefault="0028415E" w:rsidP="0028415E">
                  <w:pPr>
                    <w:numPr>
                      <w:ilvl w:val="2"/>
                      <w:numId w:val="15"/>
                    </w:numPr>
                    <w:spacing w:after="0" w:line="240" w:lineRule="auto"/>
                    <w:textAlignment w:val="center"/>
                    <w:rPr>
                      <w:rFonts w:eastAsia="Times New Roman" w:cs="Times New Roman"/>
                      <w:sz w:val="24"/>
                      <w:szCs w:val="24"/>
                    </w:rPr>
                  </w:pPr>
                  <w:r w:rsidRPr="0052119A">
                    <w:rPr>
                      <w:rFonts w:ascii="Times" w:eastAsia="Times New Roman" w:hAnsi="Times" w:cs="Times"/>
                      <w:szCs w:val="20"/>
                    </w:rPr>
                    <w:t xml:space="preserve">if “PRACH association indicator” in DCI format 1_0 is 1, the reference timing is the first detected path (in time) of one of the corresponding downlink reference </w:t>
                  </w:r>
                  <w:proofErr w:type="gramStart"/>
                  <w:r w:rsidRPr="0052119A">
                    <w:rPr>
                      <w:rFonts w:ascii="Times" w:eastAsia="Times New Roman" w:hAnsi="Times" w:cs="Times"/>
                      <w:szCs w:val="20"/>
                    </w:rPr>
                    <w:t>signal</w:t>
                  </w:r>
                  <w:proofErr w:type="gramEnd"/>
                  <w:r w:rsidRPr="0052119A">
                    <w:rPr>
                      <w:rFonts w:ascii="Times" w:eastAsia="Times New Roman" w:hAnsi="Times" w:cs="Times"/>
                      <w:szCs w:val="20"/>
                    </w:rPr>
                    <w:t>(s) of DL TCI state(s) of the reference cell associated with the second TAG</w:t>
                  </w:r>
                </w:p>
                <w:p w14:paraId="6B7EE571" w14:textId="77777777" w:rsidR="0028415E" w:rsidRPr="0052119A" w:rsidRDefault="0028415E" w:rsidP="0028415E">
                  <w:pPr>
                    <w:numPr>
                      <w:ilvl w:val="1"/>
                      <w:numId w:val="15"/>
                    </w:numPr>
                    <w:spacing w:after="0" w:line="240" w:lineRule="auto"/>
                    <w:textAlignment w:val="center"/>
                    <w:rPr>
                      <w:rFonts w:eastAsia="Times New Roman" w:cs="Times New Roman"/>
                      <w:sz w:val="24"/>
                      <w:szCs w:val="24"/>
                    </w:rPr>
                  </w:pPr>
                  <w:r w:rsidRPr="0052119A">
                    <w:rPr>
                      <w:rFonts w:ascii="Times" w:eastAsia="Times New Roman" w:hAnsi="Times" w:cs="Times"/>
                      <w:szCs w:val="20"/>
                    </w:rPr>
                    <w:t xml:space="preserve">Above applies for the case UE is configured with </w:t>
                  </w:r>
                  <w:r w:rsidRPr="0052119A">
                    <w:rPr>
                      <w:rFonts w:ascii="Times" w:eastAsia="Times New Roman" w:hAnsi="Times" w:cs="Times"/>
                      <w:i/>
                      <w:iCs/>
                      <w:szCs w:val="20"/>
                    </w:rPr>
                    <w:t>SSB-MTC-</w:t>
                  </w:r>
                  <w:proofErr w:type="spellStart"/>
                  <w:r w:rsidRPr="0052119A">
                    <w:rPr>
                      <w:rFonts w:ascii="Times" w:eastAsia="Times New Roman" w:hAnsi="Times" w:cs="Times"/>
                      <w:i/>
                      <w:iCs/>
                      <w:szCs w:val="20"/>
                    </w:rPr>
                    <w:t>additionalPCI</w:t>
                  </w:r>
                  <w:proofErr w:type="spellEnd"/>
                </w:p>
              </w:tc>
            </w:tr>
          </w:tbl>
          <w:p w14:paraId="694F3CC1" w14:textId="77777777" w:rsidR="0028415E" w:rsidRDefault="0028415E" w:rsidP="00431D37"/>
        </w:tc>
      </w:tr>
    </w:tbl>
    <w:p w14:paraId="31D86C5D" w14:textId="77777777" w:rsidR="00431D37" w:rsidRPr="004B6E96" w:rsidRDefault="00431D37" w:rsidP="00431D37">
      <w:pPr>
        <w:spacing w:after="0"/>
      </w:pPr>
    </w:p>
    <w:p w14:paraId="160B0E4D" w14:textId="590B18DB" w:rsidR="00387C21" w:rsidRDefault="00387C21" w:rsidP="00387C21">
      <w:pPr>
        <w:pStyle w:val="RAN4H2"/>
      </w:pPr>
      <w:r>
        <w:t>PRACH timing</w:t>
      </w:r>
    </w:p>
    <w:p w14:paraId="41304A4F" w14:textId="646E1434" w:rsidR="00387C21" w:rsidRPr="000C3755" w:rsidRDefault="00387C21" w:rsidP="00387C21">
      <w:pPr>
        <w:jc w:val="both"/>
        <w:rPr>
          <w:rFonts w:cs="Times New Roman"/>
          <w:szCs w:val="20"/>
        </w:rPr>
      </w:pPr>
      <w:r>
        <w:rPr>
          <w:rFonts w:cs="Times New Roman"/>
          <w:szCs w:val="20"/>
        </w:rPr>
        <w:t xml:space="preserve">Regarding </w:t>
      </w:r>
      <w:r w:rsidR="00133AA9" w:rsidRPr="009608BD">
        <w:rPr>
          <w:rFonts w:cs="Times New Roman"/>
          <w:b/>
          <w:bCs/>
          <w:szCs w:val="20"/>
          <w:u w:val="single"/>
        </w:rPr>
        <w:t xml:space="preserve">Issue </w:t>
      </w:r>
      <w:r w:rsidRPr="009608BD">
        <w:rPr>
          <w:rFonts w:cs="Times New Roman"/>
          <w:b/>
          <w:szCs w:val="20"/>
          <w:u w:val="single"/>
        </w:rPr>
        <w:t>2-1</w:t>
      </w:r>
      <w:r w:rsidR="00A46809" w:rsidRPr="009608BD">
        <w:rPr>
          <w:rFonts w:cs="Times New Roman"/>
          <w:b/>
          <w:bCs/>
          <w:szCs w:val="20"/>
          <w:u w:val="single"/>
        </w:rPr>
        <w:t xml:space="preserve">: </w:t>
      </w:r>
      <w:r w:rsidRPr="00245DF7">
        <w:rPr>
          <w:rFonts w:eastAsia="Times New Roman" w:cs="Times New Roman"/>
          <w:b/>
          <w:bCs/>
          <w:szCs w:val="20"/>
          <w:u w:val="single"/>
        </w:rPr>
        <w:t xml:space="preserve"> </w:t>
      </w:r>
      <w:r w:rsidRPr="00D57A18">
        <w:rPr>
          <w:rFonts w:eastAsia="Times New Roman" w:cs="Times New Roman"/>
          <w:b/>
          <w:bCs/>
          <w:szCs w:val="20"/>
          <w:u w:val="single"/>
        </w:rPr>
        <w:t xml:space="preserve">For Scenario#1, whether other updates are needed for 2TA enhancement for asymmetric DL </w:t>
      </w:r>
      <w:proofErr w:type="spellStart"/>
      <w:r w:rsidRPr="00D57A18">
        <w:rPr>
          <w:rFonts w:eastAsia="Times New Roman" w:cs="Times New Roman"/>
          <w:b/>
          <w:bCs/>
          <w:szCs w:val="20"/>
          <w:u w:val="single"/>
        </w:rPr>
        <w:t>sTRP</w:t>
      </w:r>
      <w:proofErr w:type="spellEnd"/>
      <w:r w:rsidRPr="00D57A18">
        <w:rPr>
          <w:rFonts w:eastAsia="Times New Roman" w:cs="Times New Roman"/>
          <w:b/>
          <w:bCs/>
          <w:szCs w:val="20"/>
          <w:u w:val="single"/>
        </w:rPr>
        <w:t xml:space="preserve">/ UL </w:t>
      </w:r>
      <w:proofErr w:type="spellStart"/>
      <w:proofErr w:type="gramStart"/>
      <w:r w:rsidRPr="00D57A18">
        <w:rPr>
          <w:rFonts w:eastAsia="Times New Roman" w:cs="Times New Roman"/>
          <w:b/>
          <w:bCs/>
          <w:szCs w:val="20"/>
          <w:u w:val="single"/>
        </w:rPr>
        <w:t>mTRP</w:t>
      </w:r>
      <w:proofErr w:type="spellEnd"/>
      <w:r w:rsidRPr="00D57A18">
        <w:rPr>
          <w:rFonts w:eastAsia="Times New Roman" w:cs="Times New Roman"/>
          <w:b/>
          <w:bCs/>
          <w:szCs w:val="20"/>
          <w:u w:val="single"/>
        </w:rPr>
        <w:t>?</w:t>
      </w:r>
      <w:r w:rsidR="00133AA9" w:rsidRPr="009608BD">
        <w:rPr>
          <w:rFonts w:eastAsia="Times New Roman" w:cs="Times New Roman"/>
          <w:szCs w:val="20"/>
        </w:rPr>
        <w:t>,</w:t>
      </w:r>
      <w:proofErr w:type="gramEnd"/>
      <w:r w:rsidRPr="009608BD">
        <w:rPr>
          <w:rFonts w:eastAsia="Times New Roman" w:cs="Times New Roman"/>
          <w:szCs w:val="20"/>
        </w:rPr>
        <w:t xml:space="preserve"> </w:t>
      </w:r>
      <w:r w:rsidR="00133AA9">
        <w:rPr>
          <w:rFonts w:cs="Times New Roman"/>
          <w:szCs w:val="20"/>
        </w:rPr>
        <w:t>i</w:t>
      </w:r>
      <w:r w:rsidRPr="000C3755">
        <w:rPr>
          <w:rFonts w:cs="Times New Roman"/>
          <w:szCs w:val="20"/>
        </w:rPr>
        <w:t xml:space="preserve">n an asymmetric DL </w:t>
      </w:r>
      <w:proofErr w:type="spellStart"/>
      <w:r w:rsidRPr="000C3755">
        <w:rPr>
          <w:rFonts w:cs="Times New Roman"/>
          <w:szCs w:val="20"/>
        </w:rPr>
        <w:t>sTRP</w:t>
      </w:r>
      <w:proofErr w:type="spellEnd"/>
      <w:r w:rsidRPr="000C3755">
        <w:rPr>
          <w:rFonts w:cs="Times New Roman"/>
          <w:szCs w:val="20"/>
        </w:rPr>
        <w:t xml:space="preserve"> / UL </w:t>
      </w:r>
      <w:proofErr w:type="spellStart"/>
      <w:r w:rsidRPr="000C3755">
        <w:rPr>
          <w:rFonts w:cs="Times New Roman"/>
          <w:szCs w:val="20"/>
        </w:rPr>
        <w:t>mTRP</w:t>
      </w:r>
      <w:proofErr w:type="spellEnd"/>
      <w:r w:rsidRPr="000C3755">
        <w:rPr>
          <w:rFonts w:cs="Times New Roman"/>
          <w:szCs w:val="20"/>
        </w:rPr>
        <w:t xml:space="preserve"> scenario</w:t>
      </w:r>
      <w:r>
        <w:rPr>
          <w:rFonts w:cs="Times New Roman"/>
          <w:szCs w:val="20"/>
        </w:rPr>
        <w:t xml:space="preserve"> t</w:t>
      </w:r>
      <w:r w:rsidRPr="000C3755">
        <w:rPr>
          <w:rFonts w:cs="Times New Roman"/>
          <w:szCs w:val="20"/>
        </w:rPr>
        <w:t>he issue</w:t>
      </w:r>
      <w:r w:rsidRPr="00CE1B19">
        <w:rPr>
          <w:rFonts w:cs="Times New Roman"/>
          <w:szCs w:val="20"/>
        </w:rPr>
        <w:t xml:space="preserve"> </w:t>
      </w:r>
      <w:r w:rsidRPr="000C3755">
        <w:rPr>
          <w:rFonts w:cs="Times New Roman"/>
          <w:szCs w:val="20"/>
        </w:rPr>
        <w:t>has recently been observed in R4-2503935</w:t>
      </w:r>
      <w:r>
        <w:rPr>
          <w:rFonts w:cs="Times New Roman"/>
          <w:szCs w:val="20"/>
        </w:rPr>
        <w:t xml:space="preserve"> in RAN4 #114 bis.</w:t>
      </w:r>
      <w:r w:rsidRPr="000C3755">
        <w:rPr>
          <w:rFonts w:cs="Times New Roman"/>
          <w:szCs w:val="20"/>
        </w:rPr>
        <w:t xml:space="preserve"> </w:t>
      </w:r>
      <w:r>
        <w:rPr>
          <w:rFonts w:cs="Times New Roman"/>
          <w:szCs w:val="20"/>
        </w:rPr>
        <w:t>W</w:t>
      </w:r>
      <w:r w:rsidRPr="000C3755">
        <w:rPr>
          <w:rFonts w:cs="Times New Roman"/>
          <w:szCs w:val="20"/>
        </w:rPr>
        <w:t>ith an UL-only TRP that does not transmit RSs such as SSBs</w:t>
      </w:r>
      <w:r>
        <w:rPr>
          <w:rFonts w:cs="Times New Roman"/>
          <w:szCs w:val="20"/>
        </w:rPr>
        <w:t xml:space="preserve"> (Scenario#1)</w:t>
      </w:r>
      <w:r w:rsidRPr="000C3755">
        <w:rPr>
          <w:rFonts w:cs="Times New Roman"/>
          <w:szCs w:val="20"/>
        </w:rPr>
        <w:t xml:space="preserve">, the UE uses a single DL reference timing for both the DL/UL capable TRP (TAG1) and the UL-only TRP (TAG2). Because of that, the UE transmission timing errors toward the UL-only TRP tends to be larger when compared to a scenario, like in Rel-18, where the UE is required to monitor a DL reference timing per TAG. This timing error is then compensated via </w:t>
      </w:r>
      <w:r>
        <w:rPr>
          <w:rFonts w:cs="Times New Roman"/>
          <w:szCs w:val="20"/>
        </w:rPr>
        <w:t xml:space="preserve">Timing </w:t>
      </w:r>
      <w:r w:rsidR="00133AA9">
        <w:rPr>
          <w:rFonts w:cs="Times New Roman"/>
          <w:szCs w:val="20"/>
        </w:rPr>
        <w:t xml:space="preserve">Advance Commands </w:t>
      </w:r>
      <w:r>
        <w:rPr>
          <w:rFonts w:cs="Times New Roman"/>
          <w:szCs w:val="20"/>
        </w:rPr>
        <w:t>(</w:t>
      </w:r>
      <w:r w:rsidRPr="000C3755">
        <w:rPr>
          <w:rFonts w:cs="Times New Roman"/>
          <w:szCs w:val="20"/>
        </w:rPr>
        <w:t>TACs</w:t>
      </w:r>
      <w:r>
        <w:rPr>
          <w:rFonts w:cs="Times New Roman"/>
          <w:szCs w:val="20"/>
        </w:rPr>
        <w:t>)</w:t>
      </w:r>
      <w:r w:rsidRPr="000C3755">
        <w:rPr>
          <w:rFonts w:cs="Times New Roman"/>
          <w:szCs w:val="20"/>
        </w:rPr>
        <w:t xml:space="preserve"> by the network. On the other hand, when the UE transmits a RACH preamble, this transmission is not time advanced to align with the uplink reception time at the </w:t>
      </w:r>
      <w:proofErr w:type="spellStart"/>
      <w:r w:rsidRPr="000C3755">
        <w:rPr>
          <w:rFonts w:cs="Times New Roman"/>
          <w:szCs w:val="20"/>
        </w:rPr>
        <w:t>gNB</w:t>
      </w:r>
      <w:proofErr w:type="spellEnd"/>
      <w:r w:rsidRPr="000C3755">
        <w:rPr>
          <w:rFonts w:cs="Times New Roman"/>
          <w:szCs w:val="20"/>
        </w:rPr>
        <w:t xml:space="preserve"> receiver</w:t>
      </w:r>
      <w:r w:rsidR="00133AA9">
        <w:rPr>
          <w:rFonts w:cs="Times New Roman"/>
          <w:szCs w:val="20"/>
        </w:rPr>
        <w:t>,</w:t>
      </w:r>
      <w:r w:rsidRPr="000C3755">
        <w:rPr>
          <w:rFonts w:cs="Times New Roman"/>
          <w:szCs w:val="20"/>
        </w:rPr>
        <w:t xml:space="preserve"> as TACs </w:t>
      </w:r>
      <w:r w:rsidRPr="004B6E96">
        <w:rPr>
          <w:rFonts w:cs="Times New Roman"/>
          <w:szCs w:val="20"/>
        </w:rPr>
        <w:t>does</w:t>
      </w:r>
      <w:r w:rsidR="00133AA9">
        <w:rPr>
          <w:rFonts w:cs="Times New Roman"/>
          <w:szCs w:val="20"/>
        </w:rPr>
        <w:t xml:space="preserve"> </w:t>
      </w:r>
      <w:r w:rsidRPr="004B6E96">
        <w:rPr>
          <w:rFonts w:cs="Times New Roman"/>
          <w:szCs w:val="20"/>
        </w:rPr>
        <w:t>n</w:t>
      </w:r>
      <w:r w:rsidR="00133AA9">
        <w:rPr>
          <w:rFonts w:cs="Times New Roman"/>
          <w:szCs w:val="20"/>
        </w:rPr>
        <w:t>o</w:t>
      </w:r>
      <w:r w:rsidRPr="004B6E96">
        <w:rPr>
          <w:rFonts w:cs="Times New Roman"/>
          <w:szCs w:val="20"/>
        </w:rPr>
        <w:t>t apply to PRACH.</w:t>
      </w:r>
    </w:p>
    <w:p w14:paraId="7D009AE4" w14:textId="3359F0B5" w:rsidR="00133AA9" w:rsidRPr="000C3755" w:rsidRDefault="00133AA9" w:rsidP="009608BD">
      <w:pPr>
        <w:pStyle w:val="RAN4observation0"/>
      </w:pPr>
      <w:bookmarkStart w:id="4" w:name="_Toc206161879"/>
      <w:r>
        <w:t>W</w:t>
      </w:r>
      <w:r w:rsidRPr="000C3755">
        <w:t xml:space="preserve">hen the UE transmits a RACH preamble, this transmission is not time advanced to align with the uplink reception time at the </w:t>
      </w:r>
      <w:proofErr w:type="spellStart"/>
      <w:r w:rsidRPr="000C3755">
        <w:t>gNB</w:t>
      </w:r>
      <w:proofErr w:type="spellEnd"/>
      <w:r w:rsidRPr="000C3755">
        <w:t xml:space="preserve"> receiver</w:t>
      </w:r>
      <w:r>
        <w:t>,</w:t>
      </w:r>
      <w:r w:rsidRPr="000C3755">
        <w:t xml:space="preserve"> as TACs </w:t>
      </w:r>
      <w:r w:rsidRPr="004B6E96">
        <w:t>does</w:t>
      </w:r>
      <w:r>
        <w:t xml:space="preserve"> </w:t>
      </w:r>
      <w:r w:rsidRPr="004B6E96">
        <w:t>n</w:t>
      </w:r>
      <w:r>
        <w:t>o</w:t>
      </w:r>
      <w:r w:rsidRPr="004B6E96">
        <w:t>t apply to PRACH.</w:t>
      </w:r>
      <w:bookmarkEnd w:id="4"/>
    </w:p>
    <w:p w14:paraId="749F8439" w14:textId="77777777" w:rsidR="00387C21" w:rsidRPr="000C3755" w:rsidRDefault="00387C21" w:rsidP="00387C21">
      <w:pPr>
        <w:jc w:val="both"/>
        <w:rPr>
          <w:rFonts w:cs="Times New Roman"/>
          <w:szCs w:val="20"/>
        </w:rPr>
      </w:pPr>
      <w:r w:rsidRPr="000C3755">
        <w:rPr>
          <w:rFonts w:cs="Times New Roman"/>
          <w:szCs w:val="20"/>
        </w:rPr>
        <w:t xml:space="preserve">For example, during transmission of a preamble as part of the PRACH procedure, as specified in TS 38.133, the reference point for the UE initial transmit timing control requirement is the downlink timing of the reference cell. So, when PRACH is triggered toward an UL-only TRP that does not transmit RSs such as SSBs, as the UE doesn’t have the </w:t>
      </w:r>
      <w:r w:rsidRPr="000C3755" w:rsidDel="000A32E0">
        <w:rPr>
          <w:rFonts w:cs="Times New Roman"/>
          <w:szCs w:val="20"/>
        </w:rPr>
        <w:t xml:space="preserve">downlink </w:t>
      </w:r>
      <w:r w:rsidRPr="000C3755">
        <w:rPr>
          <w:rFonts w:cs="Times New Roman"/>
          <w:szCs w:val="20"/>
        </w:rPr>
        <w:t>reference timing from the UL-only TRP, the UE transmits a RACH preamble toward the UL-only TRP based on:</w:t>
      </w:r>
    </w:p>
    <w:p w14:paraId="26A08282" w14:textId="77777777" w:rsidR="00387C21" w:rsidRPr="000C3755" w:rsidRDefault="00387C21" w:rsidP="00387C21">
      <w:pPr>
        <w:pStyle w:val="ListParagraph"/>
        <w:numPr>
          <w:ilvl w:val="1"/>
          <w:numId w:val="16"/>
        </w:numPr>
        <w:shd w:val="clear" w:color="auto" w:fill="FFFFFF"/>
        <w:spacing w:after="120" w:line="240" w:lineRule="auto"/>
        <w:jc w:val="both"/>
        <w:rPr>
          <w:rFonts w:cs="Times New Roman"/>
          <w:szCs w:val="20"/>
        </w:rPr>
      </w:pPr>
      <w:r w:rsidRPr="000C3755">
        <w:rPr>
          <w:rFonts w:cs="Times New Roman"/>
          <w:szCs w:val="20"/>
        </w:rPr>
        <w:t>the DL reference timing from the DL/UL capable TRP</w:t>
      </w:r>
    </w:p>
    <w:p w14:paraId="76BB7C2E" w14:textId="77777777" w:rsidR="00387C21" w:rsidRPr="000C3755" w:rsidRDefault="00387C21" w:rsidP="267605F1">
      <w:pPr>
        <w:pStyle w:val="ListParagraph"/>
        <w:numPr>
          <w:ilvl w:val="1"/>
          <w:numId w:val="16"/>
        </w:numPr>
        <w:shd w:val="clear" w:color="auto" w:fill="FFFFFF" w:themeFill="background1"/>
        <w:spacing w:after="120" w:line="240" w:lineRule="auto"/>
        <w:jc w:val="both"/>
        <w:rPr>
          <w:rFonts w:cs="Times New Roman"/>
        </w:rPr>
      </w:pPr>
      <w:r w:rsidRPr="267605F1">
        <w:rPr>
          <w:rFonts w:cs="Times New Roman"/>
        </w:rPr>
        <w:t xml:space="preserve">a timing advance offset </w:t>
      </w:r>
      <w:r w:rsidRPr="267605F1">
        <w:rPr>
          <w:rFonts w:eastAsia="Times New Roman" w:cs="Times New Roman"/>
        </w:rPr>
        <w:t>n-</w:t>
      </w:r>
      <w:proofErr w:type="spellStart"/>
      <w:r w:rsidRPr="267605F1">
        <w:rPr>
          <w:rFonts w:eastAsia="Times New Roman" w:cs="Times New Roman"/>
        </w:rPr>
        <w:t>TimingAdvanceOffset</w:t>
      </w:r>
      <w:proofErr w:type="spellEnd"/>
      <w:r w:rsidRPr="267605F1">
        <w:rPr>
          <w:rFonts w:eastAsia="Times New Roman" w:cs="Times New Roman"/>
        </w:rPr>
        <w:t>/n-TimingAdvanceOffset2</w:t>
      </w:r>
      <w:r w:rsidRPr="267605F1">
        <w:rPr>
          <w:rFonts w:cs="Times New Roman"/>
        </w:rPr>
        <w:t xml:space="preserve"> optionally configured by the network.</w:t>
      </w:r>
    </w:p>
    <w:p w14:paraId="1197F171" w14:textId="547D5238" w:rsidR="00387C21" w:rsidRDefault="00387C21" w:rsidP="00387C21">
      <w:pPr>
        <w:pStyle w:val="Caption"/>
        <w:jc w:val="both"/>
        <w:rPr>
          <w:rFonts w:ascii="Times New Roman" w:eastAsia="Times New Roman" w:hAnsi="Times New Roman" w:cs="Times New Roman"/>
          <w:i w:val="0"/>
          <w:iCs w:val="0"/>
          <w:sz w:val="20"/>
          <w:szCs w:val="20"/>
        </w:rPr>
      </w:pPr>
      <w:r w:rsidRPr="000C3755">
        <w:rPr>
          <w:rFonts w:ascii="Times New Roman" w:hAnsi="Times New Roman" w:cs="Times New Roman"/>
          <w:i w:val="0"/>
          <w:iCs w:val="0"/>
          <w:sz w:val="20"/>
          <w:szCs w:val="20"/>
        </w:rPr>
        <w:t xml:space="preserve">In this “asymmetric DL </w:t>
      </w:r>
      <w:proofErr w:type="spellStart"/>
      <w:r w:rsidRPr="000C3755">
        <w:rPr>
          <w:rFonts w:ascii="Times New Roman" w:hAnsi="Times New Roman" w:cs="Times New Roman"/>
          <w:i w:val="0"/>
          <w:iCs w:val="0"/>
          <w:sz w:val="20"/>
          <w:szCs w:val="20"/>
        </w:rPr>
        <w:t>sTRP</w:t>
      </w:r>
      <w:proofErr w:type="spellEnd"/>
      <w:r w:rsidRPr="000C3755">
        <w:rPr>
          <w:rFonts w:ascii="Times New Roman" w:hAnsi="Times New Roman" w:cs="Times New Roman"/>
          <w:i w:val="0"/>
          <w:iCs w:val="0"/>
          <w:sz w:val="20"/>
          <w:szCs w:val="20"/>
        </w:rPr>
        <w:t xml:space="preserve"> / UL </w:t>
      </w:r>
      <w:proofErr w:type="spellStart"/>
      <w:r w:rsidRPr="000C3755">
        <w:rPr>
          <w:rFonts w:ascii="Times New Roman" w:hAnsi="Times New Roman" w:cs="Times New Roman"/>
          <w:i w:val="0"/>
          <w:iCs w:val="0"/>
          <w:sz w:val="20"/>
          <w:szCs w:val="20"/>
        </w:rPr>
        <w:t>mTRP</w:t>
      </w:r>
      <w:proofErr w:type="spellEnd"/>
      <w:r w:rsidRPr="000C3755">
        <w:rPr>
          <w:rFonts w:ascii="Times New Roman" w:hAnsi="Times New Roman" w:cs="Times New Roman"/>
          <w:i w:val="0"/>
          <w:iCs w:val="0"/>
          <w:sz w:val="20"/>
          <w:szCs w:val="20"/>
        </w:rPr>
        <w:t xml:space="preserve"> scenario”, exactly because the UE may not be able to have a DL reference timing based on a RS sent by the UL-only TRP, the error on the transmission timing of the PRACH preamble may be too large, causing a) interference and b) the network not being able to detect such RACH preamble. Because of the </w:t>
      </w:r>
      <w:r>
        <w:rPr>
          <w:rFonts w:ascii="Times New Roman" w:hAnsi="Times New Roman" w:cs="Times New Roman"/>
          <w:i w:val="0"/>
          <w:iCs w:val="0"/>
          <w:sz w:val="20"/>
          <w:szCs w:val="20"/>
        </w:rPr>
        <w:t>guard period (</w:t>
      </w:r>
      <w:r w:rsidRPr="000C3755">
        <w:rPr>
          <w:rFonts w:ascii="Times New Roman" w:hAnsi="Times New Roman" w:cs="Times New Roman"/>
          <w:i w:val="0"/>
          <w:iCs w:val="0"/>
          <w:sz w:val="20"/>
          <w:szCs w:val="20"/>
        </w:rPr>
        <w:t>GP</w:t>
      </w:r>
      <w:r>
        <w:rPr>
          <w:rFonts w:ascii="Times New Roman" w:hAnsi="Times New Roman" w:cs="Times New Roman"/>
          <w:i w:val="0"/>
          <w:iCs w:val="0"/>
          <w:sz w:val="20"/>
          <w:szCs w:val="20"/>
        </w:rPr>
        <w:t>)</w:t>
      </w:r>
      <w:r w:rsidRPr="000C3755">
        <w:rPr>
          <w:rFonts w:ascii="Times New Roman" w:hAnsi="Times New Roman" w:cs="Times New Roman"/>
          <w:i w:val="0"/>
          <w:iCs w:val="0"/>
          <w:sz w:val="20"/>
          <w:szCs w:val="20"/>
        </w:rPr>
        <w:t xml:space="preserve"> at the end of the RACH preamble (in case of most preamble formats), </w:t>
      </w:r>
      <w:r w:rsidR="00133AA9">
        <w:rPr>
          <w:rFonts w:ascii="Times New Roman" w:hAnsi="Times New Roman" w:cs="Times New Roman"/>
          <w:i w:val="0"/>
          <w:iCs w:val="0"/>
          <w:sz w:val="20"/>
          <w:szCs w:val="20"/>
        </w:rPr>
        <w:t xml:space="preserve">a </w:t>
      </w:r>
      <w:r w:rsidRPr="000C3755">
        <w:rPr>
          <w:rFonts w:ascii="Times New Roman" w:hAnsi="Times New Roman" w:cs="Times New Roman"/>
          <w:i w:val="0"/>
          <w:iCs w:val="0"/>
          <w:sz w:val="20"/>
          <w:szCs w:val="20"/>
        </w:rPr>
        <w:t xml:space="preserve">late arrival seems </w:t>
      </w:r>
      <w:r w:rsidR="00133AA9">
        <w:rPr>
          <w:rFonts w:ascii="Times New Roman" w:hAnsi="Times New Roman" w:cs="Times New Roman"/>
          <w:i w:val="0"/>
          <w:iCs w:val="0"/>
          <w:sz w:val="20"/>
          <w:szCs w:val="20"/>
        </w:rPr>
        <w:t xml:space="preserve">to be </w:t>
      </w:r>
      <w:r w:rsidRPr="000C3755">
        <w:rPr>
          <w:rFonts w:ascii="Times New Roman" w:hAnsi="Times New Roman" w:cs="Times New Roman"/>
          <w:i w:val="0"/>
          <w:iCs w:val="0"/>
          <w:sz w:val="20"/>
          <w:szCs w:val="20"/>
        </w:rPr>
        <w:t xml:space="preserve">not </w:t>
      </w:r>
      <w:r w:rsidR="00133AA9">
        <w:rPr>
          <w:rFonts w:ascii="Times New Roman" w:hAnsi="Times New Roman" w:cs="Times New Roman"/>
          <w:i w:val="0"/>
          <w:iCs w:val="0"/>
          <w:sz w:val="20"/>
          <w:szCs w:val="20"/>
        </w:rPr>
        <w:t>such</w:t>
      </w:r>
      <w:r w:rsidRPr="000C3755">
        <w:rPr>
          <w:rFonts w:ascii="Times New Roman" w:hAnsi="Times New Roman" w:cs="Times New Roman"/>
          <w:i w:val="0"/>
          <w:iCs w:val="0"/>
          <w:sz w:val="20"/>
          <w:szCs w:val="20"/>
        </w:rPr>
        <w:t xml:space="preserve"> a big issue, as the GP after the preamble sequence ensures that the preambles when received by the </w:t>
      </w:r>
      <w:proofErr w:type="spellStart"/>
      <w:r w:rsidRPr="000C3755">
        <w:rPr>
          <w:rFonts w:ascii="Times New Roman" w:hAnsi="Times New Roman" w:cs="Times New Roman"/>
          <w:i w:val="0"/>
          <w:iCs w:val="0"/>
          <w:sz w:val="20"/>
          <w:szCs w:val="20"/>
        </w:rPr>
        <w:t>gNB</w:t>
      </w:r>
      <w:proofErr w:type="spellEnd"/>
      <w:r w:rsidRPr="000C3755">
        <w:rPr>
          <w:rFonts w:ascii="Times New Roman" w:hAnsi="Times New Roman" w:cs="Times New Roman"/>
          <w:i w:val="0"/>
          <w:iCs w:val="0"/>
          <w:sz w:val="20"/>
          <w:szCs w:val="20"/>
        </w:rPr>
        <w:t xml:space="preserve"> receiver do not cause interference with other uplink transmissions, but early arrival can be problematic. </w:t>
      </w:r>
      <w:r>
        <w:rPr>
          <w:rFonts w:ascii="Times New Roman" w:hAnsi="Times New Roman" w:cs="Times New Roman"/>
          <w:i w:val="0"/>
          <w:iCs w:val="0"/>
          <w:sz w:val="20"/>
          <w:szCs w:val="20"/>
        </w:rPr>
        <w:t>In R4-</w:t>
      </w:r>
      <w:r w:rsidRPr="000C3755">
        <w:rPr>
          <w:rFonts w:ascii="Times New Roman" w:hAnsi="Times New Roman" w:cs="Times New Roman"/>
          <w:i w:val="0"/>
          <w:iCs w:val="0"/>
          <w:sz w:val="20"/>
          <w:szCs w:val="20"/>
        </w:rPr>
        <w:t>2503935</w:t>
      </w:r>
      <w:r>
        <w:rPr>
          <w:rFonts w:ascii="Times New Roman" w:hAnsi="Times New Roman" w:cs="Times New Roman"/>
          <w:i w:val="0"/>
          <w:iCs w:val="0"/>
          <w:sz w:val="20"/>
          <w:szCs w:val="20"/>
        </w:rPr>
        <w:t xml:space="preserve">, </w:t>
      </w:r>
      <w:r w:rsidR="00133AA9">
        <w:rPr>
          <w:rFonts w:ascii="Times New Roman" w:hAnsi="Times New Roman" w:cs="Times New Roman"/>
          <w:i w:val="0"/>
          <w:iCs w:val="0"/>
          <w:sz w:val="20"/>
          <w:szCs w:val="20"/>
        </w:rPr>
        <w:t>it has been</w:t>
      </w:r>
      <w:r w:rsidRPr="000C3755">
        <w:rPr>
          <w:rFonts w:ascii="Times New Roman" w:hAnsi="Times New Roman" w:cs="Times New Roman"/>
          <w:i w:val="0"/>
          <w:iCs w:val="0"/>
          <w:sz w:val="20"/>
          <w:szCs w:val="20"/>
        </w:rPr>
        <w:t xml:space="preserve"> proposed to have a default timing offset depending on the </w:t>
      </w:r>
      <w:r w:rsidR="00133AA9" w:rsidRPr="00133AA9">
        <w:rPr>
          <w:rFonts w:ascii="Times New Roman" w:hAnsi="Times New Roman" w:cs="Times New Roman"/>
          <w:i w:val="0"/>
          <w:iCs w:val="0"/>
          <w:sz w:val="20"/>
          <w:szCs w:val="20"/>
        </w:rPr>
        <w:t xml:space="preserve">Time Alignment Error </w:t>
      </w:r>
      <w:r w:rsidR="00133AA9">
        <w:rPr>
          <w:rFonts w:ascii="Times New Roman" w:hAnsi="Times New Roman" w:cs="Times New Roman"/>
          <w:i w:val="0"/>
          <w:iCs w:val="0"/>
          <w:sz w:val="20"/>
          <w:szCs w:val="20"/>
        </w:rPr>
        <w:t>(</w:t>
      </w:r>
      <w:r w:rsidRPr="000C3755">
        <w:rPr>
          <w:rFonts w:ascii="Times New Roman" w:hAnsi="Times New Roman" w:cs="Times New Roman"/>
          <w:i w:val="0"/>
          <w:iCs w:val="0"/>
          <w:sz w:val="20"/>
          <w:szCs w:val="20"/>
        </w:rPr>
        <w:t>TAE</w:t>
      </w:r>
      <w:r w:rsidR="00133AA9">
        <w:rPr>
          <w:rFonts w:ascii="Times New Roman" w:hAnsi="Times New Roman" w:cs="Times New Roman"/>
          <w:i w:val="0"/>
          <w:iCs w:val="0"/>
          <w:sz w:val="20"/>
          <w:szCs w:val="20"/>
        </w:rPr>
        <w:t>)</w:t>
      </w:r>
      <w:r w:rsidRPr="000C3755">
        <w:rPr>
          <w:rFonts w:ascii="Times New Roman" w:hAnsi="Times New Roman" w:cs="Times New Roman"/>
          <w:i w:val="0"/>
          <w:iCs w:val="0"/>
          <w:sz w:val="20"/>
          <w:szCs w:val="20"/>
        </w:rPr>
        <w:t>, more specifically 0.5*TAE ≈ 1.5</w:t>
      </w:r>
      <w:r w:rsidRPr="000C3755">
        <w:rPr>
          <w:rFonts w:ascii="Times New Roman" w:eastAsia="Times New Roman" w:hAnsi="Times New Roman" w:cs="Times New Roman"/>
          <w:i w:val="0"/>
          <w:iCs w:val="0"/>
          <w:sz w:val="20"/>
          <w:szCs w:val="20"/>
        </w:rPr>
        <w:t xml:space="preserve"> µs</w:t>
      </w:r>
      <w:r w:rsidRPr="000C3755">
        <w:rPr>
          <w:rFonts w:ascii="Times New Roman" w:hAnsi="Times New Roman" w:cs="Times New Roman"/>
          <w:i w:val="0"/>
          <w:iCs w:val="0"/>
          <w:sz w:val="20"/>
          <w:szCs w:val="20"/>
        </w:rPr>
        <w:t xml:space="preserve"> (TAE is defined in 38.104</w:t>
      </w:r>
      <w:r w:rsidR="00133AA9">
        <w:rPr>
          <w:rFonts w:ascii="Times New Roman" w:hAnsi="Times New Roman" w:cs="Times New Roman"/>
          <w:i w:val="0"/>
          <w:iCs w:val="0"/>
          <w:sz w:val="20"/>
          <w:szCs w:val="20"/>
        </w:rPr>
        <w:t xml:space="preserve"> such that</w:t>
      </w:r>
      <w:r w:rsidRPr="000C3755">
        <w:rPr>
          <w:rFonts w:ascii="Times New Roman" w:hAnsi="Times New Roman" w:cs="Times New Roman"/>
          <w:i w:val="0"/>
          <w:iCs w:val="0"/>
          <w:sz w:val="20"/>
          <w:szCs w:val="20"/>
        </w:rPr>
        <w:t xml:space="preserve"> maximum TAE shall not exceed 3 </w:t>
      </w:r>
      <w:r w:rsidRPr="000C3755">
        <w:rPr>
          <w:rFonts w:ascii="Times New Roman" w:eastAsia="Times New Roman" w:hAnsi="Times New Roman" w:cs="Times New Roman"/>
          <w:i w:val="0"/>
          <w:iCs w:val="0"/>
          <w:sz w:val="20"/>
          <w:szCs w:val="20"/>
        </w:rPr>
        <w:t>µs</w:t>
      </w:r>
      <w:r w:rsidRPr="000C3755">
        <w:rPr>
          <w:rFonts w:ascii="Times New Roman" w:hAnsi="Times New Roman" w:cs="Times New Roman"/>
          <w:i w:val="0"/>
          <w:iCs w:val="0"/>
          <w:sz w:val="20"/>
          <w:szCs w:val="20"/>
        </w:rPr>
        <w:t>).  On the other hand, such solution is in our view not enough, because it tackles just the TAE, which relates to</w:t>
      </w:r>
      <w:r w:rsidR="007D6FF0">
        <w:rPr>
          <w:rFonts w:ascii="Times New Roman" w:hAnsi="Times New Roman" w:cs="Times New Roman"/>
          <w:i w:val="0"/>
          <w:iCs w:val="0"/>
          <w:sz w:val="20"/>
          <w:szCs w:val="20"/>
        </w:rPr>
        <w:t xml:space="preserve"> </w:t>
      </w:r>
      <w:r w:rsidR="007D6FF0" w:rsidRPr="007D6FF0">
        <w:rPr>
          <w:rFonts w:ascii="Times New Roman" w:hAnsi="Times New Roman" w:cs="Times New Roman"/>
          <w:i w:val="0"/>
          <w:iCs w:val="0"/>
          <w:sz w:val="20"/>
          <w:szCs w:val="20"/>
        </w:rPr>
        <w:t>the imperfect time synchronization among the two TRPs</w:t>
      </w:r>
      <w:r w:rsidRPr="000C3755">
        <w:rPr>
          <w:rFonts w:ascii="Times New Roman" w:hAnsi="Times New Roman" w:cs="Times New Roman"/>
          <w:i w:val="0"/>
          <w:iCs w:val="0"/>
          <w:sz w:val="20"/>
          <w:szCs w:val="20"/>
        </w:rPr>
        <w:t>, but it does not tackle the difference in propagation delays from the two TRPs. Note that such 1.5</w:t>
      </w:r>
      <w:r w:rsidRPr="000C3755">
        <w:rPr>
          <w:rFonts w:ascii="Times New Roman" w:eastAsia="Times New Roman" w:hAnsi="Times New Roman" w:cs="Times New Roman"/>
          <w:i w:val="0"/>
          <w:iCs w:val="0"/>
          <w:sz w:val="20"/>
          <w:szCs w:val="20"/>
        </w:rPr>
        <w:t xml:space="preserve"> µs means roughly a gap that would allow handling a propagation delay difference without any TAE of about 450 meters, which could be enough in FR2, but not really in FR1.</w:t>
      </w:r>
    </w:p>
    <w:p w14:paraId="0D1631ED" w14:textId="1A5D1153" w:rsidR="00387C21" w:rsidRPr="00022E8B" w:rsidRDefault="00387C21" w:rsidP="00387C21">
      <w:pPr>
        <w:jc w:val="both"/>
        <w:rPr>
          <w:rFonts w:cstheme="minorHAnsi"/>
        </w:rPr>
      </w:pPr>
      <w:proofErr w:type="gramStart"/>
      <w:r>
        <w:rPr>
          <w:rFonts w:eastAsia="Times New Roman"/>
        </w:rPr>
        <w:t>Similar to</w:t>
      </w:r>
      <w:proofErr w:type="gramEnd"/>
      <w:r>
        <w:rPr>
          <w:rFonts w:eastAsia="Times New Roman"/>
        </w:rPr>
        <w:t xml:space="preserve"> the Rel-18 enhancements, the transmission timing offset of PRACH can be controlled by the network with the higher layer parameters </w:t>
      </w:r>
      <w:r w:rsidRPr="00AB0CFD">
        <w:rPr>
          <w:rFonts w:eastAsia="Times New Roman"/>
          <w:i/>
          <w:iCs/>
        </w:rPr>
        <w:t>n-</w:t>
      </w:r>
      <w:proofErr w:type="spellStart"/>
      <w:r w:rsidRPr="00AB0CFD">
        <w:rPr>
          <w:rFonts w:eastAsia="Times New Roman"/>
          <w:i/>
          <w:iCs/>
        </w:rPr>
        <w:t>TimingAdvanceOffset</w:t>
      </w:r>
      <w:proofErr w:type="spellEnd"/>
      <w:r>
        <w:rPr>
          <w:rFonts w:eastAsia="Times New Roman"/>
        </w:rPr>
        <w:t xml:space="preserve"> (and </w:t>
      </w:r>
      <w:r w:rsidRPr="00AB0CFD">
        <w:rPr>
          <w:rFonts w:eastAsia="Times New Roman"/>
          <w:i/>
          <w:iCs/>
        </w:rPr>
        <w:t>n-TimingAdvanceOffset2</w:t>
      </w:r>
      <w:r>
        <w:rPr>
          <w:rFonts w:eastAsia="Times New Roman"/>
        </w:rPr>
        <w:t>). More specifically, the network can configure the UE with two different PRACH transmission timings for the two TAGs. On the other hand, t</w:t>
      </w:r>
      <w:r w:rsidRPr="00801D79">
        <w:rPr>
          <w:rFonts w:eastAsia="Times New Roman"/>
        </w:rPr>
        <w:t>he network control of such PRACH transmission timing</w:t>
      </w:r>
      <w:r>
        <w:rPr>
          <w:rFonts w:eastAsia="Times New Roman"/>
        </w:rPr>
        <w:t>s</w:t>
      </w:r>
      <w:r w:rsidRPr="00801D79">
        <w:rPr>
          <w:rFonts w:eastAsia="Times New Roman"/>
        </w:rPr>
        <w:t xml:space="preserve"> is quite rough, as </w:t>
      </w:r>
      <w:r w:rsidRPr="00AB0CFD">
        <w:rPr>
          <w:rFonts w:eastAsia="Times New Roman"/>
          <w:i/>
          <w:iCs/>
        </w:rPr>
        <w:t>n-</w:t>
      </w:r>
      <w:proofErr w:type="spellStart"/>
      <w:r w:rsidRPr="00AB0CFD">
        <w:rPr>
          <w:rFonts w:eastAsia="Times New Roman"/>
          <w:i/>
          <w:iCs/>
        </w:rPr>
        <w:t>TimingAdvanceOffset</w:t>
      </w:r>
      <w:proofErr w:type="spellEnd"/>
      <w:r>
        <w:rPr>
          <w:rFonts w:eastAsia="Times New Roman"/>
        </w:rPr>
        <w:t xml:space="preserve"> (and </w:t>
      </w:r>
      <w:r w:rsidRPr="00AB0CFD">
        <w:rPr>
          <w:rFonts w:eastAsia="Times New Roman"/>
          <w:i/>
          <w:iCs/>
        </w:rPr>
        <w:t>n-TimingAdvanceOffset2</w:t>
      </w:r>
      <w:r>
        <w:rPr>
          <w:rFonts w:eastAsia="Times New Roman"/>
        </w:rPr>
        <w:t>)</w:t>
      </w:r>
      <w:r w:rsidRPr="00801D79">
        <w:rPr>
          <w:rFonts w:eastAsia="Times New Roman"/>
        </w:rPr>
        <w:t xml:space="preserve"> </w:t>
      </w:r>
      <w:r w:rsidRPr="00801D79">
        <w:rPr>
          <w:rFonts w:eastAsia="Times New Roman"/>
        </w:rPr>
        <w:lastRenderedPageBreak/>
        <w:t xml:space="preserve">can take only limited </w:t>
      </w:r>
      <w:r w:rsidRPr="004B6E96">
        <w:rPr>
          <w:rFonts w:eastAsia="Times New Roman"/>
        </w:rPr>
        <w:t>values</w:t>
      </w:r>
      <w:r w:rsidR="00F42C09">
        <w:rPr>
          <w:rFonts w:eastAsia="Times New Roman"/>
        </w:rPr>
        <w:t xml:space="preserve">. </w:t>
      </w:r>
      <w:r w:rsidRPr="004B6E96">
        <w:rPr>
          <w:rFonts w:eastAsia="Times New Roman"/>
        </w:rPr>
        <w:t>In</w:t>
      </w:r>
      <w:r>
        <w:rPr>
          <w:rFonts w:eastAsia="Times New Roman"/>
        </w:rPr>
        <w:t xml:space="preserve"> addition, there could also be a timing offset/delta associated with these parameters to improve </w:t>
      </w:r>
      <w:r>
        <w:rPr>
          <w:rFonts w:cs="Times New Roman"/>
          <w:szCs w:val="20"/>
        </w:rPr>
        <w:t xml:space="preserve">the granularity of the </w:t>
      </w:r>
      <w:r w:rsidRPr="004B6E96">
        <w:rPr>
          <w:rFonts w:cs="Times New Roman"/>
          <w:szCs w:val="20"/>
        </w:rPr>
        <w:t xml:space="preserve">configurable </w:t>
      </w:r>
      <w:r>
        <w:rPr>
          <w:rFonts w:cs="Times New Roman"/>
          <w:szCs w:val="20"/>
        </w:rPr>
        <w:t xml:space="preserve">PRACH transmission timing and be better adjusted for different deployments. </w:t>
      </w:r>
    </w:p>
    <w:p w14:paraId="27861B94" w14:textId="77777777" w:rsidR="00387C21" w:rsidRDefault="00387C21" w:rsidP="00387C21">
      <w:pPr>
        <w:pStyle w:val="RAN4Observation"/>
      </w:pPr>
      <w:r w:rsidRPr="00E0743C">
        <w:rPr>
          <w:rFonts w:eastAsia="Times New Roman"/>
        </w:rPr>
        <w:t xml:space="preserve">For </w:t>
      </w:r>
      <w:r w:rsidRPr="00816569">
        <w:t>Scenario</w:t>
      </w:r>
      <w:r w:rsidRPr="00E0743C">
        <w:rPr>
          <w:rFonts w:eastAsia="Times New Roman"/>
        </w:rPr>
        <w:t xml:space="preserve">#1, for 2TA enhancement for asymmetric DL </w:t>
      </w:r>
      <w:proofErr w:type="spellStart"/>
      <w:r w:rsidRPr="00E0743C">
        <w:rPr>
          <w:rFonts w:eastAsia="Times New Roman"/>
        </w:rPr>
        <w:t>sTRP</w:t>
      </w:r>
      <w:proofErr w:type="spellEnd"/>
      <w:r w:rsidRPr="00E0743C">
        <w:rPr>
          <w:rFonts w:eastAsia="Times New Roman"/>
        </w:rPr>
        <w:t xml:space="preserve">/ UL </w:t>
      </w:r>
      <w:proofErr w:type="spellStart"/>
      <w:r w:rsidRPr="00E0743C">
        <w:rPr>
          <w:rFonts w:eastAsia="Times New Roman"/>
        </w:rPr>
        <w:t>mTRP</w:t>
      </w:r>
      <w:proofErr w:type="spellEnd"/>
      <w:r>
        <w:rPr>
          <w:rFonts w:eastAsia="Times New Roman"/>
        </w:rPr>
        <w:t xml:space="preserve">, </w:t>
      </w:r>
      <w:r>
        <w:t>t</w:t>
      </w:r>
      <w:r w:rsidRPr="00E0743C">
        <w:t xml:space="preserve">here is uplink interference due to a misaligned RACH preamble transmission toward an UL-only TRP which does not transmit any RS. </w:t>
      </w:r>
    </w:p>
    <w:p w14:paraId="5EDCC55F" w14:textId="77777777" w:rsidR="00387C21" w:rsidRPr="00957C04" w:rsidRDefault="00387C21" w:rsidP="00387C21">
      <w:pPr>
        <w:pStyle w:val="RAN4proposal"/>
      </w:pPr>
      <w:bookmarkStart w:id="5" w:name="_Toc206161880"/>
      <w:r w:rsidRPr="00750A9C">
        <w:t xml:space="preserve">For an asymmetric DL </w:t>
      </w:r>
      <w:proofErr w:type="spellStart"/>
      <w:r w:rsidRPr="00750A9C">
        <w:t>sTRP</w:t>
      </w:r>
      <w:proofErr w:type="spellEnd"/>
      <w:r w:rsidRPr="00750A9C">
        <w:t xml:space="preserve">/UL </w:t>
      </w:r>
      <w:proofErr w:type="spellStart"/>
      <w:r w:rsidRPr="00750A9C">
        <w:t>mTRP</w:t>
      </w:r>
      <w:proofErr w:type="spellEnd"/>
      <w:r w:rsidRPr="00750A9C">
        <w:t xml:space="preserve"> deployment with two TAs, </w:t>
      </w:r>
      <w:r>
        <w:t>RAN4 to</w:t>
      </w:r>
      <w:r w:rsidRPr="00750A9C">
        <w:t xml:space="preserve"> </w:t>
      </w:r>
      <w:r w:rsidRPr="00556AA2">
        <w:t>introduce a</w:t>
      </w:r>
      <w:r>
        <w:t xml:space="preserve"> further</w:t>
      </w:r>
      <w:r w:rsidRPr="00556AA2">
        <w:t xml:space="preserve"> </w:t>
      </w:r>
      <w:r w:rsidRPr="008208FC">
        <w:t>timing offset</w:t>
      </w:r>
      <w:r>
        <w:t>/delta</w:t>
      </w:r>
      <w:r w:rsidRPr="008208FC">
        <w:t xml:space="preserve"> in addition to </w:t>
      </w:r>
      <w:r w:rsidRPr="008208FC">
        <w:rPr>
          <w:i/>
        </w:rPr>
        <w:t>n-</w:t>
      </w:r>
      <w:proofErr w:type="spellStart"/>
      <w:r w:rsidRPr="008208FC">
        <w:rPr>
          <w:i/>
        </w:rPr>
        <w:t>TimingAdvanceOffset</w:t>
      </w:r>
      <w:proofErr w:type="spellEnd"/>
      <w:r w:rsidRPr="008208FC">
        <w:t>/</w:t>
      </w:r>
      <w:r w:rsidRPr="008208FC">
        <w:rPr>
          <w:i/>
        </w:rPr>
        <w:t>n-TimingAdvanceOffset2</w:t>
      </w:r>
      <w:r w:rsidRPr="008208FC">
        <w:t xml:space="preserve"> when PRACH is transmitted by the UE</w:t>
      </w:r>
      <w:r w:rsidRPr="00556AA2">
        <w:t>.</w:t>
      </w:r>
      <w:bookmarkEnd w:id="5"/>
    </w:p>
    <w:p w14:paraId="5FA8F427" w14:textId="77777777" w:rsidR="00F04A4E" w:rsidRPr="00F04A4E" w:rsidRDefault="00F04A4E" w:rsidP="00387C21"/>
    <w:p w14:paraId="42D2F7C0" w14:textId="55A51930" w:rsidR="007718DD" w:rsidRPr="007718DD" w:rsidRDefault="007718DD" w:rsidP="00437EDD">
      <w:pPr>
        <w:pStyle w:val="RAN4H2"/>
      </w:pPr>
      <w:r>
        <w:t>MTTD requirements</w:t>
      </w:r>
      <w:r w:rsidR="0013738F">
        <w:t xml:space="preserve"> for </w:t>
      </w:r>
      <w:r w:rsidR="00C15755">
        <w:t>S</w:t>
      </w:r>
      <w:r w:rsidR="0013738F">
        <w:t>cenario#1</w:t>
      </w:r>
    </w:p>
    <w:p w14:paraId="04EDD48C" w14:textId="605C8FA7" w:rsidR="000650DB" w:rsidRDefault="000650DB" w:rsidP="00437EDD">
      <w:r>
        <w:t xml:space="preserve">In RAN4#115 we have reached agreement </w:t>
      </w:r>
      <w:r w:rsidR="000748BB">
        <w:t>regarding</w:t>
      </w:r>
      <w:r>
        <w:t xml:space="preserve"> MRTD/MTTD for </w:t>
      </w:r>
      <w:r w:rsidR="00C15755">
        <w:t>Scenario</w:t>
      </w:r>
      <w:r>
        <w:t xml:space="preserve">#2. It is still pending if the same can be reused for </w:t>
      </w:r>
      <w:r w:rsidR="00C15755">
        <w:t>Scenario</w:t>
      </w:r>
      <w:r>
        <w:t>#1. The agreement for Scenario#2 is as follows:</w:t>
      </w:r>
    </w:p>
    <w:p w14:paraId="51DD05DE" w14:textId="77777777" w:rsidR="000650DB" w:rsidRDefault="000650DB" w:rsidP="00437EDD"/>
    <w:tbl>
      <w:tblPr>
        <w:tblStyle w:val="TableGrid"/>
        <w:tblW w:w="0" w:type="auto"/>
        <w:tblLook w:val="04A0" w:firstRow="1" w:lastRow="0" w:firstColumn="1" w:lastColumn="0" w:noHBand="0" w:noVBand="1"/>
      </w:tblPr>
      <w:tblGrid>
        <w:gridCol w:w="9617"/>
      </w:tblGrid>
      <w:tr w:rsidR="000650DB" w14:paraId="13DB9927" w14:textId="77777777" w:rsidTr="000650DB">
        <w:tc>
          <w:tcPr>
            <w:tcW w:w="9617" w:type="dxa"/>
          </w:tcPr>
          <w:p w14:paraId="20B51517" w14:textId="77777777" w:rsidR="00DB52DA" w:rsidRDefault="00DB52DA" w:rsidP="00DB52DA">
            <w:pPr>
              <w:rPr>
                <w:b/>
                <w:u w:val="single"/>
                <w:lang w:eastAsia="ko-KR"/>
              </w:rPr>
            </w:pPr>
            <w:r>
              <w:rPr>
                <w:b/>
                <w:u w:val="single"/>
                <w:lang w:eastAsia="ko-KR"/>
              </w:rPr>
              <w:t xml:space="preserve">Issue 2-6: For Scenario#2, if the UE is configured with </w:t>
            </w:r>
            <w:r w:rsidRPr="004124A8">
              <w:rPr>
                <w:b/>
                <w:i/>
                <w:iCs/>
                <w:u w:val="single"/>
                <w:lang w:eastAsia="ko-KR"/>
              </w:rPr>
              <w:t>SSB-MTC-</w:t>
            </w:r>
            <w:proofErr w:type="spellStart"/>
            <w:r w:rsidRPr="004124A8">
              <w:rPr>
                <w:b/>
                <w:i/>
                <w:iCs/>
                <w:u w:val="single"/>
                <w:lang w:eastAsia="ko-KR"/>
              </w:rPr>
              <w:t>additionalPCI</w:t>
            </w:r>
            <w:proofErr w:type="spellEnd"/>
            <w:r>
              <w:rPr>
                <w:b/>
                <w:u w:val="single"/>
                <w:lang w:eastAsia="ko-KR"/>
              </w:rPr>
              <w:t>, how to define MRTD and MTTD requirements?</w:t>
            </w:r>
          </w:p>
          <w:p w14:paraId="5DF6C46F" w14:textId="77777777" w:rsidR="00DB52DA" w:rsidRDefault="00DB52DA" w:rsidP="00DB52DA">
            <w:pPr>
              <w:snapToGrid w:val="0"/>
              <w:spacing w:after="120"/>
              <w:rPr>
                <w:rFonts w:eastAsia="SimSun"/>
                <w:sz w:val="21"/>
                <w:szCs w:val="21"/>
                <w:lang w:eastAsia="zh-CN"/>
              </w:rPr>
            </w:pPr>
            <w:r>
              <w:rPr>
                <w:sz w:val="21"/>
                <w:szCs w:val="21"/>
                <w:lang w:eastAsia="zh-CN"/>
              </w:rPr>
              <w:t>A</w:t>
            </w:r>
            <w:r w:rsidRPr="00C81D2D">
              <w:rPr>
                <w:sz w:val="21"/>
                <w:szCs w:val="21"/>
                <w:lang w:eastAsia="zh-CN"/>
              </w:rPr>
              <w:t>greement:</w:t>
            </w:r>
          </w:p>
          <w:p w14:paraId="5EDAAF30" w14:textId="1DACCB5B" w:rsidR="00DB52DA" w:rsidRPr="002C15A0" w:rsidRDefault="00DB52DA" w:rsidP="267605F1">
            <w:pPr>
              <w:pStyle w:val="ListParagraph"/>
              <w:numPr>
                <w:ilvl w:val="0"/>
                <w:numId w:val="9"/>
              </w:numPr>
              <w:autoSpaceDN w:val="0"/>
              <w:spacing w:after="120"/>
              <w:ind w:left="720"/>
              <w:rPr>
                <w:rFonts w:eastAsia="SimSun"/>
                <w:lang w:eastAsia="zh-CN"/>
              </w:rPr>
            </w:pPr>
            <w:r w:rsidRPr="267605F1">
              <w:rPr>
                <w:rFonts w:eastAsia="SimSun"/>
                <w:lang w:eastAsia="zh-CN"/>
              </w:rPr>
              <w:t xml:space="preserve">Reuse </w:t>
            </w:r>
            <w:proofErr w:type="spellStart"/>
            <w:r w:rsidRPr="267605F1">
              <w:rPr>
                <w:rFonts w:eastAsia="SimSun"/>
                <w:lang w:eastAsia="zh-CN"/>
              </w:rPr>
              <w:t>Rel</w:t>
            </w:r>
            <w:proofErr w:type="spellEnd"/>
            <w:r w:rsidRPr="267605F1">
              <w:rPr>
                <w:rFonts w:eastAsia="SimSun"/>
                <w:lang w:eastAsia="zh-CN"/>
              </w:rPr>
              <w:t xml:space="preserve"> 18 values of MRTD and MTTD for </w:t>
            </w:r>
            <w:proofErr w:type="spellStart"/>
            <w:r w:rsidRPr="267605F1">
              <w:rPr>
                <w:rFonts w:eastAsia="SimSun"/>
                <w:lang w:eastAsia="zh-CN"/>
              </w:rPr>
              <w:t>Rel</w:t>
            </w:r>
            <w:proofErr w:type="spellEnd"/>
            <w:r w:rsidRPr="267605F1">
              <w:rPr>
                <w:rFonts w:eastAsia="SimSun"/>
                <w:lang w:eastAsia="zh-CN"/>
              </w:rPr>
              <w:t xml:space="preserve"> 19.</w:t>
            </w:r>
          </w:p>
          <w:p w14:paraId="685EB1E5" w14:textId="77777777" w:rsidR="000650DB" w:rsidRDefault="000650DB" w:rsidP="00437EDD"/>
        </w:tc>
      </w:tr>
    </w:tbl>
    <w:p w14:paraId="5BC27E42" w14:textId="77777777" w:rsidR="000650DB" w:rsidRDefault="000650DB" w:rsidP="00437EDD"/>
    <w:p w14:paraId="2592037B" w14:textId="5F942CBF" w:rsidR="00DB52DA" w:rsidRDefault="00DB52DA" w:rsidP="00437EDD">
      <w:r>
        <w:t xml:space="preserve">For scenario #1, the biggest difference is that, since there is no DL in one of the TRPs, there is no meaning in defining MRTD. However, we have </w:t>
      </w:r>
      <w:r w:rsidR="00147557">
        <w:t xml:space="preserve">UL transmissions for both TRPs, and for this reason MTTD needs to be defined. </w:t>
      </w:r>
    </w:p>
    <w:p w14:paraId="43B96EA9" w14:textId="5F80ACA9" w:rsidR="0058067C" w:rsidRDefault="0058067C" w:rsidP="0058067C">
      <w:pPr>
        <w:pStyle w:val="RAN4proposal"/>
        <w:rPr>
          <w:lang w:val="en-US"/>
        </w:rPr>
      </w:pPr>
      <w:bookmarkStart w:id="6" w:name="_Toc206161881"/>
      <w:r>
        <w:rPr>
          <w:lang w:val="en-US"/>
        </w:rPr>
        <w:t>Reuse Rel</w:t>
      </w:r>
      <w:r w:rsidR="00865FB7">
        <w:rPr>
          <w:lang w:val="en-US"/>
        </w:rPr>
        <w:t xml:space="preserve"> </w:t>
      </w:r>
      <w:r>
        <w:rPr>
          <w:lang w:val="en-US"/>
        </w:rPr>
        <w:t>18 MTTD values for Scenario #1.</w:t>
      </w:r>
      <w:bookmarkEnd w:id="6"/>
      <w:r>
        <w:rPr>
          <w:lang w:val="en-US"/>
        </w:rPr>
        <w:t xml:space="preserve"> </w:t>
      </w:r>
    </w:p>
    <w:p w14:paraId="07E7DF4B" w14:textId="664C6436" w:rsidR="00C331E3" w:rsidRPr="00C331E3" w:rsidRDefault="007B1DDF" w:rsidP="00437EDD">
      <w:r>
        <w:t xml:space="preserve">In Rel-18, </w:t>
      </w:r>
      <w:proofErr w:type="spellStart"/>
      <w:r>
        <w:t>MIMO_evo</w:t>
      </w:r>
      <w:proofErr w:type="spellEnd"/>
      <w:r>
        <w:t xml:space="preserve"> has defined a </w:t>
      </w:r>
      <w:r w:rsidR="00360F6F">
        <w:t xml:space="preserve">capability for </w:t>
      </w:r>
      <w:r w:rsidR="00435A75">
        <w:t xml:space="preserve">operation with MRTD&gt;CP. However, </w:t>
      </w:r>
      <w:r w:rsidR="00AB1FCB">
        <w:t>since this feature name is related to “receive” time difference, it would be unclear to reuse the feature as it is defined. Therefore, we propose that a new feature is defined for th</w:t>
      </w:r>
      <w:r w:rsidR="006A1405">
        <w:t xml:space="preserve">e operation with larger MTTD. </w:t>
      </w:r>
      <w:r w:rsidR="00AB1FCB">
        <w:t xml:space="preserve"> </w:t>
      </w:r>
    </w:p>
    <w:p w14:paraId="4A5F726B" w14:textId="233593E4" w:rsidR="00AD735B" w:rsidRDefault="00AD735B" w:rsidP="267605F1">
      <w:pPr>
        <w:pStyle w:val="RAN4observation0"/>
        <w:numPr>
          <w:ilvl w:val="0"/>
          <w:numId w:val="0"/>
        </w:numPr>
        <w:spacing w:line="257" w:lineRule="auto"/>
      </w:pPr>
      <w:bookmarkStart w:id="7" w:name="_Toc206161882"/>
      <w:proofErr w:type="spellStart"/>
      <w:r>
        <w:t>Rel</w:t>
      </w:r>
      <w:proofErr w:type="spellEnd"/>
      <w:r>
        <w:t xml:space="preserve"> 18 </w:t>
      </w:r>
      <w:proofErr w:type="spellStart"/>
      <w:r>
        <w:t>MIMO_evo</w:t>
      </w:r>
      <w:proofErr w:type="spellEnd"/>
      <w:r>
        <w:t xml:space="preserve"> has introduced optional UE capability for operation with MRTD </w:t>
      </w:r>
      <w:r w:rsidRPr="004B6E96">
        <w:t>&gt; CP</w:t>
      </w:r>
      <w:r w:rsidR="00D15A0B" w:rsidRPr="004B6E96">
        <w:t>.</w:t>
      </w:r>
      <w:bookmarkEnd w:id="7"/>
    </w:p>
    <w:p w14:paraId="7305F81C" w14:textId="5F4963F8" w:rsidR="0058067C" w:rsidRPr="0058067C" w:rsidRDefault="0058067C" w:rsidP="267605F1">
      <w:pPr>
        <w:pStyle w:val="RAN4observation0"/>
        <w:numPr>
          <w:ilvl w:val="0"/>
          <w:numId w:val="0"/>
        </w:numPr>
      </w:pPr>
      <w:bookmarkStart w:id="8" w:name="_Toc206161883"/>
      <w:r>
        <w:t xml:space="preserve">UE capability </w:t>
      </w:r>
      <w:proofErr w:type="spellStart"/>
      <w:r>
        <w:t>rxTimingDiff</w:t>
      </w:r>
      <w:proofErr w:type="spellEnd"/>
      <w:r w:rsidRPr="267605F1">
        <w:t>-</w:t>
      </w:r>
      <w:r>
        <w:t>r18</w:t>
      </w:r>
      <w:r w:rsidR="00007AD8">
        <w:t xml:space="preserve"> cannot be reused for </w:t>
      </w:r>
      <w:proofErr w:type="spellStart"/>
      <w:r w:rsidR="00007AD8">
        <w:t>Rel</w:t>
      </w:r>
      <w:proofErr w:type="spellEnd"/>
      <w:r w:rsidR="00007AD8">
        <w:t xml:space="preserve"> 19 UL only TRP</w:t>
      </w:r>
      <w:r w:rsidR="009033B5">
        <w:t xml:space="preserve"> Scenario #1</w:t>
      </w:r>
      <w:r w:rsidR="00007AD8">
        <w:t>.</w:t>
      </w:r>
      <w:bookmarkEnd w:id="8"/>
      <w:r w:rsidR="00007AD8">
        <w:t xml:space="preserve"> </w:t>
      </w:r>
    </w:p>
    <w:p w14:paraId="35F7B5CC" w14:textId="47D5B4EE" w:rsidR="00072497" w:rsidRDefault="00072497" w:rsidP="00072497">
      <w:pPr>
        <w:pStyle w:val="RAN4proposal"/>
      </w:pPr>
      <w:bookmarkStart w:id="9" w:name="_Toc206161884"/>
      <w:r>
        <w:t>Define a</w:t>
      </w:r>
      <w:r w:rsidR="00BC1E22">
        <w:t xml:space="preserve"> new </w:t>
      </w:r>
      <w:r w:rsidR="0058258E" w:rsidRPr="00AF4D4C">
        <w:t>optional UE capability to support a case scenario when</w:t>
      </w:r>
      <w:r w:rsidR="00AF4D4C" w:rsidRPr="00AF4D4C">
        <w:t xml:space="preserve"> </w:t>
      </w:r>
      <w:r w:rsidR="00335D71">
        <w:t>T</w:t>
      </w:r>
      <w:r w:rsidR="00AF4D4C">
        <w:t xml:space="preserve">x timing difference between two </w:t>
      </w:r>
      <w:r w:rsidR="00223F0B">
        <w:t>TAGs</w:t>
      </w:r>
      <w:r w:rsidR="00AF4D4C">
        <w:t xml:space="preserve"> is larger than CP length.</w:t>
      </w:r>
      <w:bookmarkEnd w:id="9"/>
    </w:p>
    <w:p w14:paraId="2D26190E" w14:textId="77777777" w:rsidR="00C40451" w:rsidRDefault="00072497" w:rsidP="006A3FC7">
      <w:pPr>
        <w:pStyle w:val="RAN4proposal"/>
        <w:numPr>
          <w:ilvl w:val="1"/>
          <w:numId w:val="8"/>
        </w:numPr>
      </w:pPr>
      <w:bookmarkStart w:id="10" w:name="_Toc206161885"/>
      <w:r>
        <w:t>Level 1:</w:t>
      </w:r>
      <w:bookmarkEnd w:id="10"/>
      <w:r>
        <w:t xml:space="preserve"> </w:t>
      </w:r>
    </w:p>
    <w:p w14:paraId="5B30E5E4" w14:textId="44272793" w:rsidR="006A3FC7" w:rsidRDefault="006A3FC7" w:rsidP="00C40451">
      <w:pPr>
        <w:pStyle w:val="RAN4proposal"/>
        <w:numPr>
          <w:ilvl w:val="2"/>
          <w:numId w:val="8"/>
        </w:numPr>
      </w:pPr>
      <w:bookmarkStart w:id="11" w:name="_Toc206161886"/>
      <w:r>
        <w:t>MTTD &lt; CP length + 1</w:t>
      </w:r>
      <w:r w:rsidR="00C40451">
        <w:t>.6 us for FR1</w:t>
      </w:r>
      <w:bookmarkEnd w:id="11"/>
    </w:p>
    <w:p w14:paraId="478DAA15" w14:textId="61AC7F61" w:rsidR="00CE394C" w:rsidRDefault="00CE394C" w:rsidP="00CE394C">
      <w:pPr>
        <w:pStyle w:val="RAN4proposal"/>
        <w:numPr>
          <w:ilvl w:val="2"/>
          <w:numId w:val="8"/>
        </w:numPr>
      </w:pPr>
      <w:bookmarkStart w:id="12" w:name="_Toc206161887"/>
      <w:r>
        <w:t xml:space="preserve">MTTD &lt; CP length + 0.5 us for </w:t>
      </w:r>
      <w:r w:rsidR="00D8385E">
        <w:t>FR2</w:t>
      </w:r>
      <w:bookmarkEnd w:id="12"/>
    </w:p>
    <w:p w14:paraId="4A736E02" w14:textId="036FFB6F" w:rsidR="00CE394C" w:rsidRDefault="00CE394C" w:rsidP="00CE394C">
      <w:pPr>
        <w:pStyle w:val="RAN4proposal"/>
        <w:numPr>
          <w:ilvl w:val="1"/>
          <w:numId w:val="8"/>
        </w:numPr>
      </w:pPr>
      <w:bookmarkStart w:id="13" w:name="_Toc206161888"/>
      <w:r>
        <w:t>Level 2:</w:t>
      </w:r>
      <w:bookmarkEnd w:id="13"/>
    </w:p>
    <w:p w14:paraId="487253C3" w14:textId="2AEF17A5" w:rsidR="00CE394C" w:rsidRDefault="00CE394C" w:rsidP="00813571">
      <w:pPr>
        <w:pStyle w:val="RAN4proposal"/>
        <w:numPr>
          <w:ilvl w:val="2"/>
          <w:numId w:val="8"/>
        </w:numPr>
      </w:pPr>
      <w:bookmarkStart w:id="14" w:name="_Toc206161889"/>
      <w:r>
        <w:t xml:space="preserve">MTTD &lt; </w:t>
      </w:r>
      <w:r w:rsidR="00792584">
        <w:t>34.6 us for FR1</w:t>
      </w:r>
      <w:bookmarkEnd w:id="14"/>
    </w:p>
    <w:p w14:paraId="4C19CB2F" w14:textId="07BFBB86" w:rsidR="00CE394C" w:rsidRPr="00CE394C" w:rsidRDefault="00792584" w:rsidP="00792584">
      <w:pPr>
        <w:pStyle w:val="RAN4proposal"/>
        <w:numPr>
          <w:ilvl w:val="2"/>
          <w:numId w:val="8"/>
        </w:numPr>
      </w:pPr>
      <w:bookmarkStart w:id="15" w:name="_Toc206161890"/>
      <w:r>
        <w:t>MTTD &lt; 8.5 us for FR2</w:t>
      </w:r>
      <w:bookmarkEnd w:id="15"/>
    </w:p>
    <w:p w14:paraId="2FD6CBA5" w14:textId="04202756" w:rsidR="006A1405" w:rsidRPr="006A1405" w:rsidRDefault="006A1405" w:rsidP="00F0622B"/>
    <w:p w14:paraId="438A6426" w14:textId="188EE27C" w:rsidR="008519D3" w:rsidRPr="005C5D87" w:rsidRDefault="005718B1" w:rsidP="00F734C1">
      <w:pPr>
        <w:pStyle w:val="RAN4H2"/>
      </w:pPr>
      <w:r>
        <w:t>Autonomous timing adjustments</w:t>
      </w:r>
      <w:r w:rsidR="00AF2C81">
        <w:t xml:space="preserve"> for Scenario#1</w:t>
      </w:r>
    </w:p>
    <w:p w14:paraId="303EC49B" w14:textId="4A29F608" w:rsidR="00C15755" w:rsidRDefault="00C15755" w:rsidP="00C15755">
      <w:r>
        <w:t xml:space="preserve">In RAN4#115 we have reached agreement </w:t>
      </w:r>
      <w:r w:rsidR="005E6E9E">
        <w:t>regarding autonomous timing adjustments</w:t>
      </w:r>
      <w:r>
        <w:t xml:space="preserve"> for </w:t>
      </w:r>
      <w:r w:rsidR="005E6E9E">
        <w:t>S</w:t>
      </w:r>
      <w:r>
        <w:t>cenario#2 as follows:</w:t>
      </w:r>
    </w:p>
    <w:p w14:paraId="73093BA2" w14:textId="77777777" w:rsidR="00C15755" w:rsidRDefault="00C15755" w:rsidP="00C15755"/>
    <w:tbl>
      <w:tblPr>
        <w:tblStyle w:val="TableGrid"/>
        <w:tblW w:w="0" w:type="auto"/>
        <w:tblLook w:val="04A0" w:firstRow="1" w:lastRow="0" w:firstColumn="1" w:lastColumn="0" w:noHBand="0" w:noVBand="1"/>
      </w:tblPr>
      <w:tblGrid>
        <w:gridCol w:w="9617"/>
      </w:tblGrid>
      <w:tr w:rsidR="00C15755" w14:paraId="265A5317" w14:textId="77777777" w:rsidTr="00B163BD">
        <w:tc>
          <w:tcPr>
            <w:tcW w:w="9617" w:type="dxa"/>
          </w:tcPr>
          <w:p w14:paraId="01C5192A" w14:textId="77777777" w:rsidR="004D64ED" w:rsidRDefault="004D64ED" w:rsidP="004D64ED">
            <w:pPr>
              <w:rPr>
                <w:b/>
                <w:u w:val="single"/>
                <w:lang w:eastAsia="ko-KR"/>
              </w:rPr>
            </w:pPr>
            <w:r>
              <w:rPr>
                <w:b/>
                <w:u w:val="single"/>
                <w:lang w:eastAsia="ko-KR"/>
              </w:rPr>
              <w:lastRenderedPageBreak/>
              <w:t xml:space="preserve">Issue 2-5: For Scenario#2, how to update gradual timing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24CD2D0C" w14:textId="77777777" w:rsidR="004D64ED" w:rsidRPr="002C15A0" w:rsidRDefault="004D64ED" w:rsidP="004D64ED">
            <w:pPr>
              <w:snapToGrid w:val="0"/>
              <w:spacing w:after="120"/>
              <w:rPr>
                <w:rFonts w:eastAsia="SimSun"/>
                <w:sz w:val="21"/>
                <w:szCs w:val="21"/>
                <w:lang w:eastAsia="zh-CN"/>
              </w:rPr>
            </w:pPr>
            <w:r>
              <w:rPr>
                <w:sz w:val="21"/>
                <w:szCs w:val="21"/>
                <w:lang w:eastAsia="zh-CN"/>
              </w:rPr>
              <w:t>A</w:t>
            </w:r>
            <w:r w:rsidRPr="00C81D2D">
              <w:rPr>
                <w:sz w:val="21"/>
                <w:szCs w:val="21"/>
                <w:lang w:eastAsia="zh-CN"/>
              </w:rPr>
              <w:t>greement:</w:t>
            </w:r>
          </w:p>
          <w:p w14:paraId="4FD971E7" w14:textId="77777777" w:rsidR="004D64ED" w:rsidRPr="002C15A0" w:rsidRDefault="004D64ED" w:rsidP="267605F1">
            <w:pPr>
              <w:pStyle w:val="ListParagraph"/>
              <w:numPr>
                <w:ilvl w:val="0"/>
                <w:numId w:val="9"/>
              </w:numPr>
              <w:autoSpaceDN w:val="0"/>
              <w:spacing w:after="120"/>
              <w:ind w:left="720"/>
              <w:rPr>
                <w:rFonts w:eastAsia="SimSun"/>
                <w:lang w:eastAsia="zh-CN"/>
              </w:rPr>
            </w:pPr>
            <w:r>
              <w:rPr>
                <w:lang w:eastAsia="zh-CN"/>
              </w:rPr>
              <w:t xml:space="preserve">Autonomous timing adjustment applies to both TAGs </w:t>
            </w:r>
            <w:proofErr w:type="gramStart"/>
            <w:r>
              <w:rPr>
                <w:lang w:eastAsia="zh-CN"/>
              </w:rPr>
              <w:t>or</w:t>
            </w:r>
            <w:proofErr w:type="gramEnd"/>
            <w:r>
              <w:rPr>
                <w:lang w:eastAsia="zh-CN"/>
              </w:rPr>
              <w:t xml:space="preserve"> TRPs.</w:t>
            </w:r>
          </w:p>
          <w:p w14:paraId="0A096AFE" w14:textId="7A91FADD" w:rsidR="00C15755" w:rsidRPr="009608BD" w:rsidRDefault="004D64ED" w:rsidP="009608BD">
            <w:pPr>
              <w:pStyle w:val="ListParagraph"/>
              <w:numPr>
                <w:ilvl w:val="0"/>
                <w:numId w:val="9"/>
              </w:numPr>
              <w:autoSpaceDN w:val="0"/>
              <w:spacing w:after="120"/>
              <w:ind w:left="720"/>
              <w:contextualSpacing w:val="0"/>
              <w:rPr>
                <w:rFonts w:eastAsia="SimSun"/>
                <w:szCs w:val="24"/>
                <w:lang w:eastAsia="zh-CN"/>
              </w:rPr>
            </w:pPr>
            <w:r>
              <w:rPr>
                <w:lang w:eastAsia="zh-CN"/>
              </w:rPr>
              <w:t>Two independent gradual timing adjustments with potentially different values should be applied to both TAGs.</w:t>
            </w:r>
          </w:p>
        </w:tc>
      </w:tr>
    </w:tbl>
    <w:p w14:paraId="72325166" w14:textId="77777777" w:rsidR="00C15755" w:rsidRDefault="00C15755" w:rsidP="00C15755"/>
    <w:p w14:paraId="4FF08A21" w14:textId="12E07D1B" w:rsidR="00EB6E3D" w:rsidRPr="004B6E96" w:rsidRDefault="00165BD5" w:rsidP="00EB6E3D">
      <w:pPr>
        <w:spacing w:after="0"/>
      </w:pPr>
      <w:r>
        <w:rPr>
          <w:rFonts w:cs="Times New Roman"/>
          <w:szCs w:val="20"/>
        </w:rPr>
        <w:t xml:space="preserve">Regarding </w:t>
      </w:r>
      <w:r w:rsidR="00A46809" w:rsidRPr="009608BD">
        <w:rPr>
          <w:rFonts w:cs="Times New Roman"/>
          <w:b/>
          <w:bCs/>
          <w:szCs w:val="20"/>
          <w:u w:val="single"/>
        </w:rPr>
        <w:t>I</w:t>
      </w:r>
      <w:r w:rsidRPr="009608BD">
        <w:rPr>
          <w:rFonts w:cs="Times New Roman"/>
          <w:b/>
          <w:szCs w:val="20"/>
          <w:u w:val="single"/>
        </w:rPr>
        <w:t>ssue 2-</w:t>
      </w:r>
      <w:r w:rsidR="004907F4" w:rsidRPr="009608BD">
        <w:rPr>
          <w:rFonts w:cs="Times New Roman"/>
          <w:b/>
          <w:szCs w:val="20"/>
          <w:u w:val="single"/>
        </w:rPr>
        <w:t>2</w:t>
      </w:r>
      <w:r w:rsidR="00A46809" w:rsidRPr="00504E9E">
        <w:rPr>
          <w:rFonts w:eastAsia="Times New Roman" w:cs="Times New Roman"/>
          <w:b/>
          <w:bCs/>
          <w:szCs w:val="20"/>
          <w:u w:val="single"/>
        </w:rPr>
        <w:t xml:space="preserve">: For Scenario#1, how to update gradual timing requirements for 2TA enhancement for asymmetric DL </w:t>
      </w:r>
      <w:proofErr w:type="spellStart"/>
      <w:r w:rsidR="00A46809" w:rsidRPr="00504E9E">
        <w:rPr>
          <w:rFonts w:eastAsia="Times New Roman" w:cs="Times New Roman"/>
          <w:b/>
          <w:bCs/>
          <w:szCs w:val="20"/>
          <w:u w:val="single"/>
        </w:rPr>
        <w:t>sTRP</w:t>
      </w:r>
      <w:proofErr w:type="spellEnd"/>
      <w:r w:rsidR="00A46809" w:rsidRPr="00504E9E">
        <w:rPr>
          <w:rFonts w:eastAsia="Times New Roman" w:cs="Times New Roman"/>
          <w:b/>
          <w:bCs/>
          <w:szCs w:val="20"/>
          <w:u w:val="single"/>
        </w:rPr>
        <w:t xml:space="preserve">/ UL </w:t>
      </w:r>
      <w:proofErr w:type="spellStart"/>
      <w:r w:rsidR="00A46809" w:rsidRPr="00504E9E">
        <w:rPr>
          <w:rFonts w:eastAsia="Times New Roman" w:cs="Times New Roman"/>
          <w:b/>
          <w:bCs/>
          <w:szCs w:val="20"/>
          <w:u w:val="single"/>
        </w:rPr>
        <w:t>mTRP</w:t>
      </w:r>
      <w:proofErr w:type="spellEnd"/>
      <w:r w:rsidR="00A46809" w:rsidRPr="00504E9E">
        <w:rPr>
          <w:rFonts w:eastAsia="Times New Roman" w:cs="Times New Roman"/>
          <w:b/>
          <w:bCs/>
          <w:szCs w:val="20"/>
          <w:u w:val="single"/>
        </w:rPr>
        <w:t>?</w:t>
      </w:r>
      <w:r w:rsidR="00EB6E3D" w:rsidRPr="004B6E96">
        <w:t xml:space="preserve">, </w:t>
      </w:r>
      <w:r w:rsidR="00D15A0B" w:rsidRPr="004B6E96">
        <w:t xml:space="preserve">in Scenario#1, </w:t>
      </w:r>
      <w:r w:rsidR="00EB6E3D" w:rsidRPr="004B6E96">
        <w:t xml:space="preserve">when a UE needs to perform autonomous timing adjustments, monitoring a single downlink reference signal from the DL/UL capable TRP and using that for autonomous timing adjustments for the </w:t>
      </w:r>
      <w:r w:rsidR="00EB6E3D" w:rsidRPr="004B6E96" w:rsidDel="00801D79">
        <w:t>UL</w:t>
      </w:r>
      <w:r w:rsidR="00801D79" w:rsidRPr="004B6E96">
        <w:t>-only</w:t>
      </w:r>
      <w:r w:rsidR="00EB6E3D" w:rsidRPr="004B6E96">
        <w:t xml:space="preserve"> TRP may result in increased timing errors towards the </w:t>
      </w:r>
      <w:r w:rsidR="00EB6E3D" w:rsidRPr="004B6E96" w:rsidDel="00801D79">
        <w:t>UL</w:t>
      </w:r>
      <w:r w:rsidR="00801D79" w:rsidRPr="004B6E96">
        <w:t>-only</w:t>
      </w:r>
      <w:r w:rsidR="00EB6E3D" w:rsidRPr="004B6E96">
        <w:t xml:space="preserve"> TRP</w:t>
      </w:r>
      <w:r w:rsidR="002802B3">
        <w:t xml:space="preserve">, see also </w:t>
      </w:r>
      <w:r w:rsidR="002802B3">
        <w:fldChar w:fldCharType="begin"/>
      </w:r>
      <w:r w:rsidR="002802B3">
        <w:instrText xml:space="preserve"> REF _Ref205294479 \h  \* MERGEFORMAT </w:instrText>
      </w:r>
      <w:r w:rsidR="002802B3">
        <w:fldChar w:fldCharType="separate"/>
      </w:r>
      <w:r w:rsidR="002802B3" w:rsidRPr="009608BD">
        <w:t>Figure 1</w:t>
      </w:r>
      <w:r w:rsidR="002802B3">
        <w:fldChar w:fldCharType="end"/>
      </w:r>
      <w:r w:rsidR="002802B3">
        <w:t>.</w:t>
      </w:r>
    </w:p>
    <w:p w14:paraId="59EFE309" w14:textId="492C2CB4" w:rsidR="00EB6E3D" w:rsidRPr="004B6E96" w:rsidRDefault="002802B3" w:rsidP="00EB6E3D">
      <w:pPr>
        <w:spacing w:after="0"/>
      </w:pPr>
      <w:r>
        <w:t>On the other hand, i</w:t>
      </w:r>
      <w:r w:rsidR="00EB6E3D" w:rsidRPr="004B6E96">
        <w:t xml:space="preserve">f the UE does not perform any autonomous timing adjustment towards the </w:t>
      </w:r>
      <w:r w:rsidR="00EB6E3D" w:rsidRPr="004B6E96" w:rsidDel="00801D79">
        <w:t>UL</w:t>
      </w:r>
      <w:r w:rsidR="00801D79" w:rsidRPr="004B6E96">
        <w:t>-only</w:t>
      </w:r>
      <w:r w:rsidR="00EB6E3D" w:rsidRPr="004B6E96">
        <w:t xml:space="preserve"> TRP, then the network would be forced to send a greater number of timing advance commands to the UE resulting in larger </w:t>
      </w:r>
      <w:proofErr w:type="spellStart"/>
      <w:r w:rsidR="00EB6E3D" w:rsidRPr="004B6E96">
        <w:t>signaling</w:t>
      </w:r>
      <w:proofErr w:type="spellEnd"/>
      <w:r w:rsidR="00EB6E3D" w:rsidRPr="004B6E96">
        <w:t xml:space="preserve"> overheads.</w:t>
      </w:r>
    </w:p>
    <w:p w14:paraId="3ECEF06B" w14:textId="77777777" w:rsidR="00971E37" w:rsidRPr="004B6E96" w:rsidRDefault="00971E37" w:rsidP="00EB6E3D">
      <w:pPr>
        <w:spacing w:after="0"/>
      </w:pPr>
    </w:p>
    <w:p w14:paraId="2479638B" w14:textId="682145ED" w:rsidR="00EB6E3D" w:rsidRPr="008F786B" w:rsidRDefault="002B5A2C" w:rsidP="00F734C1">
      <w:pPr>
        <w:pStyle w:val="RAN4Observation"/>
      </w:pPr>
      <w:bookmarkStart w:id="16" w:name="_Toc194094508"/>
      <w:r w:rsidRPr="71A33BAA">
        <w:t xml:space="preserve">While performing autonomous timing adjustments, the likelihood of timing errors is lower when the UE independently monitors and measures the DL RS from each TRP </w:t>
      </w:r>
      <w:r w:rsidR="00D15A0B">
        <w:t>(Scenario#2) when</w:t>
      </w:r>
      <w:r w:rsidR="00D15A0B" w:rsidRPr="71A33BAA">
        <w:t xml:space="preserve"> </w:t>
      </w:r>
      <w:r w:rsidRPr="71A33BAA">
        <w:t>compared to when the UE uses only one DL reference timing to perform autonomous timing adjustments to two TRPs</w:t>
      </w:r>
      <w:r w:rsidR="00D15A0B">
        <w:t xml:space="preserve"> (Scenario#1)</w:t>
      </w:r>
      <w:r w:rsidRPr="71A33BAA">
        <w:t>.</w:t>
      </w:r>
      <w:bookmarkEnd w:id="16"/>
    </w:p>
    <w:p w14:paraId="5FEC9FA4" w14:textId="432F2771" w:rsidR="00EB6E3D" w:rsidRPr="008F786B" w:rsidRDefault="00EB6E3D" w:rsidP="00F734C1">
      <w:pPr>
        <w:pStyle w:val="RAN4Observation"/>
      </w:pPr>
      <w:bookmarkStart w:id="17" w:name="_Toc194094509"/>
      <w:r w:rsidRPr="71A33BAA">
        <w:t xml:space="preserve">If </w:t>
      </w:r>
      <w:r w:rsidR="004D64ED">
        <w:t xml:space="preserve">in Scenario#1 </w:t>
      </w:r>
      <w:r w:rsidRPr="71A33BAA">
        <w:t xml:space="preserve">the UE doesn’t do autonomous timing adjustments towards the </w:t>
      </w:r>
      <w:r w:rsidRPr="71A33BAA" w:rsidDel="00801D79">
        <w:t>UL</w:t>
      </w:r>
      <w:r w:rsidR="00801D79">
        <w:t>-only</w:t>
      </w:r>
      <w:r w:rsidRPr="71A33BAA">
        <w:t xml:space="preserve"> TRP, then the network will need to send a relatively larger number of timing advance commands than it would when the UE performs autonomous timing adjustment.</w:t>
      </w:r>
      <w:bookmarkEnd w:id="17"/>
    </w:p>
    <w:p w14:paraId="18EBC8BF" w14:textId="67DE164F" w:rsidR="007B49D2" w:rsidRDefault="00C33B2D" w:rsidP="00C33B2D">
      <w:pPr>
        <w:jc w:val="center"/>
        <w:rPr>
          <w:b/>
          <w:noProof/>
        </w:rPr>
      </w:pPr>
      <w:r>
        <w:rPr>
          <w:b/>
          <w:noProof/>
        </w:rPr>
        <w:object w:dxaOrig="13710" w:dyaOrig="5080" w14:anchorId="1D8E80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143.3pt" o:ole="">
            <v:imagedata r:id="rId13" o:title=""/>
          </v:shape>
          <o:OLEObject Type="Embed" ProgID="Visio.Drawing.15" ShapeID="_x0000_i1025" DrawAspect="Content" ObjectID="_1816774977" r:id="rId14"/>
        </w:object>
      </w:r>
    </w:p>
    <w:p w14:paraId="239B1B7D" w14:textId="73D1FF26" w:rsidR="00C33B2D" w:rsidRPr="00C33B2D" w:rsidRDefault="00C33B2D" w:rsidP="00C33B2D">
      <w:pPr>
        <w:tabs>
          <w:tab w:val="left" w:pos="3539"/>
        </w:tabs>
        <w:jc w:val="center"/>
      </w:pPr>
      <w:r>
        <w:t>(a)</w:t>
      </w:r>
    </w:p>
    <w:p w14:paraId="1A7BC63A" w14:textId="77777777" w:rsidR="00C33B2D" w:rsidRDefault="00E26710" w:rsidP="00125D89">
      <w:pPr>
        <w:jc w:val="center"/>
      </w:pPr>
      <w:r>
        <w:rPr>
          <w:noProof/>
        </w:rPr>
        <w:object w:dxaOrig="13737" w:dyaOrig="7289" w14:anchorId="3ED0985F">
          <v:shape id="_x0000_i1026" type="#_x0000_t75" style="width:406.2pt;height:3in" o:ole="">
            <v:imagedata r:id="rId15" o:title=""/>
          </v:shape>
          <o:OLEObject Type="Embed" ProgID="Visio.Drawing.15" ShapeID="_x0000_i1026" DrawAspect="Content" ObjectID="_1816774978" r:id="rId16"/>
        </w:object>
      </w:r>
    </w:p>
    <w:p w14:paraId="4C12AB5C" w14:textId="7F761518" w:rsidR="00C33B2D" w:rsidRDefault="00C33B2D" w:rsidP="00C33B2D">
      <w:pPr>
        <w:pStyle w:val="Caption"/>
        <w:rPr>
          <w:i w:val="0"/>
          <w:iCs w:val="0"/>
        </w:rPr>
      </w:pPr>
      <w:r>
        <w:rPr>
          <w:i w:val="0"/>
          <w:iCs w:val="0"/>
        </w:rPr>
        <w:t>(b)</w:t>
      </w:r>
    </w:p>
    <w:p w14:paraId="4B79033E" w14:textId="71EA9186" w:rsidR="00E26710" w:rsidRPr="00C33B2D" w:rsidRDefault="00C33B2D" w:rsidP="00C33B2D">
      <w:pPr>
        <w:pStyle w:val="Caption"/>
        <w:rPr>
          <w:i w:val="0"/>
          <w:iCs w:val="0"/>
        </w:rPr>
      </w:pPr>
      <w:bookmarkStart w:id="18" w:name="_Ref205294479"/>
      <w:r w:rsidRPr="00C33B2D">
        <w:rPr>
          <w:i w:val="0"/>
          <w:iCs w:val="0"/>
        </w:rPr>
        <w:lastRenderedPageBreak/>
        <w:t xml:space="preserve">Figure </w:t>
      </w:r>
      <w:r w:rsidRPr="00C33B2D">
        <w:rPr>
          <w:i w:val="0"/>
          <w:iCs w:val="0"/>
        </w:rPr>
        <w:fldChar w:fldCharType="begin"/>
      </w:r>
      <w:r w:rsidRPr="00C33B2D">
        <w:rPr>
          <w:i w:val="0"/>
          <w:iCs w:val="0"/>
        </w:rPr>
        <w:instrText xml:space="preserve"> SEQ Figure \* ARABIC </w:instrText>
      </w:r>
      <w:r w:rsidRPr="00C33B2D">
        <w:rPr>
          <w:i w:val="0"/>
          <w:iCs w:val="0"/>
        </w:rPr>
        <w:fldChar w:fldCharType="separate"/>
      </w:r>
      <w:r w:rsidR="00A159CF">
        <w:rPr>
          <w:i w:val="0"/>
          <w:iCs w:val="0"/>
          <w:noProof/>
        </w:rPr>
        <w:t>1</w:t>
      </w:r>
      <w:r w:rsidRPr="00C33B2D">
        <w:rPr>
          <w:i w:val="0"/>
          <w:iCs w:val="0"/>
        </w:rPr>
        <w:fldChar w:fldCharType="end"/>
      </w:r>
      <w:bookmarkEnd w:id="18"/>
      <w:r>
        <w:rPr>
          <w:i w:val="0"/>
          <w:iCs w:val="0"/>
        </w:rPr>
        <w:t xml:space="preserve"> </w:t>
      </w:r>
      <w:r w:rsidRPr="00C33B2D">
        <w:rPr>
          <w:i w:val="0"/>
          <w:iCs w:val="0"/>
          <w:noProof/>
        </w:rPr>
        <w:t>Timing error in asymmetric DL sTRP/UL mTRP deployment with one DL reference timing monitored by the UE</w:t>
      </w:r>
      <w:r w:rsidR="00BA5EC4">
        <w:rPr>
          <w:i w:val="0"/>
          <w:iCs w:val="0"/>
          <w:noProof/>
        </w:rPr>
        <w:t xml:space="preserve"> (Scenario#1)</w:t>
      </w:r>
      <w:r w:rsidRPr="00C33B2D">
        <w:rPr>
          <w:i w:val="0"/>
          <w:iCs w:val="0"/>
          <w:noProof/>
        </w:rPr>
        <w:t>: (a) UE autonomous timing adjustment for TRP1 is applicable also for TRP2, (b) UE autonomous timing adjustment for TRP1 is NOT applicable for also TRP2.</w:t>
      </w:r>
    </w:p>
    <w:p w14:paraId="13B52FBF" w14:textId="38A59E08" w:rsidR="00EB6E3D" w:rsidRPr="004B6E96" w:rsidRDefault="00EB6E3D" w:rsidP="00F734C1">
      <w:r w:rsidRPr="004B6E96">
        <w:t xml:space="preserve">In general, it would be beneficial to define </w:t>
      </w:r>
      <w:r w:rsidR="00210400" w:rsidRPr="004B6E96">
        <w:t xml:space="preserve">in Scenario#1 </w:t>
      </w:r>
      <w:r w:rsidRPr="004B6E96">
        <w:t>conditions to determine if UE autonomous timing adjustment applies to just TRP1 or to both TRP1 and TRP2. For example, that condition can be based on</w:t>
      </w:r>
      <w:r w:rsidRPr="004B6E96" w:rsidDel="00210400">
        <w:t xml:space="preserve"> </w:t>
      </w:r>
      <w:r w:rsidRPr="004B6E96">
        <w:t xml:space="preserve">some UE measurements, although other options are not precluded. At least we can consider </w:t>
      </w:r>
      <w:r w:rsidRPr="004B6E96" w:rsidDel="00210400">
        <w:t xml:space="preserve">the case </w:t>
      </w:r>
      <w:r w:rsidRPr="004B6E96">
        <w:t>where low mobility is detected at the UE</w:t>
      </w:r>
      <w:r w:rsidR="00210400" w:rsidRPr="004B6E96">
        <w:t>, for example reusing the</w:t>
      </w:r>
      <w:r w:rsidR="005C44EB" w:rsidRPr="004B6E96">
        <w:t xml:space="preserve"> “</w:t>
      </w:r>
      <w:r w:rsidR="00210400" w:rsidRPr="004B6E96">
        <w:rPr>
          <w:b/>
        </w:rPr>
        <w:t>Relaxed</w:t>
      </w:r>
      <w:r w:rsidR="00210400" w:rsidRPr="00210400">
        <w:rPr>
          <w:b/>
        </w:rPr>
        <w:t xml:space="preserve"> measurement criterion for low mobility</w:t>
      </w:r>
      <w:r w:rsidR="005C44EB" w:rsidRPr="00EA45CA">
        <w:t>” already defined in clause 5.7.13.1 of TS 38.331.</w:t>
      </w:r>
      <w:r w:rsidR="005C44EB">
        <w:t xml:space="preserve"> Using </w:t>
      </w:r>
      <w:r w:rsidR="005C44EB" w:rsidRPr="004B6E96">
        <w:t>th</w:t>
      </w:r>
      <w:r w:rsidR="00210400" w:rsidRPr="004B6E96">
        <w:t>at</w:t>
      </w:r>
      <w:r w:rsidR="0036349B" w:rsidRPr="004B6E96">
        <w:t xml:space="preserve"> criteri</w:t>
      </w:r>
      <w:r w:rsidR="00210400" w:rsidRPr="004B6E96">
        <w:t>on</w:t>
      </w:r>
      <w:r w:rsidR="0036349B">
        <w:t xml:space="preserve">, the </w:t>
      </w:r>
      <w:r w:rsidR="00BA0F75">
        <w:t xml:space="preserve">threshold </w:t>
      </w:r>
      <w:proofErr w:type="spellStart"/>
      <w:r w:rsidR="0020739D" w:rsidRPr="0020739D">
        <w:t>S</w:t>
      </w:r>
      <w:r w:rsidR="0020739D" w:rsidRPr="00816569">
        <w:rPr>
          <w:vertAlign w:val="subscript"/>
        </w:rPr>
        <w:t>SearchDeltaP</w:t>
      </w:r>
      <w:proofErr w:type="spellEnd"/>
      <w:r w:rsidR="0020739D" w:rsidRPr="00816569">
        <w:rPr>
          <w:vertAlign w:val="subscript"/>
        </w:rPr>
        <w:t>-Connected</w:t>
      </w:r>
      <w:r w:rsidR="0020739D">
        <w:t xml:space="preserve"> can be used to determine </w:t>
      </w:r>
      <w:r w:rsidR="00780CAF">
        <w:t xml:space="preserve">if the UE is satisfying the </w:t>
      </w:r>
      <w:r w:rsidR="002E5531">
        <w:t>low mobility</w:t>
      </w:r>
      <w:r w:rsidR="00703679">
        <w:t xml:space="preserve"> condition </w:t>
      </w:r>
      <w:r w:rsidR="009B0C7A">
        <w:t xml:space="preserve">or not. </w:t>
      </w:r>
      <w:r w:rsidR="007C21B1">
        <w:t xml:space="preserve">If the </w:t>
      </w:r>
      <w:r w:rsidR="00E21D50">
        <w:t xml:space="preserve">mobility is </w:t>
      </w:r>
      <w:r w:rsidR="002F0167">
        <w:t>high,</w:t>
      </w:r>
      <w:r w:rsidR="00E21D50">
        <w:t xml:space="preserve"> </w:t>
      </w:r>
      <w:r w:rsidR="00210400">
        <w:t xml:space="preserve">i.e., </w:t>
      </w:r>
      <w:r w:rsidR="00210400" w:rsidRPr="004B6E96">
        <w:t>the</w:t>
      </w:r>
      <w:r w:rsidR="00E21D50">
        <w:t xml:space="preserve"> RSRP variation </w:t>
      </w:r>
      <w:r w:rsidR="00210400">
        <w:t xml:space="preserve">measured at the UE </w:t>
      </w:r>
      <w:r w:rsidR="00E21D50">
        <w:t>is large</w:t>
      </w:r>
      <w:r w:rsidR="00210400" w:rsidRPr="004B6E96">
        <w:t>, a</w:t>
      </w:r>
      <w:r w:rsidR="00C60D5C" w:rsidRPr="004B6E96">
        <w:t>utonomous</w:t>
      </w:r>
      <w:r w:rsidR="00C60D5C">
        <w:t xml:space="preserve"> timing adjustment towards the UL</w:t>
      </w:r>
      <w:r w:rsidR="00210400">
        <w:t>-</w:t>
      </w:r>
      <w:r w:rsidR="00C60D5C">
        <w:t>only TRP is disabled</w:t>
      </w:r>
      <w:r w:rsidR="00210400">
        <w:t>, otherwise</w:t>
      </w:r>
      <w:r w:rsidR="00210400" w:rsidRPr="004B6E96">
        <w:t>,</w:t>
      </w:r>
      <w:r w:rsidR="00210400" w:rsidRPr="00210400">
        <w:t xml:space="preserve"> </w:t>
      </w:r>
      <w:r w:rsidR="00210400">
        <w:t>if the mobility is low, i.e., the RSRP variation measured at the UE is small, autonomous timing adjustment towards the UL-only TRP is enabled.</w:t>
      </w:r>
    </w:p>
    <w:p w14:paraId="28F56BB5" w14:textId="77777777" w:rsidR="00EB6E3D" w:rsidRPr="008F786B" w:rsidRDefault="00EB6E3D" w:rsidP="00EB6E3D">
      <w:pPr>
        <w:spacing w:after="0"/>
      </w:pPr>
      <w:r w:rsidRPr="71A33BAA">
        <w:rPr>
          <w:rFonts w:eastAsia="Times New Roman" w:cs="Times New Roman"/>
          <w:color w:val="BFBFBF" w:themeColor="background1" w:themeShade="BF"/>
          <w:sz w:val="24"/>
          <w:szCs w:val="24"/>
        </w:rPr>
        <w:t xml:space="preserve"> </w:t>
      </w:r>
    </w:p>
    <w:p w14:paraId="2B186564" w14:textId="0745774E" w:rsidR="00F818C5" w:rsidRPr="00F818C5" w:rsidRDefault="00EB6E3D" w:rsidP="00E356EA">
      <w:pPr>
        <w:pStyle w:val="RAN4proposal"/>
      </w:pPr>
      <w:bookmarkStart w:id="19" w:name="_Toc194094510"/>
      <w:bookmarkStart w:id="20" w:name="_Toc206161891"/>
      <w:r w:rsidRPr="71A33BAA">
        <w:t xml:space="preserve">With asymmetric DL </w:t>
      </w:r>
      <w:proofErr w:type="spellStart"/>
      <w:r w:rsidRPr="71A33BAA">
        <w:t>sTRP</w:t>
      </w:r>
      <w:proofErr w:type="spellEnd"/>
      <w:r w:rsidRPr="71A33BAA">
        <w:t xml:space="preserve">/UL </w:t>
      </w:r>
      <w:proofErr w:type="spellStart"/>
      <w:r w:rsidRPr="71A33BAA">
        <w:t>mTRP</w:t>
      </w:r>
      <w:proofErr w:type="spellEnd"/>
      <w:r w:rsidRPr="71A33BAA">
        <w:t xml:space="preserve">, </w:t>
      </w:r>
      <w:r w:rsidR="00210400" w:rsidRPr="00AF4D4C">
        <w:t>in case the UE is configured with PL offset (Scenario#</w:t>
      </w:r>
      <w:r w:rsidR="00210400">
        <w:t>1</w:t>
      </w:r>
      <w:r w:rsidR="00210400" w:rsidRPr="00AF4D4C">
        <w:t>)</w:t>
      </w:r>
      <w:r w:rsidR="00210400">
        <w:t xml:space="preserve">, </w:t>
      </w:r>
      <w:r w:rsidRPr="71A33BAA">
        <w:t>specify conditions under which UE autonomous timing adjustment applies to just the DL/UL TRP or also to the UL-only TRP.</w:t>
      </w:r>
      <w:bookmarkEnd w:id="19"/>
      <w:bookmarkEnd w:id="20"/>
    </w:p>
    <w:p w14:paraId="6EE4BF18" w14:textId="535F3FE7" w:rsidR="000C705F" w:rsidRPr="000C705F" w:rsidRDefault="00210400" w:rsidP="00816569">
      <w:pPr>
        <w:pStyle w:val="RAN4proposal"/>
      </w:pPr>
      <w:bookmarkStart w:id="21" w:name="_Toc206161892"/>
      <w:r w:rsidRPr="71A33BAA">
        <w:t xml:space="preserve">With asymmetric DL </w:t>
      </w:r>
      <w:proofErr w:type="spellStart"/>
      <w:r w:rsidRPr="71A33BAA">
        <w:t>sTRP</w:t>
      </w:r>
      <w:proofErr w:type="spellEnd"/>
      <w:r w:rsidRPr="71A33BAA">
        <w:t xml:space="preserve">/UL </w:t>
      </w:r>
      <w:proofErr w:type="spellStart"/>
      <w:r w:rsidRPr="71A33BAA">
        <w:t>mTRP</w:t>
      </w:r>
      <w:proofErr w:type="spellEnd"/>
      <w:r w:rsidRPr="71A33BAA">
        <w:t xml:space="preserve">, </w:t>
      </w:r>
      <w:r w:rsidRPr="00AF4D4C">
        <w:t>in case the UE is configured with PL offset (Scenario#</w:t>
      </w:r>
      <w:r>
        <w:t>1</w:t>
      </w:r>
      <w:r w:rsidRPr="00AF4D4C">
        <w:t>)</w:t>
      </w:r>
      <w:r>
        <w:t xml:space="preserve">, autonomous </w:t>
      </w:r>
      <w:r w:rsidR="00A50318">
        <w:t xml:space="preserve">timing adjustment towards the </w:t>
      </w:r>
      <w:r w:rsidR="00A50318" w:rsidDel="00801D79">
        <w:t>UL</w:t>
      </w:r>
      <w:r w:rsidR="00801D79">
        <w:t>-only</w:t>
      </w:r>
      <w:r w:rsidR="00A50318">
        <w:t xml:space="preserve"> TR</w:t>
      </w:r>
      <w:r w:rsidR="008B5456">
        <w:t xml:space="preserve">P is disabled when </w:t>
      </w:r>
      <w:r w:rsidR="00843F74">
        <w:t xml:space="preserve">RSRP </w:t>
      </w:r>
      <w:r w:rsidR="00444614">
        <w:t xml:space="preserve">variation </w:t>
      </w:r>
      <w:r>
        <w:t xml:space="preserve">measured at the UE </w:t>
      </w:r>
      <w:r w:rsidR="00444614">
        <w:t xml:space="preserve">is </w:t>
      </w:r>
      <w:r w:rsidR="00F818C5">
        <w:t>large</w:t>
      </w:r>
      <w:r w:rsidR="00843F74">
        <w:t>.</w:t>
      </w:r>
      <w:bookmarkEnd w:id="21"/>
      <w:r w:rsidR="00843F74">
        <w:t xml:space="preserve"> </w:t>
      </w:r>
    </w:p>
    <w:p w14:paraId="48ACB115" w14:textId="2D745E6B" w:rsidR="00420212" w:rsidRDefault="00420212" w:rsidP="00EA7D58"/>
    <w:p w14:paraId="1E8CD43A" w14:textId="7353E8DF" w:rsidR="00C6470E" w:rsidRPr="004B6E96" w:rsidRDefault="00F625F3" w:rsidP="00C6470E">
      <w:pPr>
        <w:pStyle w:val="RAN4H1"/>
      </w:pPr>
      <w:bookmarkStart w:id="22" w:name="_Toc116995848"/>
      <w:r w:rsidRPr="004B6E96">
        <w:t>Reporting for CJT calibration</w:t>
      </w:r>
    </w:p>
    <w:p w14:paraId="400507FA" w14:textId="0FB098FC" w:rsidR="00294926" w:rsidRPr="004B6E96" w:rsidRDefault="00294926" w:rsidP="00294926">
      <w:r w:rsidRPr="004B6E96">
        <w:t>Regarding asymmetric UE reporting enhancement for CJT calibration, the following was agreed and discussed in the last RAN4#11</w:t>
      </w:r>
      <w:r w:rsidR="00367A7C">
        <w:t>5</w:t>
      </w:r>
      <w:r w:rsidRPr="004B6E96">
        <w:t xml:space="preserve"> meeting</w:t>
      </w:r>
      <w:r w:rsidR="006662FF">
        <w:t xml:space="preserve"> </w:t>
      </w:r>
      <w:r w:rsidR="006662FF">
        <w:fldChar w:fldCharType="begin"/>
      </w:r>
      <w:r w:rsidR="006662FF">
        <w:instrText xml:space="preserve"> REF _Ref195697377 \r \h </w:instrText>
      </w:r>
      <w:r w:rsidR="006662FF">
        <w:fldChar w:fldCharType="separate"/>
      </w:r>
      <w:r w:rsidR="006662FF">
        <w:t>[1]</w:t>
      </w:r>
      <w:r w:rsidR="006662FF">
        <w:fldChar w:fldCharType="end"/>
      </w:r>
      <w:r w:rsidRPr="004B6E96">
        <w:t>:</w:t>
      </w:r>
    </w:p>
    <w:tbl>
      <w:tblPr>
        <w:tblStyle w:val="TableGrid"/>
        <w:tblW w:w="0" w:type="auto"/>
        <w:tblLook w:val="04A0" w:firstRow="1" w:lastRow="0" w:firstColumn="1" w:lastColumn="0" w:noHBand="0" w:noVBand="1"/>
      </w:tblPr>
      <w:tblGrid>
        <w:gridCol w:w="9617"/>
      </w:tblGrid>
      <w:tr w:rsidR="00294926" w:rsidRPr="004B6E96" w14:paraId="5FF6380E" w14:textId="77777777" w:rsidTr="008B578E">
        <w:tc>
          <w:tcPr>
            <w:tcW w:w="9617" w:type="dxa"/>
          </w:tcPr>
          <w:p w14:paraId="0FB956AE" w14:textId="77777777" w:rsidR="00805C67" w:rsidRPr="00B8044B" w:rsidRDefault="00805C67" w:rsidP="00805C67">
            <w:pPr>
              <w:rPr>
                <w:b/>
                <w:u w:val="single"/>
                <w:lang w:eastAsia="ko-KR"/>
              </w:rPr>
            </w:pPr>
            <w:r w:rsidRPr="00B8044B">
              <w:rPr>
                <w:b/>
                <w:u w:val="single"/>
                <w:lang w:eastAsia="ko-KR"/>
              </w:rPr>
              <w:t>Issue 1-1: How to define measurement period requirements for delay and frequency offset reporting for CJT calibration?</w:t>
            </w:r>
          </w:p>
          <w:p w14:paraId="543EFE8B" w14:textId="77777777" w:rsidR="00805C67" w:rsidRPr="00245A07" w:rsidRDefault="00805C67" w:rsidP="00805C67">
            <w:pPr>
              <w:snapToGrid w:val="0"/>
              <w:spacing w:after="120"/>
              <w:rPr>
                <w:rFonts w:eastAsia="SimSun"/>
                <w:sz w:val="21"/>
                <w:szCs w:val="21"/>
                <w:lang w:eastAsia="zh-CN"/>
              </w:rPr>
            </w:pPr>
            <w:r w:rsidRPr="00245A07">
              <w:rPr>
                <w:rFonts w:eastAsia="SimSun"/>
                <w:sz w:val="21"/>
                <w:szCs w:val="21"/>
                <w:lang w:eastAsia="zh-CN"/>
              </w:rPr>
              <w:t xml:space="preserve">Agreement: </w:t>
            </w:r>
          </w:p>
          <w:p w14:paraId="0FB7F038" w14:textId="77777777" w:rsidR="00805C67" w:rsidRPr="00245A07" w:rsidRDefault="00805C67" w:rsidP="00805C67">
            <w:pPr>
              <w:pStyle w:val="ListParagraph"/>
              <w:numPr>
                <w:ilvl w:val="0"/>
                <w:numId w:val="32"/>
              </w:numPr>
              <w:autoSpaceDN w:val="0"/>
              <w:snapToGrid w:val="0"/>
              <w:spacing w:after="120"/>
              <w:contextualSpacing w:val="0"/>
              <w:rPr>
                <w:rFonts w:eastAsiaTheme="minorEastAsia"/>
                <w:sz w:val="21"/>
                <w:szCs w:val="21"/>
                <w:lang w:eastAsia="zh-CN"/>
              </w:rPr>
            </w:pPr>
            <w:r w:rsidRPr="00245A07">
              <w:rPr>
                <w:szCs w:val="21"/>
              </w:rPr>
              <w:t>RAN4 to discuss the achievable accuracy in terms of delay and frequency offsets based on 1 sample and [3 or 5] samples in the next meeting.</w:t>
            </w:r>
          </w:p>
          <w:p w14:paraId="1E874008" w14:textId="77777777" w:rsidR="00805C67" w:rsidRPr="00245A07" w:rsidRDefault="00805C67" w:rsidP="00805C67">
            <w:pPr>
              <w:pStyle w:val="ListParagraph"/>
              <w:numPr>
                <w:ilvl w:val="0"/>
                <w:numId w:val="32"/>
              </w:numPr>
              <w:autoSpaceDN w:val="0"/>
              <w:snapToGrid w:val="0"/>
              <w:spacing w:after="120"/>
              <w:contextualSpacing w:val="0"/>
              <w:rPr>
                <w:szCs w:val="21"/>
              </w:rPr>
            </w:pPr>
            <w:r w:rsidRPr="00245A07">
              <w:rPr>
                <w:szCs w:val="21"/>
              </w:rPr>
              <w:t>RAN4 to conclude the delay requirement for delay and frequency offset reporting in the next meeting. The delay requirement for phase offset is deprioritized in Rel-19.</w:t>
            </w:r>
          </w:p>
          <w:p w14:paraId="45B02269" w14:textId="77777777" w:rsidR="00805C67" w:rsidRPr="00B8044B" w:rsidRDefault="00805C67" w:rsidP="00805C67">
            <w:pPr>
              <w:spacing w:after="120"/>
              <w:rPr>
                <w:rFonts w:eastAsia="SimSun"/>
                <w:lang w:eastAsia="zh-CN"/>
              </w:rPr>
            </w:pPr>
          </w:p>
          <w:p w14:paraId="1124F621" w14:textId="77777777" w:rsidR="00805C67" w:rsidRPr="00B8044B" w:rsidRDefault="00805C67" w:rsidP="00805C67">
            <w:pPr>
              <w:rPr>
                <w:b/>
                <w:u w:val="single"/>
                <w:lang w:eastAsia="ko-KR"/>
              </w:rPr>
            </w:pPr>
            <w:r w:rsidRPr="00B8044B">
              <w:rPr>
                <w:b/>
                <w:u w:val="single"/>
                <w:lang w:eastAsia="ko-KR"/>
              </w:rPr>
              <w:t>Issue 1-2: How to define scheduling restriction requirements for delay and frequency offset reporting for CJT calibration?</w:t>
            </w:r>
          </w:p>
          <w:p w14:paraId="52031D9D" w14:textId="77777777" w:rsidR="00805C67" w:rsidRPr="00B8044B" w:rsidRDefault="00805C67" w:rsidP="00805C67">
            <w:pPr>
              <w:spacing w:after="120"/>
              <w:rPr>
                <w:rFonts w:eastAsia="SimSun"/>
                <w:szCs w:val="24"/>
                <w:lang w:eastAsia="zh-CN"/>
              </w:rPr>
            </w:pPr>
            <w:r w:rsidRPr="00B8044B">
              <w:rPr>
                <w:rFonts w:eastAsia="SimSun"/>
                <w:szCs w:val="24"/>
                <w:lang w:eastAsia="zh-CN"/>
              </w:rPr>
              <w:t xml:space="preserve">Way forward: </w:t>
            </w:r>
          </w:p>
          <w:p w14:paraId="5C93F0C4" w14:textId="77777777" w:rsidR="00805C67" w:rsidRPr="00B8044B" w:rsidRDefault="00805C67" w:rsidP="00805C67">
            <w:pPr>
              <w:pStyle w:val="ListParagraph"/>
              <w:numPr>
                <w:ilvl w:val="0"/>
                <w:numId w:val="32"/>
              </w:numPr>
              <w:overflowPunct w:val="0"/>
              <w:autoSpaceDE w:val="0"/>
              <w:autoSpaceDN w:val="0"/>
              <w:adjustRightInd w:val="0"/>
              <w:spacing w:after="120"/>
              <w:contextualSpacing w:val="0"/>
              <w:rPr>
                <w:lang w:eastAsia="zh-CN"/>
              </w:rPr>
            </w:pPr>
            <w:r w:rsidRPr="00B8044B">
              <w:rPr>
                <w:lang w:eastAsia="zh-CN"/>
              </w:rPr>
              <w:t>Option 1: The scheduling restriction is specified as:</w:t>
            </w:r>
          </w:p>
          <w:p w14:paraId="32887C26" w14:textId="77777777" w:rsidR="00805C67" w:rsidRPr="00B8044B" w:rsidRDefault="00805C67" w:rsidP="00805C67">
            <w:pPr>
              <w:pStyle w:val="ListParagraph"/>
              <w:numPr>
                <w:ilvl w:val="1"/>
                <w:numId w:val="32"/>
              </w:numPr>
              <w:overflowPunct w:val="0"/>
              <w:autoSpaceDE w:val="0"/>
              <w:autoSpaceDN w:val="0"/>
              <w:adjustRightInd w:val="0"/>
              <w:spacing w:after="120"/>
              <w:contextualSpacing w:val="0"/>
              <w:rPr>
                <w:lang w:eastAsia="zh-CN"/>
              </w:rPr>
            </w:pPr>
            <w:r w:rsidRPr="00B8044B">
              <w:rPr>
                <w:lang w:eastAsia="zh-CN"/>
              </w:rPr>
              <w:t>For the UE is configured with CJTC reporting, the UE is not expected to transmit PUCCH/PUSCH/SRS or receive PDCCH/PDSCH/CSI-RS for CQI on the symbols corresponding to the CSI-RS resource configured for [“CJTC-Dd”] and [“CJTC-F”] reporting, and on one data symbol before and one data symbol after the symbols corresponding to the CSI-RS resource configured for [“CJTC-Dd”] and [“CJTC-F”] reporting.</w:t>
            </w:r>
          </w:p>
          <w:p w14:paraId="390F9BB1" w14:textId="77777777" w:rsidR="00805C67" w:rsidRPr="00B8044B" w:rsidRDefault="00805C67" w:rsidP="00805C67">
            <w:pPr>
              <w:pStyle w:val="ListParagraph"/>
              <w:numPr>
                <w:ilvl w:val="0"/>
                <w:numId w:val="33"/>
              </w:numPr>
              <w:overflowPunct w:val="0"/>
              <w:autoSpaceDE w:val="0"/>
              <w:autoSpaceDN w:val="0"/>
              <w:adjustRightInd w:val="0"/>
              <w:spacing w:after="180"/>
              <w:contextualSpacing w:val="0"/>
              <w:rPr>
                <w:lang w:eastAsia="zh-CN"/>
              </w:rPr>
            </w:pPr>
            <w:r w:rsidRPr="00B8044B">
              <w:rPr>
                <w:lang w:eastAsia="zh-CN"/>
              </w:rPr>
              <w:t>Option 2: No scheduling restrictions needed to be applied for CJT reporting.</w:t>
            </w:r>
          </w:p>
          <w:p w14:paraId="26D49FA2" w14:textId="77777777" w:rsidR="00805C67" w:rsidRPr="00B8044B" w:rsidRDefault="00805C67" w:rsidP="00805C67">
            <w:pPr>
              <w:spacing w:after="120"/>
              <w:rPr>
                <w:rFonts w:eastAsia="SimSun"/>
                <w:szCs w:val="24"/>
                <w:lang w:eastAsia="zh-CN"/>
              </w:rPr>
            </w:pPr>
          </w:p>
          <w:p w14:paraId="45FCC485" w14:textId="77777777" w:rsidR="00805C67" w:rsidRPr="00B8044B" w:rsidRDefault="00805C67" w:rsidP="00805C67">
            <w:pPr>
              <w:rPr>
                <w:b/>
                <w:u w:val="single"/>
                <w:lang w:eastAsia="ko-KR"/>
              </w:rPr>
            </w:pPr>
            <w:r w:rsidRPr="00B8044B">
              <w:rPr>
                <w:b/>
                <w:u w:val="single"/>
                <w:lang w:eastAsia="ko-KR"/>
              </w:rPr>
              <w:t>Issue 1-3: How to define measurement restriction requirements for delay and frequency offset reporting for CJT calibration?</w:t>
            </w:r>
          </w:p>
          <w:p w14:paraId="0D0C04C7" w14:textId="77777777" w:rsidR="00805C67" w:rsidRPr="00B8044B" w:rsidRDefault="00805C67" w:rsidP="00805C67">
            <w:pPr>
              <w:spacing w:after="120"/>
              <w:rPr>
                <w:rFonts w:eastAsia="SimSun"/>
                <w:szCs w:val="24"/>
                <w:lang w:eastAsia="zh-CN"/>
              </w:rPr>
            </w:pPr>
            <w:r w:rsidRPr="00B8044B">
              <w:rPr>
                <w:rFonts w:eastAsia="SimSun"/>
                <w:szCs w:val="24"/>
                <w:lang w:eastAsia="zh-CN"/>
              </w:rPr>
              <w:t xml:space="preserve">Way forward: </w:t>
            </w:r>
          </w:p>
          <w:p w14:paraId="211FED55" w14:textId="77777777" w:rsidR="00805C67" w:rsidRPr="00B8044B" w:rsidRDefault="00805C67" w:rsidP="00805C67">
            <w:pPr>
              <w:pStyle w:val="ListParagraph"/>
              <w:numPr>
                <w:ilvl w:val="0"/>
                <w:numId w:val="32"/>
              </w:numPr>
              <w:overflowPunct w:val="0"/>
              <w:autoSpaceDE w:val="0"/>
              <w:autoSpaceDN w:val="0"/>
              <w:adjustRightInd w:val="0"/>
              <w:spacing w:after="180"/>
              <w:contextualSpacing w:val="0"/>
              <w:rPr>
                <w:lang w:eastAsia="zh-CN"/>
              </w:rPr>
            </w:pPr>
            <w:r w:rsidRPr="00B8044B">
              <w:rPr>
                <w:rFonts w:eastAsia="SimSun"/>
                <w:szCs w:val="24"/>
                <w:lang w:eastAsia="zh-CN"/>
              </w:rPr>
              <w:t xml:space="preserve">Option 1: </w:t>
            </w:r>
            <w:r w:rsidRPr="00B8044B">
              <w:rPr>
                <w:lang w:eastAsia="zh-CN"/>
              </w:rPr>
              <w:t>Reuse the legacy measurement restriction in FR1 for delay and frequency offset measurement.</w:t>
            </w:r>
          </w:p>
          <w:p w14:paraId="60E0A1B4" w14:textId="77777777" w:rsidR="00805C67" w:rsidRPr="00B8044B" w:rsidRDefault="00805C67" w:rsidP="00805C67">
            <w:pPr>
              <w:pStyle w:val="ListParagraph"/>
              <w:numPr>
                <w:ilvl w:val="1"/>
                <w:numId w:val="32"/>
              </w:numPr>
              <w:overflowPunct w:val="0"/>
              <w:autoSpaceDE w:val="0"/>
              <w:autoSpaceDN w:val="0"/>
              <w:adjustRightInd w:val="0"/>
              <w:spacing w:after="180"/>
              <w:contextualSpacing w:val="0"/>
              <w:rPr>
                <w:lang w:eastAsia="zh-CN"/>
              </w:rPr>
            </w:pPr>
            <w:r w:rsidRPr="00B8044B">
              <w:rPr>
                <w:lang w:eastAsia="zh-CN"/>
              </w:rPr>
              <w:t>Measurement restriction does apply,</w:t>
            </w:r>
          </w:p>
          <w:p w14:paraId="24A86FB4" w14:textId="77777777" w:rsidR="00805C67" w:rsidRPr="00B8044B" w:rsidRDefault="00805C67" w:rsidP="267605F1">
            <w:pPr>
              <w:pStyle w:val="ListParagraph"/>
              <w:numPr>
                <w:ilvl w:val="2"/>
                <w:numId w:val="32"/>
              </w:numPr>
              <w:overflowPunct w:val="0"/>
              <w:autoSpaceDE w:val="0"/>
              <w:autoSpaceDN w:val="0"/>
              <w:adjustRightInd w:val="0"/>
              <w:spacing w:after="180"/>
              <w:rPr>
                <w:lang w:eastAsia="zh-CN"/>
              </w:rPr>
            </w:pPr>
            <w:r w:rsidRPr="00B8044B">
              <w:rPr>
                <w:lang w:eastAsia="zh-CN"/>
              </w:rPr>
              <w:lastRenderedPageBreak/>
              <w:t xml:space="preserve">If UE does not support </w:t>
            </w:r>
            <w:proofErr w:type="spellStart"/>
            <w:r w:rsidRPr="00B8044B">
              <w:rPr>
                <w:i/>
                <w:iCs/>
                <w:lang w:eastAsia="zh-CN"/>
              </w:rPr>
              <w:t>simultaneousRxDataSSB-DiffNumerology</w:t>
            </w:r>
            <w:proofErr w:type="spellEnd"/>
            <w:r w:rsidRPr="00B8044B">
              <w:rPr>
                <w:lang w:eastAsia="zh-CN"/>
              </w:rPr>
              <w:t xml:space="preserve"> and</w:t>
            </w:r>
          </w:p>
          <w:p w14:paraId="6CD202C9" w14:textId="77777777" w:rsidR="00805C67" w:rsidRPr="00B8044B" w:rsidRDefault="00805C67" w:rsidP="00805C67">
            <w:pPr>
              <w:pStyle w:val="ListParagraph"/>
              <w:numPr>
                <w:ilvl w:val="2"/>
                <w:numId w:val="32"/>
              </w:numPr>
              <w:overflowPunct w:val="0"/>
              <w:autoSpaceDE w:val="0"/>
              <w:autoSpaceDN w:val="0"/>
              <w:adjustRightInd w:val="0"/>
              <w:spacing w:after="180"/>
              <w:contextualSpacing w:val="0"/>
              <w:rPr>
                <w:lang w:eastAsia="zh-CN"/>
              </w:rPr>
            </w:pPr>
            <w:r w:rsidRPr="00B8044B">
              <w:rPr>
                <w:lang w:eastAsia="zh-CN"/>
              </w:rPr>
              <w:t>SSB for L1-RSRP with different SCS as PDCCH/PDSCH/CSI-RS for tracking/CSI-RS for CQI and they are fully or partially overlapped on symbols.</w:t>
            </w:r>
          </w:p>
          <w:p w14:paraId="4FC1D447" w14:textId="77777777" w:rsidR="00805C67" w:rsidRPr="00B8044B" w:rsidRDefault="00805C67" w:rsidP="00805C67">
            <w:pPr>
              <w:pStyle w:val="ListParagraph"/>
              <w:numPr>
                <w:ilvl w:val="1"/>
                <w:numId w:val="32"/>
              </w:numPr>
              <w:overflowPunct w:val="0"/>
              <w:autoSpaceDE w:val="0"/>
              <w:autoSpaceDN w:val="0"/>
              <w:adjustRightInd w:val="0"/>
              <w:spacing w:after="180"/>
              <w:contextualSpacing w:val="0"/>
              <w:rPr>
                <w:lang w:eastAsia="zh-CN"/>
              </w:rPr>
            </w:pPr>
            <w:r w:rsidRPr="00B8044B">
              <w:rPr>
                <w:lang w:eastAsia="zh-CN"/>
              </w:rPr>
              <w:t>Measurement restriction does not apply,</w:t>
            </w:r>
          </w:p>
          <w:p w14:paraId="59F979FD" w14:textId="77777777" w:rsidR="00805C67" w:rsidRPr="00B8044B" w:rsidRDefault="00805C67" w:rsidP="267605F1">
            <w:pPr>
              <w:pStyle w:val="ListParagraph"/>
              <w:numPr>
                <w:ilvl w:val="2"/>
                <w:numId w:val="32"/>
              </w:numPr>
              <w:overflowPunct w:val="0"/>
              <w:autoSpaceDE w:val="0"/>
              <w:autoSpaceDN w:val="0"/>
              <w:adjustRightInd w:val="0"/>
              <w:spacing w:after="180"/>
              <w:rPr>
                <w:lang w:eastAsia="zh-CN"/>
              </w:rPr>
            </w:pPr>
            <w:r w:rsidRPr="00B8044B">
              <w:rPr>
                <w:lang w:eastAsia="zh-CN"/>
              </w:rPr>
              <w:t xml:space="preserve">If UE support </w:t>
            </w:r>
            <w:proofErr w:type="spellStart"/>
            <w:r w:rsidRPr="00B8044B">
              <w:rPr>
                <w:i/>
                <w:iCs/>
                <w:lang w:eastAsia="zh-CN"/>
              </w:rPr>
              <w:t>simultaneousRxDataSSB-DiffNumerology</w:t>
            </w:r>
            <w:proofErr w:type="spellEnd"/>
            <w:r w:rsidRPr="00B8044B">
              <w:rPr>
                <w:lang w:eastAsia="zh-CN"/>
              </w:rPr>
              <w:t xml:space="preserve"> or</w:t>
            </w:r>
          </w:p>
          <w:p w14:paraId="52C9C2B7" w14:textId="77777777" w:rsidR="00805C67" w:rsidRPr="00B8044B" w:rsidRDefault="00805C67" w:rsidP="00805C67">
            <w:pPr>
              <w:pStyle w:val="ListParagraph"/>
              <w:numPr>
                <w:ilvl w:val="2"/>
                <w:numId w:val="32"/>
              </w:numPr>
              <w:overflowPunct w:val="0"/>
              <w:autoSpaceDE w:val="0"/>
              <w:autoSpaceDN w:val="0"/>
              <w:adjustRightInd w:val="0"/>
              <w:spacing w:after="180"/>
              <w:contextualSpacing w:val="0"/>
              <w:rPr>
                <w:lang w:eastAsia="zh-CN"/>
              </w:rPr>
            </w:pPr>
            <w:r w:rsidRPr="00B8044B">
              <w:rPr>
                <w:lang w:eastAsia="zh-CN"/>
              </w:rPr>
              <w:t>SSB for L1-RSRP with the same SCS as CSI-RS/PDSCH/PDCCH.</w:t>
            </w:r>
          </w:p>
          <w:p w14:paraId="213FBE39" w14:textId="77777777" w:rsidR="00805C67" w:rsidRPr="00B8044B" w:rsidRDefault="00805C67" w:rsidP="267605F1">
            <w:pPr>
              <w:pStyle w:val="ListParagraph"/>
              <w:numPr>
                <w:ilvl w:val="0"/>
                <w:numId w:val="33"/>
              </w:numPr>
              <w:overflowPunct w:val="0"/>
              <w:autoSpaceDE w:val="0"/>
              <w:autoSpaceDN w:val="0"/>
              <w:adjustRightInd w:val="0"/>
              <w:spacing w:after="180"/>
              <w:textAlignment w:val="baseline"/>
              <w:rPr>
                <w:rFonts w:eastAsia="SimSun"/>
                <w:lang w:eastAsia="zh-CN"/>
              </w:rPr>
            </w:pPr>
            <w:r w:rsidRPr="267605F1">
              <w:rPr>
                <w:rFonts w:eastAsia="SimSun"/>
                <w:lang w:eastAsia="zh-CN"/>
              </w:rPr>
              <w:t>Option 2: If CJTC measurement collides with other L1 measurement, follow legacy principle, UE is required to measure one of but not both of different measurements when measurement resources are at the same time.</w:t>
            </w:r>
          </w:p>
          <w:p w14:paraId="2B61BF57" w14:textId="0B1A7DDE" w:rsidR="00294926" w:rsidRPr="00B8044B" w:rsidRDefault="00294926" w:rsidP="008B578E">
            <w:pPr>
              <w:pStyle w:val="ListParagraph"/>
              <w:widowControl w:val="0"/>
              <w:numPr>
                <w:ilvl w:val="1"/>
                <w:numId w:val="24"/>
              </w:numPr>
              <w:autoSpaceDN w:val="0"/>
              <w:snapToGrid w:val="0"/>
              <w:spacing w:after="120"/>
              <w:contextualSpacing w:val="0"/>
              <w:jc w:val="both"/>
            </w:pPr>
          </w:p>
        </w:tc>
      </w:tr>
    </w:tbl>
    <w:p w14:paraId="14729B61" w14:textId="77777777" w:rsidR="00294926" w:rsidRPr="004B6E96" w:rsidRDefault="00294926" w:rsidP="00294926">
      <w:pPr>
        <w:spacing w:after="240"/>
        <w:jc w:val="both"/>
        <w:rPr>
          <w:szCs w:val="20"/>
        </w:rPr>
      </w:pPr>
      <w:r w:rsidRPr="004B6E96">
        <w:rPr>
          <w:szCs w:val="20"/>
        </w:rPr>
        <w:lastRenderedPageBreak/>
        <w:t>Nokia’s viewpoint regarding the remaining open issues on the topic of UE reporting enhancement for CJT calibration and the simulation results as per the agreements are presented below.</w:t>
      </w:r>
    </w:p>
    <w:p w14:paraId="0BBF84E6" w14:textId="77777777" w:rsidR="00294926" w:rsidRPr="004B6E96" w:rsidRDefault="00294926" w:rsidP="00294926">
      <w:pPr>
        <w:pStyle w:val="RAN4H2"/>
      </w:pPr>
      <w:r w:rsidRPr="004B6E96">
        <w:t>Required accuracy for CJT calibration offsets reporting</w:t>
      </w:r>
    </w:p>
    <w:p w14:paraId="4D5A28EC" w14:textId="763E4853" w:rsidR="00294926" w:rsidRPr="004B6E96" w:rsidRDefault="00294926" w:rsidP="00294926">
      <w:pPr>
        <w:jc w:val="both"/>
      </w:pPr>
      <w:r w:rsidRPr="004B6E96">
        <w:t xml:space="preserve">In this section we present our views regarding CJT reporting requirements. </w:t>
      </w:r>
      <w:r w:rsidR="00D30268">
        <w:t>To</w:t>
      </w:r>
      <w:r w:rsidRPr="004B6E96">
        <w:t xml:space="preserve"> </w:t>
      </w:r>
      <w:r w:rsidR="00D30268">
        <w:t>conduct</w:t>
      </w:r>
      <w:r w:rsidRPr="004B6E96">
        <w:t xml:space="preserve"> this analysis, we start with </w:t>
      </w:r>
      <w:r w:rsidR="00FF4F5E">
        <w:t>link</w:t>
      </w:r>
      <w:r w:rsidR="00FF4F5E" w:rsidRPr="004B6E96">
        <w:t xml:space="preserve"> </w:t>
      </w:r>
      <w:r w:rsidRPr="004B6E96">
        <w:t xml:space="preserve">simulation results that show how </w:t>
      </w:r>
      <w:r w:rsidR="00FF4F5E">
        <w:t>time and frequency offset errors</w:t>
      </w:r>
      <w:r w:rsidRPr="004B6E96">
        <w:t xml:space="preserve"> influen</w:t>
      </w:r>
      <w:r w:rsidR="00FF4F5E">
        <w:t>ce</w:t>
      </w:r>
      <w:r w:rsidRPr="004B6E96">
        <w:t xml:space="preserve"> the </w:t>
      </w:r>
      <w:r w:rsidR="00FF4F5E">
        <w:t>link</w:t>
      </w:r>
      <w:r w:rsidR="00FF4F5E" w:rsidRPr="004B6E96">
        <w:t xml:space="preserve"> </w:t>
      </w:r>
      <w:r w:rsidRPr="004B6E96">
        <w:t xml:space="preserve">throughput. Parameters for </w:t>
      </w:r>
      <w:r w:rsidR="00FF4F5E" w:rsidRPr="004B6E96">
        <w:t>the</w:t>
      </w:r>
      <w:r w:rsidR="00FF4F5E">
        <w:t>se</w:t>
      </w:r>
      <w:r w:rsidRPr="004B6E96">
        <w:t xml:space="preserve"> </w:t>
      </w:r>
      <w:r w:rsidR="00FF4F5E">
        <w:t>LLS</w:t>
      </w:r>
      <w:r w:rsidR="00FF4F5E" w:rsidRPr="004B6E96">
        <w:t xml:space="preserve"> </w:t>
      </w:r>
      <w:r w:rsidRPr="004B6E96">
        <w:t xml:space="preserve">simulations </w:t>
      </w:r>
      <w:r w:rsidR="00011FF8">
        <w:t>are slightly different from</w:t>
      </w:r>
      <w:r w:rsidR="00FF4F5E">
        <w:t xml:space="preserve"> the </w:t>
      </w:r>
      <w:r w:rsidR="00560D7A">
        <w:t xml:space="preserve">assumptions </w:t>
      </w:r>
      <w:r w:rsidR="00231F06">
        <w:t xml:space="preserve">for </w:t>
      </w:r>
      <w:r w:rsidR="00076546">
        <w:t>CJT calibration</w:t>
      </w:r>
      <w:r w:rsidR="00FF4F5E">
        <w:t xml:space="preserve"> reporting simulations that we will show later and </w:t>
      </w:r>
      <w:r w:rsidRPr="004B6E96">
        <w:t xml:space="preserve">can be found in Appendix A. </w:t>
      </w:r>
    </w:p>
    <w:p w14:paraId="14F28E24" w14:textId="33C7C503" w:rsidR="002E2BE4" w:rsidRDefault="0028666C" w:rsidP="002E2BE4">
      <w:pPr>
        <w:jc w:val="both"/>
      </w:pPr>
      <w:r>
        <w:fldChar w:fldCharType="begin"/>
      </w:r>
      <w:r>
        <w:instrText xml:space="preserve"> REF _Ref197690858 \h </w:instrText>
      </w:r>
      <w:r>
        <w:fldChar w:fldCharType="separate"/>
      </w:r>
      <w:r w:rsidRPr="004B6E96">
        <w:t xml:space="preserve">Figure </w:t>
      </w:r>
      <w:r>
        <w:rPr>
          <w:noProof/>
        </w:rPr>
        <w:t>2</w:t>
      </w:r>
      <w:r>
        <w:fldChar w:fldCharType="end"/>
      </w:r>
      <w:r w:rsidR="00294926" w:rsidRPr="004B6E96">
        <w:t xml:space="preserve"> shows that </w:t>
      </w:r>
      <w:r w:rsidR="002E2BE4">
        <w:t>LLS throughput starts degrading due TO with different rate when in different SNR conditions:</w:t>
      </w:r>
    </w:p>
    <w:p w14:paraId="3843A856" w14:textId="77777777" w:rsidR="002E2BE4" w:rsidRDefault="002E2BE4" w:rsidP="002E2BE4">
      <w:pPr>
        <w:jc w:val="both"/>
      </w:pPr>
      <w:r>
        <w:t>- for SNR = -3dB from 0CP what is equivalent to 0 steps when M_D is equal to 256</w:t>
      </w:r>
    </w:p>
    <w:p w14:paraId="169DB9FF" w14:textId="77777777" w:rsidR="002E2BE4" w:rsidRDefault="002E2BE4" w:rsidP="002E2BE4">
      <w:pPr>
        <w:jc w:val="both"/>
      </w:pPr>
      <w:r>
        <w:t>- for SNR = 0dB from 0.1CP what is equivalent to 26 steps when M_D is equal to 256</w:t>
      </w:r>
    </w:p>
    <w:p w14:paraId="3BF51B71" w14:textId="77777777" w:rsidR="002E2BE4" w:rsidRDefault="002E2BE4" w:rsidP="002E2BE4">
      <w:pPr>
        <w:jc w:val="both"/>
      </w:pPr>
      <w:r>
        <w:t xml:space="preserve">- for SNR = 3dB from 0.2CP what is equivalent to 51 steps when M_D is equal to 256. </w:t>
      </w:r>
    </w:p>
    <w:p w14:paraId="16E0B683" w14:textId="27AA4FC9" w:rsidR="00294926" w:rsidRPr="004B6E96" w:rsidRDefault="002E2BE4" w:rsidP="00294926">
      <w:pPr>
        <w:jc w:val="both"/>
      </w:pPr>
      <w:r>
        <w:t xml:space="preserve">LLS spectral efficiency starts degrading significantly only when CFO is above 50 to 100Hz, what is equivalent to 18 to 37 steps when M_CFO is equal to 256. We also demonstrated that CJT performance is more sensitive to </w:t>
      </w:r>
      <w:proofErr w:type="spellStart"/>
      <w:r>
        <w:t>TO</w:t>
      </w:r>
      <w:proofErr w:type="spellEnd"/>
      <w:r>
        <w:t xml:space="preserve"> compared to CFO. Simulations show that CJT performance degradation due to CFO and TO depends on the SNR</w:t>
      </w:r>
      <w:proofErr w:type="gramStart"/>
      <w:r>
        <w:t>.</w:t>
      </w:r>
      <w:r w:rsidR="00294926" w:rsidRPr="004B6E96">
        <w:t xml:space="preserve"> </w:t>
      </w:r>
      <w:r w:rsidR="00D1776D">
        <w:t>.</w:t>
      </w:r>
      <w:proofErr w:type="gramEnd"/>
      <w:r w:rsidR="00D1776D">
        <w:t xml:space="preserve"> </w:t>
      </w:r>
    </w:p>
    <w:p w14:paraId="45C66BB9" w14:textId="4719F3DB" w:rsidR="00294926" w:rsidRPr="004B6E96" w:rsidRDefault="00DA642A" w:rsidP="000A1DEC">
      <w:pPr>
        <w:pStyle w:val="RAN4observation0"/>
      </w:pPr>
      <w:bookmarkStart w:id="23" w:name="_Toc206161893"/>
      <w:r>
        <w:t>L</w:t>
      </w:r>
      <w:r w:rsidRPr="004B6E96">
        <w:t xml:space="preserve">LS </w:t>
      </w:r>
      <w:r>
        <w:t>throughput</w:t>
      </w:r>
      <w:r w:rsidRPr="004B6E96">
        <w:t xml:space="preserve"> starts degrading </w:t>
      </w:r>
      <w:r>
        <w:rPr>
          <w:lang w:val="en-US"/>
        </w:rPr>
        <w:t>due</w:t>
      </w:r>
      <w:r>
        <w:t xml:space="preserve"> TO</w:t>
      </w:r>
      <w:r w:rsidR="00402F7A">
        <w:t xml:space="preserve"> with different rate when in different SNR conditions:</w:t>
      </w:r>
      <w:r w:rsidR="00402F7A">
        <w:br/>
        <w:t xml:space="preserve">- for SNR = -3dB from 0CP </w:t>
      </w:r>
      <w:r w:rsidR="00402F7A" w:rsidRPr="004B6E96">
        <w:t xml:space="preserve">what is equivalent to </w:t>
      </w:r>
      <w:r w:rsidR="00402F7A">
        <w:t xml:space="preserve">0 </w:t>
      </w:r>
      <w:r w:rsidR="00402F7A" w:rsidRPr="004B6E96">
        <w:t>steps when M_</w:t>
      </w:r>
      <w:r w:rsidR="00402F7A">
        <w:t>D</w:t>
      </w:r>
      <w:r w:rsidR="00402F7A" w:rsidRPr="004B6E96">
        <w:t xml:space="preserve"> is equal to 256</w:t>
      </w:r>
      <w:r w:rsidR="00402F7A">
        <w:br/>
        <w:t xml:space="preserve">- for SNR = 0dB from 0.1CP </w:t>
      </w:r>
      <w:r w:rsidR="00402F7A" w:rsidRPr="004B6E96">
        <w:t xml:space="preserve">what is equivalent to </w:t>
      </w:r>
      <w:r w:rsidR="00402F7A">
        <w:t>26</w:t>
      </w:r>
      <w:r w:rsidR="00402F7A" w:rsidRPr="004B6E96">
        <w:t xml:space="preserve"> steps when M_</w:t>
      </w:r>
      <w:r w:rsidR="00402F7A">
        <w:t>D</w:t>
      </w:r>
      <w:r w:rsidR="00402F7A" w:rsidRPr="004B6E96">
        <w:t xml:space="preserve"> is equal to 256</w:t>
      </w:r>
      <w:r w:rsidR="00402F7A">
        <w:br/>
        <w:t>- for SNR = 3dB</w:t>
      </w:r>
      <w:r w:rsidRPr="004B6E96">
        <w:t xml:space="preserve"> </w:t>
      </w:r>
      <w:r w:rsidR="00402F7A">
        <w:t xml:space="preserve">from 0.2CP </w:t>
      </w:r>
      <w:r w:rsidRPr="004B6E96">
        <w:t xml:space="preserve">what is equivalent to </w:t>
      </w:r>
      <w:r w:rsidR="00402F7A">
        <w:t>51</w:t>
      </w:r>
      <w:r w:rsidRPr="004B6E96">
        <w:t xml:space="preserve"> steps when M_</w:t>
      </w:r>
      <w:r w:rsidR="00402F7A">
        <w:t>D</w:t>
      </w:r>
      <w:r w:rsidRPr="004B6E96">
        <w:t xml:space="preserve"> is equal to 256.</w:t>
      </w:r>
      <w:bookmarkEnd w:id="23"/>
      <w:r w:rsidRPr="004B6E96">
        <w:t xml:space="preserve"> </w:t>
      </w:r>
    </w:p>
    <w:p w14:paraId="1952E8F0" w14:textId="69FA852D" w:rsidR="00294926" w:rsidRPr="004B6E96" w:rsidRDefault="00703504" w:rsidP="00294926">
      <w:pPr>
        <w:pStyle w:val="RAN4observation0"/>
      </w:pPr>
      <w:bookmarkStart w:id="24" w:name="_Toc204003266"/>
      <w:bookmarkStart w:id="25" w:name="_Toc205826426"/>
      <w:bookmarkStart w:id="26" w:name="_Toc206144484"/>
      <w:bookmarkStart w:id="27" w:name="_Toc197721683"/>
      <w:bookmarkStart w:id="28" w:name="_Toc206161894"/>
      <w:bookmarkEnd w:id="24"/>
      <w:bookmarkEnd w:id="25"/>
      <w:bookmarkEnd w:id="26"/>
      <w:r>
        <w:t>L</w:t>
      </w:r>
      <w:r w:rsidR="00294926" w:rsidRPr="004B6E96">
        <w:t xml:space="preserve">LS spectral efficiency starts degrading significantly </w:t>
      </w:r>
      <w:r w:rsidR="00402F7A">
        <w:t xml:space="preserve">only </w:t>
      </w:r>
      <w:r w:rsidR="00294926" w:rsidRPr="004B6E96">
        <w:t xml:space="preserve">when CFO is above </w:t>
      </w:r>
      <w:r w:rsidR="00DA642A">
        <w:t>50 to 100</w:t>
      </w:r>
      <w:r w:rsidR="00294926" w:rsidRPr="004B6E96">
        <w:t xml:space="preserve">Hz, what is equivalent to </w:t>
      </w:r>
      <w:r w:rsidR="00DA642A">
        <w:t>18 to 37</w:t>
      </w:r>
      <w:r w:rsidR="00294926" w:rsidRPr="004B6E96">
        <w:t xml:space="preserve"> steps when M_CFO is equal to 256.</w:t>
      </w:r>
      <w:bookmarkEnd w:id="27"/>
      <w:bookmarkEnd w:id="28"/>
      <w:r w:rsidR="00294926" w:rsidRPr="004B6E96">
        <w:t xml:space="preserve"> </w:t>
      </w:r>
    </w:p>
    <w:p w14:paraId="1CBF0F10" w14:textId="6D551E8F" w:rsidR="00294926" w:rsidRPr="004B6E96" w:rsidRDefault="00294926" w:rsidP="00294926">
      <w:pPr>
        <w:jc w:val="both"/>
      </w:pPr>
      <w:r w:rsidRPr="004B6E96">
        <w:rPr>
          <w:noProof/>
        </w:rPr>
        <w:drawing>
          <wp:inline distT="0" distB="0" distL="0" distR="0" wp14:anchorId="6DF00E32" wp14:editId="5216B111">
            <wp:extent cx="2977200" cy="2232000"/>
            <wp:effectExtent l="0" t="0" r="0" b="0"/>
            <wp:docPr id="769684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68413" name="Picture 2"/>
                    <pic:cNvPicPr>
                      <a:picLocks noChangeAspect="1" noChangeArrowheads="1"/>
                    </pic:cNvPicPr>
                  </pic:nvPicPr>
                  <pic:blipFill>
                    <a:blip r:embed="rId17">
                      <a:extLst>
                        <a:ext uri="{96DAC541-7B7A-43D3-8B79-37D633B846F1}">
                          <asvg:svgBlip xmlns:asvg="http://schemas.microsoft.com/office/drawing/2016/SVG/main" r:embed="rId18"/>
                        </a:ext>
                      </a:extLst>
                    </a:blip>
                    <a:stretch>
                      <a:fillRect/>
                    </a:stretch>
                  </pic:blipFill>
                  <pic:spPr bwMode="auto">
                    <a:xfrm>
                      <a:off x="0" y="0"/>
                      <a:ext cx="2977200" cy="2232000"/>
                    </a:xfrm>
                    <a:prstGeom prst="rect">
                      <a:avLst/>
                    </a:prstGeom>
                  </pic:spPr>
                </pic:pic>
              </a:graphicData>
            </a:graphic>
          </wp:inline>
        </w:drawing>
      </w:r>
      <w:r w:rsidR="00AB4000" w:rsidRPr="004B6E96">
        <w:rPr>
          <w:noProof/>
        </w:rPr>
        <w:drawing>
          <wp:inline distT="0" distB="0" distL="0" distR="0" wp14:anchorId="758257BF" wp14:editId="5EFDD689">
            <wp:extent cx="2976000" cy="2232000"/>
            <wp:effectExtent l="0" t="0" r="0" b="0"/>
            <wp:docPr id="14943972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397280" name="Picture 2"/>
                    <pic:cNvPicPr>
                      <a:picLocks noChangeAspect="1" noChangeArrowheads="1"/>
                    </pic:cNvPicPr>
                  </pic:nvPicPr>
                  <pic:blipFill>
                    <a:blip r:embed="rId19">
                      <a:extLst>
                        <a:ext uri="{96DAC541-7B7A-43D3-8B79-37D633B846F1}">
                          <asvg:svgBlip xmlns:asvg="http://schemas.microsoft.com/office/drawing/2016/SVG/main" r:embed="rId20"/>
                        </a:ext>
                      </a:extLst>
                    </a:blip>
                    <a:stretch>
                      <a:fillRect/>
                    </a:stretch>
                  </pic:blipFill>
                  <pic:spPr bwMode="auto">
                    <a:xfrm>
                      <a:off x="0" y="0"/>
                      <a:ext cx="2976000" cy="2232000"/>
                    </a:xfrm>
                    <a:prstGeom prst="rect">
                      <a:avLst/>
                    </a:prstGeom>
                  </pic:spPr>
                </pic:pic>
              </a:graphicData>
            </a:graphic>
          </wp:inline>
        </w:drawing>
      </w:r>
    </w:p>
    <w:p w14:paraId="68B1A46A" w14:textId="0CAC0B31" w:rsidR="00294926" w:rsidRPr="004B6E96" w:rsidRDefault="00294926" w:rsidP="00294926">
      <w:pPr>
        <w:pStyle w:val="Caption"/>
      </w:pPr>
      <w:bookmarkStart w:id="29" w:name="_Ref197690858"/>
      <w:r w:rsidRPr="004B6E96">
        <w:t xml:space="preserve">Figure </w:t>
      </w:r>
      <w:r w:rsidRPr="004B6E96">
        <w:fldChar w:fldCharType="begin"/>
      </w:r>
      <w:r w:rsidRPr="004B6E96">
        <w:instrText xml:space="preserve"> SEQ Figure \* ARABIC </w:instrText>
      </w:r>
      <w:r w:rsidRPr="004B6E96">
        <w:fldChar w:fldCharType="separate"/>
      </w:r>
      <w:r w:rsidR="00A159CF">
        <w:rPr>
          <w:noProof/>
        </w:rPr>
        <w:t>2</w:t>
      </w:r>
      <w:r w:rsidRPr="004B6E96">
        <w:fldChar w:fldCharType="end"/>
      </w:r>
      <w:bookmarkEnd w:id="29"/>
      <w:r w:rsidRPr="004B6E96">
        <w:t xml:space="preserve">: </w:t>
      </w:r>
      <w:r w:rsidR="00D30268">
        <w:t>LLS</w:t>
      </w:r>
      <w:r w:rsidRPr="004B6E96">
        <w:t xml:space="preserve"> </w:t>
      </w:r>
      <w:r w:rsidR="00DA642A">
        <w:t>CJT throughput</w:t>
      </w:r>
      <w:r w:rsidR="00703504">
        <w:t xml:space="preserve"> degradation</w:t>
      </w:r>
      <w:r w:rsidRPr="004B6E96">
        <w:t xml:space="preserve"> due to </w:t>
      </w:r>
      <w:proofErr w:type="spellStart"/>
      <w:r w:rsidR="00703504">
        <w:t>TO</w:t>
      </w:r>
      <w:proofErr w:type="spellEnd"/>
      <w:r w:rsidR="00703504">
        <w:t xml:space="preserve"> (left) and </w:t>
      </w:r>
      <w:r w:rsidRPr="004B6E96">
        <w:t xml:space="preserve">CFO </w:t>
      </w:r>
      <w:r w:rsidR="00703504">
        <w:t>(right)</w:t>
      </w:r>
      <w:r w:rsidR="00DA642A">
        <w:t xml:space="preserve"> between 2 TRPs</w:t>
      </w:r>
    </w:p>
    <w:p w14:paraId="5639AA56" w14:textId="512D1B77" w:rsidR="00294926" w:rsidRPr="004B6E96" w:rsidRDefault="00402F7A" w:rsidP="00604EAD">
      <w:pPr>
        <w:pStyle w:val="RAN4Observation"/>
      </w:pPr>
      <w:r w:rsidRPr="004B6E96">
        <w:rPr>
          <w:rFonts w:eastAsia="Times New Roman"/>
        </w:rPr>
        <w:t xml:space="preserve">Simulations show that CJT </w:t>
      </w:r>
      <w:r>
        <w:rPr>
          <w:rFonts w:eastAsia="Times New Roman"/>
        </w:rPr>
        <w:t xml:space="preserve">performance is more sensitive to </w:t>
      </w:r>
      <w:proofErr w:type="spellStart"/>
      <w:r>
        <w:rPr>
          <w:rFonts w:eastAsia="Times New Roman"/>
        </w:rPr>
        <w:t>TO</w:t>
      </w:r>
      <w:proofErr w:type="spellEnd"/>
      <w:r>
        <w:rPr>
          <w:rFonts w:eastAsia="Times New Roman"/>
        </w:rPr>
        <w:t xml:space="preserve"> compared to CFO</w:t>
      </w:r>
      <w:r w:rsidRPr="004B6E96">
        <w:t xml:space="preserve">. </w:t>
      </w:r>
    </w:p>
    <w:p w14:paraId="7D489901" w14:textId="33CA1038" w:rsidR="00294926" w:rsidRPr="004B6E96" w:rsidRDefault="00294926" w:rsidP="00294926">
      <w:pPr>
        <w:pStyle w:val="RAN4observation0"/>
      </w:pPr>
      <w:bookmarkStart w:id="30" w:name="_Toc197721684"/>
      <w:bookmarkStart w:id="31" w:name="_Toc206161895"/>
      <w:r w:rsidRPr="004B6E96">
        <w:rPr>
          <w:rFonts w:eastAsia="Times New Roman"/>
        </w:rPr>
        <w:t xml:space="preserve">Simulations show that CJT </w:t>
      </w:r>
      <w:r w:rsidR="00DA642A">
        <w:rPr>
          <w:rFonts w:eastAsia="Times New Roman"/>
        </w:rPr>
        <w:t>performance degradation due to CFO</w:t>
      </w:r>
      <w:r w:rsidR="00402F7A">
        <w:rPr>
          <w:rFonts w:eastAsia="Times New Roman"/>
        </w:rPr>
        <w:t xml:space="preserve"> and TO</w:t>
      </w:r>
      <w:r w:rsidR="00DA642A">
        <w:rPr>
          <w:rFonts w:eastAsia="Times New Roman"/>
        </w:rPr>
        <w:t xml:space="preserve"> depends on the SNR</w:t>
      </w:r>
      <w:r w:rsidRPr="004B6E96">
        <w:t>.</w:t>
      </w:r>
      <w:bookmarkEnd w:id="30"/>
      <w:bookmarkEnd w:id="31"/>
      <w:r w:rsidRPr="004B6E96">
        <w:t xml:space="preserve"> </w:t>
      </w:r>
    </w:p>
    <w:p w14:paraId="2E1210AC" w14:textId="7103A6D0" w:rsidR="00116C12" w:rsidRPr="00116C12" w:rsidRDefault="00116C12" w:rsidP="00116C12">
      <w:pPr>
        <w:pStyle w:val="RAN4proposal"/>
      </w:pPr>
      <w:bookmarkStart w:id="32" w:name="_Toc206161896"/>
      <w:r>
        <w:lastRenderedPageBreak/>
        <w:t xml:space="preserve">RAN4 to consider no averaging </w:t>
      </w:r>
      <w:proofErr w:type="gramStart"/>
      <w:r>
        <w:t>as long as</w:t>
      </w:r>
      <w:proofErr w:type="gramEnd"/>
      <w:r>
        <w:t xml:space="preserve"> CJTC-D error is below 0,1 CP and CJTC-F error is below 100 Hz.</w:t>
      </w:r>
      <w:bookmarkEnd w:id="32"/>
    </w:p>
    <w:p w14:paraId="6522AD8D" w14:textId="6006EA43" w:rsidR="00294926" w:rsidRPr="004B6E96" w:rsidRDefault="00DA642A" w:rsidP="00294926">
      <w:r>
        <w:t xml:space="preserve">In our previous </w:t>
      </w:r>
      <w:r>
        <w:t xml:space="preserve">contribution </w:t>
      </w:r>
      <w:r w:rsidR="0003386F">
        <w:fldChar w:fldCharType="begin"/>
      </w:r>
      <w:r w:rsidR="0003386F">
        <w:instrText xml:space="preserve"> REF _Ref206161433 \w \h </w:instrText>
      </w:r>
      <w:r w:rsidR="0003386F">
        <w:fldChar w:fldCharType="separate"/>
      </w:r>
      <w:r w:rsidR="0003386F">
        <w:t>[5]</w:t>
      </w:r>
      <w:r w:rsidR="0003386F">
        <w:fldChar w:fldCharType="end"/>
      </w:r>
      <w:r w:rsidR="0003386F">
        <w:t>,</w:t>
      </w:r>
      <w:r w:rsidR="00F15685">
        <w:t xml:space="preserve"> </w:t>
      </w:r>
      <w:r>
        <w:t xml:space="preserve">we showed SLS results demonstrating that </w:t>
      </w:r>
      <w:r w:rsidRPr="004B6E96">
        <w:rPr>
          <w:rFonts w:eastAsia="Times New Roman"/>
        </w:rPr>
        <w:t>CJT provid</w:t>
      </w:r>
      <w:r>
        <w:rPr>
          <w:rFonts w:eastAsia="Times New Roman"/>
        </w:rPr>
        <w:t>ing</w:t>
      </w:r>
      <w:r w:rsidRPr="004B6E96">
        <w:rPr>
          <w:rFonts w:eastAsia="Times New Roman"/>
        </w:rPr>
        <w:t xml:space="preserve"> better gains in cell edge than cell centre</w:t>
      </w:r>
      <w:r>
        <w:rPr>
          <w:rFonts w:eastAsia="Times New Roman"/>
        </w:rPr>
        <w:t>.</w:t>
      </w:r>
      <w:r w:rsidRPr="004B6E96">
        <w:t xml:space="preserve"> </w:t>
      </w:r>
      <w:r w:rsidR="00294926" w:rsidRPr="004B6E96">
        <w:t xml:space="preserve">Based on </w:t>
      </w:r>
      <w:r>
        <w:t xml:space="preserve">our new </w:t>
      </w:r>
      <w:r w:rsidR="00703504">
        <w:t xml:space="preserve">LLS results and </w:t>
      </w:r>
      <w:r w:rsidR="00294926" w:rsidRPr="004B6E96">
        <w:t>th</w:t>
      </w:r>
      <w:r w:rsidR="00703504">
        <w:t>e SLS</w:t>
      </w:r>
      <w:r w:rsidR="00294926" w:rsidRPr="004B6E96">
        <w:t xml:space="preserve"> observation</w:t>
      </w:r>
      <w:r w:rsidR="00703504">
        <w:t xml:space="preserve"> from our previous </w:t>
      </w:r>
      <w:r>
        <w:t>contribution</w:t>
      </w:r>
      <w:r w:rsidR="00294926" w:rsidRPr="004B6E96">
        <w:t>, it could be recommended to use SNR=-3 dB for defining the requirements which emulate the operating conditions for a UE at the cell edge.</w:t>
      </w:r>
    </w:p>
    <w:p w14:paraId="7E68F387" w14:textId="77777777" w:rsidR="00294926" w:rsidRPr="004B6E96" w:rsidRDefault="00294926" w:rsidP="00294926">
      <w:pPr>
        <w:pStyle w:val="RAN4proposal"/>
        <w:ind w:left="0" w:firstLine="0"/>
      </w:pPr>
      <w:bookmarkStart w:id="33" w:name="_Toc197721685"/>
      <w:bookmarkStart w:id="34" w:name="_Toc206161897"/>
      <w:r w:rsidRPr="004B6E96">
        <w:t>Use SNR=-3 dB for defining the requirements.</w:t>
      </w:r>
      <w:bookmarkEnd w:id="33"/>
      <w:bookmarkEnd w:id="34"/>
      <w:r w:rsidRPr="004B6E96">
        <w:t xml:space="preserve"> </w:t>
      </w:r>
    </w:p>
    <w:p w14:paraId="1B53852C" w14:textId="77777777" w:rsidR="00294926" w:rsidRPr="004B6E96" w:rsidRDefault="00294926" w:rsidP="00294926">
      <w:pPr>
        <w:pStyle w:val="RAN4H2"/>
      </w:pPr>
      <w:r w:rsidRPr="004B6E96">
        <w:t>Core requirements for CJT calibration offsets reporting</w:t>
      </w:r>
    </w:p>
    <w:tbl>
      <w:tblPr>
        <w:tblStyle w:val="TableGrid"/>
        <w:tblW w:w="0" w:type="auto"/>
        <w:tblLook w:val="04A0" w:firstRow="1" w:lastRow="0" w:firstColumn="1" w:lastColumn="0" w:noHBand="0" w:noVBand="1"/>
      </w:tblPr>
      <w:tblGrid>
        <w:gridCol w:w="9617"/>
      </w:tblGrid>
      <w:tr w:rsidR="00294926" w:rsidRPr="004B6E96" w14:paraId="67175CA3" w14:textId="77777777" w:rsidTr="008B578E">
        <w:tc>
          <w:tcPr>
            <w:tcW w:w="9617" w:type="dxa"/>
          </w:tcPr>
          <w:p w14:paraId="6E2897AA" w14:textId="77777777" w:rsidR="00294926" w:rsidRPr="004B6E96" w:rsidRDefault="00294926" w:rsidP="008B578E">
            <w:r w:rsidRPr="004B6E96">
              <w:rPr>
                <w:b/>
                <w:bCs/>
                <w:u w:val="single"/>
              </w:rPr>
              <w:t>Issue 1-2: How to define RRM core requirements for delay and frequency offset reporting based on the simulation results for CJT calibration?</w:t>
            </w:r>
          </w:p>
          <w:p w14:paraId="264F34D1" w14:textId="77777777" w:rsidR="00294926" w:rsidRPr="004B6E96" w:rsidRDefault="00294926" w:rsidP="008B578E">
            <w:r w:rsidRPr="004B6E96">
              <w:t>Agreement:</w:t>
            </w:r>
          </w:p>
          <w:p w14:paraId="47AA0AAB" w14:textId="77777777" w:rsidR="00294926" w:rsidRPr="004B6E96" w:rsidRDefault="00294926" w:rsidP="008B578E">
            <w:pPr>
              <w:numPr>
                <w:ilvl w:val="0"/>
                <w:numId w:val="25"/>
              </w:numPr>
            </w:pPr>
            <w:r w:rsidRPr="004B6E96">
              <w:t xml:space="preserve">Define core requirements for delay and frequency offset reporting for </w:t>
            </w:r>
          </w:p>
          <w:p w14:paraId="61682CAB" w14:textId="77777777" w:rsidR="00294926" w:rsidRPr="004B6E96" w:rsidRDefault="00294926" w:rsidP="008B578E">
            <w:pPr>
              <w:numPr>
                <w:ilvl w:val="1"/>
                <w:numId w:val="25"/>
              </w:numPr>
            </w:pPr>
            <w:r w:rsidRPr="004B6E96">
              <w:t xml:space="preserve">Measurement period (FFS number of samples) </w:t>
            </w:r>
          </w:p>
          <w:p w14:paraId="74868132" w14:textId="77777777" w:rsidR="00294926" w:rsidRPr="00816569" w:rsidRDefault="00294926" w:rsidP="008B578E">
            <w:pPr>
              <w:numPr>
                <w:ilvl w:val="1"/>
                <w:numId w:val="25"/>
              </w:numPr>
            </w:pPr>
            <w:r w:rsidRPr="004B6E96">
              <w:t>Scheduling restriction (if identified)</w:t>
            </w:r>
          </w:p>
        </w:tc>
      </w:tr>
    </w:tbl>
    <w:p w14:paraId="0649D4A0" w14:textId="77777777" w:rsidR="00294926" w:rsidRPr="004B6E96" w:rsidRDefault="00294926" w:rsidP="00294926"/>
    <w:p w14:paraId="5D2AE77F" w14:textId="77777777" w:rsidR="00294926" w:rsidRPr="004B6E96" w:rsidRDefault="00294926" w:rsidP="00294926">
      <w:r w:rsidRPr="004B6E96">
        <w:t>In a realistic scheduling scenario, the symbols not carrying TRS are typically also used for PDSCH/PDCCH, therefore it could be recommended to use data on all the OFDM symbols; except for the resource elements carrying TRS which matches with the general operational conditions of a UE for the test setup.</w:t>
      </w:r>
    </w:p>
    <w:p w14:paraId="51FFC854" w14:textId="77777777" w:rsidR="00294926" w:rsidRPr="004B6E96" w:rsidRDefault="00294926" w:rsidP="00294926">
      <w:r>
        <w:t xml:space="preserve">Additionally, Table 3 shows results comparing CFO accuracy with and without scheduling restrictions. From those results, a minor difference can be observed, only 2 quantization levels for 1 sample cases. </w:t>
      </w:r>
      <w:proofErr w:type="gramStart"/>
      <w:r>
        <w:t>Therefore</w:t>
      </w:r>
      <w:proofErr w:type="gramEnd"/>
      <w:r>
        <w:t xml:space="preserve"> we can conclude that scheduling restrictions are not necessary for CJT reporting. </w:t>
      </w:r>
    </w:p>
    <w:p w14:paraId="5CB52C82" w14:textId="77777777" w:rsidR="00294926" w:rsidRPr="004B6E96" w:rsidRDefault="00294926" w:rsidP="00294926">
      <w:pPr>
        <w:pStyle w:val="RAN4proposal"/>
        <w:ind w:left="0" w:firstLine="0"/>
      </w:pPr>
      <w:bookmarkStart w:id="35" w:name="_Toc197721689"/>
      <w:bookmarkStart w:id="36" w:name="_Toc206161898"/>
      <w:r w:rsidRPr="004B6E96">
        <w:t>No scheduling restrictions needed to be applied for CJT reporting.</w:t>
      </w:r>
      <w:bookmarkEnd w:id="35"/>
      <w:bookmarkEnd w:id="36"/>
      <w:r w:rsidRPr="004B6E96">
        <w:t xml:space="preserve"> </w:t>
      </w:r>
    </w:p>
    <w:p w14:paraId="6B34A315" w14:textId="77777777" w:rsidR="00294926" w:rsidRPr="004B6E96" w:rsidRDefault="00294926" w:rsidP="00294926"/>
    <w:p w14:paraId="5D6142AE" w14:textId="77777777" w:rsidR="00294926" w:rsidRPr="004B6E96" w:rsidRDefault="00294926" w:rsidP="00294926">
      <w:pPr>
        <w:pStyle w:val="RAN4H2"/>
      </w:pPr>
      <w:bookmarkStart w:id="37" w:name="_Ref197691502"/>
      <w:r w:rsidRPr="004B6E96">
        <w:t xml:space="preserve">Link level simulation </w:t>
      </w:r>
      <w:bookmarkEnd w:id="37"/>
      <w:r w:rsidRPr="004B6E96">
        <w:t>results</w:t>
      </w:r>
    </w:p>
    <w:p w14:paraId="7747F655" w14:textId="77777777" w:rsidR="00294926" w:rsidRPr="004B6E96" w:rsidRDefault="00294926" w:rsidP="00294926">
      <w:pPr>
        <w:ind w:right="-22"/>
        <w:rPr>
          <w:b/>
        </w:rPr>
      </w:pPr>
      <w:r w:rsidRPr="004B6E96">
        <w:rPr>
          <w:b/>
          <w:bCs/>
        </w:rPr>
        <w:t>Carrier frequency offset (CFO) requirements</w:t>
      </w:r>
    </w:p>
    <w:p w14:paraId="1EC21504" w14:textId="797E1B37" w:rsidR="00294926" w:rsidRPr="004B6E96" w:rsidRDefault="00294926" w:rsidP="00294926">
      <w:pPr>
        <w:pStyle w:val="Caption"/>
        <w:keepNext/>
      </w:pPr>
      <w:r w:rsidRPr="004B6E96">
        <w:t xml:space="preserve">Table </w:t>
      </w:r>
      <w:r w:rsidRPr="004B6E96">
        <w:fldChar w:fldCharType="begin"/>
      </w:r>
      <w:r w:rsidRPr="004B6E96">
        <w:instrText xml:space="preserve"> SEQ Table \* ARABIC </w:instrText>
      </w:r>
      <w:r w:rsidRPr="004B6E96">
        <w:fldChar w:fldCharType="separate"/>
      </w:r>
      <w:r w:rsidR="00A159CF">
        <w:rPr>
          <w:noProof/>
        </w:rPr>
        <w:t>1</w:t>
      </w:r>
      <w:r w:rsidRPr="004B6E96">
        <w:fldChar w:fldCharType="end"/>
      </w:r>
      <w:r w:rsidRPr="004B6E96">
        <w:t>. Simulation assumptions for the CFO reporting simulations.</w:t>
      </w:r>
    </w:p>
    <w:tbl>
      <w:tblPr>
        <w:tblW w:w="9422" w:type="dxa"/>
        <w:tblLook w:val="04A0" w:firstRow="1" w:lastRow="0" w:firstColumn="1" w:lastColumn="0" w:noHBand="0" w:noVBand="1"/>
      </w:tblPr>
      <w:tblGrid>
        <w:gridCol w:w="4390"/>
        <w:gridCol w:w="5032"/>
      </w:tblGrid>
      <w:tr w:rsidR="00294926" w:rsidRPr="004B6E96" w14:paraId="34D69E5E" w14:textId="77777777" w:rsidTr="008B578E">
        <w:trPr>
          <w:trHeight w:val="329"/>
        </w:trPr>
        <w:tc>
          <w:tcPr>
            <w:tcW w:w="4390" w:type="dxa"/>
            <w:tcBorders>
              <w:top w:val="single" w:sz="4" w:space="0" w:color="auto"/>
              <w:left w:val="single" w:sz="4" w:space="0" w:color="auto"/>
              <w:bottom w:val="single" w:sz="4" w:space="0" w:color="auto"/>
              <w:right w:val="single" w:sz="4" w:space="0" w:color="auto"/>
            </w:tcBorders>
            <w:noWrap/>
            <w:vAlign w:val="center"/>
            <w:hideMark/>
          </w:tcPr>
          <w:p w14:paraId="16ACF0EE" w14:textId="77777777" w:rsidR="00294926" w:rsidRPr="004B6E96" w:rsidRDefault="00294926" w:rsidP="008B578E">
            <w:pPr>
              <w:spacing w:after="0" w:line="240" w:lineRule="auto"/>
              <w:rPr>
                <w:rFonts w:eastAsia="Times New Roman" w:cs="Times New Roman"/>
                <w:b/>
                <w:color w:val="000000"/>
                <w:szCs w:val="20"/>
              </w:rPr>
            </w:pPr>
            <w:r w:rsidRPr="004B6E96">
              <w:rPr>
                <w:rFonts w:eastAsia="Times New Roman" w:cs="Times New Roman"/>
                <w:b/>
                <w:color w:val="000000"/>
                <w:szCs w:val="20"/>
              </w:rPr>
              <w:t>Parameter</w:t>
            </w:r>
          </w:p>
        </w:tc>
        <w:tc>
          <w:tcPr>
            <w:tcW w:w="5032" w:type="dxa"/>
            <w:tcBorders>
              <w:top w:val="single" w:sz="4" w:space="0" w:color="auto"/>
              <w:left w:val="nil"/>
              <w:bottom w:val="single" w:sz="4" w:space="0" w:color="auto"/>
              <w:right w:val="single" w:sz="4" w:space="0" w:color="auto"/>
            </w:tcBorders>
            <w:noWrap/>
            <w:vAlign w:val="center"/>
            <w:hideMark/>
          </w:tcPr>
          <w:p w14:paraId="03A38FF7" w14:textId="77777777" w:rsidR="00294926" w:rsidRPr="004B6E96" w:rsidRDefault="00294926" w:rsidP="008B578E">
            <w:pPr>
              <w:spacing w:after="0" w:line="240" w:lineRule="auto"/>
              <w:rPr>
                <w:rFonts w:eastAsia="Times New Roman" w:cs="Times New Roman"/>
                <w:b/>
                <w:color w:val="000000"/>
                <w:szCs w:val="20"/>
              </w:rPr>
            </w:pPr>
            <w:r w:rsidRPr="004B6E96">
              <w:rPr>
                <w:rFonts w:eastAsia="Times New Roman" w:cs="Times New Roman"/>
                <w:b/>
                <w:color w:val="000000"/>
                <w:szCs w:val="20"/>
              </w:rPr>
              <w:t>Value</w:t>
            </w:r>
          </w:p>
        </w:tc>
      </w:tr>
      <w:tr w:rsidR="00294926" w:rsidRPr="004B6E96" w14:paraId="4FED7699" w14:textId="77777777" w:rsidTr="008B578E">
        <w:trPr>
          <w:trHeight w:val="329"/>
        </w:trPr>
        <w:tc>
          <w:tcPr>
            <w:tcW w:w="4390" w:type="dxa"/>
            <w:tcBorders>
              <w:top w:val="nil"/>
              <w:left w:val="single" w:sz="4" w:space="0" w:color="auto"/>
              <w:bottom w:val="single" w:sz="4" w:space="0" w:color="auto"/>
              <w:right w:val="single" w:sz="4" w:space="0" w:color="auto"/>
            </w:tcBorders>
            <w:noWrap/>
            <w:vAlign w:val="center"/>
            <w:hideMark/>
          </w:tcPr>
          <w:p w14:paraId="2886595C"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Waveform</w:t>
            </w:r>
          </w:p>
        </w:tc>
        <w:tc>
          <w:tcPr>
            <w:tcW w:w="5032" w:type="dxa"/>
            <w:tcBorders>
              <w:top w:val="nil"/>
              <w:left w:val="nil"/>
              <w:bottom w:val="single" w:sz="4" w:space="0" w:color="auto"/>
              <w:right w:val="single" w:sz="4" w:space="0" w:color="auto"/>
            </w:tcBorders>
            <w:noWrap/>
            <w:vAlign w:val="center"/>
            <w:hideMark/>
          </w:tcPr>
          <w:p w14:paraId="451EF6C3"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OFDM</w:t>
            </w:r>
          </w:p>
        </w:tc>
      </w:tr>
      <w:tr w:rsidR="00294926" w:rsidRPr="004B6E96" w14:paraId="71CF1F04" w14:textId="77777777" w:rsidTr="008B578E">
        <w:trPr>
          <w:trHeight w:val="329"/>
        </w:trPr>
        <w:tc>
          <w:tcPr>
            <w:tcW w:w="4390" w:type="dxa"/>
            <w:tcBorders>
              <w:top w:val="nil"/>
              <w:left w:val="single" w:sz="4" w:space="0" w:color="auto"/>
              <w:bottom w:val="single" w:sz="4" w:space="0" w:color="auto"/>
              <w:right w:val="single" w:sz="4" w:space="0" w:color="auto"/>
            </w:tcBorders>
            <w:noWrap/>
            <w:vAlign w:val="center"/>
            <w:hideMark/>
          </w:tcPr>
          <w:p w14:paraId="63EBAAAA"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Carrier Frequency</w:t>
            </w:r>
          </w:p>
        </w:tc>
        <w:tc>
          <w:tcPr>
            <w:tcW w:w="5032" w:type="dxa"/>
            <w:tcBorders>
              <w:top w:val="nil"/>
              <w:left w:val="nil"/>
              <w:bottom w:val="single" w:sz="4" w:space="0" w:color="auto"/>
              <w:right w:val="single" w:sz="4" w:space="0" w:color="auto"/>
            </w:tcBorders>
            <w:noWrap/>
            <w:vAlign w:val="center"/>
            <w:hideMark/>
          </w:tcPr>
          <w:p w14:paraId="62FF28DA"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3.5GHz</w:t>
            </w:r>
          </w:p>
        </w:tc>
      </w:tr>
      <w:tr w:rsidR="00294926" w:rsidRPr="004B6E96" w14:paraId="1363752F" w14:textId="77777777" w:rsidTr="008B578E">
        <w:trPr>
          <w:trHeight w:val="329"/>
        </w:trPr>
        <w:tc>
          <w:tcPr>
            <w:tcW w:w="4390" w:type="dxa"/>
            <w:tcBorders>
              <w:top w:val="nil"/>
              <w:left w:val="single" w:sz="4" w:space="0" w:color="auto"/>
              <w:bottom w:val="single" w:sz="4" w:space="0" w:color="auto"/>
              <w:right w:val="single" w:sz="4" w:space="0" w:color="auto"/>
            </w:tcBorders>
            <w:noWrap/>
            <w:vAlign w:val="center"/>
            <w:hideMark/>
          </w:tcPr>
          <w:p w14:paraId="31E5C4E8"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SCS</w:t>
            </w:r>
          </w:p>
        </w:tc>
        <w:tc>
          <w:tcPr>
            <w:tcW w:w="5032" w:type="dxa"/>
            <w:tcBorders>
              <w:top w:val="nil"/>
              <w:left w:val="nil"/>
              <w:bottom w:val="single" w:sz="4" w:space="0" w:color="auto"/>
              <w:right w:val="single" w:sz="4" w:space="0" w:color="auto"/>
            </w:tcBorders>
            <w:noWrap/>
            <w:vAlign w:val="center"/>
            <w:hideMark/>
          </w:tcPr>
          <w:p w14:paraId="56BFB3D9"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15kHz, 30kHz</w:t>
            </w:r>
          </w:p>
        </w:tc>
      </w:tr>
      <w:tr w:rsidR="00294926" w:rsidRPr="004B6E96" w14:paraId="660571EE" w14:textId="77777777" w:rsidTr="008B578E">
        <w:trPr>
          <w:trHeight w:val="329"/>
        </w:trPr>
        <w:tc>
          <w:tcPr>
            <w:tcW w:w="4390" w:type="dxa"/>
            <w:tcBorders>
              <w:top w:val="nil"/>
              <w:left w:val="single" w:sz="4" w:space="0" w:color="auto"/>
              <w:bottom w:val="single" w:sz="4" w:space="0" w:color="auto"/>
              <w:right w:val="single" w:sz="4" w:space="0" w:color="auto"/>
            </w:tcBorders>
            <w:noWrap/>
            <w:vAlign w:val="center"/>
            <w:hideMark/>
          </w:tcPr>
          <w:p w14:paraId="69934E62"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Channel Model</w:t>
            </w:r>
          </w:p>
        </w:tc>
        <w:tc>
          <w:tcPr>
            <w:tcW w:w="5032" w:type="dxa"/>
            <w:tcBorders>
              <w:top w:val="nil"/>
              <w:left w:val="nil"/>
              <w:bottom w:val="single" w:sz="4" w:space="0" w:color="auto"/>
              <w:right w:val="single" w:sz="4" w:space="0" w:color="auto"/>
            </w:tcBorders>
            <w:noWrap/>
            <w:vAlign w:val="center"/>
            <w:hideMark/>
          </w:tcPr>
          <w:p w14:paraId="5332FC4A"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TDLC300-10</w:t>
            </w:r>
          </w:p>
        </w:tc>
      </w:tr>
      <w:tr w:rsidR="00294926" w:rsidRPr="004B6E96" w14:paraId="3B471617" w14:textId="77777777" w:rsidTr="008B578E">
        <w:trPr>
          <w:trHeight w:val="329"/>
        </w:trPr>
        <w:tc>
          <w:tcPr>
            <w:tcW w:w="4390" w:type="dxa"/>
            <w:tcBorders>
              <w:top w:val="nil"/>
              <w:left w:val="single" w:sz="4" w:space="0" w:color="auto"/>
              <w:bottom w:val="single" w:sz="4" w:space="0" w:color="auto"/>
              <w:right w:val="single" w:sz="4" w:space="0" w:color="auto"/>
            </w:tcBorders>
            <w:noWrap/>
            <w:vAlign w:val="center"/>
            <w:hideMark/>
          </w:tcPr>
          <w:p w14:paraId="79F0A980"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TRP number</w:t>
            </w:r>
          </w:p>
        </w:tc>
        <w:tc>
          <w:tcPr>
            <w:tcW w:w="5032" w:type="dxa"/>
            <w:tcBorders>
              <w:top w:val="nil"/>
              <w:left w:val="nil"/>
              <w:bottom w:val="single" w:sz="4" w:space="0" w:color="auto"/>
              <w:right w:val="single" w:sz="4" w:space="0" w:color="auto"/>
            </w:tcBorders>
            <w:noWrap/>
            <w:vAlign w:val="center"/>
            <w:hideMark/>
          </w:tcPr>
          <w:p w14:paraId="20A37EE0"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2</w:t>
            </w:r>
          </w:p>
        </w:tc>
      </w:tr>
      <w:tr w:rsidR="00294926" w:rsidRPr="004B6E96" w14:paraId="176FC047" w14:textId="77777777" w:rsidTr="008B578E">
        <w:trPr>
          <w:trHeight w:val="329"/>
        </w:trPr>
        <w:tc>
          <w:tcPr>
            <w:tcW w:w="4390" w:type="dxa"/>
            <w:tcBorders>
              <w:top w:val="nil"/>
              <w:left w:val="single" w:sz="4" w:space="0" w:color="auto"/>
              <w:bottom w:val="single" w:sz="4" w:space="0" w:color="auto"/>
              <w:right w:val="single" w:sz="4" w:space="0" w:color="auto"/>
            </w:tcBorders>
            <w:noWrap/>
            <w:vAlign w:val="center"/>
            <w:hideMark/>
          </w:tcPr>
          <w:p w14:paraId="31274B78"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UE antenna configuration</w:t>
            </w:r>
          </w:p>
        </w:tc>
        <w:tc>
          <w:tcPr>
            <w:tcW w:w="5032" w:type="dxa"/>
            <w:tcBorders>
              <w:top w:val="nil"/>
              <w:left w:val="nil"/>
              <w:bottom w:val="single" w:sz="4" w:space="0" w:color="auto"/>
              <w:right w:val="single" w:sz="4" w:space="0" w:color="auto"/>
            </w:tcBorders>
            <w:noWrap/>
            <w:vAlign w:val="center"/>
            <w:hideMark/>
          </w:tcPr>
          <w:p w14:paraId="4B870FA3"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1x2</w:t>
            </w:r>
          </w:p>
        </w:tc>
      </w:tr>
      <w:tr w:rsidR="00294926" w:rsidRPr="004B6E96" w14:paraId="27FECEB4" w14:textId="77777777" w:rsidTr="008B578E">
        <w:trPr>
          <w:trHeight w:val="329"/>
        </w:trPr>
        <w:tc>
          <w:tcPr>
            <w:tcW w:w="4390" w:type="dxa"/>
            <w:tcBorders>
              <w:top w:val="nil"/>
              <w:left w:val="single" w:sz="4" w:space="0" w:color="auto"/>
              <w:bottom w:val="single" w:sz="4" w:space="0" w:color="auto"/>
              <w:right w:val="single" w:sz="4" w:space="0" w:color="auto"/>
            </w:tcBorders>
            <w:noWrap/>
            <w:vAlign w:val="center"/>
            <w:hideMark/>
          </w:tcPr>
          <w:p w14:paraId="35301206"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UE speed</w:t>
            </w:r>
          </w:p>
        </w:tc>
        <w:tc>
          <w:tcPr>
            <w:tcW w:w="5032" w:type="dxa"/>
            <w:tcBorders>
              <w:top w:val="nil"/>
              <w:left w:val="nil"/>
              <w:bottom w:val="single" w:sz="4" w:space="0" w:color="auto"/>
              <w:right w:val="single" w:sz="4" w:space="0" w:color="auto"/>
            </w:tcBorders>
            <w:noWrap/>
            <w:vAlign w:val="center"/>
            <w:hideMark/>
          </w:tcPr>
          <w:p w14:paraId="10304CCB"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3km/h</w:t>
            </w:r>
          </w:p>
        </w:tc>
      </w:tr>
      <w:tr w:rsidR="00294926" w:rsidRPr="004B6E96" w14:paraId="75E7E081" w14:textId="77777777" w:rsidTr="008B578E">
        <w:trPr>
          <w:trHeight w:val="329"/>
        </w:trPr>
        <w:tc>
          <w:tcPr>
            <w:tcW w:w="4390" w:type="dxa"/>
            <w:tcBorders>
              <w:top w:val="nil"/>
              <w:left w:val="single" w:sz="4" w:space="0" w:color="auto"/>
              <w:bottom w:val="single" w:sz="4" w:space="0" w:color="auto"/>
              <w:right w:val="single" w:sz="4" w:space="0" w:color="auto"/>
            </w:tcBorders>
            <w:noWrap/>
            <w:vAlign w:val="center"/>
            <w:hideMark/>
          </w:tcPr>
          <w:p w14:paraId="754CA9C0"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CSI-RS Bandwidth</w:t>
            </w:r>
          </w:p>
        </w:tc>
        <w:tc>
          <w:tcPr>
            <w:tcW w:w="5032" w:type="dxa"/>
            <w:tcBorders>
              <w:top w:val="nil"/>
              <w:left w:val="nil"/>
              <w:bottom w:val="single" w:sz="4" w:space="0" w:color="auto"/>
              <w:right w:val="single" w:sz="4" w:space="0" w:color="auto"/>
            </w:tcBorders>
            <w:noWrap/>
            <w:vAlign w:val="center"/>
            <w:hideMark/>
          </w:tcPr>
          <w:p w14:paraId="19192D34"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48 RB</w:t>
            </w:r>
          </w:p>
        </w:tc>
      </w:tr>
      <w:tr w:rsidR="00294926" w:rsidRPr="004B6E96" w14:paraId="40CE192D" w14:textId="77777777" w:rsidTr="008B578E">
        <w:trPr>
          <w:trHeight w:val="329"/>
        </w:trPr>
        <w:tc>
          <w:tcPr>
            <w:tcW w:w="4390" w:type="dxa"/>
            <w:tcBorders>
              <w:top w:val="nil"/>
              <w:left w:val="single" w:sz="4" w:space="0" w:color="auto"/>
              <w:bottom w:val="single" w:sz="4" w:space="0" w:color="auto"/>
              <w:right w:val="single" w:sz="4" w:space="0" w:color="auto"/>
            </w:tcBorders>
            <w:noWrap/>
            <w:vAlign w:val="center"/>
            <w:hideMark/>
          </w:tcPr>
          <w:p w14:paraId="5B9CB30B"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CSI-RS configuration</w:t>
            </w:r>
          </w:p>
        </w:tc>
        <w:tc>
          <w:tcPr>
            <w:tcW w:w="5032" w:type="dxa"/>
            <w:tcBorders>
              <w:top w:val="nil"/>
              <w:left w:val="nil"/>
              <w:bottom w:val="single" w:sz="4" w:space="0" w:color="auto"/>
              <w:right w:val="single" w:sz="4" w:space="0" w:color="auto"/>
            </w:tcBorders>
            <w:noWrap/>
            <w:vAlign w:val="center"/>
            <w:hideMark/>
          </w:tcPr>
          <w:p w14:paraId="258D8257"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4 TRSs per TRP</w:t>
            </w:r>
          </w:p>
        </w:tc>
      </w:tr>
      <w:tr w:rsidR="00294926" w:rsidRPr="004B6E96" w14:paraId="022D0346" w14:textId="77777777" w:rsidTr="008B578E">
        <w:trPr>
          <w:trHeight w:val="329"/>
        </w:trPr>
        <w:tc>
          <w:tcPr>
            <w:tcW w:w="4390" w:type="dxa"/>
            <w:tcBorders>
              <w:top w:val="nil"/>
              <w:left w:val="single" w:sz="4" w:space="0" w:color="auto"/>
              <w:bottom w:val="single" w:sz="4" w:space="0" w:color="auto"/>
              <w:right w:val="single" w:sz="4" w:space="0" w:color="auto"/>
            </w:tcBorders>
            <w:noWrap/>
            <w:vAlign w:val="center"/>
            <w:hideMark/>
          </w:tcPr>
          <w:p w14:paraId="3DA89775"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CSI-RS periodicity</w:t>
            </w:r>
          </w:p>
        </w:tc>
        <w:tc>
          <w:tcPr>
            <w:tcW w:w="5032" w:type="dxa"/>
            <w:tcBorders>
              <w:top w:val="nil"/>
              <w:left w:val="nil"/>
              <w:bottom w:val="single" w:sz="4" w:space="0" w:color="auto"/>
              <w:right w:val="single" w:sz="4" w:space="0" w:color="auto"/>
            </w:tcBorders>
            <w:noWrap/>
            <w:vAlign w:val="center"/>
            <w:hideMark/>
          </w:tcPr>
          <w:p w14:paraId="07C7419E"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40, 20 slots</w:t>
            </w:r>
          </w:p>
        </w:tc>
      </w:tr>
      <w:tr w:rsidR="00294926" w:rsidRPr="004B6E96" w14:paraId="347BD694" w14:textId="77777777" w:rsidTr="008B578E">
        <w:trPr>
          <w:trHeight w:val="329"/>
        </w:trPr>
        <w:tc>
          <w:tcPr>
            <w:tcW w:w="4390" w:type="dxa"/>
            <w:tcBorders>
              <w:top w:val="nil"/>
              <w:left w:val="single" w:sz="4" w:space="0" w:color="auto"/>
              <w:bottom w:val="single" w:sz="4" w:space="0" w:color="auto"/>
              <w:right w:val="single" w:sz="4" w:space="0" w:color="auto"/>
            </w:tcBorders>
            <w:noWrap/>
            <w:vAlign w:val="center"/>
            <w:hideMark/>
          </w:tcPr>
          <w:p w14:paraId="13E342BD"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SNR</w:t>
            </w:r>
          </w:p>
        </w:tc>
        <w:tc>
          <w:tcPr>
            <w:tcW w:w="5032" w:type="dxa"/>
            <w:tcBorders>
              <w:top w:val="nil"/>
              <w:left w:val="nil"/>
              <w:bottom w:val="single" w:sz="4" w:space="0" w:color="auto"/>
              <w:right w:val="single" w:sz="4" w:space="0" w:color="auto"/>
            </w:tcBorders>
            <w:noWrap/>
            <w:vAlign w:val="center"/>
            <w:hideMark/>
          </w:tcPr>
          <w:p w14:paraId="108409E2"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-3dB, 0dB, 3dB</w:t>
            </w:r>
          </w:p>
        </w:tc>
      </w:tr>
      <w:tr w:rsidR="00294926" w:rsidRPr="004B6E96" w14:paraId="68380C7D" w14:textId="77777777" w:rsidTr="008B578E">
        <w:trPr>
          <w:trHeight w:val="329"/>
        </w:trPr>
        <w:tc>
          <w:tcPr>
            <w:tcW w:w="4390" w:type="dxa"/>
            <w:tcBorders>
              <w:top w:val="single" w:sz="4" w:space="0" w:color="auto"/>
              <w:left w:val="single" w:sz="4" w:space="0" w:color="auto"/>
              <w:bottom w:val="single" w:sz="4" w:space="0" w:color="auto"/>
              <w:right w:val="single" w:sz="4" w:space="0" w:color="auto"/>
            </w:tcBorders>
            <w:noWrap/>
            <w:vAlign w:val="center"/>
            <w:hideMark/>
          </w:tcPr>
          <w:p w14:paraId="0DE3BD71"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Frequency offset between TRPs</w:t>
            </w:r>
          </w:p>
        </w:tc>
        <w:tc>
          <w:tcPr>
            <w:tcW w:w="5032" w:type="dxa"/>
            <w:tcBorders>
              <w:top w:val="single" w:sz="4" w:space="0" w:color="auto"/>
              <w:left w:val="nil"/>
              <w:bottom w:val="single" w:sz="4" w:space="0" w:color="auto"/>
              <w:right w:val="single" w:sz="4" w:space="0" w:color="auto"/>
            </w:tcBorders>
            <w:noWrap/>
            <w:vAlign w:val="center"/>
            <w:hideMark/>
          </w:tcPr>
          <w:p w14:paraId="74E74B13"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100ppb</w:t>
            </w:r>
          </w:p>
        </w:tc>
      </w:tr>
      <w:tr w:rsidR="00294926" w:rsidRPr="004B6E96" w14:paraId="55273CB3" w14:textId="77777777" w:rsidTr="008B578E">
        <w:trPr>
          <w:trHeight w:val="329"/>
        </w:trPr>
        <w:tc>
          <w:tcPr>
            <w:tcW w:w="4390" w:type="dxa"/>
            <w:tcBorders>
              <w:top w:val="single" w:sz="4" w:space="0" w:color="auto"/>
              <w:left w:val="single" w:sz="4" w:space="0" w:color="auto"/>
              <w:bottom w:val="single" w:sz="4" w:space="0" w:color="auto"/>
              <w:right w:val="single" w:sz="4" w:space="0" w:color="auto"/>
            </w:tcBorders>
            <w:noWrap/>
            <w:vAlign w:val="center"/>
          </w:tcPr>
          <w:p w14:paraId="49440987" w14:textId="77777777" w:rsidR="00294926" w:rsidRPr="004B6E96" w:rsidRDefault="00371539" w:rsidP="008B578E">
            <w:pPr>
              <w:spacing w:after="0" w:line="240" w:lineRule="auto"/>
              <w:rPr>
                <w:rFonts w:eastAsia="Times New Roman" w:cs="Times New Roman"/>
                <w:color w:val="000000"/>
                <w:szCs w:val="20"/>
              </w:rPr>
            </w:pPr>
            <m:oMathPara>
              <m:oMathParaPr>
                <m:jc m:val="left"/>
              </m:oMathParaPr>
              <m:oMath>
                <m:sSub>
                  <m:sSubPr>
                    <m:ctrlPr>
                      <w:rPr>
                        <w:rFonts w:ascii="Cambria Math" w:eastAsia="Times New Roman" w:hAnsi="Cambria Math" w:cs="Times New Roman"/>
                        <w:i/>
                        <w:color w:val="000000"/>
                        <w:szCs w:val="20"/>
                      </w:rPr>
                    </m:ctrlPr>
                  </m:sSubPr>
                  <m:e>
                    <m:r>
                      <w:rPr>
                        <w:rFonts w:ascii="Cambria Math" w:eastAsia="Times New Roman" w:hAnsi="Cambria Math" w:cs="Times New Roman"/>
                        <w:color w:val="000000"/>
                        <w:szCs w:val="20"/>
                      </w:rPr>
                      <m:t>A</m:t>
                    </m:r>
                  </m:e>
                  <m:sub>
                    <m:r>
                      <w:rPr>
                        <w:rFonts w:ascii="Cambria Math" w:eastAsia="Times New Roman" w:hAnsi="Cambria Math" w:cs="Times New Roman"/>
                        <w:color w:val="000000"/>
                        <w:szCs w:val="20"/>
                      </w:rPr>
                      <m:t>FO</m:t>
                    </m:r>
                    <m:ctrlPr>
                      <w:rPr>
                        <w:rFonts w:ascii="Cambria Math" w:eastAsia="Times New Roman" w:hAnsi="Cambria Math" w:cs="Times New Roman"/>
                        <w:bCs/>
                        <w:i/>
                        <w:color w:val="000000"/>
                        <w:szCs w:val="20"/>
                      </w:rPr>
                    </m:ctrlPr>
                  </m:sub>
                </m:sSub>
              </m:oMath>
            </m:oMathPara>
          </w:p>
        </w:tc>
        <w:tc>
          <w:tcPr>
            <w:tcW w:w="5032" w:type="dxa"/>
            <w:tcBorders>
              <w:top w:val="single" w:sz="4" w:space="0" w:color="auto"/>
              <w:left w:val="nil"/>
              <w:bottom w:val="single" w:sz="4" w:space="0" w:color="auto"/>
              <w:right w:val="single" w:sz="4" w:space="0" w:color="auto"/>
            </w:tcBorders>
            <w:noWrap/>
            <w:vAlign w:val="center"/>
          </w:tcPr>
          <w:p w14:paraId="522E4C05"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200ppb</w:t>
            </w:r>
          </w:p>
        </w:tc>
      </w:tr>
    </w:tbl>
    <w:p w14:paraId="5D50738C" w14:textId="77777777" w:rsidR="00294926" w:rsidRPr="004B6E96" w:rsidRDefault="00294926" w:rsidP="00294926">
      <w:pPr>
        <w:ind w:right="-22"/>
      </w:pPr>
    </w:p>
    <w:p w14:paraId="726D9780" w14:textId="2C7138B1" w:rsidR="00294926" w:rsidRPr="004B6E96" w:rsidRDefault="00294926" w:rsidP="00294926">
      <w:pPr>
        <w:ind w:right="-22"/>
      </w:pPr>
      <w:r w:rsidRPr="004B6E96">
        <w:t>Simulation results for carrier frequency offset estimation are provided on</w:t>
      </w:r>
      <w:r w:rsidR="004A2679">
        <w:t xml:space="preserve"> </w:t>
      </w:r>
      <w:r w:rsidR="004A2679">
        <w:fldChar w:fldCharType="begin"/>
      </w:r>
      <w:r w:rsidR="004A2679">
        <w:instrText xml:space="preserve"> REF _Ref189857229 \h </w:instrText>
      </w:r>
      <w:r w:rsidR="004A2679">
        <w:fldChar w:fldCharType="separate"/>
      </w:r>
      <w:r w:rsidR="004A2679" w:rsidRPr="004B6E96">
        <w:t xml:space="preserve">Table </w:t>
      </w:r>
      <w:r w:rsidR="004A2679">
        <w:rPr>
          <w:noProof/>
        </w:rPr>
        <w:t>2</w:t>
      </w:r>
      <w:r w:rsidR="004A2679">
        <w:fldChar w:fldCharType="end"/>
      </w:r>
      <w:r w:rsidR="004A2679">
        <w:t xml:space="preserve">. </w:t>
      </w:r>
    </w:p>
    <w:p w14:paraId="7159FAF0" w14:textId="77777777" w:rsidR="00294926" w:rsidRPr="004B6E96" w:rsidRDefault="00294926" w:rsidP="00294926">
      <w:pPr>
        <w:ind w:right="-22"/>
      </w:pPr>
      <w:r w:rsidRPr="004B6E96">
        <w:lastRenderedPageBreak/>
        <w:t>The simulation results shown below are without considering scheduling restrictions. i.e. Data on all the OFDM symbols; except for the resource elements carrying TRS.</w:t>
      </w:r>
    </w:p>
    <w:p w14:paraId="23FCC9B1" w14:textId="2A214B5D" w:rsidR="00294926" w:rsidRPr="004B6E96" w:rsidRDefault="00294926" w:rsidP="00294926">
      <w:pPr>
        <w:pStyle w:val="Caption"/>
      </w:pPr>
      <w:bookmarkStart w:id="38" w:name="_Ref189857229"/>
      <w:bookmarkStart w:id="39" w:name="_Ref204003274"/>
      <w:r w:rsidRPr="004B6E96">
        <w:t xml:space="preserve">Table </w:t>
      </w:r>
      <w:r w:rsidRPr="004B6E96">
        <w:fldChar w:fldCharType="begin"/>
      </w:r>
      <w:r w:rsidRPr="004B6E96">
        <w:instrText xml:space="preserve"> SEQ Table \* ARABIC </w:instrText>
      </w:r>
      <w:r w:rsidRPr="004B6E96">
        <w:fldChar w:fldCharType="separate"/>
      </w:r>
      <w:r w:rsidR="00A159CF">
        <w:rPr>
          <w:noProof/>
        </w:rPr>
        <w:t>2</w:t>
      </w:r>
      <w:r w:rsidRPr="004B6E96">
        <w:fldChar w:fldCharType="end"/>
      </w:r>
      <w:bookmarkEnd w:id="38"/>
      <w:r w:rsidRPr="004B6E96">
        <w:t>: Carrier frequency offset estimation error.</w:t>
      </w:r>
      <w:bookmarkEnd w:id="39"/>
    </w:p>
    <w:tbl>
      <w:tblPr>
        <w:tblW w:w="9796"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655"/>
        <w:gridCol w:w="1364"/>
        <w:gridCol w:w="1858"/>
        <w:gridCol w:w="1801"/>
        <w:gridCol w:w="1416"/>
        <w:gridCol w:w="1702"/>
      </w:tblGrid>
      <w:tr w:rsidR="00294926" w:rsidRPr="004B6E96" w14:paraId="4079B994" w14:textId="77777777" w:rsidTr="008B578E">
        <w:trPr>
          <w:trHeight w:val="295"/>
        </w:trPr>
        <w:tc>
          <w:tcPr>
            <w:tcW w:w="1655" w:type="dxa"/>
            <w:vMerge w:val="restart"/>
            <w:vAlign w:val="center"/>
            <w:hideMark/>
          </w:tcPr>
          <w:p w14:paraId="33D2528F"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SCS</w:t>
            </w:r>
          </w:p>
        </w:tc>
        <w:tc>
          <w:tcPr>
            <w:tcW w:w="1364" w:type="dxa"/>
            <w:vMerge w:val="restart"/>
            <w:vAlign w:val="center"/>
            <w:hideMark/>
          </w:tcPr>
          <w:p w14:paraId="26B607D3"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SNR</w:t>
            </w:r>
          </w:p>
        </w:tc>
        <w:tc>
          <w:tcPr>
            <w:tcW w:w="1858" w:type="dxa"/>
            <w:vMerge w:val="restart"/>
            <w:vAlign w:val="center"/>
            <w:hideMark/>
          </w:tcPr>
          <w:p w14:paraId="3056F542"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Frequency offset (FO) b/w two TRPs</w:t>
            </w:r>
          </w:p>
        </w:tc>
        <w:tc>
          <w:tcPr>
            <w:tcW w:w="4919" w:type="dxa"/>
            <w:gridSpan w:val="3"/>
            <w:vAlign w:val="center"/>
          </w:tcPr>
          <w:p w14:paraId="130BA305"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FO estimation error in A</w:t>
            </w:r>
            <w:r w:rsidRPr="004B6E96">
              <w:rPr>
                <w:rFonts w:ascii="Calibri" w:eastAsia="Times New Roman" w:hAnsi="Calibri" w:cs="Calibri"/>
                <w:b/>
                <w:bCs/>
                <w:color w:val="000000"/>
                <w:sz w:val="22"/>
                <w:vertAlign w:val="subscript"/>
              </w:rPr>
              <w:t xml:space="preserve">FO </w:t>
            </w:r>
            <w:r w:rsidRPr="004B6E96">
              <w:rPr>
                <w:rFonts w:ascii="Calibri" w:eastAsia="Times New Roman" w:hAnsi="Calibri" w:cs="Calibri"/>
                <w:b/>
                <w:bCs/>
                <w:color w:val="000000"/>
                <w:sz w:val="22"/>
              </w:rPr>
              <w:t>= 0.2 ppm and M</w:t>
            </w:r>
            <w:r w:rsidRPr="004B6E96">
              <w:rPr>
                <w:rFonts w:ascii="Calibri" w:eastAsia="Times New Roman" w:hAnsi="Calibri" w:cs="Calibri"/>
                <w:b/>
                <w:bCs/>
                <w:color w:val="000000"/>
                <w:sz w:val="22"/>
                <w:vertAlign w:val="subscript"/>
              </w:rPr>
              <w:t>FO</w:t>
            </w:r>
            <w:r w:rsidRPr="004B6E96">
              <w:rPr>
                <w:rFonts w:ascii="Calibri" w:eastAsia="Times New Roman" w:hAnsi="Calibri" w:cs="Calibri"/>
                <w:b/>
                <w:bCs/>
                <w:color w:val="000000"/>
                <w:sz w:val="22"/>
              </w:rPr>
              <w:t xml:space="preserve"> = 256</w:t>
            </w:r>
          </w:p>
        </w:tc>
      </w:tr>
      <w:tr w:rsidR="00294926" w:rsidRPr="004B6E96" w14:paraId="6285015A" w14:textId="77777777" w:rsidTr="008B578E">
        <w:trPr>
          <w:trHeight w:val="281"/>
        </w:trPr>
        <w:tc>
          <w:tcPr>
            <w:tcW w:w="1655" w:type="dxa"/>
            <w:vMerge/>
            <w:vAlign w:val="center"/>
            <w:hideMark/>
          </w:tcPr>
          <w:p w14:paraId="18D1368A" w14:textId="77777777" w:rsidR="00294926" w:rsidRPr="004B6E96" w:rsidRDefault="00294926" w:rsidP="008B578E">
            <w:pPr>
              <w:spacing w:after="0" w:line="240" w:lineRule="auto"/>
              <w:rPr>
                <w:rFonts w:ascii="Calibri" w:eastAsia="Times New Roman" w:hAnsi="Calibri" w:cs="Calibri"/>
                <w:color w:val="000000"/>
                <w:sz w:val="22"/>
              </w:rPr>
            </w:pPr>
          </w:p>
        </w:tc>
        <w:tc>
          <w:tcPr>
            <w:tcW w:w="1364" w:type="dxa"/>
            <w:vMerge/>
            <w:vAlign w:val="center"/>
            <w:hideMark/>
          </w:tcPr>
          <w:p w14:paraId="2D260275" w14:textId="77777777" w:rsidR="00294926" w:rsidRPr="004B6E96" w:rsidRDefault="00294926" w:rsidP="008B578E">
            <w:pPr>
              <w:spacing w:after="0" w:line="240" w:lineRule="auto"/>
              <w:rPr>
                <w:rFonts w:ascii="Calibri" w:eastAsia="Times New Roman" w:hAnsi="Calibri" w:cs="Calibri"/>
                <w:color w:val="000000"/>
                <w:sz w:val="22"/>
              </w:rPr>
            </w:pPr>
          </w:p>
        </w:tc>
        <w:tc>
          <w:tcPr>
            <w:tcW w:w="1858" w:type="dxa"/>
            <w:vMerge/>
            <w:vAlign w:val="center"/>
            <w:hideMark/>
          </w:tcPr>
          <w:p w14:paraId="2639106E" w14:textId="77777777" w:rsidR="00294926" w:rsidRPr="004B6E96" w:rsidRDefault="00294926" w:rsidP="008B578E">
            <w:pPr>
              <w:spacing w:after="0" w:line="240" w:lineRule="auto"/>
              <w:rPr>
                <w:rFonts w:ascii="Calibri" w:eastAsia="Times New Roman" w:hAnsi="Calibri" w:cs="Calibri"/>
                <w:color w:val="000000"/>
                <w:sz w:val="22"/>
              </w:rPr>
            </w:pPr>
          </w:p>
        </w:tc>
        <w:tc>
          <w:tcPr>
            <w:tcW w:w="4919" w:type="dxa"/>
            <w:gridSpan w:val="3"/>
            <w:vAlign w:val="center"/>
            <w:hideMark/>
          </w:tcPr>
          <w:p w14:paraId="76382233"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Max (CDF5%, CDF95%) # levels 256</w:t>
            </w:r>
          </w:p>
        </w:tc>
      </w:tr>
      <w:tr w:rsidR="00294926" w:rsidRPr="004B6E96" w14:paraId="4EE3F097" w14:textId="77777777" w:rsidTr="008B578E">
        <w:trPr>
          <w:trHeight w:val="295"/>
        </w:trPr>
        <w:tc>
          <w:tcPr>
            <w:tcW w:w="1655" w:type="dxa"/>
            <w:vMerge/>
            <w:vAlign w:val="center"/>
            <w:hideMark/>
          </w:tcPr>
          <w:p w14:paraId="2391B93B" w14:textId="77777777" w:rsidR="00294926" w:rsidRPr="004B6E96" w:rsidRDefault="00294926" w:rsidP="008B578E">
            <w:pPr>
              <w:spacing w:after="0" w:line="240" w:lineRule="auto"/>
              <w:rPr>
                <w:rFonts w:ascii="Calibri" w:eastAsia="Times New Roman" w:hAnsi="Calibri" w:cs="Calibri"/>
                <w:color w:val="000000"/>
                <w:sz w:val="22"/>
              </w:rPr>
            </w:pPr>
          </w:p>
        </w:tc>
        <w:tc>
          <w:tcPr>
            <w:tcW w:w="1364" w:type="dxa"/>
            <w:vMerge/>
            <w:vAlign w:val="center"/>
            <w:hideMark/>
          </w:tcPr>
          <w:p w14:paraId="287BD69D" w14:textId="77777777" w:rsidR="00294926" w:rsidRPr="004B6E96" w:rsidRDefault="00294926" w:rsidP="008B578E">
            <w:pPr>
              <w:spacing w:after="0" w:line="240" w:lineRule="auto"/>
              <w:rPr>
                <w:rFonts w:ascii="Calibri" w:eastAsia="Times New Roman" w:hAnsi="Calibri" w:cs="Calibri"/>
                <w:color w:val="000000"/>
                <w:sz w:val="22"/>
              </w:rPr>
            </w:pPr>
          </w:p>
        </w:tc>
        <w:tc>
          <w:tcPr>
            <w:tcW w:w="1858" w:type="dxa"/>
            <w:vMerge/>
            <w:vAlign w:val="center"/>
            <w:hideMark/>
          </w:tcPr>
          <w:p w14:paraId="31E51822" w14:textId="77777777" w:rsidR="00294926" w:rsidRPr="004B6E96" w:rsidRDefault="00294926" w:rsidP="008B578E">
            <w:pPr>
              <w:spacing w:after="0" w:line="240" w:lineRule="auto"/>
              <w:rPr>
                <w:rFonts w:ascii="Calibri" w:eastAsia="Times New Roman" w:hAnsi="Calibri" w:cs="Calibri"/>
                <w:color w:val="000000"/>
                <w:sz w:val="22"/>
              </w:rPr>
            </w:pPr>
          </w:p>
        </w:tc>
        <w:tc>
          <w:tcPr>
            <w:tcW w:w="4919" w:type="dxa"/>
            <w:gridSpan w:val="3"/>
            <w:vAlign w:val="center"/>
          </w:tcPr>
          <w:p w14:paraId="3CDB94B0"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 samples</w:t>
            </w:r>
          </w:p>
        </w:tc>
      </w:tr>
      <w:tr w:rsidR="00294926" w:rsidRPr="004B6E96" w14:paraId="14216192" w14:textId="77777777" w:rsidTr="008B578E">
        <w:trPr>
          <w:trHeight w:val="295"/>
        </w:trPr>
        <w:tc>
          <w:tcPr>
            <w:tcW w:w="1655" w:type="dxa"/>
            <w:vMerge/>
            <w:tcBorders>
              <w:bottom w:val="single" w:sz="8" w:space="0" w:color="auto"/>
            </w:tcBorders>
            <w:vAlign w:val="center"/>
            <w:hideMark/>
          </w:tcPr>
          <w:p w14:paraId="1991A3BB" w14:textId="77777777" w:rsidR="00294926" w:rsidRPr="004B6E96" w:rsidRDefault="00294926" w:rsidP="008B578E">
            <w:pPr>
              <w:spacing w:after="0" w:line="240" w:lineRule="auto"/>
              <w:rPr>
                <w:rFonts w:ascii="Calibri" w:eastAsia="Times New Roman" w:hAnsi="Calibri" w:cs="Calibri"/>
                <w:color w:val="000000"/>
                <w:sz w:val="22"/>
              </w:rPr>
            </w:pPr>
          </w:p>
        </w:tc>
        <w:tc>
          <w:tcPr>
            <w:tcW w:w="1364" w:type="dxa"/>
            <w:vMerge/>
            <w:tcBorders>
              <w:bottom w:val="single" w:sz="8" w:space="0" w:color="auto"/>
            </w:tcBorders>
            <w:vAlign w:val="center"/>
            <w:hideMark/>
          </w:tcPr>
          <w:p w14:paraId="0342EC5E" w14:textId="77777777" w:rsidR="00294926" w:rsidRPr="004B6E96" w:rsidRDefault="00294926" w:rsidP="008B578E">
            <w:pPr>
              <w:spacing w:after="0" w:line="240" w:lineRule="auto"/>
              <w:rPr>
                <w:rFonts w:ascii="Calibri" w:eastAsia="Times New Roman" w:hAnsi="Calibri" w:cs="Calibri"/>
                <w:color w:val="000000"/>
                <w:sz w:val="22"/>
              </w:rPr>
            </w:pPr>
          </w:p>
        </w:tc>
        <w:tc>
          <w:tcPr>
            <w:tcW w:w="1858" w:type="dxa"/>
            <w:vMerge/>
            <w:tcBorders>
              <w:bottom w:val="single" w:sz="8" w:space="0" w:color="auto"/>
            </w:tcBorders>
            <w:vAlign w:val="center"/>
            <w:hideMark/>
          </w:tcPr>
          <w:p w14:paraId="397284CD" w14:textId="77777777" w:rsidR="00294926" w:rsidRPr="004B6E96" w:rsidRDefault="00294926" w:rsidP="008B578E">
            <w:pPr>
              <w:spacing w:after="0" w:line="240" w:lineRule="auto"/>
              <w:rPr>
                <w:rFonts w:ascii="Calibri" w:eastAsia="Times New Roman" w:hAnsi="Calibri" w:cs="Calibri"/>
                <w:color w:val="000000"/>
                <w:sz w:val="22"/>
              </w:rPr>
            </w:pPr>
          </w:p>
        </w:tc>
        <w:tc>
          <w:tcPr>
            <w:tcW w:w="1801" w:type="dxa"/>
            <w:tcBorders>
              <w:bottom w:val="single" w:sz="8" w:space="0" w:color="auto"/>
            </w:tcBorders>
            <w:vAlign w:val="center"/>
            <w:hideMark/>
          </w:tcPr>
          <w:p w14:paraId="795D7E38"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#1</w:t>
            </w:r>
          </w:p>
        </w:tc>
        <w:tc>
          <w:tcPr>
            <w:tcW w:w="1416" w:type="dxa"/>
            <w:tcBorders>
              <w:bottom w:val="single" w:sz="8" w:space="0" w:color="auto"/>
            </w:tcBorders>
            <w:vAlign w:val="center"/>
            <w:hideMark/>
          </w:tcPr>
          <w:p w14:paraId="12C021B5"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#3</w:t>
            </w:r>
          </w:p>
        </w:tc>
        <w:tc>
          <w:tcPr>
            <w:tcW w:w="1702" w:type="dxa"/>
            <w:tcBorders>
              <w:bottom w:val="single" w:sz="8" w:space="0" w:color="auto"/>
            </w:tcBorders>
            <w:vAlign w:val="center"/>
            <w:hideMark/>
          </w:tcPr>
          <w:p w14:paraId="6FD9DDDD"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#5</w:t>
            </w:r>
          </w:p>
        </w:tc>
      </w:tr>
      <w:tr w:rsidR="00294926" w:rsidRPr="004B6E96" w14:paraId="5AD99AD4" w14:textId="77777777" w:rsidTr="008B578E">
        <w:trPr>
          <w:trHeight w:val="295"/>
        </w:trPr>
        <w:tc>
          <w:tcPr>
            <w:tcW w:w="1655" w:type="dxa"/>
            <w:tcBorders>
              <w:top w:val="single" w:sz="8" w:space="0" w:color="auto"/>
              <w:bottom w:val="single" w:sz="4" w:space="0" w:color="auto"/>
            </w:tcBorders>
            <w:vAlign w:val="center"/>
            <w:hideMark/>
          </w:tcPr>
          <w:p w14:paraId="5FA8E24C"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15KHz</w:t>
            </w:r>
          </w:p>
        </w:tc>
        <w:tc>
          <w:tcPr>
            <w:tcW w:w="1364" w:type="dxa"/>
            <w:tcBorders>
              <w:top w:val="single" w:sz="8" w:space="0" w:color="auto"/>
              <w:bottom w:val="single" w:sz="4" w:space="0" w:color="auto"/>
            </w:tcBorders>
            <w:vAlign w:val="center"/>
            <w:hideMark/>
          </w:tcPr>
          <w:p w14:paraId="6CFE69A7"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tcBorders>
              <w:top w:val="single" w:sz="8" w:space="0" w:color="auto"/>
              <w:bottom w:val="single" w:sz="4" w:space="0" w:color="auto"/>
            </w:tcBorders>
            <w:vAlign w:val="center"/>
            <w:hideMark/>
          </w:tcPr>
          <w:p w14:paraId="77282905"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350 Hz</w:t>
            </w:r>
          </w:p>
        </w:tc>
        <w:tc>
          <w:tcPr>
            <w:tcW w:w="1801" w:type="dxa"/>
            <w:tcBorders>
              <w:top w:val="single" w:sz="8" w:space="0" w:color="auto"/>
              <w:bottom w:val="single" w:sz="4" w:space="0" w:color="auto"/>
            </w:tcBorders>
            <w:vAlign w:val="bottom"/>
            <w:hideMark/>
          </w:tcPr>
          <w:p w14:paraId="5ABAA0AC"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24</w:t>
            </w:r>
          </w:p>
        </w:tc>
        <w:tc>
          <w:tcPr>
            <w:tcW w:w="1416" w:type="dxa"/>
            <w:tcBorders>
              <w:top w:val="single" w:sz="8" w:space="0" w:color="auto"/>
              <w:bottom w:val="single" w:sz="4" w:space="0" w:color="auto"/>
            </w:tcBorders>
            <w:vAlign w:val="bottom"/>
            <w:hideMark/>
          </w:tcPr>
          <w:p w14:paraId="44B2CA10"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18</w:t>
            </w:r>
          </w:p>
        </w:tc>
        <w:tc>
          <w:tcPr>
            <w:tcW w:w="1702" w:type="dxa"/>
            <w:tcBorders>
              <w:top w:val="single" w:sz="8" w:space="0" w:color="auto"/>
              <w:bottom w:val="single" w:sz="4" w:space="0" w:color="auto"/>
            </w:tcBorders>
            <w:vAlign w:val="center"/>
            <w:hideMark/>
          </w:tcPr>
          <w:p w14:paraId="19FEB104" w14:textId="77777777" w:rsidR="00294926" w:rsidRPr="004B6E96" w:rsidRDefault="00294926" w:rsidP="008B578E">
            <w:pPr>
              <w:spacing w:after="0" w:line="240" w:lineRule="auto"/>
              <w:jc w:val="center"/>
              <w:rPr>
                <w:rFonts w:ascii="Calibri" w:eastAsia="Times New Roman" w:hAnsi="Calibri" w:cs="Calibri"/>
                <w:color w:val="000000"/>
                <w:sz w:val="22"/>
                <w:highlight w:val="yellow"/>
              </w:rPr>
            </w:pPr>
            <w:r w:rsidRPr="004B6E96">
              <w:rPr>
                <w:rFonts w:ascii="Calibri" w:eastAsia="Times New Roman" w:hAnsi="Calibri" w:cs="Calibri"/>
                <w:color w:val="000000"/>
                <w:sz w:val="22"/>
              </w:rPr>
              <w:t>5</w:t>
            </w:r>
          </w:p>
        </w:tc>
      </w:tr>
      <w:tr w:rsidR="00294926" w:rsidRPr="004B6E96" w14:paraId="0E065B03" w14:textId="77777777" w:rsidTr="008B578E">
        <w:trPr>
          <w:trHeight w:val="295"/>
        </w:trPr>
        <w:tc>
          <w:tcPr>
            <w:tcW w:w="1655" w:type="dxa"/>
            <w:tcBorders>
              <w:top w:val="single" w:sz="4" w:space="0" w:color="auto"/>
              <w:bottom w:val="single" w:sz="4" w:space="0" w:color="auto"/>
            </w:tcBorders>
            <w:vAlign w:val="center"/>
            <w:hideMark/>
          </w:tcPr>
          <w:p w14:paraId="69158F94"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15KHz</w:t>
            </w:r>
          </w:p>
        </w:tc>
        <w:tc>
          <w:tcPr>
            <w:tcW w:w="1364" w:type="dxa"/>
            <w:tcBorders>
              <w:top w:val="single" w:sz="4" w:space="0" w:color="auto"/>
              <w:bottom w:val="single" w:sz="4" w:space="0" w:color="auto"/>
            </w:tcBorders>
            <w:vAlign w:val="center"/>
            <w:hideMark/>
          </w:tcPr>
          <w:p w14:paraId="7B32156D"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w:t>
            </w:r>
          </w:p>
        </w:tc>
        <w:tc>
          <w:tcPr>
            <w:tcW w:w="1858" w:type="dxa"/>
            <w:tcBorders>
              <w:top w:val="single" w:sz="4" w:space="0" w:color="auto"/>
              <w:bottom w:val="single" w:sz="4" w:space="0" w:color="auto"/>
            </w:tcBorders>
            <w:vAlign w:val="center"/>
            <w:hideMark/>
          </w:tcPr>
          <w:p w14:paraId="4B6CEFAE"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350 Hz</w:t>
            </w:r>
          </w:p>
        </w:tc>
        <w:tc>
          <w:tcPr>
            <w:tcW w:w="1801" w:type="dxa"/>
            <w:tcBorders>
              <w:top w:val="single" w:sz="4" w:space="0" w:color="auto"/>
              <w:bottom w:val="single" w:sz="4" w:space="0" w:color="auto"/>
            </w:tcBorders>
            <w:vAlign w:val="bottom"/>
            <w:hideMark/>
          </w:tcPr>
          <w:p w14:paraId="2D33D46F" w14:textId="77777777" w:rsidR="00294926" w:rsidRPr="00816569"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16</w:t>
            </w:r>
          </w:p>
        </w:tc>
        <w:tc>
          <w:tcPr>
            <w:tcW w:w="1416" w:type="dxa"/>
            <w:tcBorders>
              <w:top w:val="single" w:sz="4" w:space="0" w:color="auto"/>
              <w:bottom w:val="single" w:sz="4" w:space="0" w:color="auto"/>
            </w:tcBorders>
            <w:vAlign w:val="bottom"/>
            <w:hideMark/>
          </w:tcPr>
          <w:p w14:paraId="38696138" w14:textId="77777777" w:rsidR="00294926" w:rsidRPr="00816569"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4</w:t>
            </w:r>
          </w:p>
        </w:tc>
        <w:tc>
          <w:tcPr>
            <w:tcW w:w="1702" w:type="dxa"/>
            <w:tcBorders>
              <w:top w:val="single" w:sz="4" w:space="0" w:color="auto"/>
              <w:bottom w:val="single" w:sz="4" w:space="0" w:color="auto"/>
            </w:tcBorders>
            <w:vAlign w:val="center"/>
            <w:hideMark/>
          </w:tcPr>
          <w:p w14:paraId="3DC37257" w14:textId="77777777" w:rsidR="00294926" w:rsidRPr="004B6E96" w:rsidRDefault="00294926" w:rsidP="008B578E">
            <w:pPr>
              <w:spacing w:after="0" w:line="240" w:lineRule="auto"/>
              <w:jc w:val="center"/>
              <w:rPr>
                <w:rFonts w:ascii="Calibri" w:eastAsia="Times New Roman" w:hAnsi="Calibri" w:cs="Calibri"/>
                <w:color w:val="000000"/>
                <w:sz w:val="22"/>
              </w:rPr>
            </w:pPr>
            <w:r w:rsidRPr="00816569">
              <w:rPr>
                <w:rFonts w:ascii="Calibri" w:eastAsia="Times New Roman" w:hAnsi="Calibri" w:cs="Calibri"/>
                <w:color w:val="000000"/>
                <w:sz w:val="22"/>
              </w:rPr>
              <w:t>4</w:t>
            </w:r>
          </w:p>
        </w:tc>
      </w:tr>
      <w:tr w:rsidR="00294926" w:rsidRPr="004B6E96" w14:paraId="02BC490C" w14:textId="77777777" w:rsidTr="008B578E">
        <w:trPr>
          <w:trHeight w:val="295"/>
        </w:trPr>
        <w:tc>
          <w:tcPr>
            <w:tcW w:w="1655" w:type="dxa"/>
            <w:tcBorders>
              <w:top w:val="single" w:sz="4" w:space="0" w:color="auto"/>
              <w:bottom w:val="single" w:sz="8" w:space="0" w:color="auto"/>
            </w:tcBorders>
            <w:vAlign w:val="center"/>
            <w:hideMark/>
          </w:tcPr>
          <w:p w14:paraId="24DE28AE"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15KHz</w:t>
            </w:r>
          </w:p>
        </w:tc>
        <w:tc>
          <w:tcPr>
            <w:tcW w:w="1364" w:type="dxa"/>
            <w:tcBorders>
              <w:top w:val="single" w:sz="4" w:space="0" w:color="auto"/>
              <w:bottom w:val="single" w:sz="8" w:space="0" w:color="auto"/>
            </w:tcBorders>
            <w:vAlign w:val="center"/>
            <w:hideMark/>
          </w:tcPr>
          <w:p w14:paraId="79CB6397"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tcBorders>
              <w:top w:val="single" w:sz="4" w:space="0" w:color="auto"/>
              <w:bottom w:val="single" w:sz="8" w:space="0" w:color="auto"/>
            </w:tcBorders>
            <w:vAlign w:val="center"/>
            <w:hideMark/>
          </w:tcPr>
          <w:p w14:paraId="0AB88388"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350 Hz</w:t>
            </w:r>
          </w:p>
        </w:tc>
        <w:tc>
          <w:tcPr>
            <w:tcW w:w="1801" w:type="dxa"/>
            <w:tcBorders>
              <w:top w:val="single" w:sz="4" w:space="0" w:color="auto"/>
              <w:bottom w:val="single" w:sz="8" w:space="0" w:color="auto"/>
            </w:tcBorders>
            <w:vAlign w:val="bottom"/>
            <w:hideMark/>
          </w:tcPr>
          <w:p w14:paraId="639AACA1"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11</w:t>
            </w:r>
          </w:p>
        </w:tc>
        <w:tc>
          <w:tcPr>
            <w:tcW w:w="1416" w:type="dxa"/>
            <w:tcBorders>
              <w:top w:val="single" w:sz="4" w:space="0" w:color="auto"/>
              <w:bottom w:val="single" w:sz="8" w:space="0" w:color="auto"/>
            </w:tcBorders>
            <w:vAlign w:val="bottom"/>
            <w:hideMark/>
          </w:tcPr>
          <w:p w14:paraId="3FDD8D7B"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2</w:t>
            </w:r>
          </w:p>
        </w:tc>
        <w:tc>
          <w:tcPr>
            <w:tcW w:w="1702" w:type="dxa"/>
            <w:tcBorders>
              <w:top w:val="single" w:sz="4" w:space="0" w:color="auto"/>
              <w:bottom w:val="single" w:sz="8" w:space="0" w:color="auto"/>
            </w:tcBorders>
            <w:vAlign w:val="center"/>
            <w:hideMark/>
          </w:tcPr>
          <w:p w14:paraId="31897E3A" w14:textId="77777777" w:rsidR="00294926" w:rsidRPr="004B6E96" w:rsidRDefault="00294926" w:rsidP="008B578E">
            <w:pPr>
              <w:spacing w:after="0" w:line="240" w:lineRule="auto"/>
              <w:jc w:val="center"/>
              <w:rPr>
                <w:rFonts w:ascii="Calibri" w:eastAsia="Times New Roman" w:hAnsi="Calibri" w:cs="Calibri"/>
                <w:color w:val="000000"/>
                <w:sz w:val="22"/>
              </w:rPr>
            </w:pPr>
            <w:r w:rsidRPr="00816569">
              <w:rPr>
                <w:rFonts w:ascii="Calibri" w:eastAsia="Times New Roman" w:hAnsi="Calibri" w:cs="Calibri"/>
                <w:color w:val="000000"/>
                <w:sz w:val="22"/>
              </w:rPr>
              <w:t>4</w:t>
            </w:r>
          </w:p>
        </w:tc>
      </w:tr>
      <w:tr w:rsidR="00294926" w:rsidRPr="004B6E96" w14:paraId="57C14B08" w14:textId="77777777" w:rsidTr="008B578E">
        <w:trPr>
          <w:trHeight w:val="295"/>
        </w:trPr>
        <w:tc>
          <w:tcPr>
            <w:tcW w:w="1655" w:type="dxa"/>
            <w:tcBorders>
              <w:top w:val="single" w:sz="8" w:space="0" w:color="auto"/>
            </w:tcBorders>
            <w:vAlign w:val="center"/>
            <w:hideMark/>
          </w:tcPr>
          <w:p w14:paraId="0C4AF9E6"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30KHz</w:t>
            </w:r>
          </w:p>
        </w:tc>
        <w:tc>
          <w:tcPr>
            <w:tcW w:w="1364" w:type="dxa"/>
            <w:tcBorders>
              <w:top w:val="single" w:sz="8" w:space="0" w:color="auto"/>
            </w:tcBorders>
            <w:vAlign w:val="center"/>
            <w:hideMark/>
          </w:tcPr>
          <w:p w14:paraId="3361AA4D"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tcBorders>
              <w:top w:val="single" w:sz="8" w:space="0" w:color="auto"/>
            </w:tcBorders>
            <w:vAlign w:val="center"/>
            <w:hideMark/>
          </w:tcPr>
          <w:p w14:paraId="44CF09DB"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350 Hz</w:t>
            </w:r>
          </w:p>
        </w:tc>
        <w:tc>
          <w:tcPr>
            <w:tcW w:w="1801" w:type="dxa"/>
            <w:tcBorders>
              <w:top w:val="single" w:sz="8" w:space="0" w:color="auto"/>
            </w:tcBorders>
            <w:vAlign w:val="bottom"/>
            <w:hideMark/>
          </w:tcPr>
          <w:p w14:paraId="55B9E27F"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42</w:t>
            </w:r>
          </w:p>
        </w:tc>
        <w:tc>
          <w:tcPr>
            <w:tcW w:w="1416" w:type="dxa"/>
            <w:tcBorders>
              <w:top w:val="single" w:sz="8" w:space="0" w:color="auto"/>
            </w:tcBorders>
            <w:vAlign w:val="bottom"/>
            <w:hideMark/>
          </w:tcPr>
          <w:p w14:paraId="573312AE"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18</w:t>
            </w:r>
          </w:p>
        </w:tc>
        <w:tc>
          <w:tcPr>
            <w:tcW w:w="1702" w:type="dxa"/>
            <w:tcBorders>
              <w:top w:val="single" w:sz="8" w:space="0" w:color="auto"/>
            </w:tcBorders>
            <w:vAlign w:val="center"/>
            <w:hideMark/>
          </w:tcPr>
          <w:p w14:paraId="5D60704E"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19</w:t>
            </w:r>
          </w:p>
        </w:tc>
      </w:tr>
      <w:tr w:rsidR="00294926" w:rsidRPr="004B6E96" w14:paraId="7207B1AA" w14:textId="77777777" w:rsidTr="008B578E">
        <w:trPr>
          <w:trHeight w:val="295"/>
        </w:trPr>
        <w:tc>
          <w:tcPr>
            <w:tcW w:w="1655" w:type="dxa"/>
            <w:vAlign w:val="center"/>
            <w:hideMark/>
          </w:tcPr>
          <w:p w14:paraId="2D6864EC"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30KHz</w:t>
            </w:r>
          </w:p>
        </w:tc>
        <w:tc>
          <w:tcPr>
            <w:tcW w:w="1364" w:type="dxa"/>
            <w:vAlign w:val="center"/>
            <w:hideMark/>
          </w:tcPr>
          <w:p w14:paraId="18F4849C"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w:t>
            </w:r>
          </w:p>
        </w:tc>
        <w:tc>
          <w:tcPr>
            <w:tcW w:w="1858" w:type="dxa"/>
            <w:vAlign w:val="center"/>
            <w:hideMark/>
          </w:tcPr>
          <w:p w14:paraId="77900419"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350 Hz</w:t>
            </w:r>
          </w:p>
        </w:tc>
        <w:tc>
          <w:tcPr>
            <w:tcW w:w="1801" w:type="dxa"/>
            <w:vAlign w:val="bottom"/>
            <w:hideMark/>
          </w:tcPr>
          <w:p w14:paraId="6AFA3275" w14:textId="77777777" w:rsidR="00294926" w:rsidRPr="00816569"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27</w:t>
            </w:r>
          </w:p>
        </w:tc>
        <w:tc>
          <w:tcPr>
            <w:tcW w:w="1416" w:type="dxa"/>
            <w:vAlign w:val="bottom"/>
            <w:hideMark/>
          </w:tcPr>
          <w:p w14:paraId="1B6EAA9E" w14:textId="77777777" w:rsidR="00294926" w:rsidRPr="00816569"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19</w:t>
            </w:r>
          </w:p>
        </w:tc>
        <w:tc>
          <w:tcPr>
            <w:tcW w:w="1702" w:type="dxa"/>
            <w:vAlign w:val="center"/>
            <w:hideMark/>
          </w:tcPr>
          <w:p w14:paraId="7F942977" w14:textId="77777777" w:rsidR="00294926" w:rsidRPr="00816569"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19</w:t>
            </w:r>
          </w:p>
        </w:tc>
      </w:tr>
      <w:tr w:rsidR="00294926" w:rsidRPr="004B6E96" w14:paraId="0C991535" w14:textId="77777777" w:rsidTr="008B578E">
        <w:trPr>
          <w:trHeight w:val="295"/>
        </w:trPr>
        <w:tc>
          <w:tcPr>
            <w:tcW w:w="1655" w:type="dxa"/>
            <w:vAlign w:val="center"/>
            <w:hideMark/>
          </w:tcPr>
          <w:p w14:paraId="2C37B547"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30KHz</w:t>
            </w:r>
          </w:p>
        </w:tc>
        <w:tc>
          <w:tcPr>
            <w:tcW w:w="1364" w:type="dxa"/>
            <w:vAlign w:val="center"/>
            <w:hideMark/>
          </w:tcPr>
          <w:p w14:paraId="70323BA2"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vAlign w:val="center"/>
            <w:hideMark/>
          </w:tcPr>
          <w:p w14:paraId="5226A3B2"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350 Hz</w:t>
            </w:r>
          </w:p>
        </w:tc>
        <w:tc>
          <w:tcPr>
            <w:tcW w:w="1801" w:type="dxa"/>
            <w:vAlign w:val="bottom"/>
            <w:hideMark/>
          </w:tcPr>
          <w:p w14:paraId="2F62C898"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17</w:t>
            </w:r>
          </w:p>
        </w:tc>
        <w:tc>
          <w:tcPr>
            <w:tcW w:w="1416" w:type="dxa"/>
            <w:vAlign w:val="bottom"/>
            <w:hideMark/>
          </w:tcPr>
          <w:p w14:paraId="7BB63C64"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2</w:t>
            </w:r>
          </w:p>
        </w:tc>
        <w:tc>
          <w:tcPr>
            <w:tcW w:w="1702" w:type="dxa"/>
            <w:vAlign w:val="center"/>
            <w:hideMark/>
          </w:tcPr>
          <w:p w14:paraId="1937CBFB" w14:textId="77777777" w:rsidR="00294926" w:rsidRPr="004B6E96" w:rsidRDefault="00294926" w:rsidP="008B578E">
            <w:pPr>
              <w:spacing w:after="0" w:line="240" w:lineRule="auto"/>
              <w:jc w:val="center"/>
              <w:rPr>
                <w:rFonts w:ascii="Calibri" w:eastAsia="Times New Roman" w:hAnsi="Calibri" w:cs="Calibri"/>
                <w:color w:val="000000"/>
                <w:sz w:val="22"/>
              </w:rPr>
            </w:pPr>
            <w:r w:rsidRPr="00816569">
              <w:rPr>
                <w:rFonts w:ascii="Calibri" w:eastAsia="Times New Roman" w:hAnsi="Calibri" w:cs="Calibri"/>
                <w:color w:val="000000"/>
                <w:sz w:val="22"/>
              </w:rPr>
              <w:t>5</w:t>
            </w:r>
          </w:p>
        </w:tc>
      </w:tr>
    </w:tbl>
    <w:p w14:paraId="67CF4E7F" w14:textId="77777777" w:rsidR="00294926" w:rsidRDefault="00294926" w:rsidP="00294926">
      <w:pPr>
        <w:ind w:right="-22"/>
        <w:rPr>
          <w:b/>
          <w:bCs/>
        </w:rPr>
      </w:pPr>
    </w:p>
    <w:p w14:paraId="1703397A" w14:textId="6EDAFE70" w:rsidR="00294926" w:rsidRPr="004B6E96" w:rsidRDefault="00294926" w:rsidP="00294926">
      <w:pPr>
        <w:pStyle w:val="Caption"/>
        <w:rPr>
          <w:b/>
          <w:bCs/>
        </w:rPr>
      </w:pPr>
      <w:r w:rsidRPr="004B6E96">
        <w:t xml:space="preserve">Table </w:t>
      </w:r>
      <w:r w:rsidRPr="004B6E96">
        <w:fldChar w:fldCharType="begin"/>
      </w:r>
      <w:r w:rsidRPr="004B6E96">
        <w:instrText xml:space="preserve"> SEQ Table \* ARABIC </w:instrText>
      </w:r>
      <w:r w:rsidRPr="004B6E96">
        <w:fldChar w:fldCharType="separate"/>
      </w:r>
      <w:r w:rsidR="00A159CF">
        <w:rPr>
          <w:noProof/>
        </w:rPr>
        <w:t>3</w:t>
      </w:r>
      <w:r w:rsidRPr="004B6E96">
        <w:fldChar w:fldCharType="end"/>
      </w:r>
      <w:r w:rsidRPr="004B6E96">
        <w:t>: Carrier frequency offset estimation error</w:t>
      </w:r>
      <w:r>
        <w:t xml:space="preserve"> comparison of performance with scheduling restrictions and without scheduling restrictions</w:t>
      </w:r>
      <w:r w:rsidRPr="004B6E96">
        <w:t>.</w:t>
      </w:r>
    </w:p>
    <w:tbl>
      <w:tblPr>
        <w:tblStyle w:val="TableGrid"/>
        <w:tblW w:w="0" w:type="auto"/>
        <w:tblLook w:val="04A0" w:firstRow="1" w:lastRow="0" w:firstColumn="1" w:lastColumn="0" w:noHBand="0" w:noVBand="1"/>
      </w:tblPr>
      <w:tblGrid>
        <w:gridCol w:w="2404"/>
        <w:gridCol w:w="2404"/>
        <w:gridCol w:w="2404"/>
        <w:gridCol w:w="2405"/>
      </w:tblGrid>
      <w:tr w:rsidR="00294926" w:rsidRPr="004B6E96" w14:paraId="264E4B0D" w14:textId="77777777" w:rsidTr="008B578E">
        <w:tc>
          <w:tcPr>
            <w:tcW w:w="4808" w:type="dxa"/>
            <w:gridSpan w:val="2"/>
          </w:tcPr>
          <w:p w14:paraId="71C0C0E7" w14:textId="345C4844" w:rsidR="00294926" w:rsidRPr="00816569" w:rsidRDefault="00294926" w:rsidP="008B578E">
            <w:pPr>
              <w:ind w:right="-22"/>
              <w:rPr>
                <w:b/>
                <w:bCs/>
                <w:lang w:val="da-DK"/>
              </w:rPr>
            </w:pPr>
            <w:r w:rsidRPr="00816569">
              <w:rPr>
                <w:rFonts w:eastAsia="Times New Roman" w:cs="Times New Roman"/>
                <w:b/>
                <w:bCs/>
                <w:sz w:val="24"/>
                <w:szCs w:val="24"/>
                <w:lang w:val="da-DK" w:eastAsia="en-GB"/>
              </w:rPr>
              <w:t xml:space="preserve">FO </w:t>
            </w:r>
            <w:proofErr w:type="spellStart"/>
            <w:r w:rsidRPr="00816569">
              <w:rPr>
                <w:rFonts w:eastAsia="Times New Roman" w:cs="Times New Roman"/>
                <w:b/>
                <w:bCs/>
                <w:sz w:val="24"/>
                <w:szCs w:val="24"/>
                <w:lang w:val="da-DK" w:eastAsia="en-GB"/>
              </w:rPr>
              <w:t>error</w:t>
            </w:r>
            <w:proofErr w:type="spellEnd"/>
            <w:r w:rsidRPr="00816569">
              <w:rPr>
                <w:rFonts w:eastAsia="Times New Roman" w:cs="Times New Roman"/>
                <w:b/>
                <w:bCs/>
                <w:sz w:val="24"/>
                <w:szCs w:val="24"/>
                <w:lang w:val="da-DK" w:eastAsia="en-GB"/>
              </w:rPr>
              <w:t xml:space="preserve"> max(P5,P95) for SNR=0dB</w:t>
            </w:r>
          </w:p>
        </w:tc>
        <w:tc>
          <w:tcPr>
            <w:tcW w:w="2404" w:type="dxa"/>
            <w:vAlign w:val="center"/>
          </w:tcPr>
          <w:p w14:paraId="0AB557FB" w14:textId="77777777" w:rsidR="00294926" w:rsidRPr="004B6E96" w:rsidRDefault="00294926" w:rsidP="008B578E">
            <w:pPr>
              <w:ind w:right="-22"/>
              <w:rPr>
                <w:b/>
                <w:bCs/>
              </w:rPr>
            </w:pPr>
            <w:r w:rsidRPr="0005003C">
              <w:rPr>
                <w:rFonts w:eastAsia="Times New Roman" w:cs="Times New Roman"/>
                <w:b/>
                <w:bCs/>
                <w:sz w:val="24"/>
                <w:szCs w:val="24"/>
                <w:lang w:eastAsia="en-GB"/>
              </w:rPr>
              <w:t>scenario 1</w:t>
            </w:r>
            <w:r>
              <w:rPr>
                <w:rFonts w:eastAsia="Times New Roman" w:cs="Times New Roman"/>
                <w:b/>
                <w:bCs/>
                <w:sz w:val="24"/>
                <w:szCs w:val="24"/>
                <w:lang w:eastAsia="en-GB"/>
              </w:rPr>
              <w:t>: with scheduling restrictions</w:t>
            </w:r>
          </w:p>
        </w:tc>
        <w:tc>
          <w:tcPr>
            <w:tcW w:w="2405" w:type="dxa"/>
            <w:vAlign w:val="center"/>
          </w:tcPr>
          <w:p w14:paraId="69FCE79C" w14:textId="77777777" w:rsidR="00294926" w:rsidRPr="004B6E96" w:rsidRDefault="00294926" w:rsidP="008B578E">
            <w:pPr>
              <w:ind w:right="-22"/>
              <w:rPr>
                <w:b/>
                <w:bCs/>
              </w:rPr>
            </w:pPr>
            <w:r w:rsidRPr="0005003C">
              <w:rPr>
                <w:rFonts w:eastAsia="Times New Roman" w:cs="Times New Roman"/>
                <w:b/>
                <w:bCs/>
                <w:sz w:val="24"/>
                <w:szCs w:val="24"/>
                <w:lang w:eastAsia="en-GB"/>
              </w:rPr>
              <w:t>scenario 3</w:t>
            </w:r>
            <w:r>
              <w:rPr>
                <w:rFonts w:eastAsia="Times New Roman" w:cs="Times New Roman"/>
                <w:b/>
                <w:bCs/>
                <w:sz w:val="24"/>
                <w:szCs w:val="24"/>
                <w:lang w:eastAsia="en-GB"/>
              </w:rPr>
              <w:t>: without scheduling restrictions</w:t>
            </w:r>
          </w:p>
        </w:tc>
      </w:tr>
      <w:tr w:rsidR="00294926" w:rsidRPr="004B6E96" w14:paraId="296EB348" w14:textId="77777777" w:rsidTr="008B578E">
        <w:tc>
          <w:tcPr>
            <w:tcW w:w="2404" w:type="dxa"/>
            <w:vMerge w:val="restart"/>
          </w:tcPr>
          <w:p w14:paraId="24A20379" w14:textId="0B5A61A5" w:rsidR="00294926" w:rsidRPr="004B6E96" w:rsidRDefault="00AB0099" w:rsidP="008B578E">
            <w:pPr>
              <w:ind w:right="-22"/>
              <w:rPr>
                <w:b/>
                <w:bCs/>
              </w:rPr>
            </w:pPr>
            <w:r>
              <w:rPr>
                <w:b/>
                <w:bCs/>
              </w:rPr>
              <w:t>15 kHz SCS</w:t>
            </w:r>
          </w:p>
        </w:tc>
        <w:tc>
          <w:tcPr>
            <w:tcW w:w="2404" w:type="dxa"/>
            <w:vAlign w:val="center"/>
          </w:tcPr>
          <w:p w14:paraId="766BF2F3" w14:textId="77777777" w:rsidR="00294926" w:rsidRPr="004B6E96" w:rsidRDefault="00294926" w:rsidP="008B578E">
            <w:pPr>
              <w:ind w:right="-22"/>
              <w:rPr>
                <w:b/>
                <w:bCs/>
              </w:rPr>
            </w:pPr>
            <w:r w:rsidRPr="0005003C">
              <w:rPr>
                <w:rFonts w:eastAsia="Times New Roman" w:cs="Times New Roman"/>
                <w:b/>
                <w:bCs/>
                <w:sz w:val="24"/>
                <w:szCs w:val="24"/>
                <w:lang w:eastAsia="en-GB"/>
              </w:rPr>
              <w:t>1 sample</w:t>
            </w:r>
          </w:p>
        </w:tc>
        <w:tc>
          <w:tcPr>
            <w:tcW w:w="2404" w:type="dxa"/>
            <w:vAlign w:val="center"/>
          </w:tcPr>
          <w:p w14:paraId="265444BF" w14:textId="77777777" w:rsidR="00294926" w:rsidRPr="004B6E96" w:rsidRDefault="00294926" w:rsidP="008B578E">
            <w:pPr>
              <w:ind w:right="-22"/>
              <w:rPr>
                <w:b/>
                <w:bCs/>
              </w:rPr>
            </w:pPr>
            <w:r w:rsidRPr="0005003C">
              <w:rPr>
                <w:rFonts w:eastAsia="Times New Roman" w:cs="Times New Roman"/>
                <w:sz w:val="24"/>
                <w:szCs w:val="24"/>
                <w:lang w:eastAsia="en-GB"/>
              </w:rPr>
              <w:t>15</w:t>
            </w:r>
          </w:p>
        </w:tc>
        <w:tc>
          <w:tcPr>
            <w:tcW w:w="2405" w:type="dxa"/>
            <w:vAlign w:val="center"/>
          </w:tcPr>
          <w:p w14:paraId="09DE1F98" w14:textId="77777777" w:rsidR="00294926" w:rsidRPr="004B6E96" w:rsidRDefault="00294926" w:rsidP="008B578E">
            <w:pPr>
              <w:ind w:right="-22"/>
              <w:rPr>
                <w:b/>
                <w:bCs/>
              </w:rPr>
            </w:pPr>
            <w:r w:rsidRPr="0005003C">
              <w:rPr>
                <w:rFonts w:eastAsia="Times New Roman" w:cs="Times New Roman"/>
                <w:sz w:val="24"/>
                <w:szCs w:val="24"/>
                <w:lang w:eastAsia="en-GB"/>
              </w:rPr>
              <w:t>16</w:t>
            </w:r>
          </w:p>
        </w:tc>
      </w:tr>
      <w:tr w:rsidR="00294926" w:rsidRPr="004B6E96" w14:paraId="5DA5F6CC" w14:textId="77777777" w:rsidTr="008B578E">
        <w:tc>
          <w:tcPr>
            <w:tcW w:w="2404" w:type="dxa"/>
            <w:vMerge/>
          </w:tcPr>
          <w:p w14:paraId="16E09951" w14:textId="77777777" w:rsidR="00294926" w:rsidRPr="004B6E96" w:rsidRDefault="00294926" w:rsidP="008B578E">
            <w:pPr>
              <w:ind w:right="-22"/>
              <w:rPr>
                <w:b/>
                <w:bCs/>
              </w:rPr>
            </w:pPr>
          </w:p>
        </w:tc>
        <w:tc>
          <w:tcPr>
            <w:tcW w:w="2404" w:type="dxa"/>
            <w:vAlign w:val="center"/>
          </w:tcPr>
          <w:p w14:paraId="416668D4" w14:textId="77777777" w:rsidR="00294926" w:rsidRPr="004B6E96" w:rsidRDefault="00294926" w:rsidP="008B578E">
            <w:pPr>
              <w:ind w:right="-22"/>
              <w:rPr>
                <w:b/>
                <w:bCs/>
              </w:rPr>
            </w:pPr>
            <w:r w:rsidRPr="0005003C">
              <w:rPr>
                <w:rFonts w:eastAsia="Times New Roman" w:cs="Times New Roman"/>
                <w:b/>
                <w:bCs/>
                <w:sz w:val="24"/>
                <w:szCs w:val="24"/>
                <w:lang w:eastAsia="en-GB"/>
              </w:rPr>
              <w:t>3 samples</w:t>
            </w:r>
          </w:p>
        </w:tc>
        <w:tc>
          <w:tcPr>
            <w:tcW w:w="2404" w:type="dxa"/>
            <w:vAlign w:val="center"/>
          </w:tcPr>
          <w:p w14:paraId="10D073E5" w14:textId="77777777" w:rsidR="00294926" w:rsidRPr="004B6E96" w:rsidRDefault="00294926" w:rsidP="008B578E">
            <w:pPr>
              <w:ind w:right="-22"/>
              <w:rPr>
                <w:b/>
                <w:bCs/>
              </w:rPr>
            </w:pPr>
            <w:r w:rsidRPr="0005003C">
              <w:rPr>
                <w:rFonts w:eastAsia="Times New Roman" w:cs="Times New Roman"/>
                <w:sz w:val="24"/>
                <w:szCs w:val="24"/>
                <w:lang w:eastAsia="en-GB"/>
              </w:rPr>
              <w:t>4</w:t>
            </w:r>
          </w:p>
        </w:tc>
        <w:tc>
          <w:tcPr>
            <w:tcW w:w="2405" w:type="dxa"/>
            <w:vAlign w:val="center"/>
          </w:tcPr>
          <w:p w14:paraId="27FADABB" w14:textId="77777777" w:rsidR="00294926" w:rsidRPr="004B6E96" w:rsidRDefault="00294926" w:rsidP="008B578E">
            <w:pPr>
              <w:ind w:right="-22"/>
              <w:rPr>
                <w:b/>
                <w:bCs/>
              </w:rPr>
            </w:pPr>
            <w:r w:rsidRPr="0005003C">
              <w:rPr>
                <w:rFonts w:eastAsia="Times New Roman" w:cs="Times New Roman"/>
                <w:sz w:val="24"/>
                <w:szCs w:val="24"/>
                <w:lang w:eastAsia="en-GB"/>
              </w:rPr>
              <w:t>4</w:t>
            </w:r>
          </w:p>
        </w:tc>
      </w:tr>
      <w:tr w:rsidR="00294926" w:rsidRPr="004B6E96" w14:paraId="0FEDBAFE" w14:textId="77777777" w:rsidTr="008B578E">
        <w:tc>
          <w:tcPr>
            <w:tcW w:w="2404" w:type="dxa"/>
            <w:vMerge/>
          </w:tcPr>
          <w:p w14:paraId="42F9D929" w14:textId="77777777" w:rsidR="00294926" w:rsidRPr="004B6E96" w:rsidRDefault="00294926" w:rsidP="008B578E">
            <w:pPr>
              <w:ind w:right="-22"/>
              <w:rPr>
                <w:b/>
                <w:bCs/>
              </w:rPr>
            </w:pPr>
          </w:p>
        </w:tc>
        <w:tc>
          <w:tcPr>
            <w:tcW w:w="2404" w:type="dxa"/>
            <w:vAlign w:val="center"/>
          </w:tcPr>
          <w:p w14:paraId="060CC6B3" w14:textId="77777777" w:rsidR="00294926" w:rsidRPr="004B6E96" w:rsidRDefault="00294926" w:rsidP="008B578E">
            <w:pPr>
              <w:ind w:right="-22"/>
              <w:rPr>
                <w:b/>
                <w:bCs/>
              </w:rPr>
            </w:pPr>
            <w:r w:rsidRPr="004B6E96">
              <w:rPr>
                <w:rFonts w:eastAsia="Times New Roman" w:cs="Times New Roman"/>
                <w:b/>
                <w:bCs/>
                <w:sz w:val="24"/>
                <w:szCs w:val="24"/>
                <w:lang w:eastAsia="en-GB"/>
              </w:rPr>
              <w:t>5</w:t>
            </w:r>
            <w:r w:rsidRPr="0005003C">
              <w:rPr>
                <w:rFonts w:eastAsia="Times New Roman" w:cs="Times New Roman"/>
                <w:b/>
                <w:bCs/>
                <w:sz w:val="24"/>
                <w:szCs w:val="24"/>
                <w:lang w:eastAsia="en-GB"/>
              </w:rPr>
              <w:t xml:space="preserve"> samples</w:t>
            </w:r>
          </w:p>
        </w:tc>
        <w:tc>
          <w:tcPr>
            <w:tcW w:w="2404" w:type="dxa"/>
            <w:vAlign w:val="center"/>
          </w:tcPr>
          <w:p w14:paraId="332F7B79" w14:textId="77777777" w:rsidR="00294926" w:rsidRPr="004B6E96" w:rsidRDefault="00294926" w:rsidP="008B578E">
            <w:pPr>
              <w:ind w:right="-22"/>
              <w:rPr>
                <w:b/>
                <w:bCs/>
              </w:rPr>
            </w:pPr>
            <w:r w:rsidRPr="0005003C">
              <w:rPr>
                <w:rFonts w:eastAsia="Times New Roman" w:cs="Times New Roman"/>
                <w:sz w:val="24"/>
                <w:szCs w:val="24"/>
                <w:lang w:eastAsia="en-GB"/>
              </w:rPr>
              <w:t>4</w:t>
            </w:r>
          </w:p>
        </w:tc>
        <w:tc>
          <w:tcPr>
            <w:tcW w:w="2405" w:type="dxa"/>
            <w:vAlign w:val="center"/>
          </w:tcPr>
          <w:p w14:paraId="3FA09E82" w14:textId="77777777" w:rsidR="00294926" w:rsidRPr="004B6E96" w:rsidRDefault="00294926" w:rsidP="008B578E">
            <w:pPr>
              <w:ind w:right="-22"/>
              <w:rPr>
                <w:b/>
                <w:bCs/>
              </w:rPr>
            </w:pPr>
            <w:r w:rsidRPr="0005003C">
              <w:rPr>
                <w:rFonts w:eastAsia="Times New Roman" w:cs="Times New Roman"/>
                <w:sz w:val="24"/>
                <w:szCs w:val="24"/>
                <w:lang w:eastAsia="en-GB"/>
              </w:rPr>
              <w:t>4</w:t>
            </w:r>
          </w:p>
        </w:tc>
      </w:tr>
      <w:tr w:rsidR="00294926" w:rsidRPr="004B6E96" w14:paraId="5FFA5CD6" w14:textId="77777777" w:rsidTr="008B578E">
        <w:tc>
          <w:tcPr>
            <w:tcW w:w="2404" w:type="dxa"/>
            <w:vMerge w:val="restart"/>
          </w:tcPr>
          <w:p w14:paraId="2E2B6CFA" w14:textId="19F582ED" w:rsidR="00294926" w:rsidRPr="004B6E96" w:rsidRDefault="00AB0099" w:rsidP="008B578E">
            <w:pPr>
              <w:ind w:right="-22"/>
              <w:rPr>
                <w:b/>
                <w:bCs/>
              </w:rPr>
            </w:pPr>
            <w:r>
              <w:rPr>
                <w:b/>
                <w:bCs/>
              </w:rPr>
              <w:t>30 kHz SCS</w:t>
            </w:r>
          </w:p>
        </w:tc>
        <w:tc>
          <w:tcPr>
            <w:tcW w:w="2404" w:type="dxa"/>
            <w:vAlign w:val="center"/>
          </w:tcPr>
          <w:p w14:paraId="53009054" w14:textId="77777777" w:rsidR="00294926" w:rsidRPr="004B6E96" w:rsidRDefault="00294926" w:rsidP="008B578E">
            <w:pPr>
              <w:ind w:right="-22"/>
              <w:rPr>
                <w:b/>
                <w:bCs/>
              </w:rPr>
            </w:pPr>
            <w:r w:rsidRPr="0005003C">
              <w:rPr>
                <w:rFonts w:eastAsia="Times New Roman" w:cs="Times New Roman"/>
                <w:b/>
                <w:bCs/>
                <w:sz w:val="24"/>
                <w:szCs w:val="24"/>
                <w:lang w:eastAsia="en-GB"/>
              </w:rPr>
              <w:t>1 sample</w:t>
            </w:r>
          </w:p>
        </w:tc>
        <w:tc>
          <w:tcPr>
            <w:tcW w:w="2404" w:type="dxa"/>
            <w:vAlign w:val="center"/>
          </w:tcPr>
          <w:p w14:paraId="57ADDABA" w14:textId="77777777" w:rsidR="00294926" w:rsidRPr="004B6E96" w:rsidRDefault="00294926" w:rsidP="008B578E">
            <w:pPr>
              <w:ind w:right="-22"/>
              <w:rPr>
                <w:b/>
                <w:bCs/>
              </w:rPr>
            </w:pPr>
            <w:r w:rsidRPr="0005003C">
              <w:rPr>
                <w:rFonts w:eastAsia="Times New Roman" w:cs="Times New Roman"/>
                <w:sz w:val="24"/>
                <w:szCs w:val="24"/>
                <w:lang w:eastAsia="en-GB"/>
              </w:rPr>
              <w:t>29</w:t>
            </w:r>
          </w:p>
        </w:tc>
        <w:tc>
          <w:tcPr>
            <w:tcW w:w="2405" w:type="dxa"/>
            <w:vAlign w:val="center"/>
          </w:tcPr>
          <w:p w14:paraId="43AD0735" w14:textId="77777777" w:rsidR="00294926" w:rsidRPr="004B6E96" w:rsidRDefault="00294926" w:rsidP="008B578E">
            <w:pPr>
              <w:ind w:right="-22"/>
              <w:rPr>
                <w:b/>
                <w:bCs/>
              </w:rPr>
            </w:pPr>
            <w:r w:rsidRPr="0005003C">
              <w:rPr>
                <w:rFonts w:eastAsia="Times New Roman" w:cs="Times New Roman"/>
                <w:sz w:val="24"/>
                <w:szCs w:val="24"/>
                <w:lang w:eastAsia="en-GB"/>
              </w:rPr>
              <w:t>27</w:t>
            </w:r>
          </w:p>
        </w:tc>
      </w:tr>
      <w:tr w:rsidR="00294926" w:rsidRPr="004B6E96" w14:paraId="1FA08E8C" w14:textId="77777777" w:rsidTr="008B578E">
        <w:tc>
          <w:tcPr>
            <w:tcW w:w="2404" w:type="dxa"/>
            <w:vMerge/>
          </w:tcPr>
          <w:p w14:paraId="22C85CC1" w14:textId="77777777" w:rsidR="00294926" w:rsidRPr="004B6E96" w:rsidRDefault="00294926" w:rsidP="008B578E">
            <w:pPr>
              <w:ind w:right="-22"/>
              <w:rPr>
                <w:b/>
                <w:bCs/>
              </w:rPr>
            </w:pPr>
          </w:p>
        </w:tc>
        <w:tc>
          <w:tcPr>
            <w:tcW w:w="2404" w:type="dxa"/>
            <w:vAlign w:val="center"/>
          </w:tcPr>
          <w:p w14:paraId="7B9B17E0" w14:textId="77777777" w:rsidR="00294926" w:rsidRPr="004B6E96" w:rsidRDefault="00294926" w:rsidP="008B578E">
            <w:pPr>
              <w:ind w:right="-22"/>
              <w:rPr>
                <w:b/>
                <w:bCs/>
              </w:rPr>
            </w:pPr>
            <w:r w:rsidRPr="0005003C">
              <w:rPr>
                <w:rFonts w:eastAsia="Times New Roman" w:cs="Times New Roman"/>
                <w:b/>
                <w:bCs/>
                <w:sz w:val="24"/>
                <w:szCs w:val="24"/>
                <w:lang w:eastAsia="en-GB"/>
              </w:rPr>
              <w:t>3 samples</w:t>
            </w:r>
          </w:p>
        </w:tc>
        <w:tc>
          <w:tcPr>
            <w:tcW w:w="2404" w:type="dxa"/>
            <w:vAlign w:val="center"/>
          </w:tcPr>
          <w:p w14:paraId="07EFDC52" w14:textId="77777777" w:rsidR="00294926" w:rsidRPr="004B6E96" w:rsidRDefault="00294926" w:rsidP="008B578E">
            <w:pPr>
              <w:ind w:right="-22"/>
              <w:rPr>
                <w:b/>
                <w:bCs/>
              </w:rPr>
            </w:pPr>
            <w:r w:rsidRPr="0005003C">
              <w:rPr>
                <w:rFonts w:eastAsia="Times New Roman" w:cs="Times New Roman"/>
                <w:sz w:val="24"/>
                <w:szCs w:val="24"/>
                <w:lang w:eastAsia="en-GB"/>
              </w:rPr>
              <w:t>19</w:t>
            </w:r>
          </w:p>
        </w:tc>
        <w:tc>
          <w:tcPr>
            <w:tcW w:w="2405" w:type="dxa"/>
            <w:vAlign w:val="center"/>
          </w:tcPr>
          <w:p w14:paraId="17E3F7A7" w14:textId="77777777" w:rsidR="00294926" w:rsidRPr="004B6E96" w:rsidRDefault="00294926" w:rsidP="008B578E">
            <w:pPr>
              <w:ind w:right="-22"/>
              <w:rPr>
                <w:b/>
                <w:bCs/>
              </w:rPr>
            </w:pPr>
            <w:r w:rsidRPr="0005003C">
              <w:rPr>
                <w:rFonts w:eastAsia="Times New Roman" w:cs="Times New Roman"/>
                <w:sz w:val="24"/>
                <w:szCs w:val="24"/>
                <w:lang w:eastAsia="en-GB"/>
              </w:rPr>
              <w:t>19</w:t>
            </w:r>
          </w:p>
        </w:tc>
      </w:tr>
      <w:tr w:rsidR="00294926" w:rsidRPr="004B6E96" w14:paraId="5E802DB1" w14:textId="77777777" w:rsidTr="008B578E">
        <w:tc>
          <w:tcPr>
            <w:tcW w:w="2404" w:type="dxa"/>
            <w:vMerge/>
          </w:tcPr>
          <w:p w14:paraId="6D895245" w14:textId="77777777" w:rsidR="00294926" w:rsidRPr="004B6E96" w:rsidRDefault="00294926" w:rsidP="008B578E">
            <w:pPr>
              <w:ind w:right="-22"/>
              <w:rPr>
                <w:b/>
                <w:bCs/>
              </w:rPr>
            </w:pPr>
          </w:p>
        </w:tc>
        <w:tc>
          <w:tcPr>
            <w:tcW w:w="2404" w:type="dxa"/>
            <w:vAlign w:val="center"/>
          </w:tcPr>
          <w:p w14:paraId="482610DC" w14:textId="77777777" w:rsidR="00294926" w:rsidRPr="004B6E96" w:rsidRDefault="00294926" w:rsidP="008B578E">
            <w:pPr>
              <w:ind w:right="-22"/>
              <w:rPr>
                <w:b/>
                <w:bCs/>
              </w:rPr>
            </w:pPr>
            <w:r w:rsidRPr="004B6E96">
              <w:rPr>
                <w:rFonts w:eastAsia="Times New Roman" w:cs="Times New Roman"/>
                <w:b/>
                <w:bCs/>
                <w:sz w:val="24"/>
                <w:szCs w:val="24"/>
                <w:lang w:eastAsia="en-GB"/>
              </w:rPr>
              <w:t>5</w:t>
            </w:r>
            <w:r w:rsidRPr="0005003C">
              <w:rPr>
                <w:rFonts w:eastAsia="Times New Roman" w:cs="Times New Roman"/>
                <w:b/>
                <w:bCs/>
                <w:sz w:val="24"/>
                <w:szCs w:val="24"/>
                <w:lang w:eastAsia="en-GB"/>
              </w:rPr>
              <w:t xml:space="preserve"> samples</w:t>
            </w:r>
          </w:p>
        </w:tc>
        <w:tc>
          <w:tcPr>
            <w:tcW w:w="2404" w:type="dxa"/>
            <w:vAlign w:val="center"/>
          </w:tcPr>
          <w:p w14:paraId="7761A20F" w14:textId="77777777" w:rsidR="00294926" w:rsidRPr="004B6E96" w:rsidRDefault="00294926" w:rsidP="008B578E">
            <w:pPr>
              <w:ind w:right="-22"/>
              <w:rPr>
                <w:b/>
                <w:bCs/>
              </w:rPr>
            </w:pPr>
            <w:r w:rsidRPr="0005003C">
              <w:rPr>
                <w:rFonts w:eastAsia="Times New Roman" w:cs="Times New Roman"/>
                <w:sz w:val="24"/>
                <w:szCs w:val="24"/>
                <w:lang w:eastAsia="en-GB"/>
              </w:rPr>
              <w:t>17</w:t>
            </w:r>
          </w:p>
        </w:tc>
        <w:tc>
          <w:tcPr>
            <w:tcW w:w="2405" w:type="dxa"/>
            <w:vAlign w:val="center"/>
          </w:tcPr>
          <w:p w14:paraId="779306FE" w14:textId="77777777" w:rsidR="00294926" w:rsidRPr="004B6E96" w:rsidRDefault="00294926" w:rsidP="008B578E">
            <w:pPr>
              <w:ind w:right="-22"/>
              <w:rPr>
                <w:b/>
                <w:bCs/>
              </w:rPr>
            </w:pPr>
            <w:r w:rsidRPr="0005003C">
              <w:rPr>
                <w:rFonts w:eastAsia="Times New Roman" w:cs="Times New Roman"/>
                <w:sz w:val="24"/>
                <w:szCs w:val="24"/>
                <w:lang w:eastAsia="en-GB"/>
              </w:rPr>
              <w:t>19</w:t>
            </w:r>
          </w:p>
        </w:tc>
      </w:tr>
    </w:tbl>
    <w:p w14:paraId="7665BD08" w14:textId="77777777" w:rsidR="00294926" w:rsidRPr="004B6E96" w:rsidRDefault="00294926" w:rsidP="00294926">
      <w:pPr>
        <w:ind w:right="-22"/>
        <w:rPr>
          <w:b/>
          <w:bCs/>
        </w:rPr>
      </w:pPr>
    </w:p>
    <w:p w14:paraId="3811E507" w14:textId="77777777" w:rsidR="00294926" w:rsidRPr="004B6E96" w:rsidRDefault="00294926" w:rsidP="00294926">
      <w:pPr>
        <w:ind w:right="-22"/>
        <w:rPr>
          <w:b/>
          <w:bCs/>
        </w:rPr>
      </w:pPr>
    </w:p>
    <w:p w14:paraId="218C009B" w14:textId="77777777" w:rsidR="00294926" w:rsidRPr="004B6E96" w:rsidRDefault="00294926" w:rsidP="00294926">
      <w:pPr>
        <w:ind w:right="-22"/>
        <w:rPr>
          <w:b/>
        </w:rPr>
      </w:pPr>
      <w:r w:rsidRPr="004B6E96">
        <w:rPr>
          <w:b/>
          <w:bCs/>
        </w:rPr>
        <w:t>Time offset (</w:t>
      </w:r>
      <w:r w:rsidRPr="004B6E96">
        <w:rPr>
          <w:b/>
        </w:rPr>
        <w:t>TO</w:t>
      </w:r>
      <w:r w:rsidRPr="004B6E96">
        <w:rPr>
          <w:b/>
          <w:bCs/>
        </w:rPr>
        <w:t>)</w:t>
      </w:r>
      <w:r w:rsidRPr="004B6E96">
        <w:rPr>
          <w:b/>
        </w:rPr>
        <w:t xml:space="preserve"> requirements</w:t>
      </w:r>
    </w:p>
    <w:p w14:paraId="13000397" w14:textId="5303FFEA" w:rsidR="00294926" w:rsidRPr="004B6E96" w:rsidRDefault="00294926" w:rsidP="00294926">
      <w:pPr>
        <w:pStyle w:val="Caption"/>
      </w:pPr>
      <w:r w:rsidRPr="004B6E96">
        <w:t xml:space="preserve">Table </w:t>
      </w:r>
      <w:r w:rsidRPr="004B6E96">
        <w:fldChar w:fldCharType="begin"/>
      </w:r>
      <w:r w:rsidRPr="004B6E96">
        <w:instrText xml:space="preserve"> SEQ Table \* ARABIC </w:instrText>
      </w:r>
      <w:r w:rsidRPr="004B6E96">
        <w:fldChar w:fldCharType="separate"/>
      </w:r>
      <w:r w:rsidR="00A159CF">
        <w:rPr>
          <w:noProof/>
        </w:rPr>
        <w:t>4</w:t>
      </w:r>
      <w:r w:rsidRPr="004B6E96">
        <w:fldChar w:fldCharType="end"/>
      </w:r>
      <w:r w:rsidRPr="004B6E96">
        <w:t>. Simulation assumptions for the TO reporting simulations.</w:t>
      </w:r>
    </w:p>
    <w:tbl>
      <w:tblPr>
        <w:tblW w:w="9047" w:type="dxa"/>
        <w:tblLook w:val="04A0" w:firstRow="1" w:lastRow="0" w:firstColumn="1" w:lastColumn="0" w:noHBand="0" w:noVBand="1"/>
      </w:tblPr>
      <w:tblGrid>
        <w:gridCol w:w="3823"/>
        <w:gridCol w:w="5224"/>
      </w:tblGrid>
      <w:tr w:rsidR="00294926" w:rsidRPr="004B6E96" w14:paraId="4F5C1388" w14:textId="77777777" w:rsidTr="008B578E">
        <w:trPr>
          <w:trHeight w:val="300"/>
        </w:trPr>
        <w:tc>
          <w:tcPr>
            <w:tcW w:w="3823" w:type="dxa"/>
            <w:tcBorders>
              <w:top w:val="single" w:sz="4" w:space="0" w:color="auto"/>
              <w:left w:val="single" w:sz="4" w:space="0" w:color="auto"/>
              <w:bottom w:val="single" w:sz="4" w:space="0" w:color="auto"/>
              <w:right w:val="single" w:sz="4" w:space="0" w:color="auto"/>
            </w:tcBorders>
            <w:noWrap/>
            <w:vAlign w:val="center"/>
            <w:hideMark/>
          </w:tcPr>
          <w:p w14:paraId="02968410" w14:textId="77777777" w:rsidR="00294926" w:rsidRPr="004B6E96" w:rsidRDefault="00294926" w:rsidP="008B578E">
            <w:pPr>
              <w:spacing w:after="0" w:line="240" w:lineRule="auto"/>
              <w:rPr>
                <w:rFonts w:eastAsia="Times New Roman" w:cs="Times New Roman"/>
                <w:b/>
                <w:color w:val="000000"/>
                <w:szCs w:val="20"/>
              </w:rPr>
            </w:pPr>
            <w:r w:rsidRPr="004B6E96">
              <w:rPr>
                <w:rFonts w:eastAsia="Times New Roman" w:cs="Times New Roman"/>
                <w:b/>
                <w:color w:val="000000"/>
                <w:szCs w:val="20"/>
              </w:rPr>
              <w:t>Parameter</w:t>
            </w:r>
          </w:p>
        </w:tc>
        <w:tc>
          <w:tcPr>
            <w:tcW w:w="5224" w:type="dxa"/>
            <w:tcBorders>
              <w:top w:val="single" w:sz="4" w:space="0" w:color="auto"/>
              <w:left w:val="nil"/>
              <w:bottom w:val="single" w:sz="4" w:space="0" w:color="auto"/>
              <w:right w:val="single" w:sz="4" w:space="0" w:color="auto"/>
            </w:tcBorders>
            <w:noWrap/>
            <w:vAlign w:val="center"/>
            <w:hideMark/>
          </w:tcPr>
          <w:p w14:paraId="635502DF" w14:textId="77777777" w:rsidR="00294926" w:rsidRPr="004B6E96" w:rsidRDefault="00294926" w:rsidP="008B578E">
            <w:pPr>
              <w:spacing w:after="0" w:line="240" w:lineRule="auto"/>
              <w:rPr>
                <w:rFonts w:eastAsia="Times New Roman" w:cs="Times New Roman"/>
                <w:b/>
                <w:color w:val="000000"/>
                <w:szCs w:val="20"/>
              </w:rPr>
            </w:pPr>
            <w:r w:rsidRPr="004B6E96">
              <w:rPr>
                <w:rFonts w:eastAsia="Times New Roman" w:cs="Times New Roman"/>
                <w:b/>
                <w:color w:val="000000"/>
                <w:szCs w:val="20"/>
              </w:rPr>
              <w:t>Value</w:t>
            </w:r>
          </w:p>
        </w:tc>
      </w:tr>
      <w:tr w:rsidR="00294926" w:rsidRPr="004B6E96" w14:paraId="5478FA41" w14:textId="77777777" w:rsidTr="008B578E">
        <w:trPr>
          <w:trHeight w:val="300"/>
        </w:trPr>
        <w:tc>
          <w:tcPr>
            <w:tcW w:w="3823" w:type="dxa"/>
            <w:tcBorders>
              <w:top w:val="nil"/>
              <w:left w:val="single" w:sz="4" w:space="0" w:color="auto"/>
              <w:bottom w:val="single" w:sz="4" w:space="0" w:color="auto"/>
              <w:right w:val="single" w:sz="4" w:space="0" w:color="auto"/>
            </w:tcBorders>
            <w:noWrap/>
            <w:vAlign w:val="center"/>
            <w:hideMark/>
          </w:tcPr>
          <w:p w14:paraId="1A66362E"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Waveform</w:t>
            </w:r>
          </w:p>
        </w:tc>
        <w:tc>
          <w:tcPr>
            <w:tcW w:w="5224" w:type="dxa"/>
            <w:tcBorders>
              <w:top w:val="nil"/>
              <w:left w:val="nil"/>
              <w:bottom w:val="single" w:sz="4" w:space="0" w:color="auto"/>
              <w:right w:val="single" w:sz="4" w:space="0" w:color="auto"/>
            </w:tcBorders>
            <w:noWrap/>
            <w:vAlign w:val="center"/>
            <w:hideMark/>
          </w:tcPr>
          <w:p w14:paraId="5E393A28"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OFDM</w:t>
            </w:r>
          </w:p>
        </w:tc>
      </w:tr>
      <w:tr w:rsidR="00294926" w:rsidRPr="004B6E96" w14:paraId="4F237271" w14:textId="77777777" w:rsidTr="008B578E">
        <w:trPr>
          <w:trHeight w:val="300"/>
        </w:trPr>
        <w:tc>
          <w:tcPr>
            <w:tcW w:w="3823" w:type="dxa"/>
            <w:tcBorders>
              <w:top w:val="nil"/>
              <w:left w:val="single" w:sz="4" w:space="0" w:color="auto"/>
              <w:bottom w:val="single" w:sz="4" w:space="0" w:color="auto"/>
              <w:right w:val="single" w:sz="4" w:space="0" w:color="auto"/>
            </w:tcBorders>
            <w:noWrap/>
            <w:vAlign w:val="center"/>
            <w:hideMark/>
          </w:tcPr>
          <w:p w14:paraId="402574C4"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Carrier Frequency</w:t>
            </w:r>
          </w:p>
        </w:tc>
        <w:tc>
          <w:tcPr>
            <w:tcW w:w="5224" w:type="dxa"/>
            <w:tcBorders>
              <w:top w:val="nil"/>
              <w:left w:val="nil"/>
              <w:bottom w:val="single" w:sz="4" w:space="0" w:color="auto"/>
              <w:right w:val="single" w:sz="4" w:space="0" w:color="auto"/>
            </w:tcBorders>
            <w:noWrap/>
            <w:vAlign w:val="center"/>
            <w:hideMark/>
          </w:tcPr>
          <w:p w14:paraId="77FD6548"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3.5GHz</w:t>
            </w:r>
          </w:p>
        </w:tc>
      </w:tr>
      <w:tr w:rsidR="00294926" w:rsidRPr="004B6E96" w14:paraId="0E993C45" w14:textId="77777777" w:rsidTr="008B578E">
        <w:trPr>
          <w:trHeight w:val="300"/>
        </w:trPr>
        <w:tc>
          <w:tcPr>
            <w:tcW w:w="3823" w:type="dxa"/>
            <w:tcBorders>
              <w:top w:val="nil"/>
              <w:left w:val="single" w:sz="4" w:space="0" w:color="auto"/>
              <w:bottom w:val="single" w:sz="4" w:space="0" w:color="auto"/>
              <w:right w:val="single" w:sz="4" w:space="0" w:color="auto"/>
            </w:tcBorders>
            <w:noWrap/>
            <w:vAlign w:val="center"/>
            <w:hideMark/>
          </w:tcPr>
          <w:p w14:paraId="1DEA397C"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SCS</w:t>
            </w:r>
          </w:p>
        </w:tc>
        <w:tc>
          <w:tcPr>
            <w:tcW w:w="5224" w:type="dxa"/>
            <w:tcBorders>
              <w:top w:val="nil"/>
              <w:left w:val="nil"/>
              <w:bottom w:val="single" w:sz="4" w:space="0" w:color="auto"/>
              <w:right w:val="single" w:sz="4" w:space="0" w:color="auto"/>
            </w:tcBorders>
            <w:noWrap/>
            <w:vAlign w:val="center"/>
            <w:hideMark/>
          </w:tcPr>
          <w:p w14:paraId="3DAC1B1F"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15kHz, 30kHz</w:t>
            </w:r>
          </w:p>
        </w:tc>
      </w:tr>
      <w:tr w:rsidR="00294926" w:rsidRPr="004B6E96" w14:paraId="6AAB81D9" w14:textId="77777777" w:rsidTr="008B578E">
        <w:trPr>
          <w:trHeight w:val="300"/>
        </w:trPr>
        <w:tc>
          <w:tcPr>
            <w:tcW w:w="3823" w:type="dxa"/>
            <w:tcBorders>
              <w:top w:val="nil"/>
              <w:left w:val="single" w:sz="4" w:space="0" w:color="auto"/>
              <w:bottom w:val="single" w:sz="4" w:space="0" w:color="auto"/>
              <w:right w:val="single" w:sz="4" w:space="0" w:color="auto"/>
            </w:tcBorders>
            <w:noWrap/>
            <w:vAlign w:val="center"/>
            <w:hideMark/>
          </w:tcPr>
          <w:p w14:paraId="27A9EBE6"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Channel Model</w:t>
            </w:r>
          </w:p>
        </w:tc>
        <w:tc>
          <w:tcPr>
            <w:tcW w:w="5224" w:type="dxa"/>
            <w:tcBorders>
              <w:top w:val="nil"/>
              <w:left w:val="nil"/>
              <w:bottom w:val="single" w:sz="4" w:space="0" w:color="auto"/>
              <w:right w:val="single" w:sz="4" w:space="0" w:color="auto"/>
            </w:tcBorders>
            <w:noWrap/>
            <w:vAlign w:val="center"/>
            <w:hideMark/>
          </w:tcPr>
          <w:p w14:paraId="3CCB9F50"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TDLC300-10</w:t>
            </w:r>
          </w:p>
        </w:tc>
      </w:tr>
      <w:tr w:rsidR="00294926" w:rsidRPr="004B6E96" w14:paraId="06782407" w14:textId="77777777" w:rsidTr="008B578E">
        <w:trPr>
          <w:trHeight w:val="300"/>
        </w:trPr>
        <w:tc>
          <w:tcPr>
            <w:tcW w:w="3823" w:type="dxa"/>
            <w:tcBorders>
              <w:top w:val="nil"/>
              <w:left w:val="single" w:sz="4" w:space="0" w:color="auto"/>
              <w:bottom w:val="single" w:sz="4" w:space="0" w:color="auto"/>
              <w:right w:val="single" w:sz="4" w:space="0" w:color="auto"/>
            </w:tcBorders>
            <w:noWrap/>
            <w:vAlign w:val="center"/>
            <w:hideMark/>
          </w:tcPr>
          <w:p w14:paraId="50A14E1A"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TRP number</w:t>
            </w:r>
          </w:p>
        </w:tc>
        <w:tc>
          <w:tcPr>
            <w:tcW w:w="5224" w:type="dxa"/>
            <w:tcBorders>
              <w:top w:val="nil"/>
              <w:left w:val="nil"/>
              <w:bottom w:val="single" w:sz="4" w:space="0" w:color="auto"/>
              <w:right w:val="single" w:sz="4" w:space="0" w:color="auto"/>
            </w:tcBorders>
            <w:noWrap/>
            <w:vAlign w:val="center"/>
            <w:hideMark/>
          </w:tcPr>
          <w:p w14:paraId="573E2757"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2</w:t>
            </w:r>
          </w:p>
        </w:tc>
      </w:tr>
      <w:tr w:rsidR="00294926" w:rsidRPr="004B6E96" w14:paraId="379ECE39" w14:textId="77777777" w:rsidTr="008B578E">
        <w:trPr>
          <w:trHeight w:val="300"/>
        </w:trPr>
        <w:tc>
          <w:tcPr>
            <w:tcW w:w="3823" w:type="dxa"/>
            <w:tcBorders>
              <w:top w:val="nil"/>
              <w:left w:val="single" w:sz="4" w:space="0" w:color="auto"/>
              <w:bottom w:val="single" w:sz="4" w:space="0" w:color="auto"/>
              <w:right w:val="single" w:sz="4" w:space="0" w:color="auto"/>
            </w:tcBorders>
            <w:noWrap/>
            <w:vAlign w:val="center"/>
            <w:hideMark/>
          </w:tcPr>
          <w:p w14:paraId="4A0AD7D7"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UE antenna configuration</w:t>
            </w:r>
          </w:p>
        </w:tc>
        <w:tc>
          <w:tcPr>
            <w:tcW w:w="5224" w:type="dxa"/>
            <w:tcBorders>
              <w:top w:val="nil"/>
              <w:left w:val="nil"/>
              <w:bottom w:val="single" w:sz="4" w:space="0" w:color="auto"/>
              <w:right w:val="single" w:sz="4" w:space="0" w:color="auto"/>
            </w:tcBorders>
            <w:noWrap/>
            <w:vAlign w:val="center"/>
            <w:hideMark/>
          </w:tcPr>
          <w:p w14:paraId="1D072EE5"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1x2</w:t>
            </w:r>
          </w:p>
        </w:tc>
      </w:tr>
      <w:tr w:rsidR="00294926" w:rsidRPr="004B6E96" w14:paraId="29DB3DDD" w14:textId="77777777" w:rsidTr="008B578E">
        <w:trPr>
          <w:trHeight w:val="300"/>
        </w:trPr>
        <w:tc>
          <w:tcPr>
            <w:tcW w:w="3823" w:type="dxa"/>
            <w:tcBorders>
              <w:top w:val="nil"/>
              <w:left w:val="single" w:sz="4" w:space="0" w:color="auto"/>
              <w:bottom w:val="single" w:sz="4" w:space="0" w:color="auto"/>
              <w:right w:val="single" w:sz="4" w:space="0" w:color="auto"/>
            </w:tcBorders>
            <w:noWrap/>
            <w:vAlign w:val="center"/>
            <w:hideMark/>
          </w:tcPr>
          <w:p w14:paraId="625A420A"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UE speed</w:t>
            </w:r>
          </w:p>
        </w:tc>
        <w:tc>
          <w:tcPr>
            <w:tcW w:w="5224" w:type="dxa"/>
            <w:tcBorders>
              <w:top w:val="nil"/>
              <w:left w:val="nil"/>
              <w:bottom w:val="single" w:sz="4" w:space="0" w:color="auto"/>
              <w:right w:val="single" w:sz="4" w:space="0" w:color="auto"/>
            </w:tcBorders>
            <w:noWrap/>
            <w:vAlign w:val="center"/>
            <w:hideMark/>
          </w:tcPr>
          <w:p w14:paraId="3BA45199"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3km/h</w:t>
            </w:r>
          </w:p>
        </w:tc>
      </w:tr>
      <w:tr w:rsidR="00294926" w:rsidRPr="004B6E96" w14:paraId="4CFD1B42" w14:textId="77777777" w:rsidTr="008B578E">
        <w:trPr>
          <w:trHeight w:val="300"/>
        </w:trPr>
        <w:tc>
          <w:tcPr>
            <w:tcW w:w="3823" w:type="dxa"/>
            <w:tcBorders>
              <w:top w:val="nil"/>
              <w:left w:val="single" w:sz="4" w:space="0" w:color="auto"/>
              <w:bottom w:val="single" w:sz="4" w:space="0" w:color="auto"/>
              <w:right w:val="single" w:sz="4" w:space="0" w:color="auto"/>
            </w:tcBorders>
            <w:noWrap/>
            <w:vAlign w:val="center"/>
            <w:hideMark/>
          </w:tcPr>
          <w:p w14:paraId="5AE1149C"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CSI-RS Bandwidth</w:t>
            </w:r>
          </w:p>
        </w:tc>
        <w:tc>
          <w:tcPr>
            <w:tcW w:w="5224" w:type="dxa"/>
            <w:tcBorders>
              <w:top w:val="nil"/>
              <w:left w:val="nil"/>
              <w:bottom w:val="single" w:sz="4" w:space="0" w:color="auto"/>
              <w:right w:val="single" w:sz="4" w:space="0" w:color="auto"/>
            </w:tcBorders>
            <w:noWrap/>
            <w:vAlign w:val="center"/>
            <w:hideMark/>
          </w:tcPr>
          <w:p w14:paraId="07E08FE6"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48 RB</w:t>
            </w:r>
          </w:p>
        </w:tc>
      </w:tr>
      <w:tr w:rsidR="00294926" w:rsidRPr="004B6E96" w14:paraId="3D257A41" w14:textId="77777777" w:rsidTr="008B578E">
        <w:trPr>
          <w:trHeight w:val="300"/>
        </w:trPr>
        <w:tc>
          <w:tcPr>
            <w:tcW w:w="3823" w:type="dxa"/>
            <w:tcBorders>
              <w:top w:val="nil"/>
              <w:left w:val="single" w:sz="4" w:space="0" w:color="auto"/>
              <w:bottom w:val="single" w:sz="4" w:space="0" w:color="auto"/>
              <w:right w:val="single" w:sz="4" w:space="0" w:color="auto"/>
            </w:tcBorders>
            <w:noWrap/>
            <w:vAlign w:val="center"/>
            <w:hideMark/>
          </w:tcPr>
          <w:p w14:paraId="250B8F5D"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CSI-RS configuration</w:t>
            </w:r>
          </w:p>
        </w:tc>
        <w:tc>
          <w:tcPr>
            <w:tcW w:w="5224" w:type="dxa"/>
            <w:tcBorders>
              <w:top w:val="nil"/>
              <w:left w:val="nil"/>
              <w:bottom w:val="single" w:sz="4" w:space="0" w:color="auto"/>
              <w:right w:val="single" w:sz="4" w:space="0" w:color="auto"/>
            </w:tcBorders>
            <w:noWrap/>
            <w:vAlign w:val="center"/>
            <w:hideMark/>
          </w:tcPr>
          <w:p w14:paraId="4787BB33"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4 TRSs per TRP</w:t>
            </w:r>
          </w:p>
        </w:tc>
      </w:tr>
      <w:tr w:rsidR="00294926" w:rsidRPr="00327620" w14:paraId="0919B151" w14:textId="77777777" w:rsidTr="008B578E">
        <w:trPr>
          <w:trHeight w:val="300"/>
        </w:trPr>
        <w:tc>
          <w:tcPr>
            <w:tcW w:w="3823" w:type="dxa"/>
            <w:tcBorders>
              <w:top w:val="nil"/>
              <w:left w:val="single" w:sz="4" w:space="0" w:color="auto"/>
              <w:bottom w:val="single" w:sz="4" w:space="0" w:color="auto"/>
              <w:right w:val="single" w:sz="4" w:space="0" w:color="auto"/>
            </w:tcBorders>
            <w:noWrap/>
            <w:vAlign w:val="center"/>
            <w:hideMark/>
          </w:tcPr>
          <w:p w14:paraId="61CFEA93"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CSI-RS periodicity</w:t>
            </w:r>
          </w:p>
        </w:tc>
        <w:tc>
          <w:tcPr>
            <w:tcW w:w="5224" w:type="dxa"/>
            <w:tcBorders>
              <w:top w:val="nil"/>
              <w:left w:val="nil"/>
              <w:bottom w:val="single" w:sz="4" w:space="0" w:color="auto"/>
              <w:right w:val="single" w:sz="4" w:space="0" w:color="auto"/>
            </w:tcBorders>
            <w:noWrap/>
            <w:vAlign w:val="center"/>
            <w:hideMark/>
          </w:tcPr>
          <w:p w14:paraId="0066F6E0" w14:textId="77777777" w:rsidR="00294926" w:rsidRPr="004519F7" w:rsidRDefault="00294926" w:rsidP="008B578E">
            <w:pPr>
              <w:spacing w:after="0" w:line="240" w:lineRule="auto"/>
              <w:rPr>
                <w:rFonts w:eastAsia="Times New Roman" w:cs="Times New Roman"/>
                <w:color w:val="000000"/>
                <w:szCs w:val="20"/>
                <w:lang w:val="da-DK"/>
              </w:rPr>
            </w:pPr>
            <w:r w:rsidRPr="004519F7">
              <w:rPr>
                <w:rFonts w:eastAsia="Times New Roman" w:cs="Times New Roman"/>
                <w:color w:val="000000"/>
                <w:szCs w:val="20"/>
                <w:lang w:val="da-DK"/>
              </w:rPr>
              <w:t>40 slots for 30kHz; 20 slots for 15kHz</w:t>
            </w:r>
          </w:p>
        </w:tc>
      </w:tr>
      <w:tr w:rsidR="00294926" w:rsidRPr="004B6E96" w14:paraId="3D4FE0B6" w14:textId="77777777" w:rsidTr="008B578E">
        <w:trPr>
          <w:trHeight w:val="300"/>
        </w:trPr>
        <w:tc>
          <w:tcPr>
            <w:tcW w:w="3823" w:type="dxa"/>
            <w:tcBorders>
              <w:top w:val="nil"/>
              <w:left w:val="single" w:sz="4" w:space="0" w:color="auto"/>
              <w:bottom w:val="single" w:sz="4" w:space="0" w:color="auto"/>
              <w:right w:val="single" w:sz="4" w:space="0" w:color="auto"/>
            </w:tcBorders>
            <w:noWrap/>
            <w:vAlign w:val="center"/>
          </w:tcPr>
          <w:p w14:paraId="39B41DE9"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CSI-RS offset</w:t>
            </w:r>
          </w:p>
        </w:tc>
        <w:tc>
          <w:tcPr>
            <w:tcW w:w="5224" w:type="dxa"/>
            <w:tcBorders>
              <w:top w:val="nil"/>
              <w:left w:val="nil"/>
              <w:bottom w:val="single" w:sz="4" w:space="0" w:color="auto"/>
              <w:right w:val="single" w:sz="4" w:space="0" w:color="auto"/>
            </w:tcBorders>
            <w:noWrap/>
            <w:vAlign w:val="center"/>
          </w:tcPr>
          <w:p w14:paraId="4DEC3F50"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Slot 10 and 11 for 15</w:t>
            </w:r>
            <w:proofErr w:type="gramStart"/>
            <w:r w:rsidRPr="004B6E96">
              <w:rPr>
                <w:rFonts w:eastAsia="Times New Roman" w:cs="Times New Roman"/>
                <w:color w:val="000000"/>
                <w:szCs w:val="20"/>
              </w:rPr>
              <w:t>kHz ,</w:t>
            </w:r>
            <w:proofErr w:type="gramEnd"/>
            <w:r w:rsidRPr="004B6E96">
              <w:rPr>
                <w:rFonts w:eastAsia="Times New Roman" w:cs="Times New Roman"/>
                <w:color w:val="000000"/>
                <w:szCs w:val="20"/>
              </w:rPr>
              <w:t xml:space="preserve"> slot 20 and 21 for</w:t>
            </w:r>
          </w:p>
          <w:p w14:paraId="7B45BC25"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30KHz</w:t>
            </w:r>
          </w:p>
        </w:tc>
      </w:tr>
      <w:tr w:rsidR="00294926" w:rsidRPr="004B6E96" w14:paraId="7146425B" w14:textId="77777777" w:rsidTr="008B578E">
        <w:trPr>
          <w:trHeight w:val="300"/>
        </w:trPr>
        <w:tc>
          <w:tcPr>
            <w:tcW w:w="3823" w:type="dxa"/>
            <w:tcBorders>
              <w:top w:val="nil"/>
              <w:left w:val="single" w:sz="4" w:space="0" w:color="auto"/>
              <w:bottom w:val="single" w:sz="4" w:space="0" w:color="auto"/>
              <w:right w:val="single" w:sz="4" w:space="0" w:color="auto"/>
            </w:tcBorders>
            <w:noWrap/>
            <w:vAlign w:val="center"/>
            <w:hideMark/>
          </w:tcPr>
          <w:p w14:paraId="3C6C76F7"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SNR</w:t>
            </w:r>
          </w:p>
        </w:tc>
        <w:tc>
          <w:tcPr>
            <w:tcW w:w="5224" w:type="dxa"/>
            <w:tcBorders>
              <w:top w:val="nil"/>
              <w:left w:val="nil"/>
              <w:bottom w:val="single" w:sz="4" w:space="0" w:color="auto"/>
              <w:right w:val="single" w:sz="4" w:space="0" w:color="auto"/>
            </w:tcBorders>
            <w:noWrap/>
            <w:vAlign w:val="center"/>
            <w:hideMark/>
          </w:tcPr>
          <w:p w14:paraId="281CBB32"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-3dB, 0dB, 3dB</w:t>
            </w:r>
          </w:p>
        </w:tc>
      </w:tr>
      <w:tr w:rsidR="00294926" w:rsidRPr="004B6E96" w14:paraId="395CFA0D" w14:textId="77777777" w:rsidTr="008B578E">
        <w:trPr>
          <w:trHeight w:val="300"/>
        </w:trPr>
        <w:tc>
          <w:tcPr>
            <w:tcW w:w="3823" w:type="dxa"/>
            <w:tcBorders>
              <w:top w:val="single" w:sz="4" w:space="0" w:color="auto"/>
              <w:left w:val="single" w:sz="4" w:space="0" w:color="auto"/>
              <w:bottom w:val="single" w:sz="4" w:space="0" w:color="auto"/>
              <w:right w:val="single" w:sz="4" w:space="0" w:color="auto"/>
            </w:tcBorders>
            <w:noWrap/>
            <w:vAlign w:val="center"/>
            <w:hideMark/>
          </w:tcPr>
          <w:p w14:paraId="2F6C8B0E"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Time offset between TRPs</w:t>
            </w:r>
          </w:p>
        </w:tc>
        <w:tc>
          <w:tcPr>
            <w:tcW w:w="5224" w:type="dxa"/>
            <w:tcBorders>
              <w:top w:val="single" w:sz="4" w:space="0" w:color="auto"/>
              <w:left w:val="nil"/>
              <w:bottom w:val="single" w:sz="4" w:space="0" w:color="auto"/>
              <w:right w:val="single" w:sz="4" w:space="0" w:color="auto"/>
            </w:tcBorders>
            <w:noWrap/>
            <w:vAlign w:val="center"/>
            <w:hideMark/>
          </w:tcPr>
          <w:p w14:paraId="721F646F"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CP/2</w:t>
            </w:r>
          </w:p>
        </w:tc>
      </w:tr>
      <w:tr w:rsidR="00294926" w:rsidRPr="004B6E96" w14:paraId="126C118D" w14:textId="77777777" w:rsidTr="008B578E">
        <w:trPr>
          <w:trHeight w:val="300"/>
        </w:trPr>
        <w:tc>
          <w:tcPr>
            <w:tcW w:w="3823" w:type="dxa"/>
            <w:tcBorders>
              <w:top w:val="single" w:sz="4" w:space="0" w:color="auto"/>
              <w:left w:val="single" w:sz="4" w:space="0" w:color="auto"/>
              <w:bottom w:val="single" w:sz="4" w:space="0" w:color="auto"/>
              <w:right w:val="single" w:sz="4" w:space="0" w:color="auto"/>
            </w:tcBorders>
            <w:noWrap/>
            <w:vAlign w:val="center"/>
          </w:tcPr>
          <w:p w14:paraId="3EF184C9" w14:textId="77777777" w:rsidR="00294926" w:rsidRPr="004B6E96" w:rsidRDefault="00371539" w:rsidP="008B578E">
            <w:pPr>
              <w:spacing w:after="0" w:line="240" w:lineRule="auto"/>
              <w:rPr>
                <w:rFonts w:eastAsia="Times New Roman" w:cs="Times New Roman"/>
                <w:color w:val="000000"/>
                <w:szCs w:val="20"/>
              </w:rPr>
            </w:pPr>
            <m:oMathPara>
              <m:oMathParaPr>
                <m:jc m:val="left"/>
              </m:oMathParaPr>
              <m:oMath>
                <m:sSub>
                  <m:sSubPr>
                    <m:ctrlPr>
                      <w:rPr>
                        <w:rFonts w:ascii="Cambria Math" w:eastAsia="Times New Roman" w:hAnsi="Cambria Math" w:cs="Times New Roman"/>
                        <w:i/>
                        <w:color w:val="000000"/>
                        <w:szCs w:val="20"/>
                      </w:rPr>
                    </m:ctrlPr>
                  </m:sSubPr>
                  <m:e>
                    <m:r>
                      <w:rPr>
                        <w:rFonts w:ascii="Cambria Math" w:eastAsia="Times New Roman" w:hAnsi="Cambria Math" w:cs="Times New Roman"/>
                        <w:color w:val="000000"/>
                        <w:szCs w:val="20"/>
                      </w:rPr>
                      <m:t>A</m:t>
                    </m:r>
                  </m:e>
                  <m:sub>
                    <m:r>
                      <w:rPr>
                        <w:rFonts w:ascii="Cambria Math" w:eastAsia="Times New Roman" w:hAnsi="Cambria Math" w:cs="Times New Roman"/>
                        <w:color w:val="000000"/>
                        <w:szCs w:val="20"/>
                      </w:rPr>
                      <m:t>D</m:t>
                    </m:r>
                    <m:ctrlPr>
                      <w:rPr>
                        <w:rFonts w:ascii="Cambria Math" w:eastAsia="Times New Roman" w:hAnsi="Cambria Math" w:cs="Times New Roman"/>
                        <w:bCs/>
                        <w:i/>
                        <w:color w:val="000000"/>
                        <w:szCs w:val="20"/>
                      </w:rPr>
                    </m:ctrlPr>
                  </m:sub>
                </m:sSub>
              </m:oMath>
            </m:oMathPara>
          </w:p>
        </w:tc>
        <w:tc>
          <w:tcPr>
            <w:tcW w:w="5224" w:type="dxa"/>
            <w:tcBorders>
              <w:top w:val="single" w:sz="4" w:space="0" w:color="auto"/>
              <w:left w:val="nil"/>
              <w:bottom w:val="single" w:sz="4" w:space="0" w:color="auto"/>
              <w:right w:val="single" w:sz="4" w:space="0" w:color="auto"/>
            </w:tcBorders>
            <w:noWrap/>
            <w:vAlign w:val="center"/>
          </w:tcPr>
          <w:p w14:paraId="527FF879" w14:textId="77777777" w:rsidR="00294926" w:rsidRPr="004B6E96" w:rsidRDefault="00294926" w:rsidP="008B578E">
            <w:pPr>
              <w:spacing w:after="0" w:line="240" w:lineRule="auto"/>
              <w:rPr>
                <w:rFonts w:eastAsia="Times New Roman" w:cs="Times New Roman"/>
                <w:color w:val="000000"/>
                <w:szCs w:val="20"/>
              </w:rPr>
            </w:pPr>
            <w:r w:rsidRPr="004B6E96">
              <w:rPr>
                <w:rFonts w:eastAsia="Times New Roman" w:cs="Times New Roman"/>
                <w:color w:val="000000"/>
                <w:szCs w:val="20"/>
              </w:rPr>
              <w:t>CP</w:t>
            </w:r>
          </w:p>
        </w:tc>
      </w:tr>
    </w:tbl>
    <w:p w14:paraId="56EA0EA9" w14:textId="77777777" w:rsidR="00294926" w:rsidRPr="004B6E96" w:rsidRDefault="00294926" w:rsidP="00294926">
      <w:pPr>
        <w:ind w:right="-22"/>
      </w:pPr>
    </w:p>
    <w:p w14:paraId="6C414B53" w14:textId="2B6EDAB4" w:rsidR="00294926" w:rsidRPr="004B6E96" w:rsidRDefault="00294926" w:rsidP="00294926">
      <w:pPr>
        <w:ind w:right="-22"/>
      </w:pPr>
      <w:r w:rsidRPr="004B6E96">
        <w:t xml:space="preserve">Simulation results for time offset estimation are provided on </w:t>
      </w:r>
      <w:r w:rsidRPr="004B6E96">
        <w:fldChar w:fldCharType="begin"/>
      </w:r>
      <w:r w:rsidRPr="004B6E96">
        <w:instrText xml:space="preserve"> REF _Ref197692753 \h </w:instrText>
      </w:r>
      <w:r w:rsidRPr="004B6E96">
        <w:fldChar w:fldCharType="separate"/>
      </w:r>
      <w:r w:rsidR="00A159CF" w:rsidRPr="004B6E96">
        <w:t xml:space="preserve">Table </w:t>
      </w:r>
      <w:r w:rsidR="00A159CF">
        <w:rPr>
          <w:noProof/>
        </w:rPr>
        <w:t>5</w:t>
      </w:r>
      <w:r w:rsidRPr="004B6E96">
        <w:fldChar w:fldCharType="end"/>
      </w:r>
      <w:r w:rsidRPr="004B6E96">
        <w:t>.</w:t>
      </w:r>
    </w:p>
    <w:p w14:paraId="1FF39881" w14:textId="77777777" w:rsidR="00294926" w:rsidRPr="004B6E96" w:rsidRDefault="00294926" w:rsidP="00294926">
      <w:pPr>
        <w:ind w:right="-22"/>
      </w:pPr>
      <w:r w:rsidRPr="004B6E96">
        <w:t>The simulation results shown below are without considering scheduling restrictions. i.e. Data on all the OFDM symbols; except for the resource elements carrying TRS.</w:t>
      </w:r>
    </w:p>
    <w:p w14:paraId="5F2E4F53" w14:textId="3D1067CA" w:rsidR="00294926" w:rsidRPr="004B6E96" w:rsidRDefault="00294926" w:rsidP="00294926">
      <w:pPr>
        <w:pStyle w:val="Caption"/>
      </w:pPr>
      <w:bookmarkStart w:id="40" w:name="_Ref197692753"/>
      <w:r w:rsidRPr="004B6E96">
        <w:t xml:space="preserve">Table </w:t>
      </w:r>
      <w:r w:rsidRPr="004B6E96">
        <w:fldChar w:fldCharType="begin"/>
      </w:r>
      <w:r w:rsidRPr="004B6E96">
        <w:instrText xml:space="preserve"> SEQ Table \* ARABIC </w:instrText>
      </w:r>
      <w:r w:rsidRPr="004B6E96">
        <w:fldChar w:fldCharType="separate"/>
      </w:r>
      <w:r w:rsidR="00A159CF">
        <w:rPr>
          <w:noProof/>
        </w:rPr>
        <w:t>5</w:t>
      </w:r>
      <w:r w:rsidRPr="004B6E96">
        <w:fldChar w:fldCharType="end"/>
      </w:r>
      <w:bookmarkEnd w:id="40"/>
      <w:r w:rsidRPr="004B6E96">
        <w:t>: Time offset estimation error.</w:t>
      </w:r>
    </w:p>
    <w:tbl>
      <w:tblPr>
        <w:tblW w:w="9796"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655"/>
        <w:gridCol w:w="1364"/>
        <w:gridCol w:w="1858"/>
        <w:gridCol w:w="1801"/>
        <w:gridCol w:w="1416"/>
        <w:gridCol w:w="1702"/>
      </w:tblGrid>
      <w:tr w:rsidR="00294926" w:rsidRPr="004B6E96" w14:paraId="5473AED6" w14:textId="77777777" w:rsidTr="008B578E">
        <w:trPr>
          <w:trHeight w:val="295"/>
        </w:trPr>
        <w:tc>
          <w:tcPr>
            <w:tcW w:w="1655" w:type="dxa"/>
            <w:vMerge w:val="restart"/>
            <w:vAlign w:val="center"/>
            <w:hideMark/>
          </w:tcPr>
          <w:p w14:paraId="0EA6016A"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SCS</w:t>
            </w:r>
          </w:p>
        </w:tc>
        <w:tc>
          <w:tcPr>
            <w:tcW w:w="1364" w:type="dxa"/>
            <w:vMerge w:val="restart"/>
            <w:vAlign w:val="center"/>
            <w:hideMark/>
          </w:tcPr>
          <w:p w14:paraId="11910651"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SNR</w:t>
            </w:r>
          </w:p>
        </w:tc>
        <w:tc>
          <w:tcPr>
            <w:tcW w:w="1858" w:type="dxa"/>
            <w:vMerge w:val="restart"/>
            <w:vAlign w:val="center"/>
            <w:hideMark/>
          </w:tcPr>
          <w:p w14:paraId="03AC1DDB"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Time offset (TO) b/w two TRPs</w:t>
            </w:r>
          </w:p>
        </w:tc>
        <w:tc>
          <w:tcPr>
            <w:tcW w:w="4919" w:type="dxa"/>
            <w:gridSpan w:val="3"/>
            <w:vAlign w:val="center"/>
          </w:tcPr>
          <w:p w14:paraId="7D021885"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TO estimation error in AD = CP and MD = 256</w:t>
            </w:r>
          </w:p>
        </w:tc>
      </w:tr>
      <w:tr w:rsidR="00294926" w:rsidRPr="004B6E96" w14:paraId="3C424F45" w14:textId="77777777" w:rsidTr="008B578E">
        <w:trPr>
          <w:trHeight w:val="281"/>
        </w:trPr>
        <w:tc>
          <w:tcPr>
            <w:tcW w:w="1655" w:type="dxa"/>
            <w:vMerge/>
            <w:vAlign w:val="center"/>
            <w:hideMark/>
          </w:tcPr>
          <w:p w14:paraId="75071FC8" w14:textId="77777777" w:rsidR="00294926" w:rsidRPr="004B6E96" w:rsidRDefault="00294926" w:rsidP="008B578E">
            <w:pPr>
              <w:spacing w:after="0" w:line="240" w:lineRule="auto"/>
              <w:rPr>
                <w:rFonts w:ascii="Calibri" w:eastAsia="Times New Roman" w:hAnsi="Calibri" w:cs="Calibri"/>
                <w:color w:val="000000"/>
                <w:sz w:val="22"/>
              </w:rPr>
            </w:pPr>
          </w:p>
        </w:tc>
        <w:tc>
          <w:tcPr>
            <w:tcW w:w="1364" w:type="dxa"/>
            <w:vMerge/>
            <w:vAlign w:val="center"/>
            <w:hideMark/>
          </w:tcPr>
          <w:p w14:paraId="2D5B25E8" w14:textId="77777777" w:rsidR="00294926" w:rsidRPr="004B6E96" w:rsidRDefault="00294926" w:rsidP="008B578E">
            <w:pPr>
              <w:spacing w:after="0" w:line="240" w:lineRule="auto"/>
              <w:rPr>
                <w:rFonts w:ascii="Calibri" w:eastAsia="Times New Roman" w:hAnsi="Calibri" w:cs="Calibri"/>
                <w:color w:val="000000"/>
                <w:sz w:val="22"/>
              </w:rPr>
            </w:pPr>
          </w:p>
        </w:tc>
        <w:tc>
          <w:tcPr>
            <w:tcW w:w="1858" w:type="dxa"/>
            <w:vMerge/>
            <w:vAlign w:val="center"/>
            <w:hideMark/>
          </w:tcPr>
          <w:p w14:paraId="1CC9FEA3" w14:textId="77777777" w:rsidR="00294926" w:rsidRPr="004B6E96" w:rsidRDefault="00294926" w:rsidP="008B578E">
            <w:pPr>
              <w:spacing w:after="0" w:line="240" w:lineRule="auto"/>
              <w:rPr>
                <w:rFonts w:ascii="Calibri" w:eastAsia="Times New Roman" w:hAnsi="Calibri" w:cs="Calibri"/>
                <w:color w:val="000000"/>
                <w:sz w:val="22"/>
              </w:rPr>
            </w:pPr>
          </w:p>
        </w:tc>
        <w:tc>
          <w:tcPr>
            <w:tcW w:w="4919" w:type="dxa"/>
            <w:gridSpan w:val="3"/>
            <w:vAlign w:val="center"/>
            <w:hideMark/>
          </w:tcPr>
          <w:p w14:paraId="0C3A8664"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Max (CDF5%, CDF95%) # levels 256</w:t>
            </w:r>
          </w:p>
        </w:tc>
      </w:tr>
      <w:tr w:rsidR="00294926" w:rsidRPr="004B6E96" w14:paraId="163560DE" w14:textId="77777777" w:rsidTr="008B578E">
        <w:trPr>
          <w:trHeight w:val="295"/>
        </w:trPr>
        <w:tc>
          <w:tcPr>
            <w:tcW w:w="1655" w:type="dxa"/>
            <w:vMerge/>
            <w:vAlign w:val="center"/>
            <w:hideMark/>
          </w:tcPr>
          <w:p w14:paraId="56E7D299" w14:textId="77777777" w:rsidR="00294926" w:rsidRPr="004B6E96" w:rsidRDefault="00294926" w:rsidP="008B578E">
            <w:pPr>
              <w:spacing w:after="0" w:line="240" w:lineRule="auto"/>
              <w:rPr>
                <w:rFonts w:ascii="Calibri" w:eastAsia="Times New Roman" w:hAnsi="Calibri" w:cs="Calibri"/>
                <w:color w:val="000000"/>
                <w:sz w:val="22"/>
              </w:rPr>
            </w:pPr>
          </w:p>
        </w:tc>
        <w:tc>
          <w:tcPr>
            <w:tcW w:w="1364" w:type="dxa"/>
            <w:vMerge/>
            <w:vAlign w:val="center"/>
            <w:hideMark/>
          </w:tcPr>
          <w:p w14:paraId="16870AD5" w14:textId="77777777" w:rsidR="00294926" w:rsidRPr="004B6E96" w:rsidRDefault="00294926" w:rsidP="008B578E">
            <w:pPr>
              <w:spacing w:after="0" w:line="240" w:lineRule="auto"/>
              <w:rPr>
                <w:rFonts w:ascii="Calibri" w:eastAsia="Times New Roman" w:hAnsi="Calibri" w:cs="Calibri"/>
                <w:color w:val="000000"/>
                <w:sz w:val="22"/>
              </w:rPr>
            </w:pPr>
          </w:p>
        </w:tc>
        <w:tc>
          <w:tcPr>
            <w:tcW w:w="1858" w:type="dxa"/>
            <w:vMerge/>
            <w:vAlign w:val="center"/>
            <w:hideMark/>
          </w:tcPr>
          <w:p w14:paraId="55B73949" w14:textId="77777777" w:rsidR="00294926" w:rsidRPr="004B6E96" w:rsidRDefault="00294926" w:rsidP="008B578E">
            <w:pPr>
              <w:spacing w:after="0" w:line="240" w:lineRule="auto"/>
              <w:rPr>
                <w:rFonts w:ascii="Calibri" w:eastAsia="Times New Roman" w:hAnsi="Calibri" w:cs="Calibri"/>
                <w:color w:val="000000"/>
                <w:sz w:val="22"/>
              </w:rPr>
            </w:pPr>
          </w:p>
        </w:tc>
        <w:tc>
          <w:tcPr>
            <w:tcW w:w="4919" w:type="dxa"/>
            <w:gridSpan w:val="3"/>
            <w:vAlign w:val="center"/>
          </w:tcPr>
          <w:p w14:paraId="711D904A"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 samples</w:t>
            </w:r>
          </w:p>
        </w:tc>
      </w:tr>
      <w:tr w:rsidR="00294926" w:rsidRPr="004B6E96" w14:paraId="620C5B97" w14:textId="77777777" w:rsidTr="008B578E">
        <w:trPr>
          <w:trHeight w:val="295"/>
        </w:trPr>
        <w:tc>
          <w:tcPr>
            <w:tcW w:w="1655" w:type="dxa"/>
            <w:vMerge/>
            <w:tcBorders>
              <w:bottom w:val="single" w:sz="8" w:space="0" w:color="auto"/>
            </w:tcBorders>
            <w:vAlign w:val="center"/>
            <w:hideMark/>
          </w:tcPr>
          <w:p w14:paraId="18D1F367" w14:textId="77777777" w:rsidR="00294926" w:rsidRPr="004B6E96" w:rsidRDefault="00294926" w:rsidP="008B578E">
            <w:pPr>
              <w:spacing w:after="0" w:line="240" w:lineRule="auto"/>
              <w:rPr>
                <w:rFonts w:ascii="Calibri" w:eastAsia="Times New Roman" w:hAnsi="Calibri" w:cs="Calibri"/>
                <w:color w:val="000000"/>
                <w:sz w:val="22"/>
              </w:rPr>
            </w:pPr>
          </w:p>
        </w:tc>
        <w:tc>
          <w:tcPr>
            <w:tcW w:w="1364" w:type="dxa"/>
            <w:vMerge/>
            <w:tcBorders>
              <w:bottom w:val="single" w:sz="8" w:space="0" w:color="auto"/>
            </w:tcBorders>
            <w:vAlign w:val="center"/>
            <w:hideMark/>
          </w:tcPr>
          <w:p w14:paraId="49736639" w14:textId="77777777" w:rsidR="00294926" w:rsidRPr="004B6E96" w:rsidRDefault="00294926" w:rsidP="008B578E">
            <w:pPr>
              <w:spacing w:after="0" w:line="240" w:lineRule="auto"/>
              <w:rPr>
                <w:rFonts w:ascii="Calibri" w:eastAsia="Times New Roman" w:hAnsi="Calibri" w:cs="Calibri"/>
                <w:color w:val="000000"/>
                <w:sz w:val="22"/>
              </w:rPr>
            </w:pPr>
          </w:p>
        </w:tc>
        <w:tc>
          <w:tcPr>
            <w:tcW w:w="1858" w:type="dxa"/>
            <w:vMerge/>
            <w:tcBorders>
              <w:bottom w:val="single" w:sz="8" w:space="0" w:color="auto"/>
            </w:tcBorders>
            <w:vAlign w:val="center"/>
            <w:hideMark/>
          </w:tcPr>
          <w:p w14:paraId="6B256E33" w14:textId="77777777" w:rsidR="00294926" w:rsidRPr="004B6E96" w:rsidRDefault="00294926" w:rsidP="008B578E">
            <w:pPr>
              <w:spacing w:after="0" w:line="240" w:lineRule="auto"/>
              <w:rPr>
                <w:rFonts w:ascii="Calibri" w:eastAsia="Times New Roman" w:hAnsi="Calibri" w:cs="Calibri"/>
                <w:color w:val="000000"/>
                <w:sz w:val="22"/>
              </w:rPr>
            </w:pPr>
          </w:p>
        </w:tc>
        <w:tc>
          <w:tcPr>
            <w:tcW w:w="1801" w:type="dxa"/>
            <w:tcBorders>
              <w:bottom w:val="single" w:sz="8" w:space="0" w:color="auto"/>
            </w:tcBorders>
            <w:vAlign w:val="center"/>
            <w:hideMark/>
          </w:tcPr>
          <w:p w14:paraId="16017E09"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#1</w:t>
            </w:r>
          </w:p>
        </w:tc>
        <w:tc>
          <w:tcPr>
            <w:tcW w:w="1416" w:type="dxa"/>
            <w:tcBorders>
              <w:bottom w:val="single" w:sz="8" w:space="0" w:color="auto"/>
            </w:tcBorders>
            <w:vAlign w:val="center"/>
            <w:hideMark/>
          </w:tcPr>
          <w:p w14:paraId="524CDB23"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#3</w:t>
            </w:r>
          </w:p>
        </w:tc>
        <w:tc>
          <w:tcPr>
            <w:tcW w:w="1702" w:type="dxa"/>
            <w:tcBorders>
              <w:bottom w:val="single" w:sz="8" w:space="0" w:color="auto"/>
            </w:tcBorders>
            <w:vAlign w:val="center"/>
            <w:hideMark/>
          </w:tcPr>
          <w:p w14:paraId="697FAC92" w14:textId="77777777" w:rsidR="00294926" w:rsidRPr="004B6E96" w:rsidRDefault="00294926" w:rsidP="008B578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#5</w:t>
            </w:r>
          </w:p>
        </w:tc>
      </w:tr>
      <w:tr w:rsidR="00294926" w:rsidRPr="004B6E96" w14:paraId="4F61192F" w14:textId="77777777" w:rsidTr="008B578E">
        <w:trPr>
          <w:trHeight w:val="295"/>
        </w:trPr>
        <w:tc>
          <w:tcPr>
            <w:tcW w:w="1655" w:type="dxa"/>
            <w:tcBorders>
              <w:top w:val="single" w:sz="8" w:space="0" w:color="auto"/>
              <w:bottom w:val="single" w:sz="4" w:space="0" w:color="auto"/>
            </w:tcBorders>
            <w:vAlign w:val="center"/>
            <w:hideMark/>
          </w:tcPr>
          <w:p w14:paraId="0F22A80B"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15KHz</w:t>
            </w:r>
          </w:p>
        </w:tc>
        <w:tc>
          <w:tcPr>
            <w:tcW w:w="1364" w:type="dxa"/>
            <w:tcBorders>
              <w:top w:val="single" w:sz="8" w:space="0" w:color="auto"/>
              <w:bottom w:val="single" w:sz="4" w:space="0" w:color="auto"/>
            </w:tcBorders>
            <w:vAlign w:val="center"/>
            <w:hideMark/>
          </w:tcPr>
          <w:p w14:paraId="3F956EF6"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tcBorders>
              <w:top w:val="single" w:sz="8" w:space="0" w:color="auto"/>
              <w:bottom w:val="single" w:sz="4" w:space="0" w:color="auto"/>
            </w:tcBorders>
            <w:vAlign w:val="center"/>
            <w:hideMark/>
          </w:tcPr>
          <w:p w14:paraId="62CE9959"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0.5CP</w:t>
            </w:r>
          </w:p>
        </w:tc>
        <w:tc>
          <w:tcPr>
            <w:tcW w:w="1801" w:type="dxa"/>
            <w:tcBorders>
              <w:top w:val="single" w:sz="8" w:space="0" w:color="auto"/>
              <w:bottom w:val="single" w:sz="4" w:space="0" w:color="auto"/>
            </w:tcBorders>
            <w:vAlign w:val="bottom"/>
            <w:hideMark/>
          </w:tcPr>
          <w:p w14:paraId="2ADDDE33"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8</w:t>
            </w:r>
          </w:p>
        </w:tc>
        <w:tc>
          <w:tcPr>
            <w:tcW w:w="1416" w:type="dxa"/>
            <w:tcBorders>
              <w:top w:val="single" w:sz="8" w:space="0" w:color="auto"/>
              <w:bottom w:val="single" w:sz="4" w:space="0" w:color="auto"/>
            </w:tcBorders>
            <w:vAlign w:val="bottom"/>
            <w:hideMark/>
          </w:tcPr>
          <w:p w14:paraId="1CA20F77"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2</w:t>
            </w:r>
          </w:p>
        </w:tc>
        <w:tc>
          <w:tcPr>
            <w:tcW w:w="1702" w:type="dxa"/>
            <w:tcBorders>
              <w:top w:val="single" w:sz="8" w:space="0" w:color="auto"/>
              <w:bottom w:val="single" w:sz="4" w:space="0" w:color="auto"/>
            </w:tcBorders>
            <w:vAlign w:val="bottom"/>
            <w:hideMark/>
          </w:tcPr>
          <w:p w14:paraId="1037FFE8"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1</w:t>
            </w:r>
          </w:p>
        </w:tc>
      </w:tr>
      <w:tr w:rsidR="00294926" w:rsidRPr="004B6E96" w14:paraId="1EE00DF0" w14:textId="77777777" w:rsidTr="008B578E">
        <w:trPr>
          <w:trHeight w:val="295"/>
        </w:trPr>
        <w:tc>
          <w:tcPr>
            <w:tcW w:w="1655" w:type="dxa"/>
            <w:tcBorders>
              <w:top w:val="single" w:sz="4" w:space="0" w:color="auto"/>
              <w:bottom w:val="single" w:sz="4" w:space="0" w:color="auto"/>
            </w:tcBorders>
            <w:vAlign w:val="center"/>
            <w:hideMark/>
          </w:tcPr>
          <w:p w14:paraId="5B0FF8DD"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15KHz</w:t>
            </w:r>
          </w:p>
        </w:tc>
        <w:tc>
          <w:tcPr>
            <w:tcW w:w="1364" w:type="dxa"/>
            <w:tcBorders>
              <w:top w:val="single" w:sz="4" w:space="0" w:color="auto"/>
              <w:bottom w:val="single" w:sz="4" w:space="0" w:color="auto"/>
            </w:tcBorders>
            <w:vAlign w:val="center"/>
            <w:hideMark/>
          </w:tcPr>
          <w:p w14:paraId="0ECB197E"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w:t>
            </w:r>
          </w:p>
        </w:tc>
        <w:tc>
          <w:tcPr>
            <w:tcW w:w="1858" w:type="dxa"/>
            <w:tcBorders>
              <w:top w:val="single" w:sz="4" w:space="0" w:color="auto"/>
              <w:bottom w:val="single" w:sz="4" w:space="0" w:color="auto"/>
            </w:tcBorders>
            <w:hideMark/>
          </w:tcPr>
          <w:p w14:paraId="209DBD22"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0.5CP</w:t>
            </w:r>
          </w:p>
        </w:tc>
        <w:tc>
          <w:tcPr>
            <w:tcW w:w="1801" w:type="dxa"/>
            <w:tcBorders>
              <w:top w:val="single" w:sz="4" w:space="0" w:color="auto"/>
              <w:bottom w:val="single" w:sz="4" w:space="0" w:color="auto"/>
            </w:tcBorders>
            <w:vAlign w:val="bottom"/>
            <w:hideMark/>
          </w:tcPr>
          <w:p w14:paraId="5E6D8A55"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8</w:t>
            </w:r>
          </w:p>
        </w:tc>
        <w:tc>
          <w:tcPr>
            <w:tcW w:w="1416" w:type="dxa"/>
            <w:tcBorders>
              <w:top w:val="single" w:sz="4" w:space="0" w:color="auto"/>
              <w:bottom w:val="single" w:sz="4" w:space="0" w:color="auto"/>
            </w:tcBorders>
            <w:vAlign w:val="bottom"/>
            <w:hideMark/>
          </w:tcPr>
          <w:p w14:paraId="2B60B593"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2</w:t>
            </w:r>
          </w:p>
        </w:tc>
        <w:tc>
          <w:tcPr>
            <w:tcW w:w="1702" w:type="dxa"/>
            <w:tcBorders>
              <w:top w:val="single" w:sz="4" w:space="0" w:color="auto"/>
              <w:bottom w:val="single" w:sz="4" w:space="0" w:color="auto"/>
            </w:tcBorders>
            <w:vAlign w:val="bottom"/>
            <w:hideMark/>
          </w:tcPr>
          <w:p w14:paraId="382281F3"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1</w:t>
            </w:r>
          </w:p>
        </w:tc>
      </w:tr>
      <w:tr w:rsidR="00294926" w:rsidRPr="004B6E96" w14:paraId="4824A471" w14:textId="77777777" w:rsidTr="008B578E">
        <w:trPr>
          <w:trHeight w:val="295"/>
        </w:trPr>
        <w:tc>
          <w:tcPr>
            <w:tcW w:w="1655" w:type="dxa"/>
            <w:tcBorders>
              <w:top w:val="single" w:sz="4" w:space="0" w:color="auto"/>
              <w:bottom w:val="single" w:sz="8" w:space="0" w:color="auto"/>
            </w:tcBorders>
            <w:vAlign w:val="center"/>
            <w:hideMark/>
          </w:tcPr>
          <w:p w14:paraId="14836EAE"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15KHz</w:t>
            </w:r>
          </w:p>
        </w:tc>
        <w:tc>
          <w:tcPr>
            <w:tcW w:w="1364" w:type="dxa"/>
            <w:tcBorders>
              <w:top w:val="single" w:sz="4" w:space="0" w:color="auto"/>
              <w:bottom w:val="single" w:sz="8" w:space="0" w:color="auto"/>
            </w:tcBorders>
            <w:vAlign w:val="center"/>
            <w:hideMark/>
          </w:tcPr>
          <w:p w14:paraId="1139CF6C"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tcBorders>
              <w:top w:val="single" w:sz="4" w:space="0" w:color="auto"/>
              <w:bottom w:val="single" w:sz="8" w:space="0" w:color="auto"/>
            </w:tcBorders>
            <w:hideMark/>
          </w:tcPr>
          <w:p w14:paraId="71D71D46"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0.5CP</w:t>
            </w:r>
          </w:p>
        </w:tc>
        <w:tc>
          <w:tcPr>
            <w:tcW w:w="1801" w:type="dxa"/>
            <w:tcBorders>
              <w:top w:val="single" w:sz="4" w:space="0" w:color="auto"/>
              <w:bottom w:val="single" w:sz="8" w:space="0" w:color="auto"/>
            </w:tcBorders>
            <w:vAlign w:val="bottom"/>
            <w:hideMark/>
          </w:tcPr>
          <w:p w14:paraId="648B0BBA"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5</w:t>
            </w:r>
          </w:p>
        </w:tc>
        <w:tc>
          <w:tcPr>
            <w:tcW w:w="1416" w:type="dxa"/>
            <w:tcBorders>
              <w:top w:val="single" w:sz="4" w:space="0" w:color="auto"/>
              <w:bottom w:val="single" w:sz="8" w:space="0" w:color="auto"/>
            </w:tcBorders>
            <w:vAlign w:val="bottom"/>
            <w:hideMark/>
          </w:tcPr>
          <w:p w14:paraId="454DBDCE"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2</w:t>
            </w:r>
          </w:p>
        </w:tc>
        <w:tc>
          <w:tcPr>
            <w:tcW w:w="1702" w:type="dxa"/>
            <w:tcBorders>
              <w:top w:val="single" w:sz="4" w:space="0" w:color="auto"/>
              <w:bottom w:val="single" w:sz="8" w:space="0" w:color="auto"/>
            </w:tcBorders>
            <w:vAlign w:val="bottom"/>
            <w:hideMark/>
          </w:tcPr>
          <w:p w14:paraId="52775C81"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1</w:t>
            </w:r>
          </w:p>
        </w:tc>
      </w:tr>
      <w:tr w:rsidR="00294926" w:rsidRPr="004B6E96" w14:paraId="51834478" w14:textId="77777777" w:rsidTr="008B578E">
        <w:trPr>
          <w:trHeight w:val="295"/>
        </w:trPr>
        <w:tc>
          <w:tcPr>
            <w:tcW w:w="1655" w:type="dxa"/>
            <w:tcBorders>
              <w:top w:val="single" w:sz="8" w:space="0" w:color="auto"/>
            </w:tcBorders>
            <w:vAlign w:val="center"/>
            <w:hideMark/>
          </w:tcPr>
          <w:p w14:paraId="40C56C40"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30KHz</w:t>
            </w:r>
          </w:p>
        </w:tc>
        <w:tc>
          <w:tcPr>
            <w:tcW w:w="1364" w:type="dxa"/>
            <w:tcBorders>
              <w:top w:val="single" w:sz="8" w:space="0" w:color="auto"/>
            </w:tcBorders>
            <w:vAlign w:val="center"/>
            <w:hideMark/>
          </w:tcPr>
          <w:p w14:paraId="70D6ADFC"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tcBorders>
              <w:top w:val="single" w:sz="8" w:space="0" w:color="auto"/>
            </w:tcBorders>
            <w:hideMark/>
          </w:tcPr>
          <w:p w14:paraId="76DD9B79"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0.5CP</w:t>
            </w:r>
          </w:p>
        </w:tc>
        <w:tc>
          <w:tcPr>
            <w:tcW w:w="1801" w:type="dxa"/>
            <w:tcBorders>
              <w:top w:val="single" w:sz="8" w:space="0" w:color="auto"/>
            </w:tcBorders>
            <w:vAlign w:val="bottom"/>
            <w:hideMark/>
          </w:tcPr>
          <w:p w14:paraId="2EA265C6"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8</w:t>
            </w:r>
          </w:p>
        </w:tc>
        <w:tc>
          <w:tcPr>
            <w:tcW w:w="1416" w:type="dxa"/>
            <w:tcBorders>
              <w:top w:val="single" w:sz="8" w:space="0" w:color="auto"/>
            </w:tcBorders>
            <w:vAlign w:val="bottom"/>
            <w:hideMark/>
          </w:tcPr>
          <w:p w14:paraId="2727174D"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2</w:t>
            </w:r>
          </w:p>
        </w:tc>
        <w:tc>
          <w:tcPr>
            <w:tcW w:w="1702" w:type="dxa"/>
            <w:tcBorders>
              <w:top w:val="single" w:sz="8" w:space="0" w:color="auto"/>
            </w:tcBorders>
            <w:vAlign w:val="bottom"/>
            <w:hideMark/>
          </w:tcPr>
          <w:p w14:paraId="21B5AB8F"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1</w:t>
            </w:r>
          </w:p>
        </w:tc>
      </w:tr>
      <w:tr w:rsidR="00294926" w:rsidRPr="004B6E96" w14:paraId="0B649346" w14:textId="77777777" w:rsidTr="008B578E">
        <w:trPr>
          <w:trHeight w:val="295"/>
        </w:trPr>
        <w:tc>
          <w:tcPr>
            <w:tcW w:w="1655" w:type="dxa"/>
            <w:vAlign w:val="center"/>
            <w:hideMark/>
          </w:tcPr>
          <w:p w14:paraId="33E6A049"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30KHz</w:t>
            </w:r>
          </w:p>
        </w:tc>
        <w:tc>
          <w:tcPr>
            <w:tcW w:w="1364" w:type="dxa"/>
            <w:vAlign w:val="center"/>
            <w:hideMark/>
          </w:tcPr>
          <w:p w14:paraId="319FF18E"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w:t>
            </w:r>
          </w:p>
        </w:tc>
        <w:tc>
          <w:tcPr>
            <w:tcW w:w="1858" w:type="dxa"/>
            <w:hideMark/>
          </w:tcPr>
          <w:p w14:paraId="600290AD"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0.5CP</w:t>
            </w:r>
          </w:p>
        </w:tc>
        <w:tc>
          <w:tcPr>
            <w:tcW w:w="1801" w:type="dxa"/>
            <w:vAlign w:val="bottom"/>
            <w:hideMark/>
          </w:tcPr>
          <w:p w14:paraId="5D75309C"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8</w:t>
            </w:r>
          </w:p>
        </w:tc>
        <w:tc>
          <w:tcPr>
            <w:tcW w:w="1416" w:type="dxa"/>
            <w:vAlign w:val="bottom"/>
            <w:hideMark/>
          </w:tcPr>
          <w:p w14:paraId="73D6C2DC"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2</w:t>
            </w:r>
          </w:p>
        </w:tc>
        <w:tc>
          <w:tcPr>
            <w:tcW w:w="1702" w:type="dxa"/>
            <w:vAlign w:val="bottom"/>
            <w:hideMark/>
          </w:tcPr>
          <w:p w14:paraId="10FE6B3C"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1</w:t>
            </w:r>
          </w:p>
        </w:tc>
      </w:tr>
      <w:tr w:rsidR="00294926" w:rsidRPr="004B6E96" w14:paraId="6528A212" w14:textId="77777777" w:rsidTr="008B578E">
        <w:trPr>
          <w:trHeight w:val="295"/>
        </w:trPr>
        <w:tc>
          <w:tcPr>
            <w:tcW w:w="1655" w:type="dxa"/>
            <w:vAlign w:val="center"/>
            <w:hideMark/>
          </w:tcPr>
          <w:p w14:paraId="2C7299EE"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30KHz</w:t>
            </w:r>
          </w:p>
        </w:tc>
        <w:tc>
          <w:tcPr>
            <w:tcW w:w="1364" w:type="dxa"/>
            <w:vAlign w:val="center"/>
            <w:hideMark/>
          </w:tcPr>
          <w:p w14:paraId="43880D76"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hideMark/>
          </w:tcPr>
          <w:p w14:paraId="55794514"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0.5CP</w:t>
            </w:r>
          </w:p>
        </w:tc>
        <w:tc>
          <w:tcPr>
            <w:tcW w:w="1801" w:type="dxa"/>
            <w:vAlign w:val="bottom"/>
            <w:hideMark/>
          </w:tcPr>
          <w:p w14:paraId="285BE89C"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8</w:t>
            </w:r>
          </w:p>
        </w:tc>
        <w:tc>
          <w:tcPr>
            <w:tcW w:w="1416" w:type="dxa"/>
            <w:vAlign w:val="bottom"/>
            <w:hideMark/>
          </w:tcPr>
          <w:p w14:paraId="68F76211"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1</w:t>
            </w:r>
          </w:p>
        </w:tc>
        <w:tc>
          <w:tcPr>
            <w:tcW w:w="1702" w:type="dxa"/>
            <w:vAlign w:val="bottom"/>
            <w:hideMark/>
          </w:tcPr>
          <w:p w14:paraId="757A0542" w14:textId="77777777" w:rsidR="00294926" w:rsidRPr="004B6E96" w:rsidRDefault="00294926" w:rsidP="008B578E">
            <w:pPr>
              <w:spacing w:after="0" w:line="240" w:lineRule="auto"/>
              <w:jc w:val="center"/>
              <w:rPr>
                <w:rFonts w:ascii="Calibri" w:eastAsia="Times New Roman" w:hAnsi="Calibri" w:cs="Calibri"/>
                <w:color w:val="000000"/>
                <w:sz w:val="22"/>
              </w:rPr>
            </w:pPr>
            <w:r w:rsidRPr="004B6E96">
              <w:rPr>
                <w:rFonts w:ascii="Calibri" w:hAnsi="Calibri" w:cs="Calibri"/>
                <w:sz w:val="22"/>
              </w:rPr>
              <w:t>1</w:t>
            </w:r>
          </w:p>
        </w:tc>
      </w:tr>
    </w:tbl>
    <w:p w14:paraId="62DE785C" w14:textId="77777777" w:rsidR="00294926" w:rsidRPr="004B6E96" w:rsidRDefault="00294926" w:rsidP="00294926">
      <w:pPr>
        <w:ind w:right="-22"/>
        <w:rPr>
          <w:b/>
        </w:rPr>
      </w:pPr>
    </w:p>
    <w:p w14:paraId="4F43B4B8" w14:textId="77777777" w:rsidR="00CD7492" w:rsidRPr="008F786B" w:rsidRDefault="00CD7492" w:rsidP="00A37002">
      <w:pPr>
        <w:pStyle w:val="RAN4H1"/>
      </w:pPr>
      <w:r w:rsidRPr="008F786B">
        <w:t>Conclusion</w:t>
      </w:r>
      <w:bookmarkEnd w:id="22"/>
    </w:p>
    <w:p w14:paraId="3B35AAC0" w14:textId="77777777" w:rsidR="00381F95" w:rsidRPr="008F786B" w:rsidRDefault="00381F95" w:rsidP="00E57D0B">
      <w:pPr>
        <w:ind w:left="360"/>
      </w:pPr>
      <w:r w:rsidRPr="008F786B">
        <w:t>T</w:t>
      </w:r>
      <w:r w:rsidR="005B4801" w:rsidRPr="008F786B">
        <w:t xml:space="preserve">he following Observations </w:t>
      </w:r>
      <w:r w:rsidR="008B0961" w:rsidRPr="008F786B">
        <w:t>and</w:t>
      </w:r>
      <w:r w:rsidR="005B4801" w:rsidRPr="008F786B">
        <w:t xml:space="preserve"> Proposals were made:</w:t>
      </w:r>
    </w:p>
    <w:p w14:paraId="2D04372C" w14:textId="1997399E" w:rsidR="00604EAD" w:rsidRDefault="00A4355E">
      <w:pPr>
        <w:pStyle w:val="TOC4"/>
        <w:tabs>
          <w:tab w:val="right" w:leader="dot" w:pos="9617"/>
        </w:tabs>
        <w:rPr>
          <w:rFonts w:asciiTheme="minorHAnsi" w:eastAsiaTheme="minorEastAsia" w:hAnsiTheme="minorHAnsi"/>
          <w:noProof/>
          <w:kern w:val="2"/>
          <w:sz w:val="24"/>
          <w:szCs w:val="24"/>
          <w14:ligatures w14:val="standardContextual"/>
        </w:rPr>
      </w:pPr>
      <w:r w:rsidRPr="004B6E96">
        <w:rPr>
          <w:i/>
          <w:iCs/>
          <w:u w:val="single"/>
        </w:rPr>
        <w:fldChar w:fldCharType="begin"/>
      </w:r>
      <w:r w:rsidRPr="004B6E96">
        <w:rPr>
          <w:i/>
          <w:iCs/>
          <w:u w:val="single"/>
        </w:rPr>
        <w:instrText xml:space="preserve"> TOC \n \h \z \t "RAN4 proposal,5,RAN4 observation,4" </w:instrText>
      </w:r>
      <w:r w:rsidRPr="004B6E96">
        <w:rPr>
          <w:i/>
          <w:iCs/>
          <w:u w:val="single"/>
        </w:rPr>
        <w:fldChar w:fldCharType="separate"/>
      </w:r>
      <w:bookmarkStart w:id="41" w:name="_Toc204002958"/>
      <w:bookmarkEnd w:id="41"/>
      <w:r w:rsidR="00604EAD" w:rsidRPr="00B162D5">
        <w:rPr>
          <w:rStyle w:val="Hyperlink"/>
          <w:noProof/>
        </w:rPr>
        <w:fldChar w:fldCharType="begin"/>
      </w:r>
      <w:r w:rsidR="00604EAD" w:rsidRPr="00B162D5">
        <w:rPr>
          <w:rStyle w:val="Hyperlink"/>
          <w:noProof/>
        </w:rPr>
        <w:instrText xml:space="preserve"> </w:instrText>
      </w:r>
      <w:r w:rsidR="00604EAD">
        <w:rPr>
          <w:noProof/>
        </w:rPr>
        <w:instrText>HYPERLINK \l "_Toc206161879"</w:instrText>
      </w:r>
      <w:r w:rsidR="00604EAD" w:rsidRPr="00B162D5">
        <w:rPr>
          <w:rStyle w:val="Hyperlink"/>
          <w:noProof/>
        </w:rPr>
        <w:instrText xml:space="preserve"> </w:instrText>
      </w:r>
      <w:r w:rsidR="00604EAD" w:rsidRPr="00B162D5">
        <w:rPr>
          <w:rStyle w:val="Hyperlink"/>
          <w:noProof/>
        </w:rPr>
      </w:r>
      <w:r w:rsidR="00604EAD" w:rsidRPr="00B162D5">
        <w:rPr>
          <w:rStyle w:val="Hyperlink"/>
          <w:noProof/>
        </w:rPr>
        <w:fldChar w:fldCharType="separate"/>
      </w:r>
      <w:r w:rsidR="00604EAD" w:rsidRPr="00B162D5">
        <w:rPr>
          <w:rStyle w:val="Hyperlink"/>
          <w:b/>
          <w:bCs/>
          <w:noProof/>
        </w:rPr>
        <w:t>Observation 1:</w:t>
      </w:r>
      <w:r w:rsidR="00604EAD" w:rsidRPr="00B162D5">
        <w:rPr>
          <w:rStyle w:val="Hyperlink"/>
          <w:noProof/>
        </w:rPr>
        <w:t xml:space="preserve"> When the UE transmits a RACH preamble, this transmission is not time advanced to align with the uplink reception time at the gNB receiver, as TACs does not apply to PRACH.</w:t>
      </w:r>
      <w:r w:rsidR="00604EAD" w:rsidRPr="00B162D5">
        <w:rPr>
          <w:rStyle w:val="Hyperlink"/>
          <w:noProof/>
        </w:rPr>
        <w:fldChar w:fldCharType="end"/>
      </w:r>
    </w:p>
    <w:p w14:paraId="15C54D5B" w14:textId="24786164" w:rsidR="00604EAD" w:rsidRDefault="00604EAD">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06161880" w:history="1">
        <w:r w:rsidRPr="00B162D5">
          <w:rPr>
            <w:rStyle w:val="Hyperlink"/>
            <w:noProof/>
          </w:rPr>
          <w:t xml:space="preserve">Proposal 1: For an asymmetric DL sTRP/UL mTRP deployment with two TAs, RAN4 to introduce a further timing offset/delta in addition to </w:t>
        </w:r>
        <w:r w:rsidRPr="00B162D5">
          <w:rPr>
            <w:rStyle w:val="Hyperlink"/>
            <w:i/>
            <w:noProof/>
          </w:rPr>
          <w:t>n-TimingAdvanceOffset</w:t>
        </w:r>
        <w:r w:rsidRPr="00B162D5">
          <w:rPr>
            <w:rStyle w:val="Hyperlink"/>
            <w:noProof/>
          </w:rPr>
          <w:t>/</w:t>
        </w:r>
        <w:r w:rsidRPr="00B162D5">
          <w:rPr>
            <w:rStyle w:val="Hyperlink"/>
            <w:i/>
            <w:noProof/>
          </w:rPr>
          <w:t>n-TimingAdvanceOffset2</w:t>
        </w:r>
        <w:r w:rsidRPr="00B162D5">
          <w:rPr>
            <w:rStyle w:val="Hyperlink"/>
            <w:noProof/>
          </w:rPr>
          <w:t xml:space="preserve"> when PRACH is transmitted by the UE.</w:t>
        </w:r>
      </w:hyperlink>
    </w:p>
    <w:p w14:paraId="4D3562A4" w14:textId="727A9F50" w:rsidR="00604EAD" w:rsidRDefault="00604EAD">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06161881" w:history="1">
        <w:r w:rsidRPr="00B162D5">
          <w:rPr>
            <w:rStyle w:val="Hyperlink"/>
            <w:noProof/>
            <w:lang w:val="en-US"/>
          </w:rPr>
          <w:t>Proposal 2: Reuse Rel 18 MTTD values for Scenario #1.</w:t>
        </w:r>
      </w:hyperlink>
    </w:p>
    <w:p w14:paraId="14160B77" w14:textId="3390C062" w:rsidR="00604EAD" w:rsidRDefault="00604EAD">
      <w:pPr>
        <w:pStyle w:val="TOC4"/>
        <w:tabs>
          <w:tab w:val="right" w:leader="dot" w:pos="9617"/>
        </w:tabs>
        <w:rPr>
          <w:rFonts w:asciiTheme="minorHAnsi" w:eastAsiaTheme="minorEastAsia" w:hAnsiTheme="minorHAnsi"/>
          <w:noProof/>
          <w:kern w:val="2"/>
          <w:sz w:val="24"/>
          <w:szCs w:val="24"/>
          <w14:ligatures w14:val="standardContextual"/>
        </w:rPr>
      </w:pPr>
      <w:hyperlink w:anchor="_Toc206161882" w:history="1">
        <w:r w:rsidRPr="00B162D5">
          <w:rPr>
            <w:rStyle w:val="Hyperlink"/>
            <w:noProof/>
          </w:rPr>
          <w:t>Rel 18 MIMO_evo has introduced optional UE capability for operation with MRTD &gt; CP.</w:t>
        </w:r>
      </w:hyperlink>
    </w:p>
    <w:p w14:paraId="2CC29E90" w14:textId="21B38A11" w:rsidR="00604EAD" w:rsidRDefault="00604EAD">
      <w:pPr>
        <w:pStyle w:val="TOC4"/>
        <w:tabs>
          <w:tab w:val="right" w:leader="dot" w:pos="9617"/>
        </w:tabs>
        <w:rPr>
          <w:rFonts w:asciiTheme="minorHAnsi" w:eastAsiaTheme="minorEastAsia" w:hAnsiTheme="minorHAnsi"/>
          <w:noProof/>
          <w:kern w:val="2"/>
          <w:sz w:val="24"/>
          <w:szCs w:val="24"/>
          <w14:ligatures w14:val="standardContextual"/>
        </w:rPr>
      </w:pPr>
      <w:hyperlink w:anchor="_Toc206161883" w:history="1">
        <w:r w:rsidRPr="00B162D5">
          <w:rPr>
            <w:rStyle w:val="Hyperlink"/>
            <w:noProof/>
          </w:rPr>
          <w:t>UE capability rxTimingDiff-r18 cannot be reused for Rel 19 UL only TRP Scenario #1.</w:t>
        </w:r>
      </w:hyperlink>
    </w:p>
    <w:p w14:paraId="4149B4FB" w14:textId="2CE2E9D5" w:rsidR="00604EAD" w:rsidRDefault="00604EAD">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06161884" w:history="1">
        <w:r w:rsidRPr="00B162D5">
          <w:rPr>
            <w:rStyle w:val="Hyperlink"/>
            <w:noProof/>
          </w:rPr>
          <w:t>Proposal 3: Define a new optional UE capability to support a case scenario when Tx timing difference between two TAGs is larger than CP length.</w:t>
        </w:r>
      </w:hyperlink>
    </w:p>
    <w:p w14:paraId="43B0E3A4" w14:textId="377D5DC8" w:rsidR="00604EAD" w:rsidRDefault="00604EAD">
      <w:pPr>
        <w:pStyle w:val="TOC5"/>
        <w:tabs>
          <w:tab w:val="left" w:pos="400"/>
          <w:tab w:val="right" w:leader="dot" w:pos="9617"/>
        </w:tabs>
        <w:rPr>
          <w:rFonts w:asciiTheme="minorHAnsi" w:eastAsiaTheme="minorEastAsia" w:hAnsiTheme="minorHAnsi"/>
          <w:b w:val="0"/>
          <w:noProof/>
          <w:kern w:val="2"/>
          <w:sz w:val="24"/>
          <w:szCs w:val="24"/>
          <w14:ligatures w14:val="standardContextual"/>
        </w:rPr>
      </w:pPr>
      <w:hyperlink w:anchor="_Toc206161885" w:history="1">
        <w:r w:rsidRPr="00B162D5">
          <w:rPr>
            <w:rStyle w:val="Hyperlink"/>
            <w:noProof/>
          </w:rPr>
          <w:t>a.</w:t>
        </w:r>
        <w:r>
          <w:rPr>
            <w:rFonts w:asciiTheme="minorHAnsi" w:eastAsiaTheme="minorEastAsia" w:hAnsiTheme="minorHAnsi"/>
            <w:b w:val="0"/>
            <w:noProof/>
            <w:kern w:val="2"/>
            <w:sz w:val="24"/>
            <w:szCs w:val="24"/>
            <w14:ligatures w14:val="standardContextual"/>
          </w:rPr>
          <w:tab/>
        </w:r>
        <w:r w:rsidRPr="00B162D5">
          <w:rPr>
            <w:rStyle w:val="Hyperlink"/>
            <w:noProof/>
          </w:rPr>
          <w:t>Level 1:</w:t>
        </w:r>
      </w:hyperlink>
    </w:p>
    <w:p w14:paraId="7419D7FA" w14:textId="533C937C" w:rsidR="00604EAD" w:rsidRDefault="00604EAD">
      <w:pPr>
        <w:pStyle w:val="TOC5"/>
        <w:tabs>
          <w:tab w:val="left" w:pos="400"/>
          <w:tab w:val="right" w:leader="dot" w:pos="9617"/>
        </w:tabs>
        <w:rPr>
          <w:rFonts w:asciiTheme="minorHAnsi" w:eastAsiaTheme="minorEastAsia" w:hAnsiTheme="minorHAnsi"/>
          <w:b w:val="0"/>
          <w:noProof/>
          <w:kern w:val="2"/>
          <w:sz w:val="24"/>
          <w:szCs w:val="24"/>
          <w14:ligatures w14:val="standardContextual"/>
        </w:rPr>
      </w:pPr>
      <w:hyperlink w:anchor="_Toc206161886" w:history="1">
        <w:r w:rsidRPr="00B162D5">
          <w:rPr>
            <w:rStyle w:val="Hyperlink"/>
            <w:noProof/>
          </w:rPr>
          <w:t>i.</w:t>
        </w:r>
        <w:r>
          <w:rPr>
            <w:rFonts w:asciiTheme="minorHAnsi" w:eastAsiaTheme="minorEastAsia" w:hAnsiTheme="minorHAnsi"/>
            <w:b w:val="0"/>
            <w:noProof/>
            <w:kern w:val="2"/>
            <w:sz w:val="24"/>
            <w:szCs w:val="24"/>
            <w14:ligatures w14:val="standardContextual"/>
          </w:rPr>
          <w:tab/>
        </w:r>
        <w:r w:rsidRPr="00B162D5">
          <w:rPr>
            <w:rStyle w:val="Hyperlink"/>
            <w:noProof/>
          </w:rPr>
          <w:t>MTTD &lt; CP length + 1.6 us for FR1</w:t>
        </w:r>
      </w:hyperlink>
    </w:p>
    <w:p w14:paraId="1E7F8403" w14:textId="62881A2A" w:rsidR="00604EAD" w:rsidRDefault="00604EAD">
      <w:pPr>
        <w:pStyle w:val="TOC5"/>
        <w:tabs>
          <w:tab w:val="left" w:pos="1200"/>
          <w:tab w:val="right" w:leader="dot" w:pos="9617"/>
        </w:tabs>
        <w:rPr>
          <w:rFonts w:asciiTheme="minorHAnsi" w:eastAsiaTheme="minorEastAsia" w:hAnsiTheme="minorHAnsi"/>
          <w:b w:val="0"/>
          <w:noProof/>
          <w:kern w:val="2"/>
          <w:sz w:val="24"/>
          <w:szCs w:val="24"/>
          <w14:ligatures w14:val="standardContextual"/>
        </w:rPr>
      </w:pPr>
      <w:hyperlink w:anchor="_Toc206161887" w:history="1">
        <w:r w:rsidRPr="00B162D5">
          <w:rPr>
            <w:rStyle w:val="Hyperlink"/>
            <w:noProof/>
          </w:rPr>
          <w:t>ii.</w:t>
        </w:r>
        <w:r>
          <w:rPr>
            <w:rFonts w:asciiTheme="minorHAnsi" w:eastAsiaTheme="minorEastAsia" w:hAnsiTheme="minorHAnsi"/>
            <w:b w:val="0"/>
            <w:noProof/>
            <w:kern w:val="2"/>
            <w:sz w:val="24"/>
            <w:szCs w:val="24"/>
            <w14:ligatures w14:val="standardContextual"/>
          </w:rPr>
          <w:tab/>
        </w:r>
        <w:r w:rsidRPr="00B162D5">
          <w:rPr>
            <w:rStyle w:val="Hyperlink"/>
            <w:noProof/>
          </w:rPr>
          <w:t>MTTD &lt; CP length + 0.5 us for FR2</w:t>
        </w:r>
      </w:hyperlink>
    </w:p>
    <w:p w14:paraId="1CF83A0A" w14:textId="0BE3EE75" w:rsidR="00604EAD" w:rsidRDefault="00604EAD">
      <w:pPr>
        <w:pStyle w:val="TOC5"/>
        <w:tabs>
          <w:tab w:val="left" w:pos="1200"/>
          <w:tab w:val="right" w:leader="dot" w:pos="9617"/>
        </w:tabs>
        <w:rPr>
          <w:rFonts w:asciiTheme="minorHAnsi" w:eastAsiaTheme="minorEastAsia" w:hAnsiTheme="minorHAnsi"/>
          <w:b w:val="0"/>
          <w:noProof/>
          <w:kern w:val="2"/>
          <w:sz w:val="24"/>
          <w:szCs w:val="24"/>
          <w14:ligatures w14:val="standardContextual"/>
        </w:rPr>
      </w:pPr>
      <w:hyperlink w:anchor="_Toc206161888" w:history="1">
        <w:r w:rsidRPr="00B162D5">
          <w:rPr>
            <w:rStyle w:val="Hyperlink"/>
            <w:noProof/>
          </w:rPr>
          <w:t>b.</w:t>
        </w:r>
        <w:r>
          <w:rPr>
            <w:rFonts w:asciiTheme="minorHAnsi" w:eastAsiaTheme="minorEastAsia" w:hAnsiTheme="minorHAnsi"/>
            <w:b w:val="0"/>
            <w:noProof/>
            <w:kern w:val="2"/>
            <w:sz w:val="24"/>
            <w:szCs w:val="24"/>
            <w14:ligatures w14:val="standardContextual"/>
          </w:rPr>
          <w:tab/>
        </w:r>
        <w:r w:rsidRPr="00B162D5">
          <w:rPr>
            <w:rStyle w:val="Hyperlink"/>
            <w:noProof/>
          </w:rPr>
          <w:t>Level 2:</w:t>
        </w:r>
      </w:hyperlink>
    </w:p>
    <w:p w14:paraId="79D74807" w14:textId="21033734" w:rsidR="00604EAD" w:rsidRDefault="00604EAD">
      <w:pPr>
        <w:pStyle w:val="TOC5"/>
        <w:tabs>
          <w:tab w:val="left" w:pos="400"/>
          <w:tab w:val="right" w:leader="dot" w:pos="9617"/>
        </w:tabs>
        <w:rPr>
          <w:rFonts w:asciiTheme="minorHAnsi" w:eastAsiaTheme="minorEastAsia" w:hAnsiTheme="minorHAnsi"/>
          <w:b w:val="0"/>
          <w:noProof/>
          <w:kern w:val="2"/>
          <w:sz w:val="24"/>
          <w:szCs w:val="24"/>
          <w14:ligatures w14:val="standardContextual"/>
        </w:rPr>
      </w:pPr>
      <w:hyperlink w:anchor="_Toc206161889" w:history="1">
        <w:r w:rsidRPr="00B162D5">
          <w:rPr>
            <w:rStyle w:val="Hyperlink"/>
            <w:noProof/>
          </w:rPr>
          <w:t>i.</w:t>
        </w:r>
        <w:r>
          <w:rPr>
            <w:rFonts w:asciiTheme="minorHAnsi" w:eastAsiaTheme="minorEastAsia" w:hAnsiTheme="minorHAnsi"/>
            <w:b w:val="0"/>
            <w:noProof/>
            <w:kern w:val="2"/>
            <w:sz w:val="24"/>
            <w:szCs w:val="24"/>
            <w14:ligatures w14:val="standardContextual"/>
          </w:rPr>
          <w:tab/>
        </w:r>
        <w:r w:rsidRPr="00B162D5">
          <w:rPr>
            <w:rStyle w:val="Hyperlink"/>
            <w:noProof/>
          </w:rPr>
          <w:t>MTTD &lt; 34.6 us for FR1</w:t>
        </w:r>
      </w:hyperlink>
    </w:p>
    <w:p w14:paraId="52F32FCD" w14:textId="511414CD" w:rsidR="00604EAD" w:rsidRDefault="00604EAD">
      <w:pPr>
        <w:pStyle w:val="TOC5"/>
        <w:tabs>
          <w:tab w:val="left" w:pos="1200"/>
          <w:tab w:val="right" w:leader="dot" w:pos="9617"/>
        </w:tabs>
        <w:rPr>
          <w:rFonts w:asciiTheme="minorHAnsi" w:eastAsiaTheme="minorEastAsia" w:hAnsiTheme="minorHAnsi"/>
          <w:b w:val="0"/>
          <w:noProof/>
          <w:kern w:val="2"/>
          <w:sz w:val="24"/>
          <w:szCs w:val="24"/>
          <w14:ligatures w14:val="standardContextual"/>
        </w:rPr>
      </w:pPr>
      <w:hyperlink w:anchor="_Toc206161890" w:history="1">
        <w:r w:rsidRPr="00B162D5">
          <w:rPr>
            <w:rStyle w:val="Hyperlink"/>
            <w:noProof/>
          </w:rPr>
          <w:t>ii.</w:t>
        </w:r>
        <w:r>
          <w:rPr>
            <w:rFonts w:asciiTheme="minorHAnsi" w:eastAsiaTheme="minorEastAsia" w:hAnsiTheme="minorHAnsi"/>
            <w:b w:val="0"/>
            <w:noProof/>
            <w:kern w:val="2"/>
            <w:sz w:val="24"/>
            <w:szCs w:val="24"/>
            <w14:ligatures w14:val="standardContextual"/>
          </w:rPr>
          <w:tab/>
        </w:r>
        <w:r w:rsidRPr="00B162D5">
          <w:rPr>
            <w:rStyle w:val="Hyperlink"/>
            <w:noProof/>
          </w:rPr>
          <w:t>MTTD &lt; 8.5 us for FR2</w:t>
        </w:r>
      </w:hyperlink>
    </w:p>
    <w:p w14:paraId="567D9DAB" w14:textId="5B037702" w:rsidR="00604EAD" w:rsidRDefault="00604EAD">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06161891" w:history="1">
        <w:r w:rsidRPr="00B162D5">
          <w:rPr>
            <w:rStyle w:val="Hyperlink"/>
            <w:noProof/>
          </w:rPr>
          <w:t>Proposal 4: With asymmetric DL sTRP/UL mTRP, in case the UE is configured with PL offset (Scenario#1), specify conditions under which UE autonomous timing adjustment applies to just the DL/UL TRP or also to the UL-only TRP.</w:t>
        </w:r>
      </w:hyperlink>
    </w:p>
    <w:p w14:paraId="2C168CED" w14:textId="2FCA8D3B" w:rsidR="00604EAD" w:rsidRDefault="00604EAD">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06161892" w:history="1">
        <w:r w:rsidRPr="00B162D5">
          <w:rPr>
            <w:rStyle w:val="Hyperlink"/>
            <w:noProof/>
          </w:rPr>
          <w:t>Proposal 5: With asymmetric DL sTRP/UL mTRP, in case the UE is configured with PL offset (Scenario#1), autonomous timing adjustment towards the UL-only TRP is disabled when RSRP variation measured at the UE is large.</w:t>
        </w:r>
      </w:hyperlink>
    </w:p>
    <w:p w14:paraId="782937D6" w14:textId="68D70559" w:rsidR="00604EAD" w:rsidRDefault="00604EAD">
      <w:pPr>
        <w:pStyle w:val="TOC4"/>
        <w:tabs>
          <w:tab w:val="right" w:leader="dot" w:pos="9617"/>
        </w:tabs>
        <w:rPr>
          <w:rFonts w:asciiTheme="minorHAnsi" w:eastAsiaTheme="minorEastAsia" w:hAnsiTheme="minorHAnsi"/>
          <w:noProof/>
          <w:kern w:val="2"/>
          <w:sz w:val="24"/>
          <w:szCs w:val="24"/>
          <w14:ligatures w14:val="standardContextual"/>
        </w:rPr>
      </w:pPr>
      <w:hyperlink w:anchor="_Toc206161893" w:history="1">
        <w:r w:rsidRPr="00B162D5">
          <w:rPr>
            <w:rStyle w:val="Hyperlink"/>
            <w:b/>
            <w:bCs/>
            <w:noProof/>
          </w:rPr>
          <w:t>Observation 5:</w:t>
        </w:r>
        <w:r w:rsidRPr="00B162D5">
          <w:rPr>
            <w:rStyle w:val="Hyperlink"/>
            <w:noProof/>
          </w:rPr>
          <w:t xml:space="preserve"> LLS throughput starts degrading </w:t>
        </w:r>
        <w:r w:rsidRPr="00B162D5">
          <w:rPr>
            <w:rStyle w:val="Hyperlink"/>
            <w:noProof/>
            <w:lang w:val="en-US"/>
          </w:rPr>
          <w:t>due</w:t>
        </w:r>
        <w:r w:rsidRPr="00B162D5">
          <w:rPr>
            <w:rStyle w:val="Hyperlink"/>
            <w:noProof/>
          </w:rPr>
          <w:t xml:space="preserve"> TO with different rate when in different SNR conditions: - for SNR = -3dB from 0CP what is equivalent to 0 steps when M_D is equal to 256 - for SNR = 0dB from 0.1CP what is </w:t>
        </w:r>
        <w:r w:rsidRPr="00B162D5">
          <w:rPr>
            <w:rStyle w:val="Hyperlink"/>
            <w:noProof/>
          </w:rPr>
          <w:lastRenderedPageBreak/>
          <w:t>equivalent to 26 steps when M_D is equal to 256 - for SNR = 3dB from 0.2CP what is equivalent to 51 steps when M_D is equal to 256.</w:t>
        </w:r>
      </w:hyperlink>
    </w:p>
    <w:p w14:paraId="6050017B" w14:textId="2373ED0D" w:rsidR="00604EAD" w:rsidRDefault="00604EAD">
      <w:pPr>
        <w:pStyle w:val="TOC4"/>
        <w:tabs>
          <w:tab w:val="right" w:leader="dot" w:pos="9617"/>
        </w:tabs>
        <w:rPr>
          <w:rFonts w:asciiTheme="minorHAnsi" w:eastAsiaTheme="minorEastAsia" w:hAnsiTheme="minorHAnsi"/>
          <w:noProof/>
          <w:kern w:val="2"/>
          <w:sz w:val="24"/>
          <w:szCs w:val="24"/>
          <w14:ligatures w14:val="standardContextual"/>
        </w:rPr>
      </w:pPr>
      <w:hyperlink w:anchor="_Toc206161894" w:history="1">
        <w:r w:rsidRPr="00B162D5">
          <w:rPr>
            <w:rStyle w:val="Hyperlink"/>
            <w:b/>
            <w:bCs/>
            <w:noProof/>
          </w:rPr>
          <w:t>Observation 6:</w:t>
        </w:r>
        <w:r w:rsidRPr="00B162D5">
          <w:rPr>
            <w:rStyle w:val="Hyperlink"/>
            <w:noProof/>
          </w:rPr>
          <w:t xml:space="preserve"> LLS spectral efficiency starts degrading significantly only when CFO is above 50 to 100Hz, what is equivalent to 18 to 37 steps when M_CFO is equal to 256.</w:t>
        </w:r>
      </w:hyperlink>
    </w:p>
    <w:p w14:paraId="7855A585" w14:textId="5F2AA99B" w:rsidR="00604EAD" w:rsidRDefault="00604EAD">
      <w:pPr>
        <w:pStyle w:val="TOC4"/>
        <w:tabs>
          <w:tab w:val="right" w:leader="dot" w:pos="9617"/>
        </w:tabs>
        <w:rPr>
          <w:rFonts w:asciiTheme="minorHAnsi" w:eastAsiaTheme="minorEastAsia" w:hAnsiTheme="minorHAnsi"/>
          <w:noProof/>
          <w:kern w:val="2"/>
          <w:sz w:val="24"/>
          <w:szCs w:val="24"/>
          <w14:ligatures w14:val="standardContextual"/>
        </w:rPr>
      </w:pPr>
      <w:hyperlink w:anchor="_Toc206161895" w:history="1">
        <w:r w:rsidRPr="00B162D5">
          <w:rPr>
            <w:rStyle w:val="Hyperlink"/>
            <w:b/>
            <w:bCs/>
            <w:noProof/>
          </w:rPr>
          <w:t>Observation 8:</w:t>
        </w:r>
        <w:r w:rsidRPr="00B162D5">
          <w:rPr>
            <w:rStyle w:val="Hyperlink"/>
            <w:rFonts w:eastAsia="Times New Roman"/>
            <w:noProof/>
          </w:rPr>
          <w:t xml:space="preserve"> Simulations show that CJT performance degradation due to CFO and TO depends on the SNR</w:t>
        </w:r>
        <w:r w:rsidRPr="00B162D5">
          <w:rPr>
            <w:rStyle w:val="Hyperlink"/>
            <w:noProof/>
          </w:rPr>
          <w:t>.</w:t>
        </w:r>
      </w:hyperlink>
    </w:p>
    <w:p w14:paraId="08BBD75B" w14:textId="230A1A37" w:rsidR="00604EAD" w:rsidRDefault="00604EAD">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06161896" w:history="1">
        <w:r w:rsidRPr="00B162D5">
          <w:rPr>
            <w:rStyle w:val="Hyperlink"/>
            <w:noProof/>
          </w:rPr>
          <w:t>Proposal 6: RAN4 to consider no averaging as long as CJTC-D error is below 0,1 CP and CJTC-F error is below 100 Hz.</w:t>
        </w:r>
      </w:hyperlink>
    </w:p>
    <w:p w14:paraId="2941713D" w14:textId="7085AFCA" w:rsidR="00604EAD" w:rsidRDefault="00604EAD">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06161897" w:history="1">
        <w:r w:rsidRPr="00B162D5">
          <w:rPr>
            <w:rStyle w:val="Hyperlink"/>
            <w:noProof/>
          </w:rPr>
          <w:t>Proposal 7: Use SNR=-3 dB for defining the requirements.</w:t>
        </w:r>
      </w:hyperlink>
    </w:p>
    <w:p w14:paraId="4EA1E6F5" w14:textId="01C729BB" w:rsidR="00604EAD" w:rsidRDefault="00604EAD">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06161898" w:history="1">
        <w:r w:rsidRPr="00B162D5">
          <w:rPr>
            <w:rStyle w:val="Hyperlink"/>
            <w:noProof/>
          </w:rPr>
          <w:t>Proposal 8: No scheduling restrictions needed to be applied for CJT reporting.</w:t>
        </w:r>
      </w:hyperlink>
    </w:p>
    <w:p w14:paraId="418D62BC" w14:textId="34262EE1" w:rsidR="00847264" w:rsidRPr="008F786B" w:rsidRDefault="00A4355E" w:rsidP="001935A1">
      <w:pPr>
        <w:ind w:left="720"/>
      </w:pPr>
      <w:r w:rsidRPr="004B6E96">
        <w:fldChar w:fldCharType="end"/>
      </w:r>
      <w:bookmarkStart w:id="42" w:name="_Toc116995849"/>
    </w:p>
    <w:p w14:paraId="6811A60E" w14:textId="77777777" w:rsidR="003B659E" w:rsidRPr="008F786B" w:rsidRDefault="003B659E" w:rsidP="0060543D">
      <w:pPr>
        <w:pStyle w:val="RAN4H1"/>
        <w:numPr>
          <w:ilvl w:val="0"/>
          <w:numId w:val="0"/>
        </w:numPr>
        <w:ind w:left="360" w:hanging="360"/>
      </w:pPr>
      <w:r w:rsidRPr="008F786B">
        <w:t>References</w:t>
      </w:r>
      <w:bookmarkEnd w:id="42"/>
    </w:p>
    <w:bookmarkStart w:id="43" w:name="_Ref114500673"/>
    <w:bookmarkStart w:id="44" w:name="_Ref195697377"/>
    <w:bookmarkEnd w:id="43"/>
    <w:p w14:paraId="6057D5D0" w14:textId="1B8652C9" w:rsidR="003C4ACB" w:rsidRPr="003C4ACB" w:rsidRDefault="003C4ACB" w:rsidP="003B4B6D">
      <w:pPr>
        <w:pStyle w:val="ListParagraph"/>
        <w:numPr>
          <w:ilvl w:val="0"/>
          <w:numId w:val="5"/>
        </w:numPr>
        <w:ind w:right="-22"/>
      </w:pPr>
      <w:r w:rsidRPr="003C4ACB">
        <w:fldChar w:fldCharType="begin"/>
      </w:r>
      <w:r w:rsidRPr="003C4ACB">
        <w:instrText>HYPERLINK "ftp://10.10.10.10/ftp/tsg_ran/WG4_Radio/TSGR4_114bis/Inbox/R4-2504903.zip"</w:instrText>
      </w:r>
      <w:r w:rsidRPr="003C4ACB">
        <w:fldChar w:fldCharType="separate"/>
      </w:r>
      <w:r w:rsidRPr="003C4ACB">
        <w:rPr>
          <w:rStyle w:val="Hyperlink"/>
          <w:color w:val="auto"/>
          <w:u w:val="none"/>
        </w:rPr>
        <w:t>R4-2504903</w:t>
      </w:r>
      <w:r w:rsidRPr="003C4ACB">
        <w:fldChar w:fldCharType="end"/>
      </w:r>
      <w:r w:rsidRPr="003C4ACB">
        <w:t>, WF on RRM requirements for NR_MIMO_Ph5_Part2</w:t>
      </w:r>
      <w:bookmarkEnd w:id="44"/>
    </w:p>
    <w:p w14:paraId="3FBCCCB8" w14:textId="61324397" w:rsidR="00E82B94" w:rsidRDefault="00E57D0B" w:rsidP="003B4B6D">
      <w:pPr>
        <w:pStyle w:val="ListParagraph"/>
        <w:numPr>
          <w:ilvl w:val="0"/>
          <w:numId w:val="5"/>
        </w:numPr>
        <w:ind w:right="-22"/>
      </w:pPr>
      <w:r w:rsidRPr="00E57D0B">
        <w:t xml:space="preserve">R4-2502667, LS on DL timing reference to support two TA enhancement for asymmetric DL </w:t>
      </w:r>
      <w:proofErr w:type="spellStart"/>
      <w:r w:rsidRPr="00E57D0B">
        <w:t>sTRP</w:t>
      </w:r>
      <w:proofErr w:type="spellEnd"/>
      <w:r w:rsidRPr="00E57D0B">
        <w:t xml:space="preserve">/ UL </w:t>
      </w:r>
      <w:proofErr w:type="spellStart"/>
      <w:r w:rsidRPr="00E57D0B">
        <w:t>mTRP</w:t>
      </w:r>
      <w:proofErr w:type="spellEnd"/>
      <w:r w:rsidRPr="00E57D0B">
        <w:t>, CMCC</w:t>
      </w:r>
    </w:p>
    <w:p w14:paraId="0D1EDE0D" w14:textId="670840F3" w:rsidR="00C614CE" w:rsidRPr="003F3C5E" w:rsidRDefault="003F3C5E" w:rsidP="003B4B6D">
      <w:pPr>
        <w:pStyle w:val="ListParagraph"/>
        <w:numPr>
          <w:ilvl w:val="0"/>
          <w:numId w:val="5"/>
        </w:numPr>
        <w:ind w:right="-22"/>
      </w:pPr>
      <w:bookmarkStart w:id="45" w:name="_Ref197430633"/>
      <w:r w:rsidRPr="004B6E96">
        <w:t xml:space="preserve">R4-2310178, </w:t>
      </w:r>
      <w:r w:rsidR="00C614CE" w:rsidRPr="004B6E96">
        <w:t>WF on NR MIMO evolution RRM requirements</w:t>
      </w:r>
      <w:r w:rsidRPr="004B6E96">
        <w:t>, Samsung</w:t>
      </w:r>
      <w:bookmarkEnd w:id="45"/>
    </w:p>
    <w:p w14:paraId="0BBA62B1" w14:textId="7C743BA0" w:rsidR="003F3C5E" w:rsidRDefault="00815E28">
      <w:pPr>
        <w:pStyle w:val="ListParagraph"/>
        <w:numPr>
          <w:ilvl w:val="0"/>
          <w:numId w:val="5"/>
        </w:numPr>
        <w:ind w:right="-22"/>
      </w:pPr>
      <w:bookmarkStart w:id="46" w:name="_Ref197430643"/>
      <w:r w:rsidRPr="00815E28">
        <w:t>R4-2307185</w:t>
      </w:r>
      <w:r>
        <w:t xml:space="preserve">, </w:t>
      </w:r>
      <w:r w:rsidR="00CE4776">
        <w:t xml:space="preserve">Discussion on timing requirements for UL multi-DCI multi-TRP with two Tas, </w:t>
      </w:r>
      <w:r w:rsidR="00D81E2B" w:rsidRPr="00D81E2B">
        <w:t>Nokia, Nokia Shanghai Bell</w:t>
      </w:r>
      <w:bookmarkEnd w:id="46"/>
    </w:p>
    <w:p w14:paraId="0A50DCE6" w14:textId="1F20223D" w:rsidR="00F4661A" w:rsidRDefault="00F4661A">
      <w:pPr>
        <w:pStyle w:val="ListParagraph"/>
        <w:numPr>
          <w:ilvl w:val="0"/>
          <w:numId w:val="5"/>
        </w:numPr>
        <w:ind w:right="-22"/>
      </w:pPr>
      <w:bookmarkStart w:id="47" w:name="_Ref206161433"/>
      <w:r w:rsidRPr="00F4661A">
        <w:t>R4-2507386</w:t>
      </w:r>
      <w:r>
        <w:t xml:space="preserve">, </w:t>
      </w:r>
      <w:r w:rsidR="009C31A2" w:rsidRPr="009C31A2">
        <w:t>Other RRM requirements for MIMO ph5</w:t>
      </w:r>
      <w:r w:rsidR="00CF01BE">
        <w:t>, Nokia</w:t>
      </w:r>
      <w:bookmarkEnd w:id="47"/>
    </w:p>
    <w:p w14:paraId="1D766F20" w14:textId="77777777" w:rsidR="00F1614B" w:rsidRDefault="00F1614B" w:rsidP="00F1614B">
      <w:pPr>
        <w:ind w:right="-22"/>
      </w:pPr>
    </w:p>
    <w:p w14:paraId="1F2E08EA" w14:textId="5CD6D463" w:rsidR="00F1614B" w:rsidRPr="004B6E96" w:rsidRDefault="00F1614B" w:rsidP="00F1614B">
      <w:pPr>
        <w:pStyle w:val="Heading1"/>
      </w:pPr>
      <w:r w:rsidRPr="004B6E96">
        <w:t>Appendix A</w:t>
      </w:r>
      <w:r w:rsidRPr="004B6E96">
        <w:tab/>
      </w:r>
      <w:r w:rsidR="00FF4F5E">
        <w:t>LLS</w:t>
      </w:r>
      <w:r w:rsidR="00FF4F5E" w:rsidRPr="004B6E96">
        <w:t xml:space="preserve"> </w:t>
      </w:r>
      <w:r w:rsidRPr="004B6E96">
        <w:t>assumptions for CJT</w:t>
      </w:r>
      <w:r w:rsidR="00FF4F5E">
        <w:t xml:space="preserve"> throughput analysis</w:t>
      </w:r>
    </w:p>
    <w:tbl>
      <w:tblPr>
        <w:tblW w:w="9422" w:type="dxa"/>
        <w:tblLook w:val="04A0" w:firstRow="1" w:lastRow="0" w:firstColumn="1" w:lastColumn="0" w:noHBand="0" w:noVBand="1"/>
      </w:tblPr>
      <w:tblGrid>
        <w:gridCol w:w="4390"/>
        <w:gridCol w:w="5032"/>
      </w:tblGrid>
      <w:tr w:rsidR="00FF4F5E" w:rsidRPr="004B6E96" w14:paraId="3E4C726B" w14:textId="77777777" w:rsidTr="00C61C51">
        <w:trPr>
          <w:trHeight w:val="329"/>
        </w:trPr>
        <w:tc>
          <w:tcPr>
            <w:tcW w:w="4390" w:type="dxa"/>
            <w:tcBorders>
              <w:top w:val="single" w:sz="4" w:space="0" w:color="auto"/>
              <w:left w:val="single" w:sz="4" w:space="0" w:color="auto"/>
              <w:bottom w:val="single" w:sz="4" w:space="0" w:color="auto"/>
              <w:right w:val="single" w:sz="4" w:space="0" w:color="auto"/>
            </w:tcBorders>
            <w:noWrap/>
            <w:vAlign w:val="center"/>
            <w:hideMark/>
          </w:tcPr>
          <w:p w14:paraId="6F497B6F" w14:textId="77777777" w:rsidR="00FF4F5E" w:rsidRPr="004B6E96" w:rsidRDefault="00FF4F5E" w:rsidP="00FF4F5E">
            <w:pPr>
              <w:spacing w:after="0" w:line="240" w:lineRule="auto"/>
              <w:rPr>
                <w:rFonts w:eastAsia="Times New Roman" w:cs="Times New Roman"/>
                <w:b/>
                <w:color w:val="000000"/>
                <w:szCs w:val="20"/>
              </w:rPr>
            </w:pPr>
            <w:r w:rsidRPr="004B6E96">
              <w:rPr>
                <w:rFonts w:eastAsia="Times New Roman" w:cs="Times New Roman"/>
                <w:b/>
                <w:color w:val="000000"/>
                <w:szCs w:val="20"/>
              </w:rPr>
              <w:t>Parameter</w:t>
            </w:r>
          </w:p>
        </w:tc>
        <w:tc>
          <w:tcPr>
            <w:tcW w:w="5032" w:type="dxa"/>
            <w:tcBorders>
              <w:top w:val="single" w:sz="4" w:space="0" w:color="auto"/>
              <w:left w:val="nil"/>
              <w:bottom w:val="single" w:sz="4" w:space="0" w:color="auto"/>
              <w:right w:val="single" w:sz="4" w:space="0" w:color="auto"/>
            </w:tcBorders>
            <w:noWrap/>
            <w:vAlign w:val="center"/>
            <w:hideMark/>
          </w:tcPr>
          <w:p w14:paraId="71114336" w14:textId="77777777" w:rsidR="00FF4F5E" w:rsidRPr="004B6E96" w:rsidRDefault="00FF4F5E" w:rsidP="00FF4F5E">
            <w:pPr>
              <w:spacing w:after="0" w:line="240" w:lineRule="auto"/>
              <w:rPr>
                <w:rFonts w:eastAsia="Times New Roman" w:cs="Times New Roman"/>
                <w:b/>
                <w:color w:val="000000"/>
                <w:szCs w:val="20"/>
              </w:rPr>
            </w:pPr>
            <w:r w:rsidRPr="004B6E96">
              <w:rPr>
                <w:rFonts w:eastAsia="Times New Roman" w:cs="Times New Roman"/>
                <w:b/>
                <w:color w:val="000000"/>
                <w:szCs w:val="20"/>
              </w:rPr>
              <w:t>Value</w:t>
            </w:r>
          </w:p>
        </w:tc>
      </w:tr>
      <w:tr w:rsidR="00FF4F5E" w:rsidRPr="004B6E96" w14:paraId="7FEAE952" w14:textId="77777777" w:rsidTr="00C61C51">
        <w:trPr>
          <w:trHeight w:val="329"/>
        </w:trPr>
        <w:tc>
          <w:tcPr>
            <w:tcW w:w="4390" w:type="dxa"/>
            <w:tcBorders>
              <w:top w:val="nil"/>
              <w:left w:val="single" w:sz="4" w:space="0" w:color="auto"/>
              <w:bottom w:val="single" w:sz="4" w:space="0" w:color="auto"/>
              <w:right w:val="single" w:sz="4" w:space="0" w:color="auto"/>
            </w:tcBorders>
            <w:noWrap/>
            <w:vAlign w:val="center"/>
            <w:hideMark/>
          </w:tcPr>
          <w:p w14:paraId="15CE39D5"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Waveform</w:t>
            </w:r>
          </w:p>
        </w:tc>
        <w:tc>
          <w:tcPr>
            <w:tcW w:w="5032" w:type="dxa"/>
            <w:tcBorders>
              <w:top w:val="nil"/>
              <w:left w:val="nil"/>
              <w:bottom w:val="single" w:sz="4" w:space="0" w:color="auto"/>
              <w:right w:val="single" w:sz="4" w:space="0" w:color="auto"/>
            </w:tcBorders>
            <w:noWrap/>
            <w:vAlign w:val="center"/>
            <w:hideMark/>
          </w:tcPr>
          <w:p w14:paraId="238D5462"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OFDM</w:t>
            </w:r>
          </w:p>
        </w:tc>
      </w:tr>
      <w:tr w:rsidR="00FF4F5E" w:rsidRPr="004B6E96" w14:paraId="22B8C527" w14:textId="77777777" w:rsidTr="00C61C51">
        <w:trPr>
          <w:trHeight w:val="329"/>
        </w:trPr>
        <w:tc>
          <w:tcPr>
            <w:tcW w:w="4390" w:type="dxa"/>
            <w:tcBorders>
              <w:top w:val="nil"/>
              <w:left w:val="single" w:sz="4" w:space="0" w:color="auto"/>
              <w:bottom w:val="single" w:sz="4" w:space="0" w:color="auto"/>
              <w:right w:val="single" w:sz="4" w:space="0" w:color="auto"/>
            </w:tcBorders>
            <w:noWrap/>
            <w:vAlign w:val="center"/>
            <w:hideMark/>
          </w:tcPr>
          <w:p w14:paraId="7205F80E"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Carrier Frequency</w:t>
            </w:r>
          </w:p>
        </w:tc>
        <w:tc>
          <w:tcPr>
            <w:tcW w:w="5032" w:type="dxa"/>
            <w:tcBorders>
              <w:top w:val="nil"/>
              <w:left w:val="nil"/>
              <w:bottom w:val="single" w:sz="4" w:space="0" w:color="auto"/>
              <w:right w:val="single" w:sz="4" w:space="0" w:color="auto"/>
            </w:tcBorders>
            <w:noWrap/>
            <w:vAlign w:val="center"/>
            <w:hideMark/>
          </w:tcPr>
          <w:p w14:paraId="6A0A284B"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3.5GHz</w:t>
            </w:r>
          </w:p>
        </w:tc>
      </w:tr>
      <w:tr w:rsidR="00FF4F5E" w:rsidRPr="004B6E96" w14:paraId="72A2AE08" w14:textId="77777777" w:rsidTr="00C61C51">
        <w:trPr>
          <w:trHeight w:val="329"/>
        </w:trPr>
        <w:tc>
          <w:tcPr>
            <w:tcW w:w="4390" w:type="dxa"/>
            <w:tcBorders>
              <w:top w:val="nil"/>
              <w:left w:val="single" w:sz="4" w:space="0" w:color="auto"/>
              <w:bottom w:val="single" w:sz="4" w:space="0" w:color="auto"/>
              <w:right w:val="single" w:sz="4" w:space="0" w:color="auto"/>
            </w:tcBorders>
            <w:noWrap/>
            <w:vAlign w:val="center"/>
            <w:hideMark/>
          </w:tcPr>
          <w:p w14:paraId="25701EF8"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SCS</w:t>
            </w:r>
          </w:p>
        </w:tc>
        <w:tc>
          <w:tcPr>
            <w:tcW w:w="5032" w:type="dxa"/>
            <w:tcBorders>
              <w:top w:val="nil"/>
              <w:left w:val="nil"/>
              <w:bottom w:val="single" w:sz="4" w:space="0" w:color="auto"/>
              <w:right w:val="single" w:sz="4" w:space="0" w:color="auto"/>
            </w:tcBorders>
            <w:noWrap/>
            <w:vAlign w:val="center"/>
            <w:hideMark/>
          </w:tcPr>
          <w:p w14:paraId="5960D39A" w14:textId="6C3DD43B"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15kHz</w:t>
            </w:r>
          </w:p>
        </w:tc>
      </w:tr>
      <w:tr w:rsidR="00FF4F5E" w:rsidRPr="004B6E96" w14:paraId="7CBA9FBA" w14:textId="77777777" w:rsidTr="00C61C51">
        <w:trPr>
          <w:trHeight w:val="329"/>
        </w:trPr>
        <w:tc>
          <w:tcPr>
            <w:tcW w:w="4390" w:type="dxa"/>
            <w:tcBorders>
              <w:top w:val="nil"/>
              <w:left w:val="single" w:sz="4" w:space="0" w:color="auto"/>
              <w:bottom w:val="single" w:sz="4" w:space="0" w:color="auto"/>
              <w:right w:val="single" w:sz="4" w:space="0" w:color="auto"/>
            </w:tcBorders>
            <w:noWrap/>
            <w:vAlign w:val="center"/>
            <w:hideMark/>
          </w:tcPr>
          <w:p w14:paraId="65FB691B"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Channel Model</w:t>
            </w:r>
          </w:p>
        </w:tc>
        <w:tc>
          <w:tcPr>
            <w:tcW w:w="5032" w:type="dxa"/>
            <w:tcBorders>
              <w:top w:val="nil"/>
              <w:left w:val="nil"/>
              <w:bottom w:val="single" w:sz="4" w:space="0" w:color="auto"/>
              <w:right w:val="single" w:sz="4" w:space="0" w:color="auto"/>
            </w:tcBorders>
            <w:noWrap/>
            <w:vAlign w:val="center"/>
            <w:hideMark/>
          </w:tcPr>
          <w:p w14:paraId="78FC28EA" w14:textId="52065310"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TDL</w:t>
            </w:r>
            <w:r w:rsidR="00164902">
              <w:rPr>
                <w:rFonts w:eastAsia="Times New Roman" w:cs="Times New Roman"/>
                <w:color w:val="000000"/>
                <w:szCs w:val="20"/>
              </w:rPr>
              <w:t>A</w:t>
            </w:r>
            <w:r w:rsidRPr="004B6E96">
              <w:rPr>
                <w:rFonts w:eastAsia="Times New Roman" w:cs="Times New Roman"/>
                <w:color w:val="000000"/>
                <w:szCs w:val="20"/>
              </w:rPr>
              <w:t>30-10</w:t>
            </w:r>
          </w:p>
        </w:tc>
      </w:tr>
      <w:tr w:rsidR="00FF4F5E" w:rsidRPr="004B6E96" w14:paraId="58855EF2" w14:textId="77777777" w:rsidTr="00C61C51">
        <w:trPr>
          <w:trHeight w:val="329"/>
        </w:trPr>
        <w:tc>
          <w:tcPr>
            <w:tcW w:w="4390" w:type="dxa"/>
            <w:tcBorders>
              <w:top w:val="nil"/>
              <w:left w:val="single" w:sz="4" w:space="0" w:color="auto"/>
              <w:bottom w:val="single" w:sz="4" w:space="0" w:color="auto"/>
              <w:right w:val="single" w:sz="4" w:space="0" w:color="auto"/>
            </w:tcBorders>
            <w:noWrap/>
            <w:vAlign w:val="center"/>
            <w:hideMark/>
          </w:tcPr>
          <w:p w14:paraId="1E8E9331"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TRP number</w:t>
            </w:r>
          </w:p>
        </w:tc>
        <w:tc>
          <w:tcPr>
            <w:tcW w:w="5032" w:type="dxa"/>
            <w:tcBorders>
              <w:top w:val="nil"/>
              <w:left w:val="nil"/>
              <w:bottom w:val="single" w:sz="4" w:space="0" w:color="auto"/>
              <w:right w:val="single" w:sz="4" w:space="0" w:color="auto"/>
            </w:tcBorders>
            <w:noWrap/>
            <w:vAlign w:val="center"/>
            <w:hideMark/>
          </w:tcPr>
          <w:p w14:paraId="5EB17293"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2</w:t>
            </w:r>
          </w:p>
        </w:tc>
      </w:tr>
      <w:tr w:rsidR="00FF4F5E" w:rsidRPr="004B6E96" w14:paraId="03108925" w14:textId="77777777" w:rsidTr="00C61C51">
        <w:trPr>
          <w:trHeight w:val="329"/>
        </w:trPr>
        <w:tc>
          <w:tcPr>
            <w:tcW w:w="4390" w:type="dxa"/>
            <w:tcBorders>
              <w:top w:val="nil"/>
              <w:left w:val="single" w:sz="4" w:space="0" w:color="auto"/>
              <w:bottom w:val="single" w:sz="4" w:space="0" w:color="auto"/>
              <w:right w:val="single" w:sz="4" w:space="0" w:color="auto"/>
            </w:tcBorders>
            <w:noWrap/>
            <w:vAlign w:val="center"/>
            <w:hideMark/>
          </w:tcPr>
          <w:p w14:paraId="0F985930"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UE antenna configuration</w:t>
            </w:r>
          </w:p>
        </w:tc>
        <w:tc>
          <w:tcPr>
            <w:tcW w:w="5032" w:type="dxa"/>
            <w:tcBorders>
              <w:top w:val="nil"/>
              <w:left w:val="nil"/>
              <w:bottom w:val="single" w:sz="4" w:space="0" w:color="auto"/>
              <w:right w:val="single" w:sz="4" w:space="0" w:color="auto"/>
            </w:tcBorders>
            <w:noWrap/>
            <w:vAlign w:val="center"/>
            <w:hideMark/>
          </w:tcPr>
          <w:p w14:paraId="62A22FCC" w14:textId="3264BA45"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1x</w:t>
            </w:r>
            <w:r w:rsidR="00B7162A">
              <w:rPr>
                <w:rFonts w:eastAsia="Times New Roman" w:cs="Times New Roman"/>
                <w:color w:val="000000"/>
                <w:szCs w:val="20"/>
              </w:rPr>
              <w:t>4</w:t>
            </w:r>
          </w:p>
        </w:tc>
      </w:tr>
      <w:tr w:rsidR="00FF4F5E" w:rsidRPr="004B6E96" w14:paraId="39C3703C" w14:textId="77777777" w:rsidTr="00C61C51">
        <w:trPr>
          <w:trHeight w:val="329"/>
        </w:trPr>
        <w:tc>
          <w:tcPr>
            <w:tcW w:w="4390" w:type="dxa"/>
            <w:tcBorders>
              <w:top w:val="nil"/>
              <w:left w:val="single" w:sz="4" w:space="0" w:color="auto"/>
              <w:bottom w:val="single" w:sz="4" w:space="0" w:color="auto"/>
              <w:right w:val="single" w:sz="4" w:space="0" w:color="auto"/>
            </w:tcBorders>
            <w:noWrap/>
            <w:vAlign w:val="center"/>
          </w:tcPr>
          <w:p w14:paraId="37598DB7" w14:textId="5619A99D" w:rsidR="00FF4F5E" w:rsidRPr="004B6E96" w:rsidRDefault="00FF4F5E" w:rsidP="00FF4F5E">
            <w:pPr>
              <w:spacing w:after="0" w:line="240" w:lineRule="auto"/>
              <w:rPr>
                <w:rFonts w:eastAsia="Times New Roman" w:cs="Times New Roman"/>
                <w:color w:val="000000"/>
                <w:szCs w:val="20"/>
              </w:rPr>
            </w:pPr>
            <w:r>
              <w:rPr>
                <w:rFonts w:eastAsia="Times New Roman" w:cs="Times New Roman"/>
                <w:color w:val="000000"/>
                <w:szCs w:val="20"/>
              </w:rPr>
              <w:t>BS</w:t>
            </w:r>
            <w:r w:rsidRPr="004B6E96">
              <w:rPr>
                <w:rFonts w:eastAsia="Times New Roman" w:cs="Times New Roman"/>
                <w:color w:val="000000"/>
                <w:szCs w:val="20"/>
              </w:rPr>
              <w:t xml:space="preserve"> antenna configuration</w:t>
            </w:r>
          </w:p>
        </w:tc>
        <w:tc>
          <w:tcPr>
            <w:tcW w:w="5032" w:type="dxa"/>
            <w:tcBorders>
              <w:top w:val="nil"/>
              <w:left w:val="nil"/>
              <w:bottom w:val="single" w:sz="4" w:space="0" w:color="auto"/>
              <w:right w:val="single" w:sz="4" w:space="0" w:color="auto"/>
            </w:tcBorders>
            <w:noWrap/>
            <w:vAlign w:val="center"/>
          </w:tcPr>
          <w:p w14:paraId="019E8791" w14:textId="5CCACE7F" w:rsidR="00FF4F5E" w:rsidRPr="004B6E96" w:rsidRDefault="00FF4F5E" w:rsidP="00FF4F5E">
            <w:pPr>
              <w:spacing w:after="0" w:line="240" w:lineRule="auto"/>
              <w:rPr>
                <w:rFonts w:eastAsia="Times New Roman" w:cs="Times New Roman"/>
                <w:color w:val="000000"/>
                <w:szCs w:val="20"/>
              </w:rPr>
            </w:pPr>
            <w:r>
              <w:rPr>
                <w:rFonts w:eastAsia="Times New Roman" w:cs="Times New Roman"/>
                <w:color w:val="000000"/>
                <w:szCs w:val="20"/>
              </w:rPr>
              <w:t>1x8</w:t>
            </w:r>
          </w:p>
        </w:tc>
      </w:tr>
      <w:tr w:rsidR="00FF4F5E" w:rsidRPr="004B6E96" w14:paraId="0F8140EE" w14:textId="77777777" w:rsidTr="00C61C51">
        <w:trPr>
          <w:trHeight w:val="329"/>
        </w:trPr>
        <w:tc>
          <w:tcPr>
            <w:tcW w:w="4390" w:type="dxa"/>
            <w:tcBorders>
              <w:top w:val="nil"/>
              <w:left w:val="single" w:sz="4" w:space="0" w:color="auto"/>
              <w:bottom w:val="single" w:sz="4" w:space="0" w:color="auto"/>
              <w:right w:val="single" w:sz="4" w:space="0" w:color="auto"/>
            </w:tcBorders>
            <w:noWrap/>
            <w:vAlign w:val="center"/>
            <w:hideMark/>
          </w:tcPr>
          <w:p w14:paraId="2C69F05D"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UE speed</w:t>
            </w:r>
          </w:p>
        </w:tc>
        <w:tc>
          <w:tcPr>
            <w:tcW w:w="5032" w:type="dxa"/>
            <w:tcBorders>
              <w:top w:val="nil"/>
              <w:left w:val="nil"/>
              <w:bottom w:val="single" w:sz="4" w:space="0" w:color="auto"/>
              <w:right w:val="single" w:sz="4" w:space="0" w:color="auto"/>
            </w:tcBorders>
            <w:noWrap/>
            <w:vAlign w:val="center"/>
            <w:hideMark/>
          </w:tcPr>
          <w:p w14:paraId="7736E1CC"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3km/h</w:t>
            </w:r>
          </w:p>
        </w:tc>
      </w:tr>
      <w:tr w:rsidR="00FF4F5E" w:rsidRPr="004B6E96" w14:paraId="3DA48B46" w14:textId="77777777" w:rsidTr="00C61C51">
        <w:trPr>
          <w:trHeight w:val="329"/>
        </w:trPr>
        <w:tc>
          <w:tcPr>
            <w:tcW w:w="4390" w:type="dxa"/>
            <w:tcBorders>
              <w:top w:val="nil"/>
              <w:left w:val="single" w:sz="4" w:space="0" w:color="auto"/>
              <w:bottom w:val="single" w:sz="4" w:space="0" w:color="auto"/>
              <w:right w:val="single" w:sz="4" w:space="0" w:color="auto"/>
            </w:tcBorders>
            <w:noWrap/>
            <w:vAlign w:val="center"/>
            <w:hideMark/>
          </w:tcPr>
          <w:p w14:paraId="6CA49AA3"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CSI-RS Bandwidth</w:t>
            </w:r>
          </w:p>
        </w:tc>
        <w:tc>
          <w:tcPr>
            <w:tcW w:w="5032" w:type="dxa"/>
            <w:tcBorders>
              <w:top w:val="nil"/>
              <w:left w:val="nil"/>
              <w:bottom w:val="single" w:sz="4" w:space="0" w:color="auto"/>
              <w:right w:val="single" w:sz="4" w:space="0" w:color="auto"/>
            </w:tcBorders>
            <w:noWrap/>
            <w:vAlign w:val="center"/>
            <w:hideMark/>
          </w:tcPr>
          <w:p w14:paraId="01CD578E" w14:textId="25A81EA0" w:rsidR="00FF4F5E" w:rsidRPr="004B6E96" w:rsidRDefault="00703504" w:rsidP="00FF4F5E">
            <w:pPr>
              <w:spacing w:after="0" w:line="240" w:lineRule="auto"/>
              <w:rPr>
                <w:rFonts w:eastAsia="Times New Roman" w:cs="Times New Roman"/>
                <w:color w:val="000000"/>
                <w:szCs w:val="20"/>
              </w:rPr>
            </w:pPr>
            <w:r>
              <w:rPr>
                <w:rFonts w:eastAsia="Times New Roman" w:cs="Times New Roman"/>
                <w:color w:val="000000"/>
                <w:szCs w:val="20"/>
              </w:rPr>
              <w:t>48</w:t>
            </w:r>
            <w:r w:rsidR="00FF4F5E" w:rsidRPr="004B6E96">
              <w:rPr>
                <w:rFonts w:eastAsia="Times New Roman" w:cs="Times New Roman"/>
                <w:color w:val="000000"/>
                <w:szCs w:val="20"/>
              </w:rPr>
              <w:t xml:space="preserve"> RB</w:t>
            </w:r>
          </w:p>
        </w:tc>
      </w:tr>
      <w:tr w:rsidR="00FF4F5E" w:rsidRPr="004B6E96" w14:paraId="37560503" w14:textId="77777777" w:rsidTr="00C61C51">
        <w:trPr>
          <w:trHeight w:val="329"/>
        </w:trPr>
        <w:tc>
          <w:tcPr>
            <w:tcW w:w="4390" w:type="dxa"/>
            <w:tcBorders>
              <w:top w:val="nil"/>
              <w:left w:val="single" w:sz="4" w:space="0" w:color="auto"/>
              <w:bottom w:val="single" w:sz="4" w:space="0" w:color="auto"/>
              <w:right w:val="single" w:sz="4" w:space="0" w:color="auto"/>
            </w:tcBorders>
            <w:noWrap/>
            <w:vAlign w:val="center"/>
            <w:hideMark/>
          </w:tcPr>
          <w:p w14:paraId="6C7FC81B"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CSI-RS configuration</w:t>
            </w:r>
          </w:p>
        </w:tc>
        <w:tc>
          <w:tcPr>
            <w:tcW w:w="5032" w:type="dxa"/>
            <w:tcBorders>
              <w:top w:val="nil"/>
              <w:left w:val="nil"/>
              <w:bottom w:val="single" w:sz="4" w:space="0" w:color="auto"/>
              <w:right w:val="single" w:sz="4" w:space="0" w:color="auto"/>
            </w:tcBorders>
            <w:noWrap/>
            <w:vAlign w:val="center"/>
            <w:hideMark/>
          </w:tcPr>
          <w:p w14:paraId="7D2CB62E"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4 TRSs per TRP</w:t>
            </w:r>
          </w:p>
        </w:tc>
      </w:tr>
      <w:tr w:rsidR="00FF4F5E" w:rsidRPr="004B6E96" w14:paraId="469F49E3" w14:textId="77777777" w:rsidTr="00C61C51">
        <w:trPr>
          <w:trHeight w:val="329"/>
        </w:trPr>
        <w:tc>
          <w:tcPr>
            <w:tcW w:w="4390" w:type="dxa"/>
            <w:tcBorders>
              <w:top w:val="nil"/>
              <w:left w:val="single" w:sz="4" w:space="0" w:color="auto"/>
              <w:bottom w:val="single" w:sz="4" w:space="0" w:color="auto"/>
              <w:right w:val="single" w:sz="4" w:space="0" w:color="auto"/>
            </w:tcBorders>
            <w:noWrap/>
            <w:vAlign w:val="center"/>
            <w:hideMark/>
          </w:tcPr>
          <w:p w14:paraId="7A0B1921"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CSI-RS periodicity</w:t>
            </w:r>
          </w:p>
        </w:tc>
        <w:tc>
          <w:tcPr>
            <w:tcW w:w="5032" w:type="dxa"/>
            <w:tcBorders>
              <w:top w:val="nil"/>
              <w:left w:val="nil"/>
              <w:bottom w:val="single" w:sz="4" w:space="0" w:color="auto"/>
              <w:right w:val="single" w:sz="4" w:space="0" w:color="auto"/>
            </w:tcBorders>
            <w:noWrap/>
            <w:vAlign w:val="center"/>
            <w:hideMark/>
          </w:tcPr>
          <w:p w14:paraId="16D00D6A" w14:textId="69FDF08B"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20 slots</w:t>
            </w:r>
          </w:p>
        </w:tc>
      </w:tr>
      <w:tr w:rsidR="00FF4F5E" w:rsidRPr="004B6E96" w14:paraId="366D58BC" w14:textId="77777777" w:rsidTr="00C61C51">
        <w:trPr>
          <w:trHeight w:val="329"/>
        </w:trPr>
        <w:tc>
          <w:tcPr>
            <w:tcW w:w="4390" w:type="dxa"/>
            <w:tcBorders>
              <w:top w:val="nil"/>
              <w:left w:val="single" w:sz="4" w:space="0" w:color="auto"/>
              <w:bottom w:val="single" w:sz="4" w:space="0" w:color="auto"/>
              <w:right w:val="single" w:sz="4" w:space="0" w:color="auto"/>
            </w:tcBorders>
            <w:noWrap/>
            <w:vAlign w:val="center"/>
            <w:hideMark/>
          </w:tcPr>
          <w:p w14:paraId="67E27403"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SNR</w:t>
            </w:r>
          </w:p>
        </w:tc>
        <w:tc>
          <w:tcPr>
            <w:tcW w:w="5032" w:type="dxa"/>
            <w:tcBorders>
              <w:top w:val="nil"/>
              <w:left w:val="nil"/>
              <w:bottom w:val="single" w:sz="4" w:space="0" w:color="auto"/>
              <w:right w:val="single" w:sz="4" w:space="0" w:color="auto"/>
            </w:tcBorders>
            <w:noWrap/>
            <w:vAlign w:val="center"/>
            <w:hideMark/>
          </w:tcPr>
          <w:p w14:paraId="75897C2A"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-3dB, 0dB, 3dB</w:t>
            </w:r>
          </w:p>
        </w:tc>
      </w:tr>
      <w:tr w:rsidR="00FF4F5E" w:rsidRPr="004B6E96" w14:paraId="28F7745B" w14:textId="77777777" w:rsidTr="00C61C51">
        <w:trPr>
          <w:trHeight w:val="329"/>
        </w:trPr>
        <w:tc>
          <w:tcPr>
            <w:tcW w:w="4390" w:type="dxa"/>
            <w:tcBorders>
              <w:top w:val="single" w:sz="4" w:space="0" w:color="auto"/>
              <w:left w:val="single" w:sz="4" w:space="0" w:color="auto"/>
              <w:bottom w:val="single" w:sz="4" w:space="0" w:color="auto"/>
              <w:right w:val="single" w:sz="4" w:space="0" w:color="auto"/>
            </w:tcBorders>
            <w:noWrap/>
            <w:vAlign w:val="center"/>
            <w:hideMark/>
          </w:tcPr>
          <w:p w14:paraId="1BF1F958" w14:textId="77777777" w:rsidR="00FF4F5E" w:rsidRPr="004B6E96"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Frequency offset between TRPs</w:t>
            </w:r>
          </w:p>
        </w:tc>
        <w:tc>
          <w:tcPr>
            <w:tcW w:w="5032" w:type="dxa"/>
            <w:tcBorders>
              <w:top w:val="single" w:sz="4" w:space="0" w:color="auto"/>
              <w:left w:val="nil"/>
              <w:bottom w:val="single" w:sz="4" w:space="0" w:color="auto"/>
              <w:right w:val="single" w:sz="4" w:space="0" w:color="auto"/>
            </w:tcBorders>
            <w:noWrap/>
            <w:vAlign w:val="center"/>
            <w:hideMark/>
          </w:tcPr>
          <w:p w14:paraId="2CF75EAA" w14:textId="29674D72" w:rsidR="00FF4F5E" w:rsidRPr="004B6E96" w:rsidRDefault="00FF4F5E" w:rsidP="00FF4F5E">
            <w:pPr>
              <w:spacing w:after="0" w:line="240" w:lineRule="auto"/>
              <w:rPr>
                <w:rFonts w:eastAsia="Times New Roman" w:cs="Times New Roman"/>
                <w:color w:val="000000"/>
                <w:szCs w:val="20"/>
              </w:rPr>
            </w:pPr>
            <w:r>
              <w:rPr>
                <w:rFonts w:eastAsia="Times New Roman" w:cs="Times New Roman"/>
                <w:color w:val="000000"/>
                <w:szCs w:val="20"/>
              </w:rPr>
              <w:t xml:space="preserve">from 0 to </w:t>
            </w:r>
            <w:r w:rsidRPr="004B6E96">
              <w:rPr>
                <w:rFonts w:eastAsia="Times New Roman" w:cs="Times New Roman"/>
                <w:color w:val="000000"/>
                <w:szCs w:val="20"/>
              </w:rPr>
              <w:t>100ppb</w:t>
            </w:r>
          </w:p>
        </w:tc>
      </w:tr>
      <w:tr w:rsidR="00FF4F5E" w:rsidRPr="004B6E96" w14:paraId="1DC4901D" w14:textId="77777777" w:rsidTr="00C61C51">
        <w:trPr>
          <w:trHeight w:val="329"/>
        </w:trPr>
        <w:tc>
          <w:tcPr>
            <w:tcW w:w="4390" w:type="dxa"/>
            <w:tcBorders>
              <w:top w:val="single" w:sz="4" w:space="0" w:color="auto"/>
              <w:left w:val="single" w:sz="4" w:space="0" w:color="auto"/>
              <w:bottom w:val="single" w:sz="4" w:space="0" w:color="auto"/>
              <w:right w:val="single" w:sz="4" w:space="0" w:color="auto"/>
            </w:tcBorders>
            <w:noWrap/>
            <w:vAlign w:val="center"/>
          </w:tcPr>
          <w:p w14:paraId="72A1697B" w14:textId="205B783F" w:rsidR="00FF4F5E" w:rsidRDefault="00FF4F5E" w:rsidP="00FF4F5E">
            <w:pPr>
              <w:spacing w:after="0" w:line="240" w:lineRule="auto"/>
              <w:rPr>
                <w:rFonts w:eastAsia="Times New Roman" w:cs="Times New Roman"/>
                <w:color w:val="000000"/>
                <w:szCs w:val="20"/>
              </w:rPr>
            </w:pPr>
            <w:r w:rsidRPr="004B6E96">
              <w:rPr>
                <w:rFonts w:eastAsia="Times New Roman" w:cs="Times New Roman"/>
                <w:color w:val="000000"/>
                <w:szCs w:val="20"/>
              </w:rPr>
              <w:t>Time offset between TRPs</w:t>
            </w:r>
          </w:p>
        </w:tc>
        <w:tc>
          <w:tcPr>
            <w:tcW w:w="5032" w:type="dxa"/>
            <w:tcBorders>
              <w:top w:val="single" w:sz="4" w:space="0" w:color="auto"/>
              <w:left w:val="nil"/>
              <w:bottom w:val="single" w:sz="4" w:space="0" w:color="auto"/>
              <w:right w:val="single" w:sz="4" w:space="0" w:color="auto"/>
            </w:tcBorders>
            <w:noWrap/>
            <w:vAlign w:val="center"/>
          </w:tcPr>
          <w:p w14:paraId="35587671" w14:textId="165F0025" w:rsidR="00FF4F5E" w:rsidRPr="004B6E96" w:rsidRDefault="00FF4F5E" w:rsidP="00FF4F5E">
            <w:pPr>
              <w:spacing w:after="0" w:line="240" w:lineRule="auto"/>
              <w:rPr>
                <w:rFonts w:eastAsia="Times New Roman" w:cs="Times New Roman"/>
                <w:color w:val="000000"/>
                <w:szCs w:val="20"/>
              </w:rPr>
            </w:pPr>
            <w:r>
              <w:rPr>
                <w:rFonts w:eastAsia="Times New Roman" w:cs="Times New Roman"/>
                <w:color w:val="000000"/>
                <w:szCs w:val="20"/>
              </w:rPr>
              <w:t xml:space="preserve">from 0 to </w:t>
            </w:r>
            <w:r w:rsidRPr="004B6E96">
              <w:rPr>
                <w:rFonts w:eastAsia="Times New Roman" w:cs="Times New Roman"/>
                <w:color w:val="000000"/>
                <w:szCs w:val="20"/>
              </w:rPr>
              <w:t>CP/2</w:t>
            </w:r>
          </w:p>
        </w:tc>
      </w:tr>
    </w:tbl>
    <w:p w14:paraId="416140EF" w14:textId="77777777" w:rsidR="00F1614B" w:rsidRPr="004B6E96" w:rsidRDefault="00F1614B" w:rsidP="00F1614B">
      <w:pPr>
        <w:ind w:right="-22"/>
      </w:pPr>
    </w:p>
    <w:p w14:paraId="4B04E112" w14:textId="77777777" w:rsidR="00F1614B" w:rsidRPr="004B6E96" w:rsidRDefault="00F1614B" w:rsidP="00F1614B">
      <w:pPr>
        <w:ind w:right="-22"/>
      </w:pPr>
    </w:p>
    <w:p w14:paraId="153B5DFC" w14:textId="77777777" w:rsidR="00F1614B" w:rsidRPr="004B6E96" w:rsidRDefault="00F1614B" w:rsidP="00F1614B">
      <w:pPr>
        <w:ind w:right="-22"/>
      </w:pPr>
    </w:p>
    <w:p w14:paraId="45711B38" w14:textId="77777777" w:rsidR="00F1614B" w:rsidRPr="008F786B" w:rsidRDefault="00F1614B" w:rsidP="00F1614B">
      <w:pPr>
        <w:ind w:right="-22"/>
      </w:pPr>
    </w:p>
    <w:sectPr w:rsidR="00F1614B"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D059A" w14:textId="77777777" w:rsidR="00033312" w:rsidRDefault="00033312" w:rsidP="00001C9B">
      <w:pPr>
        <w:spacing w:after="0" w:line="240" w:lineRule="auto"/>
      </w:pPr>
      <w:r>
        <w:separator/>
      </w:r>
    </w:p>
  </w:endnote>
  <w:endnote w:type="continuationSeparator" w:id="0">
    <w:p w14:paraId="220CB9BA" w14:textId="77777777" w:rsidR="00033312" w:rsidRDefault="00033312" w:rsidP="00001C9B">
      <w:pPr>
        <w:spacing w:after="0" w:line="240" w:lineRule="auto"/>
      </w:pPr>
      <w:r>
        <w:continuationSeparator/>
      </w:r>
    </w:p>
  </w:endnote>
  <w:endnote w:type="continuationNotice" w:id="1">
    <w:p w14:paraId="28E226FF" w14:textId="77777777" w:rsidR="00033312" w:rsidRDefault="000333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Variable Display Light">
    <w:panose1 w:val="00000000000000000000"/>
    <w:charset w:val="00"/>
    <w:family w:val="auto"/>
    <w:pitch w:val="variable"/>
    <w:sig w:usb0="A00002FF" w:usb1="0000000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A16B1" w14:textId="77777777" w:rsidR="00033312" w:rsidRDefault="00033312" w:rsidP="00001C9B">
      <w:pPr>
        <w:spacing w:after="0" w:line="240" w:lineRule="auto"/>
      </w:pPr>
      <w:r>
        <w:separator/>
      </w:r>
    </w:p>
  </w:footnote>
  <w:footnote w:type="continuationSeparator" w:id="0">
    <w:p w14:paraId="1D484D71" w14:textId="77777777" w:rsidR="00033312" w:rsidRDefault="00033312" w:rsidP="00001C9B">
      <w:pPr>
        <w:spacing w:after="0" w:line="240" w:lineRule="auto"/>
      </w:pPr>
      <w:r>
        <w:continuationSeparator/>
      </w:r>
    </w:p>
  </w:footnote>
  <w:footnote w:type="continuationNotice" w:id="1">
    <w:p w14:paraId="2C240080" w14:textId="77777777" w:rsidR="00033312" w:rsidRDefault="000333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EE1"/>
    <w:multiLevelType w:val="hybridMultilevel"/>
    <w:tmpl w:val="0D2251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50B56"/>
    <w:multiLevelType w:val="multilevel"/>
    <w:tmpl w:val="117E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507D66"/>
    <w:multiLevelType w:val="hybridMultilevel"/>
    <w:tmpl w:val="0FB4EC08"/>
    <w:lvl w:ilvl="0" w:tplc="FFFFFFFF">
      <w:start w:val="1"/>
      <w:numFmt w:val="decimal"/>
      <w:lvlText w:val="%1."/>
      <w:lvlJc w:val="left"/>
      <w:pPr>
        <w:ind w:left="840" w:hanging="420"/>
      </w:pPr>
      <w:rPr>
        <w:rFonts w:hint="default"/>
      </w:rPr>
    </w:lvl>
    <w:lvl w:ilvl="1" w:tplc="04090019">
      <w:start w:val="1"/>
      <w:numFmt w:val="lowerLetter"/>
      <w:lvlText w:val="%2."/>
      <w:lvlJc w:val="left"/>
      <w:pPr>
        <w:ind w:left="1200" w:hanging="360"/>
      </w:pPr>
    </w:lvl>
    <w:lvl w:ilvl="2" w:tplc="FFFFFFFF">
      <w:start w:val="1"/>
      <w:numFmt w:val="bullet"/>
      <w:lvlText w:val=""/>
      <w:lvlJc w:val="left"/>
      <w:pPr>
        <w:ind w:left="1620" w:hanging="360"/>
      </w:pPr>
      <w:rPr>
        <w:rFonts w:ascii="Symbol" w:hAnsi="Symbol"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12852CAC"/>
    <w:multiLevelType w:val="multilevel"/>
    <w:tmpl w:val="11845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5F5F58"/>
    <w:multiLevelType w:val="hybridMultilevel"/>
    <w:tmpl w:val="206E884A"/>
    <w:lvl w:ilvl="0" w:tplc="22684404">
      <w:start w:val="1"/>
      <w:numFmt w:val="bullet"/>
      <w:lvlText w:val=""/>
      <w:lvlJc w:val="left"/>
      <w:pPr>
        <w:ind w:left="720" w:hanging="360"/>
      </w:pPr>
      <w:rPr>
        <w:rFonts w:ascii="Symbol" w:hAnsi="Symbol"/>
      </w:rPr>
    </w:lvl>
    <w:lvl w:ilvl="1" w:tplc="DB5ABC72">
      <w:start w:val="1"/>
      <w:numFmt w:val="bullet"/>
      <w:lvlText w:val=""/>
      <w:lvlJc w:val="left"/>
      <w:pPr>
        <w:ind w:left="720" w:hanging="360"/>
      </w:pPr>
      <w:rPr>
        <w:rFonts w:ascii="Symbol" w:hAnsi="Symbol"/>
      </w:rPr>
    </w:lvl>
    <w:lvl w:ilvl="2" w:tplc="007E4F8E">
      <w:start w:val="1"/>
      <w:numFmt w:val="bullet"/>
      <w:lvlText w:val=""/>
      <w:lvlJc w:val="left"/>
      <w:pPr>
        <w:ind w:left="720" w:hanging="360"/>
      </w:pPr>
      <w:rPr>
        <w:rFonts w:ascii="Symbol" w:hAnsi="Symbol"/>
      </w:rPr>
    </w:lvl>
    <w:lvl w:ilvl="3" w:tplc="89C4AC08">
      <w:start w:val="1"/>
      <w:numFmt w:val="bullet"/>
      <w:lvlText w:val=""/>
      <w:lvlJc w:val="left"/>
      <w:pPr>
        <w:ind w:left="720" w:hanging="360"/>
      </w:pPr>
      <w:rPr>
        <w:rFonts w:ascii="Symbol" w:hAnsi="Symbol"/>
      </w:rPr>
    </w:lvl>
    <w:lvl w:ilvl="4" w:tplc="20FE3332">
      <w:start w:val="1"/>
      <w:numFmt w:val="bullet"/>
      <w:lvlText w:val=""/>
      <w:lvlJc w:val="left"/>
      <w:pPr>
        <w:ind w:left="720" w:hanging="360"/>
      </w:pPr>
      <w:rPr>
        <w:rFonts w:ascii="Symbol" w:hAnsi="Symbol"/>
      </w:rPr>
    </w:lvl>
    <w:lvl w:ilvl="5" w:tplc="96C210D0">
      <w:start w:val="1"/>
      <w:numFmt w:val="bullet"/>
      <w:lvlText w:val=""/>
      <w:lvlJc w:val="left"/>
      <w:pPr>
        <w:ind w:left="720" w:hanging="360"/>
      </w:pPr>
      <w:rPr>
        <w:rFonts w:ascii="Symbol" w:hAnsi="Symbol"/>
      </w:rPr>
    </w:lvl>
    <w:lvl w:ilvl="6" w:tplc="831C5F06">
      <w:start w:val="1"/>
      <w:numFmt w:val="bullet"/>
      <w:lvlText w:val=""/>
      <w:lvlJc w:val="left"/>
      <w:pPr>
        <w:ind w:left="720" w:hanging="360"/>
      </w:pPr>
      <w:rPr>
        <w:rFonts w:ascii="Symbol" w:hAnsi="Symbol"/>
      </w:rPr>
    </w:lvl>
    <w:lvl w:ilvl="7" w:tplc="E8BE8030">
      <w:start w:val="1"/>
      <w:numFmt w:val="bullet"/>
      <w:lvlText w:val=""/>
      <w:lvlJc w:val="left"/>
      <w:pPr>
        <w:ind w:left="720" w:hanging="360"/>
      </w:pPr>
      <w:rPr>
        <w:rFonts w:ascii="Symbol" w:hAnsi="Symbol"/>
      </w:rPr>
    </w:lvl>
    <w:lvl w:ilvl="8" w:tplc="20BC42CA">
      <w:start w:val="1"/>
      <w:numFmt w:val="bullet"/>
      <w:lvlText w:val=""/>
      <w:lvlJc w:val="left"/>
      <w:pPr>
        <w:ind w:left="720" w:hanging="360"/>
      </w:pPr>
      <w:rPr>
        <w:rFonts w:ascii="Symbol" w:hAnsi="Symbol"/>
      </w:rPr>
    </w:lvl>
  </w:abstractNum>
  <w:abstractNum w:abstractNumId="6"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435BE"/>
    <w:multiLevelType w:val="multilevel"/>
    <w:tmpl w:val="FF6A2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EE5880"/>
    <w:multiLevelType w:val="multilevel"/>
    <w:tmpl w:val="BE985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8D01A6"/>
    <w:multiLevelType w:val="multilevel"/>
    <w:tmpl w:val="F7DA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DB5BCD"/>
    <w:multiLevelType w:val="multilevel"/>
    <w:tmpl w:val="44387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F442F1"/>
    <w:multiLevelType w:val="multilevel"/>
    <w:tmpl w:val="D7DEF4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B43B9D"/>
    <w:multiLevelType w:val="hybridMultilevel"/>
    <w:tmpl w:val="FDA421E2"/>
    <w:lvl w:ilvl="0" w:tplc="625C00B2">
      <w:start w:val="1"/>
      <w:numFmt w:val="decimal"/>
      <w:pStyle w:val="RAN4Observation"/>
      <w:suff w:val="space"/>
      <w:lvlText w:val="Observation %1:"/>
      <w:lvlJc w:val="left"/>
      <w:pPr>
        <w:ind w:left="36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1080" w:hanging="180"/>
      </w:pPr>
    </w:lvl>
    <w:lvl w:ilvl="3" w:tplc="0409000F">
      <w:start w:val="1"/>
      <w:numFmt w:val="decimal"/>
      <w:lvlText w:val="%4."/>
      <w:lvlJc w:val="left"/>
      <w:pPr>
        <w:ind w:left="-36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1080" w:hanging="180"/>
      </w:pPr>
    </w:lvl>
    <w:lvl w:ilvl="6" w:tplc="0409000F" w:tentative="1">
      <w:start w:val="1"/>
      <w:numFmt w:val="decimal"/>
      <w:lvlText w:val="%7."/>
      <w:lvlJc w:val="left"/>
      <w:pPr>
        <w:ind w:left="1800" w:hanging="360"/>
      </w:pPr>
    </w:lvl>
    <w:lvl w:ilvl="7" w:tplc="04090019" w:tentative="1">
      <w:start w:val="1"/>
      <w:numFmt w:val="lowerLetter"/>
      <w:lvlText w:val="%8."/>
      <w:lvlJc w:val="left"/>
      <w:pPr>
        <w:ind w:left="2520" w:hanging="360"/>
      </w:pPr>
    </w:lvl>
    <w:lvl w:ilvl="8" w:tplc="0409001B" w:tentative="1">
      <w:start w:val="1"/>
      <w:numFmt w:val="lowerRoman"/>
      <w:lvlText w:val="%9."/>
      <w:lvlJc w:val="right"/>
      <w:pPr>
        <w:ind w:left="3240" w:hanging="180"/>
      </w:pPr>
    </w:lvl>
  </w:abstractNum>
  <w:abstractNum w:abstractNumId="13" w15:restartNumberingAfterBreak="0">
    <w:nsid w:val="476AA949"/>
    <w:multiLevelType w:val="multilevel"/>
    <w:tmpl w:val="56FA45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CE64CB"/>
    <w:multiLevelType w:val="hybridMultilevel"/>
    <w:tmpl w:val="194CF7D4"/>
    <w:lvl w:ilvl="0" w:tplc="2FFC471C">
      <w:start w:val="1"/>
      <w:numFmt w:val="bullet"/>
      <w:lvlText w:val=""/>
      <w:lvlJc w:val="left"/>
      <w:pPr>
        <w:ind w:left="2160" w:hanging="360"/>
      </w:pPr>
      <w:rPr>
        <w:rFonts w:ascii="Symbol" w:hAnsi="Symbol"/>
      </w:rPr>
    </w:lvl>
    <w:lvl w:ilvl="1" w:tplc="6C161B10">
      <w:start w:val="1"/>
      <w:numFmt w:val="bullet"/>
      <w:lvlText w:val=""/>
      <w:lvlJc w:val="left"/>
      <w:pPr>
        <w:ind w:left="2160" w:hanging="360"/>
      </w:pPr>
      <w:rPr>
        <w:rFonts w:ascii="Symbol" w:hAnsi="Symbol"/>
      </w:rPr>
    </w:lvl>
    <w:lvl w:ilvl="2" w:tplc="0666C75E">
      <w:start w:val="1"/>
      <w:numFmt w:val="bullet"/>
      <w:lvlText w:val=""/>
      <w:lvlJc w:val="left"/>
      <w:pPr>
        <w:ind w:left="3080" w:hanging="360"/>
      </w:pPr>
      <w:rPr>
        <w:rFonts w:ascii="Symbol" w:hAnsi="Symbol"/>
      </w:rPr>
    </w:lvl>
    <w:lvl w:ilvl="3" w:tplc="0E1240EC">
      <w:start w:val="1"/>
      <w:numFmt w:val="bullet"/>
      <w:lvlText w:val=""/>
      <w:lvlJc w:val="left"/>
      <w:pPr>
        <w:ind w:left="2160" w:hanging="360"/>
      </w:pPr>
      <w:rPr>
        <w:rFonts w:ascii="Symbol" w:hAnsi="Symbol"/>
      </w:rPr>
    </w:lvl>
    <w:lvl w:ilvl="4" w:tplc="E9029E24">
      <w:start w:val="1"/>
      <w:numFmt w:val="bullet"/>
      <w:lvlText w:val=""/>
      <w:lvlJc w:val="left"/>
      <w:pPr>
        <w:ind w:left="2160" w:hanging="360"/>
      </w:pPr>
      <w:rPr>
        <w:rFonts w:ascii="Symbol" w:hAnsi="Symbol"/>
      </w:rPr>
    </w:lvl>
    <w:lvl w:ilvl="5" w:tplc="449CA0EE">
      <w:start w:val="1"/>
      <w:numFmt w:val="bullet"/>
      <w:lvlText w:val=""/>
      <w:lvlJc w:val="left"/>
      <w:pPr>
        <w:ind w:left="2160" w:hanging="360"/>
      </w:pPr>
      <w:rPr>
        <w:rFonts w:ascii="Symbol" w:hAnsi="Symbol"/>
      </w:rPr>
    </w:lvl>
    <w:lvl w:ilvl="6" w:tplc="7C009CFA">
      <w:start w:val="1"/>
      <w:numFmt w:val="bullet"/>
      <w:lvlText w:val=""/>
      <w:lvlJc w:val="left"/>
      <w:pPr>
        <w:ind w:left="2160" w:hanging="360"/>
      </w:pPr>
      <w:rPr>
        <w:rFonts w:ascii="Symbol" w:hAnsi="Symbol"/>
      </w:rPr>
    </w:lvl>
    <w:lvl w:ilvl="7" w:tplc="D3169942">
      <w:start w:val="1"/>
      <w:numFmt w:val="bullet"/>
      <w:lvlText w:val=""/>
      <w:lvlJc w:val="left"/>
      <w:pPr>
        <w:ind w:left="2160" w:hanging="360"/>
      </w:pPr>
      <w:rPr>
        <w:rFonts w:ascii="Symbol" w:hAnsi="Symbol"/>
      </w:rPr>
    </w:lvl>
    <w:lvl w:ilvl="8" w:tplc="0B342A3C">
      <w:start w:val="1"/>
      <w:numFmt w:val="bullet"/>
      <w:lvlText w:val=""/>
      <w:lvlJc w:val="left"/>
      <w:pPr>
        <w:ind w:left="2160" w:hanging="360"/>
      </w:pPr>
      <w:rPr>
        <w:rFonts w:ascii="Symbol" w:hAnsi="Symbol"/>
      </w:rPr>
    </w:lvl>
  </w:abstractNum>
  <w:abstractNum w:abstractNumId="15" w15:restartNumberingAfterBreak="0">
    <w:nsid w:val="48AC358E"/>
    <w:multiLevelType w:val="hybridMultilevel"/>
    <w:tmpl w:val="86DAC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D336DD"/>
    <w:multiLevelType w:val="hybridMultilevel"/>
    <w:tmpl w:val="F2C2B7BA"/>
    <w:lvl w:ilvl="0" w:tplc="12942B70">
      <w:start w:val="1"/>
      <w:numFmt w:val="bullet"/>
      <w:lvlText w:val=""/>
      <w:lvlJc w:val="left"/>
      <w:pPr>
        <w:ind w:left="1080" w:hanging="360"/>
      </w:pPr>
      <w:rPr>
        <w:rFonts w:ascii="Symbol" w:hAnsi="Symbol"/>
      </w:rPr>
    </w:lvl>
    <w:lvl w:ilvl="1" w:tplc="F44A61F8">
      <w:start w:val="1"/>
      <w:numFmt w:val="bullet"/>
      <w:lvlText w:val=""/>
      <w:lvlJc w:val="left"/>
      <w:pPr>
        <w:ind w:left="1080" w:hanging="360"/>
      </w:pPr>
      <w:rPr>
        <w:rFonts w:ascii="Symbol" w:hAnsi="Symbol"/>
      </w:rPr>
    </w:lvl>
    <w:lvl w:ilvl="2" w:tplc="04D80D5E">
      <w:start w:val="1"/>
      <w:numFmt w:val="bullet"/>
      <w:lvlText w:val=""/>
      <w:lvlJc w:val="left"/>
      <w:pPr>
        <w:ind w:left="1080" w:hanging="360"/>
      </w:pPr>
      <w:rPr>
        <w:rFonts w:ascii="Symbol" w:hAnsi="Symbol"/>
      </w:rPr>
    </w:lvl>
    <w:lvl w:ilvl="3" w:tplc="3CDEA4C4">
      <w:start w:val="1"/>
      <w:numFmt w:val="bullet"/>
      <w:lvlText w:val=""/>
      <w:lvlJc w:val="left"/>
      <w:pPr>
        <w:ind w:left="1080" w:hanging="360"/>
      </w:pPr>
      <w:rPr>
        <w:rFonts w:ascii="Symbol" w:hAnsi="Symbol"/>
      </w:rPr>
    </w:lvl>
    <w:lvl w:ilvl="4" w:tplc="7442862A">
      <w:start w:val="1"/>
      <w:numFmt w:val="bullet"/>
      <w:lvlText w:val=""/>
      <w:lvlJc w:val="left"/>
      <w:pPr>
        <w:ind w:left="1080" w:hanging="360"/>
      </w:pPr>
      <w:rPr>
        <w:rFonts w:ascii="Symbol" w:hAnsi="Symbol"/>
      </w:rPr>
    </w:lvl>
    <w:lvl w:ilvl="5" w:tplc="974A6C58">
      <w:start w:val="1"/>
      <w:numFmt w:val="bullet"/>
      <w:lvlText w:val=""/>
      <w:lvlJc w:val="left"/>
      <w:pPr>
        <w:ind w:left="1080" w:hanging="360"/>
      </w:pPr>
      <w:rPr>
        <w:rFonts w:ascii="Symbol" w:hAnsi="Symbol"/>
      </w:rPr>
    </w:lvl>
    <w:lvl w:ilvl="6" w:tplc="D4A671F0">
      <w:start w:val="1"/>
      <w:numFmt w:val="bullet"/>
      <w:lvlText w:val=""/>
      <w:lvlJc w:val="left"/>
      <w:pPr>
        <w:ind w:left="1080" w:hanging="360"/>
      </w:pPr>
      <w:rPr>
        <w:rFonts w:ascii="Symbol" w:hAnsi="Symbol"/>
      </w:rPr>
    </w:lvl>
    <w:lvl w:ilvl="7" w:tplc="77AA3BD8">
      <w:start w:val="1"/>
      <w:numFmt w:val="bullet"/>
      <w:lvlText w:val=""/>
      <w:lvlJc w:val="left"/>
      <w:pPr>
        <w:ind w:left="1080" w:hanging="360"/>
      </w:pPr>
      <w:rPr>
        <w:rFonts w:ascii="Symbol" w:hAnsi="Symbol"/>
      </w:rPr>
    </w:lvl>
    <w:lvl w:ilvl="8" w:tplc="2018B610">
      <w:start w:val="1"/>
      <w:numFmt w:val="bullet"/>
      <w:lvlText w:val=""/>
      <w:lvlJc w:val="left"/>
      <w:pPr>
        <w:ind w:left="1080" w:hanging="360"/>
      </w:pPr>
      <w:rPr>
        <w:rFonts w:ascii="Symbol" w:hAnsi="Symbol"/>
      </w:rPr>
    </w:lvl>
  </w:abstractNum>
  <w:abstractNum w:abstractNumId="17" w15:restartNumberingAfterBreak="0">
    <w:nsid w:val="4D6E3167"/>
    <w:multiLevelType w:val="hybridMultilevel"/>
    <w:tmpl w:val="00CE5DC4"/>
    <w:lvl w:ilvl="0" w:tplc="A15006A2">
      <w:start w:val="1"/>
      <w:numFmt w:val="decimal"/>
      <w:pStyle w:val="RAN4proposal"/>
      <w:suff w:val="space"/>
      <w:lvlText w:val="Proposal %1:"/>
      <w:lvlJc w:val="left"/>
      <w:pPr>
        <w:ind w:left="2486"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852E47"/>
    <w:multiLevelType w:val="hybridMultilevel"/>
    <w:tmpl w:val="41FCE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hybridMultilevel"/>
    <w:tmpl w:val="1544565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C217B"/>
    <w:multiLevelType w:val="multilevel"/>
    <w:tmpl w:val="582E742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252" w:hanging="432"/>
      </w:pPr>
      <w:rPr>
        <w:rFonts w:hint="default"/>
        <w:sz w:val="24"/>
        <w:szCs w:val="16"/>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736034"/>
    <w:multiLevelType w:val="multilevel"/>
    <w:tmpl w:val="D46E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563B28"/>
    <w:multiLevelType w:val="hybridMultilevel"/>
    <w:tmpl w:val="6C64DA38"/>
    <w:lvl w:ilvl="0" w:tplc="51FC9A8A">
      <w:start w:val="1"/>
      <w:numFmt w:val="bullet"/>
      <w:lvlText w:val=""/>
      <w:lvlJc w:val="left"/>
      <w:pPr>
        <w:ind w:left="720" w:hanging="360"/>
      </w:pPr>
      <w:rPr>
        <w:rFonts w:ascii="Symbol" w:hAnsi="Symbol"/>
      </w:rPr>
    </w:lvl>
    <w:lvl w:ilvl="1" w:tplc="10608EE0">
      <w:start w:val="1"/>
      <w:numFmt w:val="bullet"/>
      <w:lvlText w:val=""/>
      <w:lvlJc w:val="left"/>
      <w:pPr>
        <w:ind w:left="720" w:hanging="360"/>
      </w:pPr>
      <w:rPr>
        <w:rFonts w:ascii="Symbol" w:hAnsi="Symbol"/>
      </w:rPr>
    </w:lvl>
    <w:lvl w:ilvl="2" w:tplc="992A86E2">
      <w:start w:val="1"/>
      <w:numFmt w:val="bullet"/>
      <w:lvlText w:val=""/>
      <w:lvlJc w:val="left"/>
      <w:pPr>
        <w:ind w:left="720" w:hanging="360"/>
      </w:pPr>
      <w:rPr>
        <w:rFonts w:ascii="Symbol" w:hAnsi="Symbol"/>
      </w:rPr>
    </w:lvl>
    <w:lvl w:ilvl="3" w:tplc="16C4DC2E">
      <w:start w:val="1"/>
      <w:numFmt w:val="bullet"/>
      <w:lvlText w:val=""/>
      <w:lvlJc w:val="left"/>
      <w:pPr>
        <w:ind w:left="720" w:hanging="360"/>
      </w:pPr>
      <w:rPr>
        <w:rFonts w:ascii="Symbol" w:hAnsi="Symbol"/>
      </w:rPr>
    </w:lvl>
    <w:lvl w:ilvl="4" w:tplc="60F6403A">
      <w:start w:val="1"/>
      <w:numFmt w:val="bullet"/>
      <w:lvlText w:val=""/>
      <w:lvlJc w:val="left"/>
      <w:pPr>
        <w:ind w:left="720" w:hanging="360"/>
      </w:pPr>
      <w:rPr>
        <w:rFonts w:ascii="Symbol" w:hAnsi="Symbol"/>
      </w:rPr>
    </w:lvl>
    <w:lvl w:ilvl="5" w:tplc="60D89422">
      <w:start w:val="1"/>
      <w:numFmt w:val="bullet"/>
      <w:lvlText w:val=""/>
      <w:lvlJc w:val="left"/>
      <w:pPr>
        <w:ind w:left="720" w:hanging="360"/>
      </w:pPr>
      <w:rPr>
        <w:rFonts w:ascii="Symbol" w:hAnsi="Symbol"/>
      </w:rPr>
    </w:lvl>
    <w:lvl w:ilvl="6" w:tplc="70D65552">
      <w:start w:val="1"/>
      <w:numFmt w:val="bullet"/>
      <w:lvlText w:val=""/>
      <w:lvlJc w:val="left"/>
      <w:pPr>
        <w:ind w:left="720" w:hanging="360"/>
      </w:pPr>
      <w:rPr>
        <w:rFonts w:ascii="Symbol" w:hAnsi="Symbol"/>
      </w:rPr>
    </w:lvl>
    <w:lvl w:ilvl="7" w:tplc="B8008A52">
      <w:start w:val="1"/>
      <w:numFmt w:val="bullet"/>
      <w:lvlText w:val=""/>
      <w:lvlJc w:val="left"/>
      <w:pPr>
        <w:ind w:left="720" w:hanging="360"/>
      </w:pPr>
      <w:rPr>
        <w:rFonts w:ascii="Symbol" w:hAnsi="Symbol"/>
      </w:rPr>
    </w:lvl>
    <w:lvl w:ilvl="8" w:tplc="F5F0AC9A">
      <w:start w:val="1"/>
      <w:numFmt w:val="bullet"/>
      <w:lvlText w:val=""/>
      <w:lvlJc w:val="left"/>
      <w:pPr>
        <w:ind w:left="720" w:hanging="360"/>
      </w:pPr>
      <w:rPr>
        <w:rFonts w:ascii="Symbol" w:hAnsi="Symbol"/>
      </w:rPr>
    </w:lvl>
  </w:abstractNum>
  <w:abstractNum w:abstractNumId="25" w15:restartNumberingAfterBreak="0">
    <w:nsid w:val="73FA044E"/>
    <w:multiLevelType w:val="multilevel"/>
    <w:tmpl w:val="B524B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CF07A8"/>
    <w:multiLevelType w:val="hybridMultilevel"/>
    <w:tmpl w:val="DE8C2904"/>
    <w:lvl w:ilvl="0" w:tplc="C866A6BE">
      <w:start w:val="1"/>
      <w:numFmt w:val="bullet"/>
      <w:lvlText w:val=""/>
      <w:lvlJc w:val="left"/>
      <w:pPr>
        <w:ind w:left="1440" w:hanging="360"/>
      </w:pPr>
      <w:rPr>
        <w:rFonts w:ascii="Symbol" w:hAnsi="Symbol"/>
      </w:rPr>
    </w:lvl>
    <w:lvl w:ilvl="1" w:tplc="5A4EB80E">
      <w:start w:val="1"/>
      <w:numFmt w:val="bullet"/>
      <w:lvlText w:val=""/>
      <w:lvlJc w:val="left"/>
      <w:pPr>
        <w:ind w:left="1440" w:hanging="360"/>
      </w:pPr>
      <w:rPr>
        <w:rFonts w:ascii="Symbol" w:hAnsi="Symbol"/>
      </w:rPr>
    </w:lvl>
    <w:lvl w:ilvl="2" w:tplc="83A85E38">
      <w:start w:val="1"/>
      <w:numFmt w:val="bullet"/>
      <w:lvlText w:val=""/>
      <w:lvlJc w:val="left"/>
      <w:pPr>
        <w:ind w:left="1440" w:hanging="360"/>
      </w:pPr>
      <w:rPr>
        <w:rFonts w:ascii="Symbol" w:hAnsi="Symbol"/>
      </w:rPr>
    </w:lvl>
    <w:lvl w:ilvl="3" w:tplc="E55231F2">
      <w:start w:val="1"/>
      <w:numFmt w:val="bullet"/>
      <w:lvlText w:val=""/>
      <w:lvlJc w:val="left"/>
      <w:pPr>
        <w:ind w:left="1440" w:hanging="360"/>
      </w:pPr>
      <w:rPr>
        <w:rFonts w:ascii="Symbol" w:hAnsi="Symbol"/>
      </w:rPr>
    </w:lvl>
    <w:lvl w:ilvl="4" w:tplc="8174BEA0">
      <w:start w:val="1"/>
      <w:numFmt w:val="bullet"/>
      <w:lvlText w:val=""/>
      <w:lvlJc w:val="left"/>
      <w:pPr>
        <w:ind w:left="1440" w:hanging="360"/>
      </w:pPr>
      <w:rPr>
        <w:rFonts w:ascii="Symbol" w:hAnsi="Symbol"/>
      </w:rPr>
    </w:lvl>
    <w:lvl w:ilvl="5" w:tplc="8440F7B6">
      <w:start w:val="1"/>
      <w:numFmt w:val="bullet"/>
      <w:lvlText w:val=""/>
      <w:lvlJc w:val="left"/>
      <w:pPr>
        <w:ind w:left="1440" w:hanging="360"/>
      </w:pPr>
      <w:rPr>
        <w:rFonts w:ascii="Symbol" w:hAnsi="Symbol"/>
      </w:rPr>
    </w:lvl>
    <w:lvl w:ilvl="6" w:tplc="8D80EFCA">
      <w:start w:val="1"/>
      <w:numFmt w:val="bullet"/>
      <w:lvlText w:val=""/>
      <w:lvlJc w:val="left"/>
      <w:pPr>
        <w:ind w:left="1440" w:hanging="360"/>
      </w:pPr>
      <w:rPr>
        <w:rFonts w:ascii="Symbol" w:hAnsi="Symbol"/>
      </w:rPr>
    </w:lvl>
    <w:lvl w:ilvl="7" w:tplc="DE169464">
      <w:start w:val="1"/>
      <w:numFmt w:val="bullet"/>
      <w:lvlText w:val=""/>
      <w:lvlJc w:val="left"/>
      <w:pPr>
        <w:ind w:left="1440" w:hanging="360"/>
      </w:pPr>
      <w:rPr>
        <w:rFonts w:ascii="Symbol" w:hAnsi="Symbol"/>
      </w:rPr>
    </w:lvl>
    <w:lvl w:ilvl="8" w:tplc="32729D18">
      <w:start w:val="1"/>
      <w:numFmt w:val="bullet"/>
      <w:lvlText w:val=""/>
      <w:lvlJc w:val="left"/>
      <w:pPr>
        <w:ind w:left="1440" w:hanging="360"/>
      </w:pPr>
      <w:rPr>
        <w:rFonts w:ascii="Symbol" w:hAnsi="Symbol"/>
      </w:rPr>
    </w:lvl>
  </w:abstractNum>
  <w:abstractNum w:abstractNumId="27"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76990791">
    <w:abstractNumId w:val="13"/>
  </w:num>
  <w:num w:numId="2" w16cid:durableId="1792749823">
    <w:abstractNumId w:val="19"/>
  </w:num>
  <w:num w:numId="3" w16cid:durableId="1566528953">
    <w:abstractNumId w:val="17"/>
  </w:num>
  <w:num w:numId="4" w16cid:durableId="1456096507">
    <w:abstractNumId w:val="22"/>
  </w:num>
  <w:num w:numId="5" w16cid:durableId="1659071369">
    <w:abstractNumId w:val="21"/>
  </w:num>
  <w:num w:numId="6" w16cid:durableId="1938362445">
    <w:abstractNumId w:val="12"/>
    <w:lvlOverride w:ilvl="0">
      <w:startOverride w:val="1"/>
    </w:lvlOverride>
  </w:num>
  <w:num w:numId="7" w16cid:durableId="143009612">
    <w:abstractNumId w:val="1"/>
  </w:num>
  <w:num w:numId="8" w16cid:durableId="596183525">
    <w:abstractNumId w:val="17"/>
  </w:num>
  <w:num w:numId="9" w16cid:durableId="1108502768">
    <w:abstractNumId w:val="20"/>
  </w:num>
  <w:num w:numId="10" w16cid:durableId="1433278537">
    <w:abstractNumId w:val="2"/>
  </w:num>
  <w:num w:numId="11" w16cid:durableId="1158419234">
    <w:abstractNumId w:val="9"/>
  </w:num>
  <w:num w:numId="12" w16cid:durableId="868838344">
    <w:abstractNumId w:val="10"/>
  </w:num>
  <w:num w:numId="13" w16cid:durableId="965353977">
    <w:abstractNumId w:val="8"/>
  </w:num>
  <w:num w:numId="14" w16cid:durableId="122505519">
    <w:abstractNumId w:val="15"/>
  </w:num>
  <w:num w:numId="15" w16cid:durableId="953755097">
    <w:abstractNumId w:val="11"/>
  </w:num>
  <w:num w:numId="16" w16cid:durableId="173958534">
    <w:abstractNumId w:val="3"/>
  </w:num>
  <w:num w:numId="17" w16cid:durableId="442459441">
    <w:abstractNumId w:val="12"/>
  </w:num>
  <w:num w:numId="18" w16cid:durableId="379406498">
    <w:abstractNumId w:val="12"/>
    <w:lvlOverride w:ilvl="0">
      <w:startOverride w:val="1"/>
    </w:lvlOverride>
  </w:num>
  <w:num w:numId="19" w16cid:durableId="1120565834">
    <w:abstractNumId w:val="12"/>
    <w:lvlOverride w:ilvl="0">
      <w:startOverride w:val="1"/>
    </w:lvlOverride>
  </w:num>
  <w:num w:numId="20" w16cid:durableId="189536065">
    <w:abstractNumId w:val="12"/>
    <w:lvlOverride w:ilvl="0">
      <w:startOverride w:val="1"/>
    </w:lvlOverride>
  </w:num>
  <w:num w:numId="21" w16cid:durableId="973408350">
    <w:abstractNumId w:val="17"/>
  </w:num>
  <w:num w:numId="22" w16cid:durableId="305941499">
    <w:abstractNumId w:val="17"/>
  </w:num>
  <w:num w:numId="23" w16cid:durableId="1068461575">
    <w:abstractNumId w:val="18"/>
  </w:num>
  <w:num w:numId="24" w16cid:durableId="1464541858">
    <w:abstractNumId w:val="6"/>
  </w:num>
  <w:num w:numId="25" w16cid:durableId="1125581426">
    <w:abstractNumId w:val="4"/>
  </w:num>
  <w:num w:numId="26" w16cid:durableId="528228011">
    <w:abstractNumId w:val="25"/>
  </w:num>
  <w:num w:numId="27" w16cid:durableId="1326737323">
    <w:abstractNumId w:val="23"/>
  </w:num>
  <w:num w:numId="28" w16cid:durableId="1271011216">
    <w:abstractNumId w:val="7"/>
  </w:num>
  <w:num w:numId="29" w16cid:durableId="1616908699">
    <w:abstractNumId w:val="14"/>
  </w:num>
  <w:num w:numId="30" w16cid:durableId="152991710">
    <w:abstractNumId w:val="16"/>
  </w:num>
  <w:num w:numId="31" w16cid:durableId="387848072">
    <w:abstractNumId w:val="26"/>
  </w:num>
  <w:num w:numId="32" w16cid:durableId="987053779">
    <w:abstractNumId w:val="27"/>
  </w:num>
  <w:num w:numId="33" w16cid:durableId="1305624549">
    <w:abstractNumId w:val="0"/>
  </w:num>
  <w:num w:numId="34" w16cid:durableId="1405489852">
    <w:abstractNumId w:val="5"/>
  </w:num>
  <w:num w:numId="35" w16cid:durableId="40757573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62EF"/>
    <w:rsid w:val="000005DE"/>
    <w:rsid w:val="00001B04"/>
    <w:rsid w:val="00001C9B"/>
    <w:rsid w:val="00003D65"/>
    <w:rsid w:val="00003E20"/>
    <w:rsid w:val="000040DC"/>
    <w:rsid w:val="0000448C"/>
    <w:rsid w:val="00004D2A"/>
    <w:rsid w:val="000058E8"/>
    <w:rsid w:val="00007AD8"/>
    <w:rsid w:val="00010B89"/>
    <w:rsid w:val="00011784"/>
    <w:rsid w:val="00011CA7"/>
    <w:rsid w:val="00011FF8"/>
    <w:rsid w:val="0001247E"/>
    <w:rsid w:val="000137C1"/>
    <w:rsid w:val="00013E61"/>
    <w:rsid w:val="000144AD"/>
    <w:rsid w:val="00014905"/>
    <w:rsid w:val="00014C01"/>
    <w:rsid w:val="000151EF"/>
    <w:rsid w:val="000152AC"/>
    <w:rsid w:val="00015364"/>
    <w:rsid w:val="00015B21"/>
    <w:rsid w:val="00017C83"/>
    <w:rsid w:val="000202D7"/>
    <w:rsid w:val="00020610"/>
    <w:rsid w:val="0002076E"/>
    <w:rsid w:val="00020FD5"/>
    <w:rsid w:val="0002240E"/>
    <w:rsid w:val="00022C28"/>
    <w:rsid w:val="00022E8B"/>
    <w:rsid w:val="000238DA"/>
    <w:rsid w:val="000239F5"/>
    <w:rsid w:val="00024B7A"/>
    <w:rsid w:val="00025528"/>
    <w:rsid w:val="00026D14"/>
    <w:rsid w:val="00027B7F"/>
    <w:rsid w:val="00027B89"/>
    <w:rsid w:val="0003085D"/>
    <w:rsid w:val="00031C9D"/>
    <w:rsid w:val="00033217"/>
    <w:rsid w:val="00033312"/>
    <w:rsid w:val="000335CC"/>
    <w:rsid w:val="0003386F"/>
    <w:rsid w:val="000345B1"/>
    <w:rsid w:val="000351CF"/>
    <w:rsid w:val="0003614D"/>
    <w:rsid w:val="000442E7"/>
    <w:rsid w:val="00044764"/>
    <w:rsid w:val="00045FA9"/>
    <w:rsid w:val="000461D3"/>
    <w:rsid w:val="00046A96"/>
    <w:rsid w:val="00047052"/>
    <w:rsid w:val="00047880"/>
    <w:rsid w:val="0005003C"/>
    <w:rsid w:val="00050B86"/>
    <w:rsid w:val="0005184F"/>
    <w:rsid w:val="00052270"/>
    <w:rsid w:val="0005233B"/>
    <w:rsid w:val="00052A1D"/>
    <w:rsid w:val="00054348"/>
    <w:rsid w:val="00055297"/>
    <w:rsid w:val="00055AFE"/>
    <w:rsid w:val="00056086"/>
    <w:rsid w:val="00057AB6"/>
    <w:rsid w:val="00060D9F"/>
    <w:rsid w:val="00061256"/>
    <w:rsid w:val="00063FA2"/>
    <w:rsid w:val="00064D15"/>
    <w:rsid w:val="000650DB"/>
    <w:rsid w:val="00066AF0"/>
    <w:rsid w:val="00066BAD"/>
    <w:rsid w:val="00066C08"/>
    <w:rsid w:val="00070247"/>
    <w:rsid w:val="00070696"/>
    <w:rsid w:val="00070C8C"/>
    <w:rsid w:val="00072497"/>
    <w:rsid w:val="00072CCA"/>
    <w:rsid w:val="00074419"/>
    <w:rsid w:val="00074445"/>
    <w:rsid w:val="000748BB"/>
    <w:rsid w:val="0007513B"/>
    <w:rsid w:val="0007601C"/>
    <w:rsid w:val="00076546"/>
    <w:rsid w:val="00077C8A"/>
    <w:rsid w:val="000800EE"/>
    <w:rsid w:val="00080C88"/>
    <w:rsid w:val="00081082"/>
    <w:rsid w:val="00081544"/>
    <w:rsid w:val="00081D7E"/>
    <w:rsid w:val="0008200F"/>
    <w:rsid w:val="000829D4"/>
    <w:rsid w:val="00085C04"/>
    <w:rsid w:val="00085EEC"/>
    <w:rsid w:val="00085FC6"/>
    <w:rsid w:val="00086077"/>
    <w:rsid w:val="0008612A"/>
    <w:rsid w:val="00087832"/>
    <w:rsid w:val="00090727"/>
    <w:rsid w:val="00090E18"/>
    <w:rsid w:val="000914C7"/>
    <w:rsid w:val="000918BA"/>
    <w:rsid w:val="00093ED8"/>
    <w:rsid w:val="00093F34"/>
    <w:rsid w:val="00094578"/>
    <w:rsid w:val="000956FA"/>
    <w:rsid w:val="00095772"/>
    <w:rsid w:val="000A0771"/>
    <w:rsid w:val="000A0A5C"/>
    <w:rsid w:val="000A10BC"/>
    <w:rsid w:val="000A12FB"/>
    <w:rsid w:val="000A1A99"/>
    <w:rsid w:val="000A1DEC"/>
    <w:rsid w:val="000A2188"/>
    <w:rsid w:val="000A4368"/>
    <w:rsid w:val="000A7CC4"/>
    <w:rsid w:val="000A7F53"/>
    <w:rsid w:val="000B0056"/>
    <w:rsid w:val="000B14AA"/>
    <w:rsid w:val="000B292D"/>
    <w:rsid w:val="000B4566"/>
    <w:rsid w:val="000B5EFF"/>
    <w:rsid w:val="000B699F"/>
    <w:rsid w:val="000B77AF"/>
    <w:rsid w:val="000C15F1"/>
    <w:rsid w:val="000C3725"/>
    <w:rsid w:val="000C3755"/>
    <w:rsid w:val="000C3AAA"/>
    <w:rsid w:val="000C3C7B"/>
    <w:rsid w:val="000C3F71"/>
    <w:rsid w:val="000C4951"/>
    <w:rsid w:val="000C65E8"/>
    <w:rsid w:val="000C705F"/>
    <w:rsid w:val="000C775B"/>
    <w:rsid w:val="000D00FD"/>
    <w:rsid w:val="000D0811"/>
    <w:rsid w:val="000D0852"/>
    <w:rsid w:val="000D0F93"/>
    <w:rsid w:val="000D12A3"/>
    <w:rsid w:val="000D2417"/>
    <w:rsid w:val="000D36DC"/>
    <w:rsid w:val="000D4D3A"/>
    <w:rsid w:val="000D552E"/>
    <w:rsid w:val="000D56D9"/>
    <w:rsid w:val="000D66FB"/>
    <w:rsid w:val="000D69E2"/>
    <w:rsid w:val="000D720B"/>
    <w:rsid w:val="000D7461"/>
    <w:rsid w:val="000E0160"/>
    <w:rsid w:val="000E14E3"/>
    <w:rsid w:val="000E229F"/>
    <w:rsid w:val="000E250C"/>
    <w:rsid w:val="000E44A7"/>
    <w:rsid w:val="000E532A"/>
    <w:rsid w:val="000F242C"/>
    <w:rsid w:val="000F26A2"/>
    <w:rsid w:val="000F2CF2"/>
    <w:rsid w:val="000F2D24"/>
    <w:rsid w:val="000F437E"/>
    <w:rsid w:val="000F47D7"/>
    <w:rsid w:val="000F7844"/>
    <w:rsid w:val="00100020"/>
    <w:rsid w:val="0010104F"/>
    <w:rsid w:val="00101C21"/>
    <w:rsid w:val="001063F1"/>
    <w:rsid w:val="00106416"/>
    <w:rsid w:val="00107680"/>
    <w:rsid w:val="00110481"/>
    <w:rsid w:val="00110A97"/>
    <w:rsid w:val="00111196"/>
    <w:rsid w:val="00111D7C"/>
    <w:rsid w:val="001127C9"/>
    <w:rsid w:val="00113B0D"/>
    <w:rsid w:val="00113E31"/>
    <w:rsid w:val="00114498"/>
    <w:rsid w:val="00115B88"/>
    <w:rsid w:val="00116C12"/>
    <w:rsid w:val="00117721"/>
    <w:rsid w:val="00120BBD"/>
    <w:rsid w:val="00121F5D"/>
    <w:rsid w:val="00122024"/>
    <w:rsid w:val="00122ADB"/>
    <w:rsid w:val="00123250"/>
    <w:rsid w:val="00123913"/>
    <w:rsid w:val="00124084"/>
    <w:rsid w:val="00125D89"/>
    <w:rsid w:val="00126C4E"/>
    <w:rsid w:val="001304D6"/>
    <w:rsid w:val="00130585"/>
    <w:rsid w:val="00131BFE"/>
    <w:rsid w:val="00132196"/>
    <w:rsid w:val="001329C3"/>
    <w:rsid w:val="00132F6A"/>
    <w:rsid w:val="00133613"/>
    <w:rsid w:val="00133913"/>
    <w:rsid w:val="00133AA9"/>
    <w:rsid w:val="00133D42"/>
    <w:rsid w:val="00133E84"/>
    <w:rsid w:val="00134624"/>
    <w:rsid w:val="00135DF2"/>
    <w:rsid w:val="0013738F"/>
    <w:rsid w:val="00137B99"/>
    <w:rsid w:val="00140221"/>
    <w:rsid w:val="001417B8"/>
    <w:rsid w:val="00142C87"/>
    <w:rsid w:val="0014330F"/>
    <w:rsid w:val="0014393E"/>
    <w:rsid w:val="001448F5"/>
    <w:rsid w:val="00146CBD"/>
    <w:rsid w:val="00147090"/>
    <w:rsid w:val="00147557"/>
    <w:rsid w:val="00147AF9"/>
    <w:rsid w:val="00147B99"/>
    <w:rsid w:val="00155A48"/>
    <w:rsid w:val="00156206"/>
    <w:rsid w:val="00157B51"/>
    <w:rsid w:val="001603D5"/>
    <w:rsid w:val="00160A6F"/>
    <w:rsid w:val="00160E32"/>
    <w:rsid w:val="00161913"/>
    <w:rsid w:val="00162E62"/>
    <w:rsid w:val="001642FC"/>
    <w:rsid w:val="00164611"/>
    <w:rsid w:val="00164902"/>
    <w:rsid w:val="0016496B"/>
    <w:rsid w:val="00164CD9"/>
    <w:rsid w:val="00164CDF"/>
    <w:rsid w:val="00164D5B"/>
    <w:rsid w:val="00165369"/>
    <w:rsid w:val="00165BD5"/>
    <w:rsid w:val="001660DD"/>
    <w:rsid w:val="00172B71"/>
    <w:rsid w:val="00173FFE"/>
    <w:rsid w:val="001743E2"/>
    <w:rsid w:val="001745F8"/>
    <w:rsid w:val="0017481C"/>
    <w:rsid w:val="00174894"/>
    <w:rsid w:val="00174960"/>
    <w:rsid w:val="00175112"/>
    <w:rsid w:val="001757C3"/>
    <w:rsid w:val="00176950"/>
    <w:rsid w:val="00176C24"/>
    <w:rsid w:val="00177BBF"/>
    <w:rsid w:val="00177EC6"/>
    <w:rsid w:val="001831DE"/>
    <w:rsid w:val="001832A1"/>
    <w:rsid w:val="001838CF"/>
    <w:rsid w:val="001840CC"/>
    <w:rsid w:val="00184226"/>
    <w:rsid w:val="0018490A"/>
    <w:rsid w:val="001851A1"/>
    <w:rsid w:val="001868EE"/>
    <w:rsid w:val="001905D3"/>
    <w:rsid w:val="00192887"/>
    <w:rsid w:val="001929B7"/>
    <w:rsid w:val="001935A1"/>
    <w:rsid w:val="00194CEA"/>
    <w:rsid w:val="001956D8"/>
    <w:rsid w:val="0019621F"/>
    <w:rsid w:val="001A00E6"/>
    <w:rsid w:val="001A08AA"/>
    <w:rsid w:val="001A0F86"/>
    <w:rsid w:val="001A19F4"/>
    <w:rsid w:val="001A2E61"/>
    <w:rsid w:val="001A3055"/>
    <w:rsid w:val="001A307E"/>
    <w:rsid w:val="001A32C7"/>
    <w:rsid w:val="001A3534"/>
    <w:rsid w:val="001A3BA4"/>
    <w:rsid w:val="001A3D90"/>
    <w:rsid w:val="001A4029"/>
    <w:rsid w:val="001A50D7"/>
    <w:rsid w:val="001A54DC"/>
    <w:rsid w:val="001A59C3"/>
    <w:rsid w:val="001A60A1"/>
    <w:rsid w:val="001A6425"/>
    <w:rsid w:val="001A6D1F"/>
    <w:rsid w:val="001B0731"/>
    <w:rsid w:val="001B1EA8"/>
    <w:rsid w:val="001B441D"/>
    <w:rsid w:val="001B4674"/>
    <w:rsid w:val="001B5907"/>
    <w:rsid w:val="001B5C1D"/>
    <w:rsid w:val="001B73ED"/>
    <w:rsid w:val="001B7AA0"/>
    <w:rsid w:val="001C02DE"/>
    <w:rsid w:val="001C2C4F"/>
    <w:rsid w:val="001C3225"/>
    <w:rsid w:val="001C3AB8"/>
    <w:rsid w:val="001C56CB"/>
    <w:rsid w:val="001C612D"/>
    <w:rsid w:val="001C7D66"/>
    <w:rsid w:val="001D0586"/>
    <w:rsid w:val="001D1DDB"/>
    <w:rsid w:val="001D246C"/>
    <w:rsid w:val="001D2928"/>
    <w:rsid w:val="001D2B40"/>
    <w:rsid w:val="001D2C35"/>
    <w:rsid w:val="001D2FA2"/>
    <w:rsid w:val="001D4C8C"/>
    <w:rsid w:val="001D5007"/>
    <w:rsid w:val="001D5BED"/>
    <w:rsid w:val="001D5F5F"/>
    <w:rsid w:val="001D60D6"/>
    <w:rsid w:val="001D6F6F"/>
    <w:rsid w:val="001D746E"/>
    <w:rsid w:val="001D767F"/>
    <w:rsid w:val="001E0C63"/>
    <w:rsid w:val="001E0D26"/>
    <w:rsid w:val="001E1D05"/>
    <w:rsid w:val="001E1E44"/>
    <w:rsid w:val="001E2900"/>
    <w:rsid w:val="001E2B67"/>
    <w:rsid w:val="001E30F6"/>
    <w:rsid w:val="001E36B3"/>
    <w:rsid w:val="001E4A1F"/>
    <w:rsid w:val="001E5621"/>
    <w:rsid w:val="001E58E0"/>
    <w:rsid w:val="001E5D1C"/>
    <w:rsid w:val="001E7396"/>
    <w:rsid w:val="001F1093"/>
    <w:rsid w:val="001F1335"/>
    <w:rsid w:val="001F1901"/>
    <w:rsid w:val="001F2B63"/>
    <w:rsid w:val="001F622A"/>
    <w:rsid w:val="001F6464"/>
    <w:rsid w:val="00201FE3"/>
    <w:rsid w:val="0020226D"/>
    <w:rsid w:val="002022C7"/>
    <w:rsid w:val="00203CCB"/>
    <w:rsid w:val="0020437B"/>
    <w:rsid w:val="00205029"/>
    <w:rsid w:val="00205904"/>
    <w:rsid w:val="00206563"/>
    <w:rsid w:val="00207070"/>
    <w:rsid w:val="002072C4"/>
    <w:rsid w:val="0020735C"/>
    <w:rsid w:val="0020739D"/>
    <w:rsid w:val="00210400"/>
    <w:rsid w:val="0021180A"/>
    <w:rsid w:val="00212AD5"/>
    <w:rsid w:val="0021304F"/>
    <w:rsid w:val="0021371B"/>
    <w:rsid w:val="002142A6"/>
    <w:rsid w:val="002154A2"/>
    <w:rsid w:val="00215600"/>
    <w:rsid w:val="00215BAA"/>
    <w:rsid w:val="00216379"/>
    <w:rsid w:val="00216613"/>
    <w:rsid w:val="00216ADF"/>
    <w:rsid w:val="00216E72"/>
    <w:rsid w:val="002174FD"/>
    <w:rsid w:val="00217EE5"/>
    <w:rsid w:val="00217FAD"/>
    <w:rsid w:val="00220338"/>
    <w:rsid w:val="00220664"/>
    <w:rsid w:val="0022161F"/>
    <w:rsid w:val="00223D63"/>
    <w:rsid w:val="00223F0B"/>
    <w:rsid w:val="002248C1"/>
    <w:rsid w:val="00225988"/>
    <w:rsid w:val="002306D3"/>
    <w:rsid w:val="002307B3"/>
    <w:rsid w:val="00230C10"/>
    <w:rsid w:val="00231490"/>
    <w:rsid w:val="00231CF9"/>
    <w:rsid w:val="00231F06"/>
    <w:rsid w:val="00232281"/>
    <w:rsid w:val="00232778"/>
    <w:rsid w:val="00234281"/>
    <w:rsid w:val="002344BF"/>
    <w:rsid w:val="0023559D"/>
    <w:rsid w:val="00235ABD"/>
    <w:rsid w:val="00235C9E"/>
    <w:rsid w:val="00235F5C"/>
    <w:rsid w:val="002377E9"/>
    <w:rsid w:val="00240696"/>
    <w:rsid w:val="00240722"/>
    <w:rsid w:val="0024218D"/>
    <w:rsid w:val="0024235F"/>
    <w:rsid w:val="0024239A"/>
    <w:rsid w:val="00243175"/>
    <w:rsid w:val="002433E2"/>
    <w:rsid w:val="00245A07"/>
    <w:rsid w:val="00245CB3"/>
    <w:rsid w:val="00245DF7"/>
    <w:rsid w:val="0024626A"/>
    <w:rsid w:val="00246347"/>
    <w:rsid w:val="002478B0"/>
    <w:rsid w:val="00250FF4"/>
    <w:rsid w:val="00253003"/>
    <w:rsid w:val="00253C9F"/>
    <w:rsid w:val="00254969"/>
    <w:rsid w:val="00254A2C"/>
    <w:rsid w:val="00255394"/>
    <w:rsid w:val="00255EBF"/>
    <w:rsid w:val="00257FA3"/>
    <w:rsid w:val="00260269"/>
    <w:rsid w:val="00260581"/>
    <w:rsid w:val="00260EF3"/>
    <w:rsid w:val="00261C52"/>
    <w:rsid w:val="00261D9F"/>
    <w:rsid w:val="00262802"/>
    <w:rsid w:val="002631E7"/>
    <w:rsid w:val="00263429"/>
    <w:rsid w:val="00263559"/>
    <w:rsid w:val="00263881"/>
    <w:rsid w:val="00263BB4"/>
    <w:rsid w:val="0027003F"/>
    <w:rsid w:val="00270B3E"/>
    <w:rsid w:val="002717E2"/>
    <w:rsid w:val="00271EAC"/>
    <w:rsid w:val="00272F60"/>
    <w:rsid w:val="00274CA8"/>
    <w:rsid w:val="002760BC"/>
    <w:rsid w:val="00277B56"/>
    <w:rsid w:val="00277F73"/>
    <w:rsid w:val="002802B3"/>
    <w:rsid w:val="0028032C"/>
    <w:rsid w:val="00281B15"/>
    <w:rsid w:val="00281E71"/>
    <w:rsid w:val="00282A74"/>
    <w:rsid w:val="00282D73"/>
    <w:rsid w:val="0028415E"/>
    <w:rsid w:val="002843D1"/>
    <w:rsid w:val="002849D4"/>
    <w:rsid w:val="00284BE9"/>
    <w:rsid w:val="0028545B"/>
    <w:rsid w:val="002862DF"/>
    <w:rsid w:val="0028666C"/>
    <w:rsid w:val="00286E75"/>
    <w:rsid w:val="00286EAC"/>
    <w:rsid w:val="00290103"/>
    <w:rsid w:val="002913A6"/>
    <w:rsid w:val="00291C68"/>
    <w:rsid w:val="002930D6"/>
    <w:rsid w:val="00294926"/>
    <w:rsid w:val="00295E70"/>
    <w:rsid w:val="00296622"/>
    <w:rsid w:val="002A129C"/>
    <w:rsid w:val="002A176A"/>
    <w:rsid w:val="002A18AC"/>
    <w:rsid w:val="002A19F5"/>
    <w:rsid w:val="002A2447"/>
    <w:rsid w:val="002A3753"/>
    <w:rsid w:val="002A4501"/>
    <w:rsid w:val="002A52AB"/>
    <w:rsid w:val="002A5BE2"/>
    <w:rsid w:val="002B0C28"/>
    <w:rsid w:val="002B128A"/>
    <w:rsid w:val="002B1BFB"/>
    <w:rsid w:val="002B26B8"/>
    <w:rsid w:val="002B2F02"/>
    <w:rsid w:val="002B3650"/>
    <w:rsid w:val="002B3A71"/>
    <w:rsid w:val="002B46DF"/>
    <w:rsid w:val="002B4922"/>
    <w:rsid w:val="002B523F"/>
    <w:rsid w:val="002B5A2C"/>
    <w:rsid w:val="002B62F4"/>
    <w:rsid w:val="002B69F3"/>
    <w:rsid w:val="002B6F4F"/>
    <w:rsid w:val="002B7A6E"/>
    <w:rsid w:val="002C10AB"/>
    <w:rsid w:val="002C22C3"/>
    <w:rsid w:val="002C2D19"/>
    <w:rsid w:val="002C2DA4"/>
    <w:rsid w:val="002C345A"/>
    <w:rsid w:val="002C53CD"/>
    <w:rsid w:val="002C5F4C"/>
    <w:rsid w:val="002C6145"/>
    <w:rsid w:val="002C6C43"/>
    <w:rsid w:val="002C752E"/>
    <w:rsid w:val="002D069A"/>
    <w:rsid w:val="002D10FA"/>
    <w:rsid w:val="002D10FD"/>
    <w:rsid w:val="002D1E1B"/>
    <w:rsid w:val="002D241B"/>
    <w:rsid w:val="002D36B9"/>
    <w:rsid w:val="002D407B"/>
    <w:rsid w:val="002D4662"/>
    <w:rsid w:val="002D4C55"/>
    <w:rsid w:val="002D529E"/>
    <w:rsid w:val="002D54E5"/>
    <w:rsid w:val="002D5E00"/>
    <w:rsid w:val="002D603A"/>
    <w:rsid w:val="002D6451"/>
    <w:rsid w:val="002D6964"/>
    <w:rsid w:val="002D75B7"/>
    <w:rsid w:val="002D7DA1"/>
    <w:rsid w:val="002E0A56"/>
    <w:rsid w:val="002E11A9"/>
    <w:rsid w:val="002E1625"/>
    <w:rsid w:val="002E1A63"/>
    <w:rsid w:val="002E2332"/>
    <w:rsid w:val="002E2705"/>
    <w:rsid w:val="002E2A79"/>
    <w:rsid w:val="002E2BE4"/>
    <w:rsid w:val="002E2E86"/>
    <w:rsid w:val="002E4AC6"/>
    <w:rsid w:val="002E4CC4"/>
    <w:rsid w:val="002E5391"/>
    <w:rsid w:val="002E5531"/>
    <w:rsid w:val="002E6A9F"/>
    <w:rsid w:val="002E6DED"/>
    <w:rsid w:val="002E705A"/>
    <w:rsid w:val="002F0167"/>
    <w:rsid w:val="002F053D"/>
    <w:rsid w:val="002F4359"/>
    <w:rsid w:val="002F4699"/>
    <w:rsid w:val="002F4E8A"/>
    <w:rsid w:val="002F52C9"/>
    <w:rsid w:val="002F586B"/>
    <w:rsid w:val="002F5BA4"/>
    <w:rsid w:val="002F5ECA"/>
    <w:rsid w:val="002F7ACC"/>
    <w:rsid w:val="0030053D"/>
    <w:rsid w:val="00300956"/>
    <w:rsid w:val="003011ED"/>
    <w:rsid w:val="003041DD"/>
    <w:rsid w:val="00305FF0"/>
    <w:rsid w:val="00306D81"/>
    <w:rsid w:val="00307A72"/>
    <w:rsid w:val="00307B42"/>
    <w:rsid w:val="00307EE8"/>
    <w:rsid w:val="0031087D"/>
    <w:rsid w:val="003116A2"/>
    <w:rsid w:val="00312B8E"/>
    <w:rsid w:val="00312F81"/>
    <w:rsid w:val="003133D8"/>
    <w:rsid w:val="0031531A"/>
    <w:rsid w:val="00315B90"/>
    <w:rsid w:val="00317060"/>
    <w:rsid w:val="00317187"/>
    <w:rsid w:val="00320076"/>
    <w:rsid w:val="0032246D"/>
    <w:rsid w:val="003232D7"/>
    <w:rsid w:val="0032499A"/>
    <w:rsid w:val="00324AC1"/>
    <w:rsid w:val="0032541B"/>
    <w:rsid w:val="00326470"/>
    <w:rsid w:val="0032686B"/>
    <w:rsid w:val="00326B81"/>
    <w:rsid w:val="0032701E"/>
    <w:rsid w:val="00327620"/>
    <w:rsid w:val="00327AC3"/>
    <w:rsid w:val="00327C45"/>
    <w:rsid w:val="00330C6B"/>
    <w:rsid w:val="00330C6C"/>
    <w:rsid w:val="00330D32"/>
    <w:rsid w:val="00331706"/>
    <w:rsid w:val="00331DDF"/>
    <w:rsid w:val="00333294"/>
    <w:rsid w:val="00333297"/>
    <w:rsid w:val="003341F7"/>
    <w:rsid w:val="003358F9"/>
    <w:rsid w:val="00335D71"/>
    <w:rsid w:val="003360CB"/>
    <w:rsid w:val="00336A02"/>
    <w:rsid w:val="00336CAC"/>
    <w:rsid w:val="00340542"/>
    <w:rsid w:val="003413F4"/>
    <w:rsid w:val="00342285"/>
    <w:rsid w:val="00342C1A"/>
    <w:rsid w:val="00343A03"/>
    <w:rsid w:val="0034541D"/>
    <w:rsid w:val="00346A41"/>
    <w:rsid w:val="0034794E"/>
    <w:rsid w:val="00347E8A"/>
    <w:rsid w:val="00347FEC"/>
    <w:rsid w:val="003500D9"/>
    <w:rsid w:val="003509DF"/>
    <w:rsid w:val="00351024"/>
    <w:rsid w:val="00352ECF"/>
    <w:rsid w:val="003533FA"/>
    <w:rsid w:val="00353FA5"/>
    <w:rsid w:val="00354018"/>
    <w:rsid w:val="00354455"/>
    <w:rsid w:val="003550A0"/>
    <w:rsid w:val="003559FC"/>
    <w:rsid w:val="0035638D"/>
    <w:rsid w:val="0035662A"/>
    <w:rsid w:val="00356F45"/>
    <w:rsid w:val="003571FC"/>
    <w:rsid w:val="00357732"/>
    <w:rsid w:val="003577FC"/>
    <w:rsid w:val="00357ADE"/>
    <w:rsid w:val="0036043A"/>
    <w:rsid w:val="00360F6F"/>
    <w:rsid w:val="00361327"/>
    <w:rsid w:val="00361FE1"/>
    <w:rsid w:val="00363244"/>
    <w:rsid w:val="0036349B"/>
    <w:rsid w:val="00363CDA"/>
    <w:rsid w:val="0036482C"/>
    <w:rsid w:val="00364D83"/>
    <w:rsid w:val="00364F07"/>
    <w:rsid w:val="00365B9B"/>
    <w:rsid w:val="00366B74"/>
    <w:rsid w:val="0036755E"/>
    <w:rsid w:val="00367A7C"/>
    <w:rsid w:val="00367FF1"/>
    <w:rsid w:val="003702DD"/>
    <w:rsid w:val="00370FFA"/>
    <w:rsid w:val="00371233"/>
    <w:rsid w:val="00371539"/>
    <w:rsid w:val="00374FF8"/>
    <w:rsid w:val="00375F45"/>
    <w:rsid w:val="0037659E"/>
    <w:rsid w:val="0037679D"/>
    <w:rsid w:val="003769DE"/>
    <w:rsid w:val="00376B26"/>
    <w:rsid w:val="003770CC"/>
    <w:rsid w:val="003774C0"/>
    <w:rsid w:val="003811F8"/>
    <w:rsid w:val="003815DE"/>
    <w:rsid w:val="00381F95"/>
    <w:rsid w:val="00383723"/>
    <w:rsid w:val="003841F7"/>
    <w:rsid w:val="003855D3"/>
    <w:rsid w:val="00386D55"/>
    <w:rsid w:val="00387C21"/>
    <w:rsid w:val="00387C27"/>
    <w:rsid w:val="00390004"/>
    <w:rsid w:val="00391CA6"/>
    <w:rsid w:val="0039232A"/>
    <w:rsid w:val="00393003"/>
    <w:rsid w:val="00393F27"/>
    <w:rsid w:val="00393FE5"/>
    <w:rsid w:val="0039488C"/>
    <w:rsid w:val="0039564A"/>
    <w:rsid w:val="003A0033"/>
    <w:rsid w:val="003A0531"/>
    <w:rsid w:val="003A1965"/>
    <w:rsid w:val="003A1AF3"/>
    <w:rsid w:val="003A31BC"/>
    <w:rsid w:val="003A369F"/>
    <w:rsid w:val="003A3D6A"/>
    <w:rsid w:val="003A65A2"/>
    <w:rsid w:val="003A6EF4"/>
    <w:rsid w:val="003A710A"/>
    <w:rsid w:val="003B002E"/>
    <w:rsid w:val="003B094D"/>
    <w:rsid w:val="003B0C15"/>
    <w:rsid w:val="003B1618"/>
    <w:rsid w:val="003B1BEE"/>
    <w:rsid w:val="003B1D99"/>
    <w:rsid w:val="003B2F1E"/>
    <w:rsid w:val="003B4254"/>
    <w:rsid w:val="003B4307"/>
    <w:rsid w:val="003B4575"/>
    <w:rsid w:val="003B4B6D"/>
    <w:rsid w:val="003B659E"/>
    <w:rsid w:val="003B67EF"/>
    <w:rsid w:val="003C00CC"/>
    <w:rsid w:val="003C0711"/>
    <w:rsid w:val="003C1BC9"/>
    <w:rsid w:val="003C20CF"/>
    <w:rsid w:val="003C275E"/>
    <w:rsid w:val="003C4ACB"/>
    <w:rsid w:val="003C4FDE"/>
    <w:rsid w:val="003C5220"/>
    <w:rsid w:val="003C6ED5"/>
    <w:rsid w:val="003D00E4"/>
    <w:rsid w:val="003D11DC"/>
    <w:rsid w:val="003D12FF"/>
    <w:rsid w:val="003D1315"/>
    <w:rsid w:val="003D1482"/>
    <w:rsid w:val="003D1D57"/>
    <w:rsid w:val="003D2592"/>
    <w:rsid w:val="003D6089"/>
    <w:rsid w:val="003D7081"/>
    <w:rsid w:val="003E0972"/>
    <w:rsid w:val="003E3DE8"/>
    <w:rsid w:val="003E476E"/>
    <w:rsid w:val="003E58DF"/>
    <w:rsid w:val="003E654F"/>
    <w:rsid w:val="003E6C6C"/>
    <w:rsid w:val="003E736B"/>
    <w:rsid w:val="003E7F4A"/>
    <w:rsid w:val="003F05D5"/>
    <w:rsid w:val="003F0892"/>
    <w:rsid w:val="003F2E9B"/>
    <w:rsid w:val="003F3C5E"/>
    <w:rsid w:val="003F456D"/>
    <w:rsid w:val="003F7007"/>
    <w:rsid w:val="003F7893"/>
    <w:rsid w:val="00402375"/>
    <w:rsid w:val="00402F7A"/>
    <w:rsid w:val="004036F4"/>
    <w:rsid w:val="00403896"/>
    <w:rsid w:val="00404A11"/>
    <w:rsid w:val="00404C4C"/>
    <w:rsid w:val="0040564F"/>
    <w:rsid w:val="00405AA3"/>
    <w:rsid w:val="00405CCE"/>
    <w:rsid w:val="00406A80"/>
    <w:rsid w:val="00406DC8"/>
    <w:rsid w:val="0040736E"/>
    <w:rsid w:val="0041062B"/>
    <w:rsid w:val="00410921"/>
    <w:rsid w:val="00411365"/>
    <w:rsid w:val="00412744"/>
    <w:rsid w:val="0041380D"/>
    <w:rsid w:val="0041423F"/>
    <w:rsid w:val="00414A8D"/>
    <w:rsid w:val="00414F81"/>
    <w:rsid w:val="00415886"/>
    <w:rsid w:val="00416484"/>
    <w:rsid w:val="00420212"/>
    <w:rsid w:val="004224C8"/>
    <w:rsid w:val="004224FE"/>
    <w:rsid w:val="00422516"/>
    <w:rsid w:val="00422846"/>
    <w:rsid w:val="004240C3"/>
    <w:rsid w:val="004240FA"/>
    <w:rsid w:val="00424596"/>
    <w:rsid w:val="00426B83"/>
    <w:rsid w:val="00426B9A"/>
    <w:rsid w:val="00430E47"/>
    <w:rsid w:val="00431075"/>
    <w:rsid w:val="00431D37"/>
    <w:rsid w:val="004322DF"/>
    <w:rsid w:val="004326EB"/>
    <w:rsid w:val="0043408C"/>
    <w:rsid w:val="004343B1"/>
    <w:rsid w:val="004348CA"/>
    <w:rsid w:val="00435677"/>
    <w:rsid w:val="00435A75"/>
    <w:rsid w:val="004364E9"/>
    <w:rsid w:val="00436A0F"/>
    <w:rsid w:val="00437150"/>
    <w:rsid w:val="0043750A"/>
    <w:rsid w:val="0043770B"/>
    <w:rsid w:val="00437EDD"/>
    <w:rsid w:val="0044199B"/>
    <w:rsid w:val="0044291D"/>
    <w:rsid w:val="00444614"/>
    <w:rsid w:val="00444DB9"/>
    <w:rsid w:val="00444DEF"/>
    <w:rsid w:val="0044581C"/>
    <w:rsid w:val="004459CF"/>
    <w:rsid w:val="00445A14"/>
    <w:rsid w:val="00446076"/>
    <w:rsid w:val="00446DC7"/>
    <w:rsid w:val="00446F24"/>
    <w:rsid w:val="00447577"/>
    <w:rsid w:val="0044781D"/>
    <w:rsid w:val="004506F0"/>
    <w:rsid w:val="004508F5"/>
    <w:rsid w:val="00450B2B"/>
    <w:rsid w:val="00450DAB"/>
    <w:rsid w:val="00452969"/>
    <w:rsid w:val="00453392"/>
    <w:rsid w:val="004535FC"/>
    <w:rsid w:val="00454D9A"/>
    <w:rsid w:val="00455962"/>
    <w:rsid w:val="00457030"/>
    <w:rsid w:val="0045773C"/>
    <w:rsid w:val="00457B62"/>
    <w:rsid w:val="004615AF"/>
    <w:rsid w:val="00461F75"/>
    <w:rsid w:val="0046224A"/>
    <w:rsid w:val="004624F9"/>
    <w:rsid w:val="004653B5"/>
    <w:rsid w:val="00465417"/>
    <w:rsid w:val="00466033"/>
    <w:rsid w:val="004669FF"/>
    <w:rsid w:val="00466B7F"/>
    <w:rsid w:val="004676C8"/>
    <w:rsid w:val="004705CE"/>
    <w:rsid w:val="00472F90"/>
    <w:rsid w:val="004732E9"/>
    <w:rsid w:val="004733E6"/>
    <w:rsid w:val="00473876"/>
    <w:rsid w:val="00474817"/>
    <w:rsid w:val="00475983"/>
    <w:rsid w:val="00475B13"/>
    <w:rsid w:val="004762A1"/>
    <w:rsid w:val="00480CC8"/>
    <w:rsid w:val="0048162A"/>
    <w:rsid w:val="0048234C"/>
    <w:rsid w:val="0048236D"/>
    <w:rsid w:val="00482682"/>
    <w:rsid w:val="00483779"/>
    <w:rsid w:val="00484ABE"/>
    <w:rsid w:val="00485369"/>
    <w:rsid w:val="004854BB"/>
    <w:rsid w:val="004856E7"/>
    <w:rsid w:val="00486A55"/>
    <w:rsid w:val="00486C36"/>
    <w:rsid w:val="004907F4"/>
    <w:rsid w:val="00490A22"/>
    <w:rsid w:val="00490D9C"/>
    <w:rsid w:val="00492210"/>
    <w:rsid w:val="004935EE"/>
    <w:rsid w:val="00493D61"/>
    <w:rsid w:val="00493DCB"/>
    <w:rsid w:val="00494206"/>
    <w:rsid w:val="00494493"/>
    <w:rsid w:val="00494C79"/>
    <w:rsid w:val="00496606"/>
    <w:rsid w:val="00496793"/>
    <w:rsid w:val="004979F9"/>
    <w:rsid w:val="00497E77"/>
    <w:rsid w:val="004A02E3"/>
    <w:rsid w:val="004A102B"/>
    <w:rsid w:val="004A143E"/>
    <w:rsid w:val="004A2679"/>
    <w:rsid w:val="004A295D"/>
    <w:rsid w:val="004A3B30"/>
    <w:rsid w:val="004A49E4"/>
    <w:rsid w:val="004A6136"/>
    <w:rsid w:val="004B0449"/>
    <w:rsid w:val="004B1715"/>
    <w:rsid w:val="004B19D0"/>
    <w:rsid w:val="004B22A0"/>
    <w:rsid w:val="004B323E"/>
    <w:rsid w:val="004B453D"/>
    <w:rsid w:val="004B4745"/>
    <w:rsid w:val="004B4C4C"/>
    <w:rsid w:val="004B4ED7"/>
    <w:rsid w:val="004B59E7"/>
    <w:rsid w:val="004B5BC3"/>
    <w:rsid w:val="004B6D26"/>
    <w:rsid w:val="004B6E96"/>
    <w:rsid w:val="004B73B4"/>
    <w:rsid w:val="004C03C4"/>
    <w:rsid w:val="004C0C76"/>
    <w:rsid w:val="004C199D"/>
    <w:rsid w:val="004C2180"/>
    <w:rsid w:val="004C2250"/>
    <w:rsid w:val="004C3C96"/>
    <w:rsid w:val="004D1CD1"/>
    <w:rsid w:val="004D2DE1"/>
    <w:rsid w:val="004D437B"/>
    <w:rsid w:val="004D4657"/>
    <w:rsid w:val="004D516E"/>
    <w:rsid w:val="004D5344"/>
    <w:rsid w:val="004D64ED"/>
    <w:rsid w:val="004D64F5"/>
    <w:rsid w:val="004D732C"/>
    <w:rsid w:val="004D7EE1"/>
    <w:rsid w:val="004E0827"/>
    <w:rsid w:val="004E1BA6"/>
    <w:rsid w:val="004E29CD"/>
    <w:rsid w:val="004E399F"/>
    <w:rsid w:val="004E3F38"/>
    <w:rsid w:val="004E52F2"/>
    <w:rsid w:val="004E54B5"/>
    <w:rsid w:val="004E5574"/>
    <w:rsid w:val="004E5E66"/>
    <w:rsid w:val="004E72F2"/>
    <w:rsid w:val="004E751F"/>
    <w:rsid w:val="004E7ADB"/>
    <w:rsid w:val="004F0ACA"/>
    <w:rsid w:val="004F15EE"/>
    <w:rsid w:val="004F1ACE"/>
    <w:rsid w:val="004F5C57"/>
    <w:rsid w:val="004F72EA"/>
    <w:rsid w:val="004F7638"/>
    <w:rsid w:val="00500025"/>
    <w:rsid w:val="005007E1"/>
    <w:rsid w:val="00501EB6"/>
    <w:rsid w:val="00503392"/>
    <w:rsid w:val="00503B4D"/>
    <w:rsid w:val="00504E9E"/>
    <w:rsid w:val="00504EE9"/>
    <w:rsid w:val="00504EF7"/>
    <w:rsid w:val="00505713"/>
    <w:rsid w:val="00510C3E"/>
    <w:rsid w:val="00512448"/>
    <w:rsid w:val="00512E7D"/>
    <w:rsid w:val="0051338B"/>
    <w:rsid w:val="005137D9"/>
    <w:rsid w:val="005138AA"/>
    <w:rsid w:val="00513D3D"/>
    <w:rsid w:val="0051423E"/>
    <w:rsid w:val="00514E4F"/>
    <w:rsid w:val="00515B3A"/>
    <w:rsid w:val="00516879"/>
    <w:rsid w:val="00517DE3"/>
    <w:rsid w:val="005201EB"/>
    <w:rsid w:val="0052119A"/>
    <w:rsid w:val="00521576"/>
    <w:rsid w:val="00521C56"/>
    <w:rsid w:val="00522630"/>
    <w:rsid w:val="00522C1C"/>
    <w:rsid w:val="00523D0F"/>
    <w:rsid w:val="005250E6"/>
    <w:rsid w:val="005307FE"/>
    <w:rsid w:val="00534276"/>
    <w:rsid w:val="00536450"/>
    <w:rsid w:val="005379F2"/>
    <w:rsid w:val="00542892"/>
    <w:rsid w:val="00542D23"/>
    <w:rsid w:val="00543426"/>
    <w:rsid w:val="0054346C"/>
    <w:rsid w:val="005436AC"/>
    <w:rsid w:val="00543B4E"/>
    <w:rsid w:val="0054442C"/>
    <w:rsid w:val="00545931"/>
    <w:rsid w:val="005464A9"/>
    <w:rsid w:val="0054797F"/>
    <w:rsid w:val="00547B17"/>
    <w:rsid w:val="005501C0"/>
    <w:rsid w:val="00550285"/>
    <w:rsid w:val="005504DB"/>
    <w:rsid w:val="0055155B"/>
    <w:rsid w:val="00551CF9"/>
    <w:rsid w:val="0055225D"/>
    <w:rsid w:val="00553D8E"/>
    <w:rsid w:val="00554784"/>
    <w:rsid w:val="00554F89"/>
    <w:rsid w:val="00556665"/>
    <w:rsid w:val="005570A2"/>
    <w:rsid w:val="00557620"/>
    <w:rsid w:val="00560CA4"/>
    <w:rsid w:val="00560D7A"/>
    <w:rsid w:val="0056199A"/>
    <w:rsid w:val="00562492"/>
    <w:rsid w:val="005624E0"/>
    <w:rsid w:val="005627A1"/>
    <w:rsid w:val="00562972"/>
    <w:rsid w:val="005636B4"/>
    <w:rsid w:val="005644A3"/>
    <w:rsid w:val="00567046"/>
    <w:rsid w:val="00571046"/>
    <w:rsid w:val="005718B1"/>
    <w:rsid w:val="00572A20"/>
    <w:rsid w:val="00573597"/>
    <w:rsid w:val="00573FE1"/>
    <w:rsid w:val="00576131"/>
    <w:rsid w:val="005761E6"/>
    <w:rsid w:val="0058067C"/>
    <w:rsid w:val="00581618"/>
    <w:rsid w:val="00581E42"/>
    <w:rsid w:val="0058258E"/>
    <w:rsid w:val="00582894"/>
    <w:rsid w:val="00582B29"/>
    <w:rsid w:val="005836F8"/>
    <w:rsid w:val="00584002"/>
    <w:rsid w:val="00584558"/>
    <w:rsid w:val="00586294"/>
    <w:rsid w:val="00587809"/>
    <w:rsid w:val="0059040F"/>
    <w:rsid w:val="0059052C"/>
    <w:rsid w:val="00590789"/>
    <w:rsid w:val="00590BEE"/>
    <w:rsid w:val="00590D58"/>
    <w:rsid w:val="00590FB8"/>
    <w:rsid w:val="005918FA"/>
    <w:rsid w:val="005923F8"/>
    <w:rsid w:val="00592A86"/>
    <w:rsid w:val="00592CB1"/>
    <w:rsid w:val="00593730"/>
    <w:rsid w:val="00594282"/>
    <w:rsid w:val="005951DA"/>
    <w:rsid w:val="00595484"/>
    <w:rsid w:val="005955D0"/>
    <w:rsid w:val="00596227"/>
    <w:rsid w:val="00597898"/>
    <w:rsid w:val="005978C5"/>
    <w:rsid w:val="005978CF"/>
    <w:rsid w:val="00597AA1"/>
    <w:rsid w:val="00597F9E"/>
    <w:rsid w:val="005A13C9"/>
    <w:rsid w:val="005A1512"/>
    <w:rsid w:val="005A23AE"/>
    <w:rsid w:val="005A436B"/>
    <w:rsid w:val="005A48A4"/>
    <w:rsid w:val="005A4FB0"/>
    <w:rsid w:val="005A5CE3"/>
    <w:rsid w:val="005B05CA"/>
    <w:rsid w:val="005B0D80"/>
    <w:rsid w:val="005B1A2E"/>
    <w:rsid w:val="005B2956"/>
    <w:rsid w:val="005B2C8D"/>
    <w:rsid w:val="005B2E52"/>
    <w:rsid w:val="005B3029"/>
    <w:rsid w:val="005B3084"/>
    <w:rsid w:val="005B3449"/>
    <w:rsid w:val="005B37DD"/>
    <w:rsid w:val="005B3EFC"/>
    <w:rsid w:val="005B4801"/>
    <w:rsid w:val="005B54EA"/>
    <w:rsid w:val="005B633E"/>
    <w:rsid w:val="005B7261"/>
    <w:rsid w:val="005B72FA"/>
    <w:rsid w:val="005B7489"/>
    <w:rsid w:val="005C036A"/>
    <w:rsid w:val="005C063D"/>
    <w:rsid w:val="005C20C7"/>
    <w:rsid w:val="005C23A4"/>
    <w:rsid w:val="005C272F"/>
    <w:rsid w:val="005C30C7"/>
    <w:rsid w:val="005C38A4"/>
    <w:rsid w:val="005C42AB"/>
    <w:rsid w:val="005C44EB"/>
    <w:rsid w:val="005C4C17"/>
    <w:rsid w:val="005C5D87"/>
    <w:rsid w:val="005C5E0C"/>
    <w:rsid w:val="005C61D2"/>
    <w:rsid w:val="005C7EFA"/>
    <w:rsid w:val="005D0659"/>
    <w:rsid w:val="005D18DF"/>
    <w:rsid w:val="005D18F2"/>
    <w:rsid w:val="005D1CDF"/>
    <w:rsid w:val="005D232C"/>
    <w:rsid w:val="005D2BB7"/>
    <w:rsid w:val="005D43F1"/>
    <w:rsid w:val="005D452A"/>
    <w:rsid w:val="005D6067"/>
    <w:rsid w:val="005D6492"/>
    <w:rsid w:val="005D66D9"/>
    <w:rsid w:val="005D6FFE"/>
    <w:rsid w:val="005D7376"/>
    <w:rsid w:val="005E120C"/>
    <w:rsid w:val="005E1280"/>
    <w:rsid w:val="005E1B29"/>
    <w:rsid w:val="005E29F8"/>
    <w:rsid w:val="005E4D68"/>
    <w:rsid w:val="005E58FE"/>
    <w:rsid w:val="005E61A8"/>
    <w:rsid w:val="005E6C4D"/>
    <w:rsid w:val="005E6E9E"/>
    <w:rsid w:val="005E73CC"/>
    <w:rsid w:val="005F0CBF"/>
    <w:rsid w:val="005F212D"/>
    <w:rsid w:val="005F2764"/>
    <w:rsid w:val="005F2992"/>
    <w:rsid w:val="005F5523"/>
    <w:rsid w:val="005F6419"/>
    <w:rsid w:val="005F71B4"/>
    <w:rsid w:val="005F7AC2"/>
    <w:rsid w:val="0060301D"/>
    <w:rsid w:val="00604D8F"/>
    <w:rsid w:val="00604EAD"/>
    <w:rsid w:val="0060543D"/>
    <w:rsid w:val="00606CC8"/>
    <w:rsid w:val="006079B1"/>
    <w:rsid w:val="006104DD"/>
    <w:rsid w:val="006107A1"/>
    <w:rsid w:val="006112D9"/>
    <w:rsid w:val="0061174B"/>
    <w:rsid w:val="006119A4"/>
    <w:rsid w:val="00611CC2"/>
    <w:rsid w:val="00611D61"/>
    <w:rsid w:val="00611DC1"/>
    <w:rsid w:val="00611E83"/>
    <w:rsid w:val="00612621"/>
    <w:rsid w:val="00612EAE"/>
    <w:rsid w:val="006130B5"/>
    <w:rsid w:val="0061392D"/>
    <w:rsid w:val="00614501"/>
    <w:rsid w:val="00614DD8"/>
    <w:rsid w:val="0061598B"/>
    <w:rsid w:val="00615F3B"/>
    <w:rsid w:val="00616D92"/>
    <w:rsid w:val="00617400"/>
    <w:rsid w:val="006174B3"/>
    <w:rsid w:val="006176A3"/>
    <w:rsid w:val="006208C6"/>
    <w:rsid w:val="00620FD6"/>
    <w:rsid w:val="006210AE"/>
    <w:rsid w:val="00622955"/>
    <w:rsid w:val="006232E6"/>
    <w:rsid w:val="00623DF7"/>
    <w:rsid w:val="00623FD1"/>
    <w:rsid w:val="006242E8"/>
    <w:rsid w:val="006244B3"/>
    <w:rsid w:val="0062480F"/>
    <w:rsid w:val="00624923"/>
    <w:rsid w:val="00624B2E"/>
    <w:rsid w:val="0062664B"/>
    <w:rsid w:val="006266E8"/>
    <w:rsid w:val="00626A56"/>
    <w:rsid w:val="00626ECF"/>
    <w:rsid w:val="006272DF"/>
    <w:rsid w:val="00627F79"/>
    <w:rsid w:val="00631A4B"/>
    <w:rsid w:val="00632495"/>
    <w:rsid w:val="00632CB5"/>
    <w:rsid w:val="00632D29"/>
    <w:rsid w:val="0063402C"/>
    <w:rsid w:val="00635BFF"/>
    <w:rsid w:val="006363C3"/>
    <w:rsid w:val="0063661D"/>
    <w:rsid w:val="00637EE5"/>
    <w:rsid w:val="006407D3"/>
    <w:rsid w:val="00640D22"/>
    <w:rsid w:val="0064171D"/>
    <w:rsid w:val="00641FFB"/>
    <w:rsid w:val="00642FB8"/>
    <w:rsid w:val="00643B96"/>
    <w:rsid w:val="00644105"/>
    <w:rsid w:val="006448E6"/>
    <w:rsid w:val="00645755"/>
    <w:rsid w:val="00647232"/>
    <w:rsid w:val="006524BE"/>
    <w:rsid w:val="0065279C"/>
    <w:rsid w:val="00652CCF"/>
    <w:rsid w:val="00652D81"/>
    <w:rsid w:val="00652F98"/>
    <w:rsid w:val="006539C3"/>
    <w:rsid w:val="00653C85"/>
    <w:rsid w:val="0065400A"/>
    <w:rsid w:val="00655C5B"/>
    <w:rsid w:val="00655DB0"/>
    <w:rsid w:val="00656670"/>
    <w:rsid w:val="00656EA0"/>
    <w:rsid w:val="00657ABB"/>
    <w:rsid w:val="00660872"/>
    <w:rsid w:val="00661459"/>
    <w:rsid w:val="00661CBC"/>
    <w:rsid w:val="00662AAE"/>
    <w:rsid w:val="0066320D"/>
    <w:rsid w:val="00664950"/>
    <w:rsid w:val="006652C8"/>
    <w:rsid w:val="0066554B"/>
    <w:rsid w:val="006662FF"/>
    <w:rsid w:val="006674F4"/>
    <w:rsid w:val="00667867"/>
    <w:rsid w:val="006702A8"/>
    <w:rsid w:val="006710A0"/>
    <w:rsid w:val="006710C5"/>
    <w:rsid w:val="00672295"/>
    <w:rsid w:val="00672AEC"/>
    <w:rsid w:val="00673E71"/>
    <w:rsid w:val="00676C10"/>
    <w:rsid w:val="0068041E"/>
    <w:rsid w:val="00680437"/>
    <w:rsid w:val="00680736"/>
    <w:rsid w:val="00680741"/>
    <w:rsid w:val="00681675"/>
    <w:rsid w:val="00682168"/>
    <w:rsid w:val="00683220"/>
    <w:rsid w:val="00683617"/>
    <w:rsid w:val="00684145"/>
    <w:rsid w:val="0068434F"/>
    <w:rsid w:val="00684486"/>
    <w:rsid w:val="00684F20"/>
    <w:rsid w:val="00686527"/>
    <w:rsid w:val="00687612"/>
    <w:rsid w:val="0068781B"/>
    <w:rsid w:val="00687FA0"/>
    <w:rsid w:val="006926CE"/>
    <w:rsid w:val="00692CCD"/>
    <w:rsid w:val="00693F36"/>
    <w:rsid w:val="00695908"/>
    <w:rsid w:val="006962EF"/>
    <w:rsid w:val="00696779"/>
    <w:rsid w:val="00696E31"/>
    <w:rsid w:val="006A1405"/>
    <w:rsid w:val="006A22DB"/>
    <w:rsid w:val="006A3871"/>
    <w:rsid w:val="006A3C11"/>
    <w:rsid w:val="006A3FC7"/>
    <w:rsid w:val="006A4EA8"/>
    <w:rsid w:val="006A6E94"/>
    <w:rsid w:val="006A73A1"/>
    <w:rsid w:val="006A7F64"/>
    <w:rsid w:val="006B2223"/>
    <w:rsid w:val="006B3B57"/>
    <w:rsid w:val="006B5893"/>
    <w:rsid w:val="006B65FD"/>
    <w:rsid w:val="006B7010"/>
    <w:rsid w:val="006C05B1"/>
    <w:rsid w:val="006C122D"/>
    <w:rsid w:val="006C20E2"/>
    <w:rsid w:val="006C2152"/>
    <w:rsid w:val="006C3095"/>
    <w:rsid w:val="006C46FE"/>
    <w:rsid w:val="006C47D5"/>
    <w:rsid w:val="006C518A"/>
    <w:rsid w:val="006C5A74"/>
    <w:rsid w:val="006C5FB7"/>
    <w:rsid w:val="006C6389"/>
    <w:rsid w:val="006C7819"/>
    <w:rsid w:val="006C7DDC"/>
    <w:rsid w:val="006D0CE0"/>
    <w:rsid w:val="006D12AF"/>
    <w:rsid w:val="006D1C33"/>
    <w:rsid w:val="006D1FFF"/>
    <w:rsid w:val="006D25DE"/>
    <w:rsid w:val="006D2D2B"/>
    <w:rsid w:val="006D35DF"/>
    <w:rsid w:val="006D4136"/>
    <w:rsid w:val="006D4E7E"/>
    <w:rsid w:val="006D675A"/>
    <w:rsid w:val="006D6C51"/>
    <w:rsid w:val="006D6FE6"/>
    <w:rsid w:val="006E02E2"/>
    <w:rsid w:val="006E0957"/>
    <w:rsid w:val="006E1151"/>
    <w:rsid w:val="006E13E7"/>
    <w:rsid w:val="006E216A"/>
    <w:rsid w:val="006E2B2A"/>
    <w:rsid w:val="006E31F3"/>
    <w:rsid w:val="006E37ED"/>
    <w:rsid w:val="006E3C19"/>
    <w:rsid w:val="006E3F7E"/>
    <w:rsid w:val="006E404B"/>
    <w:rsid w:val="006E528F"/>
    <w:rsid w:val="006E6311"/>
    <w:rsid w:val="006E66D8"/>
    <w:rsid w:val="006E7973"/>
    <w:rsid w:val="006E7A32"/>
    <w:rsid w:val="006F0064"/>
    <w:rsid w:val="006F1482"/>
    <w:rsid w:val="006F22B7"/>
    <w:rsid w:val="006F3AF3"/>
    <w:rsid w:val="006F4FCC"/>
    <w:rsid w:val="006F5156"/>
    <w:rsid w:val="006F566D"/>
    <w:rsid w:val="006F6BFF"/>
    <w:rsid w:val="006F7400"/>
    <w:rsid w:val="006F79C5"/>
    <w:rsid w:val="007013CB"/>
    <w:rsid w:val="00701D91"/>
    <w:rsid w:val="00702559"/>
    <w:rsid w:val="00703504"/>
    <w:rsid w:val="00703679"/>
    <w:rsid w:val="00703766"/>
    <w:rsid w:val="00704C7D"/>
    <w:rsid w:val="00706599"/>
    <w:rsid w:val="007072D7"/>
    <w:rsid w:val="007072F0"/>
    <w:rsid w:val="00710B14"/>
    <w:rsid w:val="00710E75"/>
    <w:rsid w:val="00711162"/>
    <w:rsid w:val="00712271"/>
    <w:rsid w:val="00712C48"/>
    <w:rsid w:val="00713072"/>
    <w:rsid w:val="00713137"/>
    <w:rsid w:val="00713848"/>
    <w:rsid w:val="007145FF"/>
    <w:rsid w:val="00715569"/>
    <w:rsid w:val="00715B2A"/>
    <w:rsid w:val="007173DA"/>
    <w:rsid w:val="0071751A"/>
    <w:rsid w:val="00720476"/>
    <w:rsid w:val="007208CE"/>
    <w:rsid w:val="00721B09"/>
    <w:rsid w:val="007226EC"/>
    <w:rsid w:val="00722744"/>
    <w:rsid w:val="007229D7"/>
    <w:rsid w:val="00723132"/>
    <w:rsid w:val="007236D2"/>
    <w:rsid w:val="00723DA1"/>
    <w:rsid w:val="00725812"/>
    <w:rsid w:val="00725E9F"/>
    <w:rsid w:val="00726614"/>
    <w:rsid w:val="00727703"/>
    <w:rsid w:val="00731AD1"/>
    <w:rsid w:val="007323C0"/>
    <w:rsid w:val="007337CB"/>
    <w:rsid w:val="00733B21"/>
    <w:rsid w:val="00733ED2"/>
    <w:rsid w:val="0073448C"/>
    <w:rsid w:val="007357EC"/>
    <w:rsid w:val="007359E1"/>
    <w:rsid w:val="0073736F"/>
    <w:rsid w:val="007376A9"/>
    <w:rsid w:val="007376D5"/>
    <w:rsid w:val="00737726"/>
    <w:rsid w:val="00740370"/>
    <w:rsid w:val="00740EA7"/>
    <w:rsid w:val="00740FC7"/>
    <w:rsid w:val="007418A6"/>
    <w:rsid w:val="00741D3D"/>
    <w:rsid w:val="00743055"/>
    <w:rsid w:val="00744F94"/>
    <w:rsid w:val="007450F1"/>
    <w:rsid w:val="00745494"/>
    <w:rsid w:val="00746C23"/>
    <w:rsid w:val="0074723E"/>
    <w:rsid w:val="007476C0"/>
    <w:rsid w:val="007476FE"/>
    <w:rsid w:val="00747A4D"/>
    <w:rsid w:val="007502FA"/>
    <w:rsid w:val="00751515"/>
    <w:rsid w:val="00751F95"/>
    <w:rsid w:val="00752196"/>
    <w:rsid w:val="007535E4"/>
    <w:rsid w:val="00754ED8"/>
    <w:rsid w:val="0075661A"/>
    <w:rsid w:val="00756D3A"/>
    <w:rsid w:val="007575C2"/>
    <w:rsid w:val="00757BBA"/>
    <w:rsid w:val="007626B7"/>
    <w:rsid w:val="00763B47"/>
    <w:rsid w:val="00764AA0"/>
    <w:rsid w:val="007679AD"/>
    <w:rsid w:val="00770308"/>
    <w:rsid w:val="007705DF"/>
    <w:rsid w:val="00770F54"/>
    <w:rsid w:val="00771372"/>
    <w:rsid w:val="00771778"/>
    <w:rsid w:val="007718DD"/>
    <w:rsid w:val="00771A05"/>
    <w:rsid w:val="007725B6"/>
    <w:rsid w:val="0077297D"/>
    <w:rsid w:val="007731C8"/>
    <w:rsid w:val="00776453"/>
    <w:rsid w:val="00777251"/>
    <w:rsid w:val="007778DE"/>
    <w:rsid w:val="00780144"/>
    <w:rsid w:val="00780CAF"/>
    <w:rsid w:val="00781686"/>
    <w:rsid w:val="0078212B"/>
    <w:rsid w:val="00784D42"/>
    <w:rsid w:val="00784DF6"/>
    <w:rsid w:val="00784E5D"/>
    <w:rsid w:val="00785007"/>
    <w:rsid w:val="00785232"/>
    <w:rsid w:val="00785660"/>
    <w:rsid w:val="00786A47"/>
    <w:rsid w:val="007873FA"/>
    <w:rsid w:val="0079132E"/>
    <w:rsid w:val="00791411"/>
    <w:rsid w:val="00792584"/>
    <w:rsid w:val="00792737"/>
    <w:rsid w:val="00793EC5"/>
    <w:rsid w:val="007941AF"/>
    <w:rsid w:val="0079443F"/>
    <w:rsid w:val="0079455B"/>
    <w:rsid w:val="00794765"/>
    <w:rsid w:val="00795309"/>
    <w:rsid w:val="0079534F"/>
    <w:rsid w:val="007957ED"/>
    <w:rsid w:val="0079586E"/>
    <w:rsid w:val="00797446"/>
    <w:rsid w:val="007A107E"/>
    <w:rsid w:val="007A2588"/>
    <w:rsid w:val="007A3BD1"/>
    <w:rsid w:val="007A7D5D"/>
    <w:rsid w:val="007B186C"/>
    <w:rsid w:val="007B1BA1"/>
    <w:rsid w:val="007B1BCE"/>
    <w:rsid w:val="007B1DDF"/>
    <w:rsid w:val="007B2512"/>
    <w:rsid w:val="007B49D2"/>
    <w:rsid w:val="007B5002"/>
    <w:rsid w:val="007B6355"/>
    <w:rsid w:val="007C1696"/>
    <w:rsid w:val="007C204C"/>
    <w:rsid w:val="007C21B1"/>
    <w:rsid w:val="007C31EA"/>
    <w:rsid w:val="007C3ED0"/>
    <w:rsid w:val="007C48C4"/>
    <w:rsid w:val="007C54CE"/>
    <w:rsid w:val="007C5971"/>
    <w:rsid w:val="007C638B"/>
    <w:rsid w:val="007C773A"/>
    <w:rsid w:val="007D00A9"/>
    <w:rsid w:val="007D10BB"/>
    <w:rsid w:val="007D1395"/>
    <w:rsid w:val="007D1482"/>
    <w:rsid w:val="007D18D2"/>
    <w:rsid w:val="007D1F2A"/>
    <w:rsid w:val="007D29C9"/>
    <w:rsid w:val="007D2C44"/>
    <w:rsid w:val="007D3259"/>
    <w:rsid w:val="007D4B2E"/>
    <w:rsid w:val="007D4B65"/>
    <w:rsid w:val="007D61F5"/>
    <w:rsid w:val="007D6FF0"/>
    <w:rsid w:val="007D720A"/>
    <w:rsid w:val="007D72DE"/>
    <w:rsid w:val="007D7756"/>
    <w:rsid w:val="007E063C"/>
    <w:rsid w:val="007E14F9"/>
    <w:rsid w:val="007E194E"/>
    <w:rsid w:val="007E240A"/>
    <w:rsid w:val="007E2C57"/>
    <w:rsid w:val="007E411A"/>
    <w:rsid w:val="007E42DC"/>
    <w:rsid w:val="007E4668"/>
    <w:rsid w:val="007E723E"/>
    <w:rsid w:val="007E7492"/>
    <w:rsid w:val="007E7E19"/>
    <w:rsid w:val="007F03AC"/>
    <w:rsid w:val="007F2637"/>
    <w:rsid w:val="007F336A"/>
    <w:rsid w:val="007F362B"/>
    <w:rsid w:val="007F4805"/>
    <w:rsid w:val="007F54B9"/>
    <w:rsid w:val="007F6846"/>
    <w:rsid w:val="007F6D95"/>
    <w:rsid w:val="007F7CBC"/>
    <w:rsid w:val="00801B71"/>
    <w:rsid w:val="00801C93"/>
    <w:rsid w:val="00801D79"/>
    <w:rsid w:val="00802A1E"/>
    <w:rsid w:val="00802B9E"/>
    <w:rsid w:val="0080351F"/>
    <w:rsid w:val="0080370E"/>
    <w:rsid w:val="00805C67"/>
    <w:rsid w:val="00805F8E"/>
    <w:rsid w:val="008061A3"/>
    <w:rsid w:val="00806A76"/>
    <w:rsid w:val="00807435"/>
    <w:rsid w:val="00811751"/>
    <w:rsid w:val="00811C9D"/>
    <w:rsid w:val="008123E1"/>
    <w:rsid w:val="00813571"/>
    <w:rsid w:val="00813599"/>
    <w:rsid w:val="008140FE"/>
    <w:rsid w:val="00814CFC"/>
    <w:rsid w:val="00815D55"/>
    <w:rsid w:val="00815E28"/>
    <w:rsid w:val="00816569"/>
    <w:rsid w:val="00816C80"/>
    <w:rsid w:val="00817924"/>
    <w:rsid w:val="0081797B"/>
    <w:rsid w:val="008179C3"/>
    <w:rsid w:val="00817C96"/>
    <w:rsid w:val="00820566"/>
    <w:rsid w:val="008209E4"/>
    <w:rsid w:val="0082229E"/>
    <w:rsid w:val="008234D1"/>
    <w:rsid w:val="00824225"/>
    <w:rsid w:val="008248A5"/>
    <w:rsid w:val="00824E2B"/>
    <w:rsid w:val="008278E6"/>
    <w:rsid w:val="0082796A"/>
    <w:rsid w:val="00830AB0"/>
    <w:rsid w:val="00831372"/>
    <w:rsid w:val="00831717"/>
    <w:rsid w:val="008323AE"/>
    <w:rsid w:val="008333F5"/>
    <w:rsid w:val="008337A8"/>
    <w:rsid w:val="00834E05"/>
    <w:rsid w:val="00835B9E"/>
    <w:rsid w:val="0083707A"/>
    <w:rsid w:val="0083798C"/>
    <w:rsid w:val="00837DF9"/>
    <w:rsid w:val="00841BCD"/>
    <w:rsid w:val="008431CE"/>
    <w:rsid w:val="00843649"/>
    <w:rsid w:val="00843B90"/>
    <w:rsid w:val="00843C2E"/>
    <w:rsid w:val="00843F74"/>
    <w:rsid w:val="00845A94"/>
    <w:rsid w:val="00847264"/>
    <w:rsid w:val="00850A43"/>
    <w:rsid w:val="008519D3"/>
    <w:rsid w:val="00851A8E"/>
    <w:rsid w:val="008520A5"/>
    <w:rsid w:val="008520BB"/>
    <w:rsid w:val="008525A0"/>
    <w:rsid w:val="0085365B"/>
    <w:rsid w:val="0085488F"/>
    <w:rsid w:val="008564ED"/>
    <w:rsid w:val="00857657"/>
    <w:rsid w:val="008577B7"/>
    <w:rsid w:val="00857DBA"/>
    <w:rsid w:val="00861340"/>
    <w:rsid w:val="008632CA"/>
    <w:rsid w:val="00864F10"/>
    <w:rsid w:val="008654A5"/>
    <w:rsid w:val="00865FB7"/>
    <w:rsid w:val="00865FD8"/>
    <w:rsid w:val="00866375"/>
    <w:rsid w:val="008664FA"/>
    <w:rsid w:val="008668DA"/>
    <w:rsid w:val="0086697D"/>
    <w:rsid w:val="00870C4A"/>
    <w:rsid w:val="00871046"/>
    <w:rsid w:val="00872B2E"/>
    <w:rsid w:val="00873061"/>
    <w:rsid w:val="0087322A"/>
    <w:rsid w:val="008734C6"/>
    <w:rsid w:val="008761D8"/>
    <w:rsid w:val="008763BF"/>
    <w:rsid w:val="00877773"/>
    <w:rsid w:val="00877E30"/>
    <w:rsid w:val="00880D15"/>
    <w:rsid w:val="008810E9"/>
    <w:rsid w:val="00881503"/>
    <w:rsid w:val="008818DE"/>
    <w:rsid w:val="0088234A"/>
    <w:rsid w:val="00882520"/>
    <w:rsid w:val="008826C1"/>
    <w:rsid w:val="00883DFD"/>
    <w:rsid w:val="00885162"/>
    <w:rsid w:val="008868F6"/>
    <w:rsid w:val="00886E75"/>
    <w:rsid w:val="00887DDD"/>
    <w:rsid w:val="008904AE"/>
    <w:rsid w:val="008904C8"/>
    <w:rsid w:val="008908F3"/>
    <w:rsid w:val="00891035"/>
    <w:rsid w:val="0089210C"/>
    <w:rsid w:val="008927E9"/>
    <w:rsid w:val="00892E91"/>
    <w:rsid w:val="008930B4"/>
    <w:rsid w:val="008934FD"/>
    <w:rsid w:val="00893D2E"/>
    <w:rsid w:val="0089483D"/>
    <w:rsid w:val="00894D5F"/>
    <w:rsid w:val="008958D2"/>
    <w:rsid w:val="00896185"/>
    <w:rsid w:val="008967AB"/>
    <w:rsid w:val="00897727"/>
    <w:rsid w:val="008A0B09"/>
    <w:rsid w:val="008A13BC"/>
    <w:rsid w:val="008A142B"/>
    <w:rsid w:val="008A142E"/>
    <w:rsid w:val="008A1BDB"/>
    <w:rsid w:val="008A1BF7"/>
    <w:rsid w:val="008A29BC"/>
    <w:rsid w:val="008A357C"/>
    <w:rsid w:val="008A37FB"/>
    <w:rsid w:val="008A3E88"/>
    <w:rsid w:val="008A436E"/>
    <w:rsid w:val="008A5B0E"/>
    <w:rsid w:val="008A7D69"/>
    <w:rsid w:val="008B049B"/>
    <w:rsid w:val="008B0961"/>
    <w:rsid w:val="008B196C"/>
    <w:rsid w:val="008B2DE3"/>
    <w:rsid w:val="008B3593"/>
    <w:rsid w:val="008B3AF0"/>
    <w:rsid w:val="008B4E57"/>
    <w:rsid w:val="008B5456"/>
    <w:rsid w:val="008B578E"/>
    <w:rsid w:val="008B6CBC"/>
    <w:rsid w:val="008B7F58"/>
    <w:rsid w:val="008C051D"/>
    <w:rsid w:val="008C063D"/>
    <w:rsid w:val="008C06DD"/>
    <w:rsid w:val="008C1ABD"/>
    <w:rsid w:val="008C39F7"/>
    <w:rsid w:val="008C3EE4"/>
    <w:rsid w:val="008C45A7"/>
    <w:rsid w:val="008C509B"/>
    <w:rsid w:val="008C5425"/>
    <w:rsid w:val="008C7589"/>
    <w:rsid w:val="008C7DDB"/>
    <w:rsid w:val="008D0ABB"/>
    <w:rsid w:val="008D1C62"/>
    <w:rsid w:val="008D2E8B"/>
    <w:rsid w:val="008D311D"/>
    <w:rsid w:val="008D320E"/>
    <w:rsid w:val="008D4F52"/>
    <w:rsid w:val="008D55AC"/>
    <w:rsid w:val="008D6047"/>
    <w:rsid w:val="008E2E33"/>
    <w:rsid w:val="008E329D"/>
    <w:rsid w:val="008E413C"/>
    <w:rsid w:val="008E41FB"/>
    <w:rsid w:val="008E6314"/>
    <w:rsid w:val="008E78F6"/>
    <w:rsid w:val="008E7924"/>
    <w:rsid w:val="008F21AD"/>
    <w:rsid w:val="008F709C"/>
    <w:rsid w:val="008F786B"/>
    <w:rsid w:val="0090091A"/>
    <w:rsid w:val="00900A50"/>
    <w:rsid w:val="00900CDC"/>
    <w:rsid w:val="00900DD5"/>
    <w:rsid w:val="009019B8"/>
    <w:rsid w:val="00902F1E"/>
    <w:rsid w:val="00903242"/>
    <w:rsid w:val="009033B5"/>
    <w:rsid w:val="0090373B"/>
    <w:rsid w:val="00903842"/>
    <w:rsid w:val="009042BD"/>
    <w:rsid w:val="0090443D"/>
    <w:rsid w:val="009046B3"/>
    <w:rsid w:val="00904FE4"/>
    <w:rsid w:val="0090551F"/>
    <w:rsid w:val="00905A74"/>
    <w:rsid w:val="00906650"/>
    <w:rsid w:val="00910281"/>
    <w:rsid w:val="00910575"/>
    <w:rsid w:val="00910B41"/>
    <w:rsid w:val="0091260E"/>
    <w:rsid w:val="00913147"/>
    <w:rsid w:val="00917047"/>
    <w:rsid w:val="009201B5"/>
    <w:rsid w:val="00920B8C"/>
    <w:rsid w:val="00920DF6"/>
    <w:rsid w:val="00921883"/>
    <w:rsid w:val="00921EEC"/>
    <w:rsid w:val="00921FE2"/>
    <w:rsid w:val="00922845"/>
    <w:rsid w:val="00924545"/>
    <w:rsid w:val="009249A4"/>
    <w:rsid w:val="0092516F"/>
    <w:rsid w:val="00927740"/>
    <w:rsid w:val="00927CFC"/>
    <w:rsid w:val="00927F4C"/>
    <w:rsid w:val="0093091F"/>
    <w:rsid w:val="00931A94"/>
    <w:rsid w:val="0093221E"/>
    <w:rsid w:val="009328DD"/>
    <w:rsid w:val="0093345D"/>
    <w:rsid w:val="00933B22"/>
    <w:rsid w:val="0093448A"/>
    <w:rsid w:val="00934CAE"/>
    <w:rsid w:val="00936159"/>
    <w:rsid w:val="00936C5A"/>
    <w:rsid w:val="009402F8"/>
    <w:rsid w:val="00941C3A"/>
    <w:rsid w:val="00941CF8"/>
    <w:rsid w:val="00941DDC"/>
    <w:rsid w:val="00942ECC"/>
    <w:rsid w:val="00943A29"/>
    <w:rsid w:val="00943E12"/>
    <w:rsid w:val="00944506"/>
    <w:rsid w:val="00944534"/>
    <w:rsid w:val="0094569D"/>
    <w:rsid w:val="00945E6A"/>
    <w:rsid w:val="0094633C"/>
    <w:rsid w:val="00947013"/>
    <w:rsid w:val="00947C36"/>
    <w:rsid w:val="0095145B"/>
    <w:rsid w:val="00951634"/>
    <w:rsid w:val="00951AAA"/>
    <w:rsid w:val="009521F8"/>
    <w:rsid w:val="00952759"/>
    <w:rsid w:val="00952B1C"/>
    <w:rsid w:val="00952E53"/>
    <w:rsid w:val="009535A7"/>
    <w:rsid w:val="009562CF"/>
    <w:rsid w:val="00957494"/>
    <w:rsid w:val="00957601"/>
    <w:rsid w:val="00957C04"/>
    <w:rsid w:val="0096024A"/>
    <w:rsid w:val="00960537"/>
    <w:rsid w:val="009608BD"/>
    <w:rsid w:val="009612B5"/>
    <w:rsid w:val="00961501"/>
    <w:rsid w:val="00961719"/>
    <w:rsid w:val="009618A6"/>
    <w:rsid w:val="00962184"/>
    <w:rsid w:val="00963449"/>
    <w:rsid w:val="00963E4C"/>
    <w:rsid w:val="00963EE9"/>
    <w:rsid w:val="00963FB5"/>
    <w:rsid w:val="00965AC4"/>
    <w:rsid w:val="00970386"/>
    <w:rsid w:val="009709D2"/>
    <w:rsid w:val="00971E37"/>
    <w:rsid w:val="0097245B"/>
    <w:rsid w:val="009729BE"/>
    <w:rsid w:val="00973E7A"/>
    <w:rsid w:val="00974A1B"/>
    <w:rsid w:val="00976D09"/>
    <w:rsid w:val="00977E1D"/>
    <w:rsid w:val="00980B82"/>
    <w:rsid w:val="0098437A"/>
    <w:rsid w:val="0098540C"/>
    <w:rsid w:val="00985FAF"/>
    <w:rsid w:val="009870D4"/>
    <w:rsid w:val="009879A7"/>
    <w:rsid w:val="00987A93"/>
    <w:rsid w:val="009903D7"/>
    <w:rsid w:val="00991957"/>
    <w:rsid w:val="0099483B"/>
    <w:rsid w:val="00995439"/>
    <w:rsid w:val="00996256"/>
    <w:rsid w:val="009964FD"/>
    <w:rsid w:val="009A074A"/>
    <w:rsid w:val="009A0885"/>
    <w:rsid w:val="009A0B22"/>
    <w:rsid w:val="009A2366"/>
    <w:rsid w:val="009A2DAE"/>
    <w:rsid w:val="009A32FE"/>
    <w:rsid w:val="009A35CB"/>
    <w:rsid w:val="009A430E"/>
    <w:rsid w:val="009A4B5A"/>
    <w:rsid w:val="009A4F36"/>
    <w:rsid w:val="009A5B31"/>
    <w:rsid w:val="009B0573"/>
    <w:rsid w:val="009B0C7A"/>
    <w:rsid w:val="009B14B6"/>
    <w:rsid w:val="009B2821"/>
    <w:rsid w:val="009B3125"/>
    <w:rsid w:val="009B40E4"/>
    <w:rsid w:val="009B543A"/>
    <w:rsid w:val="009B701E"/>
    <w:rsid w:val="009B765D"/>
    <w:rsid w:val="009B7B4B"/>
    <w:rsid w:val="009B7C21"/>
    <w:rsid w:val="009C1DCB"/>
    <w:rsid w:val="009C2033"/>
    <w:rsid w:val="009C2E96"/>
    <w:rsid w:val="009C30BF"/>
    <w:rsid w:val="009C31A2"/>
    <w:rsid w:val="009C31BA"/>
    <w:rsid w:val="009C3487"/>
    <w:rsid w:val="009C4E26"/>
    <w:rsid w:val="009C77AD"/>
    <w:rsid w:val="009C7DC3"/>
    <w:rsid w:val="009D21E8"/>
    <w:rsid w:val="009D3094"/>
    <w:rsid w:val="009D4380"/>
    <w:rsid w:val="009D44D9"/>
    <w:rsid w:val="009D7E1A"/>
    <w:rsid w:val="009E05F9"/>
    <w:rsid w:val="009E0A2A"/>
    <w:rsid w:val="009E19E5"/>
    <w:rsid w:val="009E230C"/>
    <w:rsid w:val="009E3329"/>
    <w:rsid w:val="009E3439"/>
    <w:rsid w:val="009E4E6E"/>
    <w:rsid w:val="009E5FA9"/>
    <w:rsid w:val="009E7894"/>
    <w:rsid w:val="009E7B42"/>
    <w:rsid w:val="009F186E"/>
    <w:rsid w:val="009F3C59"/>
    <w:rsid w:val="009F4899"/>
    <w:rsid w:val="009F4C0A"/>
    <w:rsid w:val="009F4E38"/>
    <w:rsid w:val="009F5213"/>
    <w:rsid w:val="009F6DB7"/>
    <w:rsid w:val="00A017E5"/>
    <w:rsid w:val="00A0187E"/>
    <w:rsid w:val="00A018E1"/>
    <w:rsid w:val="00A02FE8"/>
    <w:rsid w:val="00A04992"/>
    <w:rsid w:val="00A059F8"/>
    <w:rsid w:val="00A061ED"/>
    <w:rsid w:val="00A06E20"/>
    <w:rsid w:val="00A06E56"/>
    <w:rsid w:val="00A06E7E"/>
    <w:rsid w:val="00A077DB"/>
    <w:rsid w:val="00A11457"/>
    <w:rsid w:val="00A121CD"/>
    <w:rsid w:val="00A1353B"/>
    <w:rsid w:val="00A1448C"/>
    <w:rsid w:val="00A147AA"/>
    <w:rsid w:val="00A159CF"/>
    <w:rsid w:val="00A16824"/>
    <w:rsid w:val="00A17210"/>
    <w:rsid w:val="00A17FA6"/>
    <w:rsid w:val="00A20B78"/>
    <w:rsid w:val="00A21D71"/>
    <w:rsid w:val="00A22ACF"/>
    <w:rsid w:val="00A22B42"/>
    <w:rsid w:val="00A22B78"/>
    <w:rsid w:val="00A23125"/>
    <w:rsid w:val="00A246F7"/>
    <w:rsid w:val="00A251FE"/>
    <w:rsid w:val="00A25738"/>
    <w:rsid w:val="00A25AE5"/>
    <w:rsid w:val="00A25D46"/>
    <w:rsid w:val="00A25EAD"/>
    <w:rsid w:val="00A26442"/>
    <w:rsid w:val="00A26949"/>
    <w:rsid w:val="00A27274"/>
    <w:rsid w:val="00A276D0"/>
    <w:rsid w:val="00A303D7"/>
    <w:rsid w:val="00A30C81"/>
    <w:rsid w:val="00A32E7A"/>
    <w:rsid w:val="00A32F44"/>
    <w:rsid w:val="00A33FFB"/>
    <w:rsid w:val="00A34273"/>
    <w:rsid w:val="00A34931"/>
    <w:rsid w:val="00A35BD5"/>
    <w:rsid w:val="00A36BCF"/>
    <w:rsid w:val="00A36F70"/>
    <w:rsid w:val="00A37002"/>
    <w:rsid w:val="00A37069"/>
    <w:rsid w:val="00A37246"/>
    <w:rsid w:val="00A4179F"/>
    <w:rsid w:val="00A4355E"/>
    <w:rsid w:val="00A44813"/>
    <w:rsid w:val="00A44AB7"/>
    <w:rsid w:val="00A45137"/>
    <w:rsid w:val="00A4557A"/>
    <w:rsid w:val="00A45E20"/>
    <w:rsid w:val="00A4677C"/>
    <w:rsid w:val="00A46809"/>
    <w:rsid w:val="00A46879"/>
    <w:rsid w:val="00A46A80"/>
    <w:rsid w:val="00A46A98"/>
    <w:rsid w:val="00A50318"/>
    <w:rsid w:val="00A50F6C"/>
    <w:rsid w:val="00A514FF"/>
    <w:rsid w:val="00A51CA7"/>
    <w:rsid w:val="00A520D9"/>
    <w:rsid w:val="00A52218"/>
    <w:rsid w:val="00A52BD0"/>
    <w:rsid w:val="00A52D13"/>
    <w:rsid w:val="00A53724"/>
    <w:rsid w:val="00A5420A"/>
    <w:rsid w:val="00A566B0"/>
    <w:rsid w:val="00A572A8"/>
    <w:rsid w:val="00A60D13"/>
    <w:rsid w:val="00A6303D"/>
    <w:rsid w:val="00A64DA0"/>
    <w:rsid w:val="00A655F6"/>
    <w:rsid w:val="00A6564A"/>
    <w:rsid w:val="00A65750"/>
    <w:rsid w:val="00A67B40"/>
    <w:rsid w:val="00A67F3A"/>
    <w:rsid w:val="00A67FED"/>
    <w:rsid w:val="00A70156"/>
    <w:rsid w:val="00A7023E"/>
    <w:rsid w:val="00A71EFF"/>
    <w:rsid w:val="00A74CBB"/>
    <w:rsid w:val="00A75678"/>
    <w:rsid w:val="00A75714"/>
    <w:rsid w:val="00A76430"/>
    <w:rsid w:val="00A766AE"/>
    <w:rsid w:val="00A76927"/>
    <w:rsid w:val="00A77A39"/>
    <w:rsid w:val="00A8091D"/>
    <w:rsid w:val="00A80D94"/>
    <w:rsid w:val="00A846D9"/>
    <w:rsid w:val="00A852A6"/>
    <w:rsid w:val="00A85787"/>
    <w:rsid w:val="00A85C2D"/>
    <w:rsid w:val="00A85EEC"/>
    <w:rsid w:val="00A86E20"/>
    <w:rsid w:val="00A87535"/>
    <w:rsid w:val="00A87781"/>
    <w:rsid w:val="00A91FA9"/>
    <w:rsid w:val="00A92BCD"/>
    <w:rsid w:val="00A9377E"/>
    <w:rsid w:val="00A94DB1"/>
    <w:rsid w:val="00A96AF8"/>
    <w:rsid w:val="00A96B8C"/>
    <w:rsid w:val="00AA020A"/>
    <w:rsid w:val="00AA149A"/>
    <w:rsid w:val="00AA1B0E"/>
    <w:rsid w:val="00AA1D77"/>
    <w:rsid w:val="00AA28FA"/>
    <w:rsid w:val="00AA2B82"/>
    <w:rsid w:val="00AA30B6"/>
    <w:rsid w:val="00AA47B6"/>
    <w:rsid w:val="00AA578E"/>
    <w:rsid w:val="00AA59D5"/>
    <w:rsid w:val="00AA7718"/>
    <w:rsid w:val="00AA788D"/>
    <w:rsid w:val="00AB0099"/>
    <w:rsid w:val="00AB0780"/>
    <w:rsid w:val="00AB12ED"/>
    <w:rsid w:val="00AB13C8"/>
    <w:rsid w:val="00AB1D44"/>
    <w:rsid w:val="00AB1D80"/>
    <w:rsid w:val="00AB1FCB"/>
    <w:rsid w:val="00AB300F"/>
    <w:rsid w:val="00AB4000"/>
    <w:rsid w:val="00AB4C0E"/>
    <w:rsid w:val="00AB5FC0"/>
    <w:rsid w:val="00AB64AC"/>
    <w:rsid w:val="00AB6A07"/>
    <w:rsid w:val="00AC0460"/>
    <w:rsid w:val="00AC06C0"/>
    <w:rsid w:val="00AC1191"/>
    <w:rsid w:val="00AC1279"/>
    <w:rsid w:val="00AC134F"/>
    <w:rsid w:val="00AC163B"/>
    <w:rsid w:val="00AC19CB"/>
    <w:rsid w:val="00AC1ED1"/>
    <w:rsid w:val="00AC2AE5"/>
    <w:rsid w:val="00AC301D"/>
    <w:rsid w:val="00AC3097"/>
    <w:rsid w:val="00AC3324"/>
    <w:rsid w:val="00AC3517"/>
    <w:rsid w:val="00AC47BD"/>
    <w:rsid w:val="00AC48AB"/>
    <w:rsid w:val="00AC55EF"/>
    <w:rsid w:val="00AC59DB"/>
    <w:rsid w:val="00AC5CA7"/>
    <w:rsid w:val="00AC6058"/>
    <w:rsid w:val="00AC7FB0"/>
    <w:rsid w:val="00AD07C1"/>
    <w:rsid w:val="00AD0D8C"/>
    <w:rsid w:val="00AD2243"/>
    <w:rsid w:val="00AD2A09"/>
    <w:rsid w:val="00AD3C5E"/>
    <w:rsid w:val="00AD3C7B"/>
    <w:rsid w:val="00AD4218"/>
    <w:rsid w:val="00AD541E"/>
    <w:rsid w:val="00AD6852"/>
    <w:rsid w:val="00AD6F5B"/>
    <w:rsid w:val="00AD735B"/>
    <w:rsid w:val="00AD74F2"/>
    <w:rsid w:val="00AD7C46"/>
    <w:rsid w:val="00AD7F83"/>
    <w:rsid w:val="00AE00CF"/>
    <w:rsid w:val="00AE24C0"/>
    <w:rsid w:val="00AE2BA5"/>
    <w:rsid w:val="00AE3118"/>
    <w:rsid w:val="00AE442D"/>
    <w:rsid w:val="00AE56B1"/>
    <w:rsid w:val="00AE6D09"/>
    <w:rsid w:val="00AF0167"/>
    <w:rsid w:val="00AF0F4A"/>
    <w:rsid w:val="00AF0FCD"/>
    <w:rsid w:val="00AF15F3"/>
    <w:rsid w:val="00AF26EE"/>
    <w:rsid w:val="00AF2C81"/>
    <w:rsid w:val="00AF4D4C"/>
    <w:rsid w:val="00AF6369"/>
    <w:rsid w:val="00AF7000"/>
    <w:rsid w:val="00AF79FF"/>
    <w:rsid w:val="00AF7A7C"/>
    <w:rsid w:val="00AF7E50"/>
    <w:rsid w:val="00B00257"/>
    <w:rsid w:val="00B00D64"/>
    <w:rsid w:val="00B01910"/>
    <w:rsid w:val="00B02070"/>
    <w:rsid w:val="00B028C3"/>
    <w:rsid w:val="00B05039"/>
    <w:rsid w:val="00B05247"/>
    <w:rsid w:val="00B053D3"/>
    <w:rsid w:val="00B064DB"/>
    <w:rsid w:val="00B06559"/>
    <w:rsid w:val="00B07A22"/>
    <w:rsid w:val="00B07A9E"/>
    <w:rsid w:val="00B123C4"/>
    <w:rsid w:val="00B1391A"/>
    <w:rsid w:val="00B14DFC"/>
    <w:rsid w:val="00B155D3"/>
    <w:rsid w:val="00B163BD"/>
    <w:rsid w:val="00B16D4E"/>
    <w:rsid w:val="00B172DD"/>
    <w:rsid w:val="00B177C0"/>
    <w:rsid w:val="00B200A1"/>
    <w:rsid w:val="00B224CB"/>
    <w:rsid w:val="00B22EFF"/>
    <w:rsid w:val="00B23453"/>
    <w:rsid w:val="00B23CC5"/>
    <w:rsid w:val="00B25406"/>
    <w:rsid w:val="00B25687"/>
    <w:rsid w:val="00B25CDD"/>
    <w:rsid w:val="00B2688B"/>
    <w:rsid w:val="00B26A8A"/>
    <w:rsid w:val="00B279A8"/>
    <w:rsid w:val="00B3073B"/>
    <w:rsid w:val="00B31EDD"/>
    <w:rsid w:val="00B35095"/>
    <w:rsid w:val="00B35558"/>
    <w:rsid w:val="00B35E26"/>
    <w:rsid w:val="00B368DF"/>
    <w:rsid w:val="00B408B6"/>
    <w:rsid w:val="00B4096F"/>
    <w:rsid w:val="00B409CE"/>
    <w:rsid w:val="00B41023"/>
    <w:rsid w:val="00B42567"/>
    <w:rsid w:val="00B42903"/>
    <w:rsid w:val="00B43744"/>
    <w:rsid w:val="00B44A1E"/>
    <w:rsid w:val="00B44FFA"/>
    <w:rsid w:val="00B45A21"/>
    <w:rsid w:val="00B46127"/>
    <w:rsid w:val="00B50DF8"/>
    <w:rsid w:val="00B50EF2"/>
    <w:rsid w:val="00B51646"/>
    <w:rsid w:val="00B51E41"/>
    <w:rsid w:val="00B52047"/>
    <w:rsid w:val="00B536C1"/>
    <w:rsid w:val="00B53CA7"/>
    <w:rsid w:val="00B542DA"/>
    <w:rsid w:val="00B55B8C"/>
    <w:rsid w:val="00B55C05"/>
    <w:rsid w:val="00B55F7E"/>
    <w:rsid w:val="00B56AFF"/>
    <w:rsid w:val="00B60C02"/>
    <w:rsid w:val="00B614C7"/>
    <w:rsid w:val="00B61554"/>
    <w:rsid w:val="00B61651"/>
    <w:rsid w:val="00B6425C"/>
    <w:rsid w:val="00B64D83"/>
    <w:rsid w:val="00B66B7D"/>
    <w:rsid w:val="00B67010"/>
    <w:rsid w:val="00B6721B"/>
    <w:rsid w:val="00B7162A"/>
    <w:rsid w:val="00B727C8"/>
    <w:rsid w:val="00B72E98"/>
    <w:rsid w:val="00B736FF"/>
    <w:rsid w:val="00B73862"/>
    <w:rsid w:val="00B73F43"/>
    <w:rsid w:val="00B74C85"/>
    <w:rsid w:val="00B74DB9"/>
    <w:rsid w:val="00B74E8C"/>
    <w:rsid w:val="00B75BBF"/>
    <w:rsid w:val="00B76F93"/>
    <w:rsid w:val="00B8044B"/>
    <w:rsid w:val="00B80C4D"/>
    <w:rsid w:val="00B814EB"/>
    <w:rsid w:val="00B81CDC"/>
    <w:rsid w:val="00B824A4"/>
    <w:rsid w:val="00B82B0D"/>
    <w:rsid w:val="00B84745"/>
    <w:rsid w:val="00B8474D"/>
    <w:rsid w:val="00B86422"/>
    <w:rsid w:val="00B86E08"/>
    <w:rsid w:val="00B90405"/>
    <w:rsid w:val="00B94966"/>
    <w:rsid w:val="00B94A79"/>
    <w:rsid w:val="00B95DA7"/>
    <w:rsid w:val="00B97AFB"/>
    <w:rsid w:val="00BA0A96"/>
    <w:rsid w:val="00BA0F75"/>
    <w:rsid w:val="00BA1BA4"/>
    <w:rsid w:val="00BA1E63"/>
    <w:rsid w:val="00BA210B"/>
    <w:rsid w:val="00BA273F"/>
    <w:rsid w:val="00BA308C"/>
    <w:rsid w:val="00BA3C18"/>
    <w:rsid w:val="00BA4499"/>
    <w:rsid w:val="00BA565B"/>
    <w:rsid w:val="00BA5EC4"/>
    <w:rsid w:val="00BA64D1"/>
    <w:rsid w:val="00BA69D7"/>
    <w:rsid w:val="00BA6B66"/>
    <w:rsid w:val="00BA6E48"/>
    <w:rsid w:val="00BA7B0B"/>
    <w:rsid w:val="00BB0E27"/>
    <w:rsid w:val="00BB2ADE"/>
    <w:rsid w:val="00BB46F4"/>
    <w:rsid w:val="00BB5F3E"/>
    <w:rsid w:val="00BB73E9"/>
    <w:rsid w:val="00BC0F12"/>
    <w:rsid w:val="00BC1A7C"/>
    <w:rsid w:val="00BC1B76"/>
    <w:rsid w:val="00BC1E22"/>
    <w:rsid w:val="00BC24EC"/>
    <w:rsid w:val="00BC2E8C"/>
    <w:rsid w:val="00BC3AA7"/>
    <w:rsid w:val="00BC6B3E"/>
    <w:rsid w:val="00BC7A0D"/>
    <w:rsid w:val="00BD1908"/>
    <w:rsid w:val="00BD1B02"/>
    <w:rsid w:val="00BD1FB6"/>
    <w:rsid w:val="00BD219F"/>
    <w:rsid w:val="00BD25D9"/>
    <w:rsid w:val="00BD42A9"/>
    <w:rsid w:val="00BD4870"/>
    <w:rsid w:val="00BD7A51"/>
    <w:rsid w:val="00BD7F60"/>
    <w:rsid w:val="00BE00EE"/>
    <w:rsid w:val="00BE0AF6"/>
    <w:rsid w:val="00BE1F03"/>
    <w:rsid w:val="00BE250B"/>
    <w:rsid w:val="00BE4565"/>
    <w:rsid w:val="00BE48FF"/>
    <w:rsid w:val="00BE4BFF"/>
    <w:rsid w:val="00BE58A7"/>
    <w:rsid w:val="00BF156F"/>
    <w:rsid w:val="00BF2198"/>
    <w:rsid w:val="00BF2218"/>
    <w:rsid w:val="00BF3A4B"/>
    <w:rsid w:val="00BF4D8E"/>
    <w:rsid w:val="00BF6583"/>
    <w:rsid w:val="00BF7A10"/>
    <w:rsid w:val="00C006C3"/>
    <w:rsid w:val="00C00BAC"/>
    <w:rsid w:val="00C0169C"/>
    <w:rsid w:val="00C0224D"/>
    <w:rsid w:val="00C02794"/>
    <w:rsid w:val="00C02C02"/>
    <w:rsid w:val="00C030B5"/>
    <w:rsid w:val="00C03319"/>
    <w:rsid w:val="00C03D54"/>
    <w:rsid w:val="00C0426B"/>
    <w:rsid w:val="00C045DF"/>
    <w:rsid w:val="00C04717"/>
    <w:rsid w:val="00C060AA"/>
    <w:rsid w:val="00C06B18"/>
    <w:rsid w:val="00C06E4A"/>
    <w:rsid w:val="00C10CB5"/>
    <w:rsid w:val="00C10E99"/>
    <w:rsid w:val="00C1233A"/>
    <w:rsid w:val="00C1242F"/>
    <w:rsid w:val="00C1296A"/>
    <w:rsid w:val="00C12B6C"/>
    <w:rsid w:val="00C13871"/>
    <w:rsid w:val="00C15755"/>
    <w:rsid w:val="00C15C88"/>
    <w:rsid w:val="00C16407"/>
    <w:rsid w:val="00C17ED2"/>
    <w:rsid w:val="00C23B7C"/>
    <w:rsid w:val="00C249E8"/>
    <w:rsid w:val="00C24E7C"/>
    <w:rsid w:val="00C25E84"/>
    <w:rsid w:val="00C26D43"/>
    <w:rsid w:val="00C331E3"/>
    <w:rsid w:val="00C33B2D"/>
    <w:rsid w:val="00C35173"/>
    <w:rsid w:val="00C35AC3"/>
    <w:rsid w:val="00C36B12"/>
    <w:rsid w:val="00C3708F"/>
    <w:rsid w:val="00C4021D"/>
    <w:rsid w:val="00C40451"/>
    <w:rsid w:val="00C40E69"/>
    <w:rsid w:val="00C413E1"/>
    <w:rsid w:val="00C42741"/>
    <w:rsid w:val="00C43A2A"/>
    <w:rsid w:val="00C43B8C"/>
    <w:rsid w:val="00C43F4A"/>
    <w:rsid w:val="00C4529D"/>
    <w:rsid w:val="00C45474"/>
    <w:rsid w:val="00C459F7"/>
    <w:rsid w:val="00C46548"/>
    <w:rsid w:val="00C46C72"/>
    <w:rsid w:val="00C46ECE"/>
    <w:rsid w:val="00C47243"/>
    <w:rsid w:val="00C47E63"/>
    <w:rsid w:val="00C51607"/>
    <w:rsid w:val="00C51BCD"/>
    <w:rsid w:val="00C52A15"/>
    <w:rsid w:val="00C54548"/>
    <w:rsid w:val="00C54E32"/>
    <w:rsid w:val="00C574D5"/>
    <w:rsid w:val="00C57560"/>
    <w:rsid w:val="00C6045C"/>
    <w:rsid w:val="00C60D5C"/>
    <w:rsid w:val="00C60F16"/>
    <w:rsid w:val="00C612DA"/>
    <w:rsid w:val="00C614CE"/>
    <w:rsid w:val="00C61AD3"/>
    <w:rsid w:val="00C61C51"/>
    <w:rsid w:val="00C62558"/>
    <w:rsid w:val="00C62991"/>
    <w:rsid w:val="00C640E2"/>
    <w:rsid w:val="00C6449E"/>
    <w:rsid w:val="00C6470E"/>
    <w:rsid w:val="00C65242"/>
    <w:rsid w:val="00C65A3A"/>
    <w:rsid w:val="00C6745C"/>
    <w:rsid w:val="00C71749"/>
    <w:rsid w:val="00C7193C"/>
    <w:rsid w:val="00C7230E"/>
    <w:rsid w:val="00C73899"/>
    <w:rsid w:val="00C73BEB"/>
    <w:rsid w:val="00C73C76"/>
    <w:rsid w:val="00C73F32"/>
    <w:rsid w:val="00C76219"/>
    <w:rsid w:val="00C80ED2"/>
    <w:rsid w:val="00C817E2"/>
    <w:rsid w:val="00C82C32"/>
    <w:rsid w:val="00C82DA7"/>
    <w:rsid w:val="00C83059"/>
    <w:rsid w:val="00C8349C"/>
    <w:rsid w:val="00C846C3"/>
    <w:rsid w:val="00C851E4"/>
    <w:rsid w:val="00C8543F"/>
    <w:rsid w:val="00C85551"/>
    <w:rsid w:val="00C86277"/>
    <w:rsid w:val="00C86824"/>
    <w:rsid w:val="00C87462"/>
    <w:rsid w:val="00C8779B"/>
    <w:rsid w:val="00C9046E"/>
    <w:rsid w:val="00C91DBC"/>
    <w:rsid w:val="00C947AF"/>
    <w:rsid w:val="00C9542F"/>
    <w:rsid w:val="00C9573B"/>
    <w:rsid w:val="00C95E37"/>
    <w:rsid w:val="00C9600D"/>
    <w:rsid w:val="00C9606C"/>
    <w:rsid w:val="00CA088E"/>
    <w:rsid w:val="00CA180C"/>
    <w:rsid w:val="00CA39B0"/>
    <w:rsid w:val="00CA3E67"/>
    <w:rsid w:val="00CA460E"/>
    <w:rsid w:val="00CA46E1"/>
    <w:rsid w:val="00CA5793"/>
    <w:rsid w:val="00CA69CD"/>
    <w:rsid w:val="00CA72DE"/>
    <w:rsid w:val="00CB0E1A"/>
    <w:rsid w:val="00CB1294"/>
    <w:rsid w:val="00CB12A2"/>
    <w:rsid w:val="00CB18C9"/>
    <w:rsid w:val="00CB2060"/>
    <w:rsid w:val="00CB22B2"/>
    <w:rsid w:val="00CB3AC7"/>
    <w:rsid w:val="00CB4954"/>
    <w:rsid w:val="00CB54F4"/>
    <w:rsid w:val="00CB5E4F"/>
    <w:rsid w:val="00CB7111"/>
    <w:rsid w:val="00CC123E"/>
    <w:rsid w:val="00CC1BC1"/>
    <w:rsid w:val="00CC1BD8"/>
    <w:rsid w:val="00CC1FDD"/>
    <w:rsid w:val="00CC3EE2"/>
    <w:rsid w:val="00CC50F8"/>
    <w:rsid w:val="00CC5732"/>
    <w:rsid w:val="00CC7006"/>
    <w:rsid w:val="00CC75E3"/>
    <w:rsid w:val="00CD03F7"/>
    <w:rsid w:val="00CD1B53"/>
    <w:rsid w:val="00CD2878"/>
    <w:rsid w:val="00CD2ED9"/>
    <w:rsid w:val="00CD2FEA"/>
    <w:rsid w:val="00CD3CC5"/>
    <w:rsid w:val="00CD4245"/>
    <w:rsid w:val="00CD507A"/>
    <w:rsid w:val="00CD69B2"/>
    <w:rsid w:val="00CD6C0E"/>
    <w:rsid w:val="00CD7305"/>
    <w:rsid w:val="00CD7492"/>
    <w:rsid w:val="00CD7AC0"/>
    <w:rsid w:val="00CD7E1A"/>
    <w:rsid w:val="00CD7FA4"/>
    <w:rsid w:val="00CE0A96"/>
    <w:rsid w:val="00CE189D"/>
    <w:rsid w:val="00CE1B19"/>
    <w:rsid w:val="00CE34E9"/>
    <w:rsid w:val="00CE394C"/>
    <w:rsid w:val="00CE3A6B"/>
    <w:rsid w:val="00CE3B46"/>
    <w:rsid w:val="00CE4776"/>
    <w:rsid w:val="00CE4AB7"/>
    <w:rsid w:val="00CE59F6"/>
    <w:rsid w:val="00CE6A69"/>
    <w:rsid w:val="00CF01BE"/>
    <w:rsid w:val="00CF0275"/>
    <w:rsid w:val="00CF2CD4"/>
    <w:rsid w:val="00CF3162"/>
    <w:rsid w:val="00CF4DA5"/>
    <w:rsid w:val="00CF632B"/>
    <w:rsid w:val="00CF7F0D"/>
    <w:rsid w:val="00D00211"/>
    <w:rsid w:val="00D003E1"/>
    <w:rsid w:val="00D006D1"/>
    <w:rsid w:val="00D00F06"/>
    <w:rsid w:val="00D01ECF"/>
    <w:rsid w:val="00D02160"/>
    <w:rsid w:val="00D025AE"/>
    <w:rsid w:val="00D02AF8"/>
    <w:rsid w:val="00D02E30"/>
    <w:rsid w:val="00D03B94"/>
    <w:rsid w:val="00D043D5"/>
    <w:rsid w:val="00D06309"/>
    <w:rsid w:val="00D06B36"/>
    <w:rsid w:val="00D06F7A"/>
    <w:rsid w:val="00D11BB1"/>
    <w:rsid w:val="00D11BF3"/>
    <w:rsid w:val="00D11D3D"/>
    <w:rsid w:val="00D12A93"/>
    <w:rsid w:val="00D14247"/>
    <w:rsid w:val="00D1450C"/>
    <w:rsid w:val="00D14D46"/>
    <w:rsid w:val="00D15779"/>
    <w:rsid w:val="00D15971"/>
    <w:rsid w:val="00D15A0B"/>
    <w:rsid w:val="00D16DF7"/>
    <w:rsid w:val="00D1776D"/>
    <w:rsid w:val="00D20065"/>
    <w:rsid w:val="00D2159E"/>
    <w:rsid w:val="00D21685"/>
    <w:rsid w:val="00D21D4B"/>
    <w:rsid w:val="00D223EF"/>
    <w:rsid w:val="00D2240F"/>
    <w:rsid w:val="00D230A7"/>
    <w:rsid w:val="00D232AD"/>
    <w:rsid w:val="00D23DB9"/>
    <w:rsid w:val="00D26370"/>
    <w:rsid w:val="00D26F0D"/>
    <w:rsid w:val="00D30268"/>
    <w:rsid w:val="00D3026B"/>
    <w:rsid w:val="00D304A2"/>
    <w:rsid w:val="00D3149A"/>
    <w:rsid w:val="00D315FC"/>
    <w:rsid w:val="00D31687"/>
    <w:rsid w:val="00D3201C"/>
    <w:rsid w:val="00D33A7C"/>
    <w:rsid w:val="00D34276"/>
    <w:rsid w:val="00D34381"/>
    <w:rsid w:val="00D351EA"/>
    <w:rsid w:val="00D35569"/>
    <w:rsid w:val="00D35F6C"/>
    <w:rsid w:val="00D3687B"/>
    <w:rsid w:val="00D40282"/>
    <w:rsid w:val="00D40288"/>
    <w:rsid w:val="00D40506"/>
    <w:rsid w:val="00D40A00"/>
    <w:rsid w:val="00D41C71"/>
    <w:rsid w:val="00D422C3"/>
    <w:rsid w:val="00D4236D"/>
    <w:rsid w:val="00D43403"/>
    <w:rsid w:val="00D43D38"/>
    <w:rsid w:val="00D455AD"/>
    <w:rsid w:val="00D45868"/>
    <w:rsid w:val="00D45926"/>
    <w:rsid w:val="00D50A6B"/>
    <w:rsid w:val="00D50D24"/>
    <w:rsid w:val="00D51DB7"/>
    <w:rsid w:val="00D52316"/>
    <w:rsid w:val="00D5270B"/>
    <w:rsid w:val="00D55246"/>
    <w:rsid w:val="00D559FB"/>
    <w:rsid w:val="00D56381"/>
    <w:rsid w:val="00D56846"/>
    <w:rsid w:val="00D57037"/>
    <w:rsid w:val="00D573B3"/>
    <w:rsid w:val="00D57A18"/>
    <w:rsid w:val="00D57CE3"/>
    <w:rsid w:val="00D60046"/>
    <w:rsid w:val="00D60A76"/>
    <w:rsid w:val="00D60CC9"/>
    <w:rsid w:val="00D60EB9"/>
    <w:rsid w:val="00D61D15"/>
    <w:rsid w:val="00D62E71"/>
    <w:rsid w:val="00D6430D"/>
    <w:rsid w:val="00D64427"/>
    <w:rsid w:val="00D644C2"/>
    <w:rsid w:val="00D64EAC"/>
    <w:rsid w:val="00D65CC9"/>
    <w:rsid w:val="00D66162"/>
    <w:rsid w:val="00D66188"/>
    <w:rsid w:val="00D672EF"/>
    <w:rsid w:val="00D67348"/>
    <w:rsid w:val="00D731F6"/>
    <w:rsid w:val="00D739D5"/>
    <w:rsid w:val="00D740CA"/>
    <w:rsid w:val="00D741CD"/>
    <w:rsid w:val="00D74EC6"/>
    <w:rsid w:val="00D7552B"/>
    <w:rsid w:val="00D7570F"/>
    <w:rsid w:val="00D76082"/>
    <w:rsid w:val="00D76A42"/>
    <w:rsid w:val="00D76E5D"/>
    <w:rsid w:val="00D77DD0"/>
    <w:rsid w:val="00D80897"/>
    <w:rsid w:val="00D816F8"/>
    <w:rsid w:val="00D81E2B"/>
    <w:rsid w:val="00D82EF1"/>
    <w:rsid w:val="00D837C8"/>
    <w:rsid w:val="00D8385E"/>
    <w:rsid w:val="00D83D60"/>
    <w:rsid w:val="00D84674"/>
    <w:rsid w:val="00D85728"/>
    <w:rsid w:val="00D86B56"/>
    <w:rsid w:val="00D8704E"/>
    <w:rsid w:val="00D87983"/>
    <w:rsid w:val="00D90088"/>
    <w:rsid w:val="00D90893"/>
    <w:rsid w:val="00D91806"/>
    <w:rsid w:val="00D92104"/>
    <w:rsid w:val="00D92C1F"/>
    <w:rsid w:val="00D93953"/>
    <w:rsid w:val="00D93E2E"/>
    <w:rsid w:val="00D948DB"/>
    <w:rsid w:val="00D9499C"/>
    <w:rsid w:val="00D949EB"/>
    <w:rsid w:val="00D95481"/>
    <w:rsid w:val="00D96E40"/>
    <w:rsid w:val="00D9724D"/>
    <w:rsid w:val="00DA199F"/>
    <w:rsid w:val="00DA22FE"/>
    <w:rsid w:val="00DA2382"/>
    <w:rsid w:val="00DA2410"/>
    <w:rsid w:val="00DA2587"/>
    <w:rsid w:val="00DA266A"/>
    <w:rsid w:val="00DA2A1C"/>
    <w:rsid w:val="00DA2AC1"/>
    <w:rsid w:val="00DA2E2F"/>
    <w:rsid w:val="00DA38C2"/>
    <w:rsid w:val="00DA3A9E"/>
    <w:rsid w:val="00DA4093"/>
    <w:rsid w:val="00DA4A5A"/>
    <w:rsid w:val="00DA50B4"/>
    <w:rsid w:val="00DA5326"/>
    <w:rsid w:val="00DA642A"/>
    <w:rsid w:val="00DA664B"/>
    <w:rsid w:val="00DA7177"/>
    <w:rsid w:val="00DA7565"/>
    <w:rsid w:val="00DB0469"/>
    <w:rsid w:val="00DB09F3"/>
    <w:rsid w:val="00DB2C48"/>
    <w:rsid w:val="00DB2CA0"/>
    <w:rsid w:val="00DB319B"/>
    <w:rsid w:val="00DB431D"/>
    <w:rsid w:val="00DB4412"/>
    <w:rsid w:val="00DB4928"/>
    <w:rsid w:val="00DB52DA"/>
    <w:rsid w:val="00DB541A"/>
    <w:rsid w:val="00DB786A"/>
    <w:rsid w:val="00DB7BF4"/>
    <w:rsid w:val="00DC1BCB"/>
    <w:rsid w:val="00DC2555"/>
    <w:rsid w:val="00DC2A1B"/>
    <w:rsid w:val="00DC4B8A"/>
    <w:rsid w:val="00DC5648"/>
    <w:rsid w:val="00DC5C1F"/>
    <w:rsid w:val="00DC5E1B"/>
    <w:rsid w:val="00DC5FAB"/>
    <w:rsid w:val="00DC6075"/>
    <w:rsid w:val="00DC6DA3"/>
    <w:rsid w:val="00DC7A13"/>
    <w:rsid w:val="00DC7B55"/>
    <w:rsid w:val="00DD001F"/>
    <w:rsid w:val="00DD05DB"/>
    <w:rsid w:val="00DD196D"/>
    <w:rsid w:val="00DD1FE4"/>
    <w:rsid w:val="00DD2415"/>
    <w:rsid w:val="00DD346E"/>
    <w:rsid w:val="00DD3500"/>
    <w:rsid w:val="00DD4778"/>
    <w:rsid w:val="00DD5339"/>
    <w:rsid w:val="00DD5E21"/>
    <w:rsid w:val="00DD6820"/>
    <w:rsid w:val="00DD6E5F"/>
    <w:rsid w:val="00DD784D"/>
    <w:rsid w:val="00DD7D97"/>
    <w:rsid w:val="00DE09E8"/>
    <w:rsid w:val="00DE1E6B"/>
    <w:rsid w:val="00DE3364"/>
    <w:rsid w:val="00DE49E1"/>
    <w:rsid w:val="00DE6010"/>
    <w:rsid w:val="00DE7064"/>
    <w:rsid w:val="00DE756E"/>
    <w:rsid w:val="00DE76D2"/>
    <w:rsid w:val="00DE7995"/>
    <w:rsid w:val="00DF13CB"/>
    <w:rsid w:val="00DF22ED"/>
    <w:rsid w:val="00DF2997"/>
    <w:rsid w:val="00DF2DEA"/>
    <w:rsid w:val="00DF2E7C"/>
    <w:rsid w:val="00DF4202"/>
    <w:rsid w:val="00DF448F"/>
    <w:rsid w:val="00DF4EE2"/>
    <w:rsid w:val="00DF5461"/>
    <w:rsid w:val="00DF5576"/>
    <w:rsid w:val="00DF5A4C"/>
    <w:rsid w:val="00DF7164"/>
    <w:rsid w:val="00DF7610"/>
    <w:rsid w:val="00DF7FD7"/>
    <w:rsid w:val="00E00230"/>
    <w:rsid w:val="00E03D6F"/>
    <w:rsid w:val="00E04A93"/>
    <w:rsid w:val="00E06D47"/>
    <w:rsid w:val="00E0743C"/>
    <w:rsid w:val="00E07734"/>
    <w:rsid w:val="00E077B6"/>
    <w:rsid w:val="00E10BC4"/>
    <w:rsid w:val="00E116BA"/>
    <w:rsid w:val="00E12B87"/>
    <w:rsid w:val="00E13548"/>
    <w:rsid w:val="00E13AF0"/>
    <w:rsid w:val="00E1415D"/>
    <w:rsid w:val="00E213BD"/>
    <w:rsid w:val="00E21B69"/>
    <w:rsid w:val="00E21D50"/>
    <w:rsid w:val="00E224BD"/>
    <w:rsid w:val="00E22DD1"/>
    <w:rsid w:val="00E233D3"/>
    <w:rsid w:val="00E2452B"/>
    <w:rsid w:val="00E2494B"/>
    <w:rsid w:val="00E25806"/>
    <w:rsid w:val="00E26710"/>
    <w:rsid w:val="00E27D68"/>
    <w:rsid w:val="00E3220E"/>
    <w:rsid w:val="00E323E9"/>
    <w:rsid w:val="00E32FB6"/>
    <w:rsid w:val="00E33732"/>
    <w:rsid w:val="00E337BB"/>
    <w:rsid w:val="00E34018"/>
    <w:rsid w:val="00E34956"/>
    <w:rsid w:val="00E356EA"/>
    <w:rsid w:val="00E363DC"/>
    <w:rsid w:val="00E36DE7"/>
    <w:rsid w:val="00E37231"/>
    <w:rsid w:val="00E37E95"/>
    <w:rsid w:val="00E41314"/>
    <w:rsid w:val="00E41BB7"/>
    <w:rsid w:val="00E41DBF"/>
    <w:rsid w:val="00E437D2"/>
    <w:rsid w:val="00E43BF9"/>
    <w:rsid w:val="00E44069"/>
    <w:rsid w:val="00E45612"/>
    <w:rsid w:val="00E465C1"/>
    <w:rsid w:val="00E471A7"/>
    <w:rsid w:val="00E47BC6"/>
    <w:rsid w:val="00E5059C"/>
    <w:rsid w:val="00E50638"/>
    <w:rsid w:val="00E50E3C"/>
    <w:rsid w:val="00E50E8B"/>
    <w:rsid w:val="00E50FC0"/>
    <w:rsid w:val="00E512C4"/>
    <w:rsid w:val="00E51571"/>
    <w:rsid w:val="00E518D5"/>
    <w:rsid w:val="00E51930"/>
    <w:rsid w:val="00E51C57"/>
    <w:rsid w:val="00E52B98"/>
    <w:rsid w:val="00E52F42"/>
    <w:rsid w:val="00E53CEA"/>
    <w:rsid w:val="00E54B70"/>
    <w:rsid w:val="00E54FBD"/>
    <w:rsid w:val="00E5565E"/>
    <w:rsid w:val="00E55751"/>
    <w:rsid w:val="00E562A3"/>
    <w:rsid w:val="00E5652C"/>
    <w:rsid w:val="00E56A3D"/>
    <w:rsid w:val="00E57D0B"/>
    <w:rsid w:val="00E63C16"/>
    <w:rsid w:val="00E64FD4"/>
    <w:rsid w:val="00E650F6"/>
    <w:rsid w:val="00E6553D"/>
    <w:rsid w:val="00E65E36"/>
    <w:rsid w:val="00E6646A"/>
    <w:rsid w:val="00E66C5F"/>
    <w:rsid w:val="00E6774A"/>
    <w:rsid w:val="00E67A14"/>
    <w:rsid w:val="00E701E4"/>
    <w:rsid w:val="00E708A8"/>
    <w:rsid w:val="00E71EFB"/>
    <w:rsid w:val="00E722E4"/>
    <w:rsid w:val="00E7398E"/>
    <w:rsid w:val="00E73FA4"/>
    <w:rsid w:val="00E74181"/>
    <w:rsid w:val="00E748D2"/>
    <w:rsid w:val="00E77040"/>
    <w:rsid w:val="00E7780F"/>
    <w:rsid w:val="00E77952"/>
    <w:rsid w:val="00E813C4"/>
    <w:rsid w:val="00E81640"/>
    <w:rsid w:val="00E81772"/>
    <w:rsid w:val="00E81995"/>
    <w:rsid w:val="00E820AF"/>
    <w:rsid w:val="00E82B94"/>
    <w:rsid w:val="00E834B5"/>
    <w:rsid w:val="00E839CE"/>
    <w:rsid w:val="00E83A87"/>
    <w:rsid w:val="00E83DDF"/>
    <w:rsid w:val="00E85BB4"/>
    <w:rsid w:val="00E85F8F"/>
    <w:rsid w:val="00E8643C"/>
    <w:rsid w:val="00E869FD"/>
    <w:rsid w:val="00E87217"/>
    <w:rsid w:val="00E8743C"/>
    <w:rsid w:val="00E913A2"/>
    <w:rsid w:val="00E920C8"/>
    <w:rsid w:val="00E9441A"/>
    <w:rsid w:val="00E94E2E"/>
    <w:rsid w:val="00E95534"/>
    <w:rsid w:val="00EA011C"/>
    <w:rsid w:val="00EA0850"/>
    <w:rsid w:val="00EA08A5"/>
    <w:rsid w:val="00EA129E"/>
    <w:rsid w:val="00EA2311"/>
    <w:rsid w:val="00EA37E9"/>
    <w:rsid w:val="00EA5509"/>
    <w:rsid w:val="00EA5E25"/>
    <w:rsid w:val="00EA6E76"/>
    <w:rsid w:val="00EA74A3"/>
    <w:rsid w:val="00EA7A8B"/>
    <w:rsid w:val="00EA7CCC"/>
    <w:rsid w:val="00EA7D58"/>
    <w:rsid w:val="00EA7EDF"/>
    <w:rsid w:val="00EA7F67"/>
    <w:rsid w:val="00EB0B50"/>
    <w:rsid w:val="00EB1689"/>
    <w:rsid w:val="00EB2501"/>
    <w:rsid w:val="00EB32EF"/>
    <w:rsid w:val="00EB407E"/>
    <w:rsid w:val="00EB51B8"/>
    <w:rsid w:val="00EB6BCB"/>
    <w:rsid w:val="00EB6E3D"/>
    <w:rsid w:val="00EC01EA"/>
    <w:rsid w:val="00EC03F8"/>
    <w:rsid w:val="00EC0D1F"/>
    <w:rsid w:val="00EC15EF"/>
    <w:rsid w:val="00EC1995"/>
    <w:rsid w:val="00EC19D0"/>
    <w:rsid w:val="00EC24E9"/>
    <w:rsid w:val="00EC29A0"/>
    <w:rsid w:val="00EC3344"/>
    <w:rsid w:val="00EC3A89"/>
    <w:rsid w:val="00EC3E45"/>
    <w:rsid w:val="00EC4065"/>
    <w:rsid w:val="00EC4B56"/>
    <w:rsid w:val="00EC503A"/>
    <w:rsid w:val="00EC6149"/>
    <w:rsid w:val="00EC6258"/>
    <w:rsid w:val="00EC7BC3"/>
    <w:rsid w:val="00ED0AC7"/>
    <w:rsid w:val="00ED11A7"/>
    <w:rsid w:val="00ED4C75"/>
    <w:rsid w:val="00ED5E4D"/>
    <w:rsid w:val="00ED7600"/>
    <w:rsid w:val="00EE13E1"/>
    <w:rsid w:val="00EE2581"/>
    <w:rsid w:val="00EE35E3"/>
    <w:rsid w:val="00EE3CFD"/>
    <w:rsid w:val="00EE5DCA"/>
    <w:rsid w:val="00EE6EC6"/>
    <w:rsid w:val="00EE7BD6"/>
    <w:rsid w:val="00EF086D"/>
    <w:rsid w:val="00EF1648"/>
    <w:rsid w:val="00EF2349"/>
    <w:rsid w:val="00EF35A2"/>
    <w:rsid w:val="00EF38D1"/>
    <w:rsid w:val="00EF4C71"/>
    <w:rsid w:val="00EF567D"/>
    <w:rsid w:val="00EF6073"/>
    <w:rsid w:val="00EF698B"/>
    <w:rsid w:val="00EF767F"/>
    <w:rsid w:val="00F0195B"/>
    <w:rsid w:val="00F020C4"/>
    <w:rsid w:val="00F02864"/>
    <w:rsid w:val="00F02DD5"/>
    <w:rsid w:val="00F03FD6"/>
    <w:rsid w:val="00F04328"/>
    <w:rsid w:val="00F04A4E"/>
    <w:rsid w:val="00F057A8"/>
    <w:rsid w:val="00F06075"/>
    <w:rsid w:val="00F0622B"/>
    <w:rsid w:val="00F07576"/>
    <w:rsid w:val="00F10D4E"/>
    <w:rsid w:val="00F10EF2"/>
    <w:rsid w:val="00F11083"/>
    <w:rsid w:val="00F116AD"/>
    <w:rsid w:val="00F117F1"/>
    <w:rsid w:val="00F11B32"/>
    <w:rsid w:val="00F12410"/>
    <w:rsid w:val="00F13341"/>
    <w:rsid w:val="00F1362C"/>
    <w:rsid w:val="00F142B1"/>
    <w:rsid w:val="00F1443A"/>
    <w:rsid w:val="00F14794"/>
    <w:rsid w:val="00F148F3"/>
    <w:rsid w:val="00F149FD"/>
    <w:rsid w:val="00F14E12"/>
    <w:rsid w:val="00F1511E"/>
    <w:rsid w:val="00F15685"/>
    <w:rsid w:val="00F15AC7"/>
    <w:rsid w:val="00F1612C"/>
    <w:rsid w:val="00F1614B"/>
    <w:rsid w:val="00F21D60"/>
    <w:rsid w:val="00F21ECE"/>
    <w:rsid w:val="00F223E8"/>
    <w:rsid w:val="00F2245F"/>
    <w:rsid w:val="00F22852"/>
    <w:rsid w:val="00F241E6"/>
    <w:rsid w:val="00F2432D"/>
    <w:rsid w:val="00F27752"/>
    <w:rsid w:val="00F27864"/>
    <w:rsid w:val="00F301C9"/>
    <w:rsid w:val="00F3080A"/>
    <w:rsid w:val="00F308A1"/>
    <w:rsid w:val="00F30CEE"/>
    <w:rsid w:val="00F311B8"/>
    <w:rsid w:val="00F34652"/>
    <w:rsid w:val="00F3479F"/>
    <w:rsid w:val="00F3554A"/>
    <w:rsid w:val="00F36A22"/>
    <w:rsid w:val="00F36CFF"/>
    <w:rsid w:val="00F37378"/>
    <w:rsid w:val="00F414F1"/>
    <w:rsid w:val="00F415A8"/>
    <w:rsid w:val="00F41EA2"/>
    <w:rsid w:val="00F4245B"/>
    <w:rsid w:val="00F42C09"/>
    <w:rsid w:val="00F433D2"/>
    <w:rsid w:val="00F4374F"/>
    <w:rsid w:val="00F46258"/>
    <w:rsid w:val="00F4661A"/>
    <w:rsid w:val="00F4667D"/>
    <w:rsid w:val="00F508B8"/>
    <w:rsid w:val="00F50A4E"/>
    <w:rsid w:val="00F50D2B"/>
    <w:rsid w:val="00F51327"/>
    <w:rsid w:val="00F524A9"/>
    <w:rsid w:val="00F5404A"/>
    <w:rsid w:val="00F5456B"/>
    <w:rsid w:val="00F55064"/>
    <w:rsid w:val="00F55B59"/>
    <w:rsid w:val="00F56390"/>
    <w:rsid w:val="00F56E2B"/>
    <w:rsid w:val="00F572B3"/>
    <w:rsid w:val="00F57DA3"/>
    <w:rsid w:val="00F625F3"/>
    <w:rsid w:val="00F63778"/>
    <w:rsid w:val="00F63D7B"/>
    <w:rsid w:val="00F64512"/>
    <w:rsid w:val="00F656EC"/>
    <w:rsid w:val="00F66169"/>
    <w:rsid w:val="00F67933"/>
    <w:rsid w:val="00F67B6B"/>
    <w:rsid w:val="00F70007"/>
    <w:rsid w:val="00F70F53"/>
    <w:rsid w:val="00F7280C"/>
    <w:rsid w:val="00F72CB1"/>
    <w:rsid w:val="00F734C1"/>
    <w:rsid w:val="00F73824"/>
    <w:rsid w:val="00F748C5"/>
    <w:rsid w:val="00F75300"/>
    <w:rsid w:val="00F764C3"/>
    <w:rsid w:val="00F76904"/>
    <w:rsid w:val="00F80550"/>
    <w:rsid w:val="00F8078D"/>
    <w:rsid w:val="00F818C5"/>
    <w:rsid w:val="00F8215E"/>
    <w:rsid w:val="00F824F5"/>
    <w:rsid w:val="00F8266B"/>
    <w:rsid w:val="00F8460A"/>
    <w:rsid w:val="00F86C1A"/>
    <w:rsid w:val="00F86DFA"/>
    <w:rsid w:val="00F8731C"/>
    <w:rsid w:val="00F8768B"/>
    <w:rsid w:val="00F9051A"/>
    <w:rsid w:val="00F90750"/>
    <w:rsid w:val="00F90FAB"/>
    <w:rsid w:val="00F916BE"/>
    <w:rsid w:val="00F92B63"/>
    <w:rsid w:val="00F92B91"/>
    <w:rsid w:val="00F92D7D"/>
    <w:rsid w:val="00F9374D"/>
    <w:rsid w:val="00F95619"/>
    <w:rsid w:val="00F956BB"/>
    <w:rsid w:val="00F95A2D"/>
    <w:rsid w:val="00F95E30"/>
    <w:rsid w:val="00F97009"/>
    <w:rsid w:val="00F977EE"/>
    <w:rsid w:val="00F97B97"/>
    <w:rsid w:val="00FA0EA1"/>
    <w:rsid w:val="00FA10CB"/>
    <w:rsid w:val="00FA124C"/>
    <w:rsid w:val="00FA1343"/>
    <w:rsid w:val="00FA14FF"/>
    <w:rsid w:val="00FA2C8B"/>
    <w:rsid w:val="00FA2CF6"/>
    <w:rsid w:val="00FA3B70"/>
    <w:rsid w:val="00FA4780"/>
    <w:rsid w:val="00FA4D01"/>
    <w:rsid w:val="00FA4E07"/>
    <w:rsid w:val="00FA58C0"/>
    <w:rsid w:val="00FA6705"/>
    <w:rsid w:val="00FA7FD1"/>
    <w:rsid w:val="00FB02B6"/>
    <w:rsid w:val="00FB02EB"/>
    <w:rsid w:val="00FB1407"/>
    <w:rsid w:val="00FB15C7"/>
    <w:rsid w:val="00FB2454"/>
    <w:rsid w:val="00FB3230"/>
    <w:rsid w:val="00FB33B3"/>
    <w:rsid w:val="00FB357A"/>
    <w:rsid w:val="00FB3A75"/>
    <w:rsid w:val="00FB4079"/>
    <w:rsid w:val="00FB6924"/>
    <w:rsid w:val="00FB6D4B"/>
    <w:rsid w:val="00FB741A"/>
    <w:rsid w:val="00FC007D"/>
    <w:rsid w:val="00FC0E08"/>
    <w:rsid w:val="00FC0E80"/>
    <w:rsid w:val="00FC23D9"/>
    <w:rsid w:val="00FC2870"/>
    <w:rsid w:val="00FC29B9"/>
    <w:rsid w:val="00FC384B"/>
    <w:rsid w:val="00FC47DF"/>
    <w:rsid w:val="00FC6FD3"/>
    <w:rsid w:val="00FC73E8"/>
    <w:rsid w:val="00FC74A8"/>
    <w:rsid w:val="00FC7C66"/>
    <w:rsid w:val="00FD14F6"/>
    <w:rsid w:val="00FD364B"/>
    <w:rsid w:val="00FD366F"/>
    <w:rsid w:val="00FD3C2F"/>
    <w:rsid w:val="00FD43EF"/>
    <w:rsid w:val="00FD4919"/>
    <w:rsid w:val="00FD4975"/>
    <w:rsid w:val="00FD5BAA"/>
    <w:rsid w:val="00FD5FE5"/>
    <w:rsid w:val="00FD73E7"/>
    <w:rsid w:val="00FE0FE9"/>
    <w:rsid w:val="00FE1714"/>
    <w:rsid w:val="00FE1DC1"/>
    <w:rsid w:val="00FE305C"/>
    <w:rsid w:val="00FE361E"/>
    <w:rsid w:val="00FE43D6"/>
    <w:rsid w:val="00FE49F0"/>
    <w:rsid w:val="00FE4D71"/>
    <w:rsid w:val="00FE7398"/>
    <w:rsid w:val="00FF0301"/>
    <w:rsid w:val="00FF0653"/>
    <w:rsid w:val="00FF1238"/>
    <w:rsid w:val="00FF2D75"/>
    <w:rsid w:val="00FF4789"/>
    <w:rsid w:val="00FF4E4C"/>
    <w:rsid w:val="00FF4F5E"/>
    <w:rsid w:val="00FF5260"/>
    <w:rsid w:val="00FF5457"/>
    <w:rsid w:val="00FF62C0"/>
    <w:rsid w:val="00FF75D4"/>
    <w:rsid w:val="00FF7E15"/>
    <w:rsid w:val="01121048"/>
    <w:rsid w:val="04B8C84C"/>
    <w:rsid w:val="09E4EA20"/>
    <w:rsid w:val="15438BDF"/>
    <w:rsid w:val="1690C426"/>
    <w:rsid w:val="1CC555EF"/>
    <w:rsid w:val="1D15D29A"/>
    <w:rsid w:val="2063DEA5"/>
    <w:rsid w:val="22729219"/>
    <w:rsid w:val="267605F1"/>
    <w:rsid w:val="29B085E1"/>
    <w:rsid w:val="302EAB7A"/>
    <w:rsid w:val="36FD4CF7"/>
    <w:rsid w:val="375B0163"/>
    <w:rsid w:val="380E5922"/>
    <w:rsid w:val="4438D6EF"/>
    <w:rsid w:val="4665FC36"/>
    <w:rsid w:val="4EA3B23D"/>
    <w:rsid w:val="594BA891"/>
    <w:rsid w:val="5B9D9DDA"/>
    <w:rsid w:val="5FE876DF"/>
    <w:rsid w:val="6721F075"/>
    <w:rsid w:val="680A56B8"/>
    <w:rsid w:val="6B6B9907"/>
    <w:rsid w:val="71A33BAA"/>
    <w:rsid w:val="7D03FE55"/>
    <w:rsid w:val="7D6565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822E5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4B4745"/>
    <w:pPr>
      <w:numPr>
        <w:ilvl w:val="1"/>
        <w:numId w:val="4"/>
      </w:numPr>
      <w:ind w:left="431" w:hanging="431"/>
    </w:pPr>
    <w:rPr>
      <w:sz w:val="24"/>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24"/>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48236D"/>
    <w:pPr>
      <w:numPr>
        <w:numId w:val="8"/>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egoe UI Variable Display Light" w:hAnsi="Segoe UI Variable Display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C9046E"/>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9F4C0A"/>
    <w:rPr>
      <w:color w:val="2B579A"/>
      <w:shd w:val="clear" w:color="auto" w:fill="E1DFDD"/>
    </w:rPr>
  </w:style>
  <w:style w:type="table" w:customStyle="1" w:styleId="TableGrid11">
    <w:name w:val="Table Grid11"/>
    <w:basedOn w:val="TableNormal"/>
    <w:next w:val="TableGrid"/>
    <w:uiPriority w:val="39"/>
    <w:rsid w:val="005137D9"/>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BA1BA4"/>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8884">
      <w:bodyDiv w:val="1"/>
      <w:marLeft w:val="0"/>
      <w:marRight w:val="0"/>
      <w:marTop w:val="0"/>
      <w:marBottom w:val="0"/>
      <w:divBdr>
        <w:top w:val="none" w:sz="0" w:space="0" w:color="auto"/>
        <w:left w:val="none" w:sz="0" w:space="0" w:color="auto"/>
        <w:bottom w:val="none" w:sz="0" w:space="0" w:color="auto"/>
        <w:right w:val="none" w:sz="0" w:space="0" w:color="auto"/>
      </w:divBdr>
      <w:divsChild>
        <w:div w:id="254437760">
          <w:marLeft w:val="0"/>
          <w:marRight w:val="0"/>
          <w:marTop w:val="0"/>
          <w:marBottom w:val="0"/>
          <w:divBdr>
            <w:top w:val="none" w:sz="0" w:space="0" w:color="auto"/>
            <w:left w:val="none" w:sz="0" w:space="0" w:color="auto"/>
            <w:bottom w:val="none" w:sz="0" w:space="0" w:color="auto"/>
            <w:right w:val="none" w:sz="0" w:space="0" w:color="auto"/>
          </w:divBdr>
        </w:div>
      </w:divsChild>
    </w:div>
    <w:div w:id="96676276">
      <w:bodyDiv w:val="1"/>
      <w:marLeft w:val="0"/>
      <w:marRight w:val="0"/>
      <w:marTop w:val="0"/>
      <w:marBottom w:val="0"/>
      <w:divBdr>
        <w:top w:val="none" w:sz="0" w:space="0" w:color="auto"/>
        <w:left w:val="none" w:sz="0" w:space="0" w:color="auto"/>
        <w:bottom w:val="none" w:sz="0" w:space="0" w:color="auto"/>
        <w:right w:val="none" w:sz="0" w:space="0" w:color="auto"/>
      </w:divBdr>
    </w:div>
    <w:div w:id="188687519">
      <w:bodyDiv w:val="1"/>
      <w:marLeft w:val="0"/>
      <w:marRight w:val="0"/>
      <w:marTop w:val="0"/>
      <w:marBottom w:val="0"/>
      <w:divBdr>
        <w:top w:val="none" w:sz="0" w:space="0" w:color="auto"/>
        <w:left w:val="none" w:sz="0" w:space="0" w:color="auto"/>
        <w:bottom w:val="none" w:sz="0" w:space="0" w:color="auto"/>
        <w:right w:val="none" w:sz="0" w:space="0" w:color="auto"/>
      </w:divBdr>
    </w:div>
    <w:div w:id="204566867">
      <w:bodyDiv w:val="1"/>
      <w:marLeft w:val="0"/>
      <w:marRight w:val="0"/>
      <w:marTop w:val="0"/>
      <w:marBottom w:val="0"/>
      <w:divBdr>
        <w:top w:val="none" w:sz="0" w:space="0" w:color="auto"/>
        <w:left w:val="none" w:sz="0" w:space="0" w:color="auto"/>
        <w:bottom w:val="none" w:sz="0" w:space="0" w:color="auto"/>
        <w:right w:val="none" w:sz="0" w:space="0" w:color="auto"/>
      </w:divBdr>
    </w:div>
    <w:div w:id="207837500">
      <w:bodyDiv w:val="1"/>
      <w:marLeft w:val="0"/>
      <w:marRight w:val="0"/>
      <w:marTop w:val="0"/>
      <w:marBottom w:val="0"/>
      <w:divBdr>
        <w:top w:val="none" w:sz="0" w:space="0" w:color="auto"/>
        <w:left w:val="none" w:sz="0" w:space="0" w:color="auto"/>
        <w:bottom w:val="none" w:sz="0" w:space="0" w:color="auto"/>
        <w:right w:val="none" w:sz="0" w:space="0" w:color="auto"/>
      </w:divBdr>
    </w:div>
    <w:div w:id="282544311">
      <w:bodyDiv w:val="1"/>
      <w:marLeft w:val="0"/>
      <w:marRight w:val="0"/>
      <w:marTop w:val="0"/>
      <w:marBottom w:val="0"/>
      <w:divBdr>
        <w:top w:val="none" w:sz="0" w:space="0" w:color="auto"/>
        <w:left w:val="none" w:sz="0" w:space="0" w:color="auto"/>
        <w:bottom w:val="none" w:sz="0" w:space="0" w:color="auto"/>
        <w:right w:val="none" w:sz="0" w:space="0" w:color="auto"/>
      </w:divBdr>
    </w:div>
    <w:div w:id="293602311">
      <w:bodyDiv w:val="1"/>
      <w:marLeft w:val="0"/>
      <w:marRight w:val="0"/>
      <w:marTop w:val="0"/>
      <w:marBottom w:val="0"/>
      <w:divBdr>
        <w:top w:val="none" w:sz="0" w:space="0" w:color="auto"/>
        <w:left w:val="none" w:sz="0" w:space="0" w:color="auto"/>
        <w:bottom w:val="none" w:sz="0" w:space="0" w:color="auto"/>
        <w:right w:val="none" w:sz="0" w:space="0" w:color="auto"/>
      </w:divBdr>
      <w:divsChild>
        <w:div w:id="719866228">
          <w:marLeft w:val="0"/>
          <w:marRight w:val="0"/>
          <w:marTop w:val="0"/>
          <w:marBottom w:val="0"/>
          <w:divBdr>
            <w:top w:val="none" w:sz="0" w:space="0" w:color="auto"/>
            <w:left w:val="none" w:sz="0" w:space="0" w:color="auto"/>
            <w:bottom w:val="none" w:sz="0" w:space="0" w:color="auto"/>
            <w:right w:val="none" w:sz="0" w:space="0" w:color="auto"/>
          </w:divBdr>
        </w:div>
      </w:divsChild>
    </w:div>
    <w:div w:id="312105064">
      <w:bodyDiv w:val="1"/>
      <w:marLeft w:val="0"/>
      <w:marRight w:val="0"/>
      <w:marTop w:val="0"/>
      <w:marBottom w:val="0"/>
      <w:divBdr>
        <w:top w:val="none" w:sz="0" w:space="0" w:color="auto"/>
        <w:left w:val="none" w:sz="0" w:space="0" w:color="auto"/>
        <w:bottom w:val="none" w:sz="0" w:space="0" w:color="auto"/>
        <w:right w:val="none" w:sz="0" w:space="0" w:color="auto"/>
      </w:divBdr>
    </w:div>
    <w:div w:id="376246773">
      <w:bodyDiv w:val="1"/>
      <w:marLeft w:val="0"/>
      <w:marRight w:val="0"/>
      <w:marTop w:val="0"/>
      <w:marBottom w:val="0"/>
      <w:divBdr>
        <w:top w:val="none" w:sz="0" w:space="0" w:color="auto"/>
        <w:left w:val="none" w:sz="0" w:space="0" w:color="auto"/>
        <w:bottom w:val="none" w:sz="0" w:space="0" w:color="auto"/>
        <w:right w:val="none" w:sz="0" w:space="0" w:color="auto"/>
      </w:divBdr>
    </w:div>
    <w:div w:id="400566177">
      <w:bodyDiv w:val="1"/>
      <w:marLeft w:val="0"/>
      <w:marRight w:val="0"/>
      <w:marTop w:val="0"/>
      <w:marBottom w:val="0"/>
      <w:divBdr>
        <w:top w:val="none" w:sz="0" w:space="0" w:color="auto"/>
        <w:left w:val="none" w:sz="0" w:space="0" w:color="auto"/>
        <w:bottom w:val="none" w:sz="0" w:space="0" w:color="auto"/>
        <w:right w:val="none" w:sz="0" w:space="0" w:color="auto"/>
      </w:divBdr>
    </w:div>
    <w:div w:id="464813940">
      <w:bodyDiv w:val="1"/>
      <w:marLeft w:val="0"/>
      <w:marRight w:val="0"/>
      <w:marTop w:val="0"/>
      <w:marBottom w:val="0"/>
      <w:divBdr>
        <w:top w:val="none" w:sz="0" w:space="0" w:color="auto"/>
        <w:left w:val="none" w:sz="0" w:space="0" w:color="auto"/>
        <w:bottom w:val="none" w:sz="0" w:space="0" w:color="auto"/>
        <w:right w:val="none" w:sz="0" w:space="0" w:color="auto"/>
      </w:divBdr>
    </w:div>
    <w:div w:id="503788475">
      <w:bodyDiv w:val="1"/>
      <w:marLeft w:val="0"/>
      <w:marRight w:val="0"/>
      <w:marTop w:val="0"/>
      <w:marBottom w:val="0"/>
      <w:divBdr>
        <w:top w:val="none" w:sz="0" w:space="0" w:color="auto"/>
        <w:left w:val="none" w:sz="0" w:space="0" w:color="auto"/>
        <w:bottom w:val="none" w:sz="0" w:space="0" w:color="auto"/>
        <w:right w:val="none" w:sz="0" w:space="0" w:color="auto"/>
      </w:divBdr>
    </w:div>
    <w:div w:id="578561856">
      <w:bodyDiv w:val="1"/>
      <w:marLeft w:val="0"/>
      <w:marRight w:val="0"/>
      <w:marTop w:val="0"/>
      <w:marBottom w:val="0"/>
      <w:divBdr>
        <w:top w:val="none" w:sz="0" w:space="0" w:color="auto"/>
        <w:left w:val="none" w:sz="0" w:space="0" w:color="auto"/>
        <w:bottom w:val="none" w:sz="0" w:space="0" w:color="auto"/>
        <w:right w:val="none" w:sz="0" w:space="0" w:color="auto"/>
      </w:divBdr>
    </w:div>
    <w:div w:id="587034324">
      <w:bodyDiv w:val="1"/>
      <w:marLeft w:val="0"/>
      <w:marRight w:val="0"/>
      <w:marTop w:val="0"/>
      <w:marBottom w:val="0"/>
      <w:divBdr>
        <w:top w:val="none" w:sz="0" w:space="0" w:color="auto"/>
        <w:left w:val="none" w:sz="0" w:space="0" w:color="auto"/>
        <w:bottom w:val="none" w:sz="0" w:space="0" w:color="auto"/>
        <w:right w:val="none" w:sz="0" w:space="0" w:color="auto"/>
      </w:divBdr>
    </w:div>
    <w:div w:id="588463661">
      <w:bodyDiv w:val="1"/>
      <w:marLeft w:val="0"/>
      <w:marRight w:val="0"/>
      <w:marTop w:val="0"/>
      <w:marBottom w:val="0"/>
      <w:divBdr>
        <w:top w:val="none" w:sz="0" w:space="0" w:color="auto"/>
        <w:left w:val="none" w:sz="0" w:space="0" w:color="auto"/>
        <w:bottom w:val="none" w:sz="0" w:space="0" w:color="auto"/>
        <w:right w:val="none" w:sz="0" w:space="0" w:color="auto"/>
      </w:divBdr>
    </w:div>
    <w:div w:id="628897307">
      <w:bodyDiv w:val="1"/>
      <w:marLeft w:val="0"/>
      <w:marRight w:val="0"/>
      <w:marTop w:val="0"/>
      <w:marBottom w:val="0"/>
      <w:divBdr>
        <w:top w:val="none" w:sz="0" w:space="0" w:color="auto"/>
        <w:left w:val="none" w:sz="0" w:space="0" w:color="auto"/>
        <w:bottom w:val="none" w:sz="0" w:space="0" w:color="auto"/>
        <w:right w:val="none" w:sz="0" w:space="0" w:color="auto"/>
      </w:divBdr>
    </w:div>
    <w:div w:id="655450374">
      <w:bodyDiv w:val="1"/>
      <w:marLeft w:val="0"/>
      <w:marRight w:val="0"/>
      <w:marTop w:val="0"/>
      <w:marBottom w:val="0"/>
      <w:divBdr>
        <w:top w:val="none" w:sz="0" w:space="0" w:color="auto"/>
        <w:left w:val="none" w:sz="0" w:space="0" w:color="auto"/>
        <w:bottom w:val="none" w:sz="0" w:space="0" w:color="auto"/>
        <w:right w:val="none" w:sz="0" w:space="0" w:color="auto"/>
      </w:divBdr>
    </w:div>
    <w:div w:id="672612629">
      <w:bodyDiv w:val="1"/>
      <w:marLeft w:val="0"/>
      <w:marRight w:val="0"/>
      <w:marTop w:val="0"/>
      <w:marBottom w:val="0"/>
      <w:divBdr>
        <w:top w:val="none" w:sz="0" w:space="0" w:color="auto"/>
        <w:left w:val="none" w:sz="0" w:space="0" w:color="auto"/>
        <w:bottom w:val="none" w:sz="0" w:space="0" w:color="auto"/>
        <w:right w:val="none" w:sz="0" w:space="0" w:color="auto"/>
      </w:divBdr>
    </w:div>
    <w:div w:id="728915238">
      <w:bodyDiv w:val="1"/>
      <w:marLeft w:val="0"/>
      <w:marRight w:val="0"/>
      <w:marTop w:val="0"/>
      <w:marBottom w:val="0"/>
      <w:divBdr>
        <w:top w:val="none" w:sz="0" w:space="0" w:color="auto"/>
        <w:left w:val="none" w:sz="0" w:space="0" w:color="auto"/>
        <w:bottom w:val="none" w:sz="0" w:space="0" w:color="auto"/>
        <w:right w:val="none" w:sz="0" w:space="0" w:color="auto"/>
      </w:divBdr>
    </w:div>
    <w:div w:id="759254238">
      <w:bodyDiv w:val="1"/>
      <w:marLeft w:val="0"/>
      <w:marRight w:val="0"/>
      <w:marTop w:val="0"/>
      <w:marBottom w:val="0"/>
      <w:divBdr>
        <w:top w:val="none" w:sz="0" w:space="0" w:color="auto"/>
        <w:left w:val="none" w:sz="0" w:space="0" w:color="auto"/>
        <w:bottom w:val="none" w:sz="0" w:space="0" w:color="auto"/>
        <w:right w:val="none" w:sz="0" w:space="0" w:color="auto"/>
      </w:divBdr>
    </w:div>
    <w:div w:id="788281619">
      <w:bodyDiv w:val="1"/>
      <w:marLeft w:val="0"/>
      <w:marRight w:val="0"/>
      <w:marTop w:val="0"/>
      <w:marBottom w:val="0"/>
      <w:divBdr>
        <w:top w:val="none" w:sz="0" w:space="0" w:color="auto"/>
        <w:left w:val="none" w:sz="0" w:space="0" w:color="auto"/>
        <w:bottom w:val="none" w:sz="0" w:space="0" w:color="auto"/>
        <w:right w:val="none" w:sz="0" w:space="0" w:color="auto"/>
      </w:divBdr>
    </w:div>
    <w:div w:id="826633735">
      <w:bodyDiv w:val="1"/>
      <w:marLeft w:val="0"/>
      <w:marRight w:val="0"/>
      <w:marTop w:val="0"/>
      <w:marBottom w:val="0"/>
      <w:divBdr>
        <w:top w:val="none" w:sz="0" w:space="0" w:color="auto"/>
        <w:left w:val="none" w:sz="0" w:space="0" w:color="auto"/>
        <w:bottom w:val="none" w:sz="0" w:space="0" w:color="auto"/>
        <w:right w:val="none" w:sz="0" w:space="0" w:color="auto"/>
      </w:divBdr>
    </w:div>
    <w:div w:id="869221938">
      <w:bodyDiv w:val="1"/>
      <w:marLeft w:val="0"/>
      <w:marRight w:val="0"/>
      <w:marTop w:val="0"/>
      <w:marBottom w:val="0"/>
      <w:divBdr>
        <w:top w:val="none" w:sz="0" w:space="0" w:color="auto"/>
        <w:left w:val="none" w:sz="0" w:space="0" w:color="auto"/>
        <w:bottom w:val="none" w:sz="0" w:space="0" w:color="auto"/>
        <w:right w:val="none" w:sz="0" w:space="0" w:color="auto"/>
      </w:divBdr>
    </w:div>
    <w:div w:id="893126713">
      <w:bodyDiv w:val="1"/>
      <w:marLeft w:val="0"/>
      <w:marRight w:val="0"/>
      <w:marTop w:val="0"/>
      <w:marBottom w:val="0"/>
      <w:divBdr>
        <w:top w:val="none" w:sz="0" w:space="0" w:color="auto"/>
        <w:left w:val="none" w:sz="0" w:space="0" w:color="auto"/>
        <w:bottom w:val="none" w:sz="0" w:space="0" w:color="auto"/>
        <w:right w:val="none" w:sz="0" w:space="0" w:color="auto"/>
      </w:divBdr>
    </w:div>
    <w:div w:id="894318035">
      <w:bodyDiv w:val="1"/>
      <w:marLeft w:val="0"/>
      <w:marRight w:val="0"/>
      <w:marTop w:val="0"/>
      <w:marBottom w:val="0"/>
      <w:divBdr>
        <w:top w:val="none" w:sz="0" w:space="0" w:color="auto"/>
        <w:left w:val="none" w:sz="0" w:space="0" w:color="auto"/>
        <w:bottom w:val="none" w:sz="0" w:space="0" w:color="auto"/>
        <w:right w:val="none" w:sz="0" w:space="0" w:color="auto"/>
      </w:divBdr>
    </w:div>
    <w:div w:id="974484819">
      <w:bodyDiv w:val="1"/>
      <w:marLeft w:val="0"/>
      <w:marRight w:val="0"/>
      <w:marTop w:val="0"/>
      <w:marBottom w:val="0"/>
      <w:divBdr>
        <w:top w:val="none" w:sz="0" w:space="0" w:color="auto"/>
        <w:left w:val="none" w:sz="0" w:space="0" w:color="auto"/>
        <w:bottom w:val="none" w:sz="0" w:space="0" w:color="auto"/>
        <w:right w:val="none" w:sz="0" w:space="0" w:color="auto"/>
      </w:divBdr>
    </w:div>
    <w:div w:id="1004356919">
      <w:bodyDiv w:val="1"/>
      <w:marLeft w:val="0"/>
      <w:marRight w:val="0"/>
      <w:marTop w:val="0"/>
      <w:marBottom w:val="0"/>
      <w:divBdr>
        <w:top w:val="none" w:sz="0" w:space="0" w:color="auto"/>
        <w:left w:val="none" w:sz="0" w:space="0" w:color="auto"/>
        <w:bottom w:val="none" w:sz="0" w:space="0" w:color="auto"/>
        <w:right w:val="none" w:sz="0" w:space="0" w:color="auto"/>
      </w:divBdr>
    </w:div>
    <w:div w:id="1028915290">
      <w:bodyDiv w:val="1"/>
      <w:marLeft w:val="0"/>
      <w:marRight w:val="0"/>
      <w:marTop w:val="0"/>
      <w:marBottom w:val="0"/>
      <w:divBdr>
        <w:top w:val="none" w:sz="0" w:space="0" w:color="auto"/>
        <w:left w:val="none" w:sz="0" w:space="0" w:color="auto"/>
        <w:bottom w:val="none" w:sz="0" w:space="0" w:color="auto"/>
        <w:right w:val="none" w:sz="0" w:space="0" w:color="auto"/>
      </w:divBdr>
    </w:div>
    <w:div w:id="1278567211">
      <w:bodyDiv w:val="1"/>
      <w:marLeft w:val="0"/>
      <w:marRight w:val="0"/>
      <w:marTop w:val="0"/>
      <w:marBottom w:val="0"/>
      <w:divBdr>
        <w:top w:val="none" w:sz="0" w:space="0" w:color="auto"/>
        <w:left w:val="none" w:sz="0" w:space="0" w:color="auto"/>
        <w:bottom w:val="none" w:sz="0" w:space="0" w:color="auto"/>
        <w:right w:val="none" w:sz="0" w:space="0" w:color="auto"/>
      </w:divBdr>
    </w:div>
    <w:div w:id="1396471906">
      <w:bodyDiv w:val="1"/>
      <w:marLeft w:val="0"/>
      <w:marRight w:val="0"/>
      <w:marTop w:val="0"/>
      <w:marBottom w:val="0"/>
      <w:divBdr>
        <w:top w:val="none" w:sz="0" w:space="0" w:color="auto"/>
        <w:left w:val="none" w:sz="0" w:space="0" w:color="auto"/>
        <w:bottom w:val="none" w:sz="0" w:space="0" w:color="auto"/>
        <w:right w:val="none" w:sz="0" w:space="0" w:color="auto"/>
      </w:divBdr>
    </w:div>
    <w:div w:id="1408528130">
      <w:bodyDiv w:val="1"/>
      <w:marLeft w:val="0"/>
      <w:marRight w:val="0"/>
      <w:marTop w:val="0"/>
      <w:marBottom w:val="0"/>
      <w:divBdr>
        <w:top w:val="none" w:sz="0" w:space="0" w:color="auto"/>
        <w:left w:val="none" w:sz="0" w:space="0" w:color="auto"/>
        <w:bottom w:val="none" w:sz="0" w:space="0" w:color="auto"/>
        <w:right w:val="none" w:sz="0" w:space="0" w:color="auto"/>
      </w:divBdr>
    </w:div>
    <w:div w:id="1622688424">
      <w:bodyDiv w:val="1"/>
      <w:marLeft w:val="0"/>
      <w:marRight w:val="0"/>
      <w:marTop w:val="0"/>
      <w:marBottom w:val="0"/>
      <w:divBdr>
        <w:top w:val="none" w:sz="0" w:space="0" w:color="auto"/>
        <w:left w:val="none" w:sz="0" w:space="0" w:color="auto"/>
        <w:bottom w:val="none" w:sz="0" w:space="0" w:color="auto"/>
        <w:right w:val="none" w:sz="0" w:space="0" w:color="auto"/>
      </w:divBdr>
    </w:div>
    <w:div w:id="1659456863">
      <w:bodyDiv w:val="1"/>
      <w:marLeft w:val="0"/>
      <w:marRight w:val="0"/>
      <w:marTop w:val="0"/>
      <w:marBottom w:val="0"/>
      <w:divBdr>
        <w:top w:val="none" w:sz="0" w:space="0" w:color="auto"/>
        <w:left w:val="none" w:sz="0" w:space="0" w:color="auto"/>
        <w:bottom w:val="none" w:sz="0" w:space="0" w:color="auto"/>
        <w:right w:val="none" w:sz="0" w:space="0" w:color="auto"/>
      </w:divBdr>
    </w:div>
    <w:div w:id="1698431106">
      <w:bodyDiv w:val="1"/>
      <w:marLeft w:val="0"/>
      <w:marRight w:val="0"/>
      <w:marTop w:val="0"/>
      <w:marBottom w:val="0"/>
      <w:divBdr>
        <w:top w:val="none" w:sz="0" w:space="0" w:color="auto"/>
        <w:left w:val="none" w:sz="0" w:space="0" w:color="auto"/>
        <w:bottom w:val="none" w:sz="0" w:space="0" w:color="auto"/>
        <w:right w:val="none" w:sz="0" w:space="0" w:color="auto"/>
      </w:divBdr>
    </w:div>
    <w:div w:id="1783380128">
      <w:bodyDiv w:val="1"/>
      <w:marLeft w:val="0"/>
      <w:marRight w:val="0"/>
      <w:marTop w:val="0"/>
      <w:marBottom w:val="0"/>
      <w:divBdr>
        <w:top w:val="none" w:sz="0" w:space="0" w:color="auto"/>
        <w:left w:val="none" w:sz="0" w:space="0" w:color="auto"/>
        <w:bottom w:val="none" w:sz="0" w:space="0" w:color="auto"/>
        <w:right w:val="none" w:sz="0" w:space="0" w:color="auto"/>
      </w:divBdr>
    </w:div>
    <w:div w:id="1796217431">
      <w:bodyDiv w:val="1"/>
      <w:marLeft w:val="0"/>
      <w:marRight w:val="0"/>
      <w:marTop w:val="0"/>
      <w:marBottom w:val="0"/>
      <w:divBdr>
        <w:top w:val="none" w:sz="0" w:space="0" w:color="auto"/>
        <w:left w:val="none" w:sz="0" w:space="0" w:color="auto"/>
        <w:bottom w:val="none" w:sz="0" w:space="0" w:color="auto"/>
        <w:right w:val="none" w:sz="0" w:space="0" w:color="auto"/>
      </w:divBdr>
    </w:div>
    <w:div w:id="1906064312">
      <w:bodyDiv w:val="1"/>
      <w:marLeft w:val="0"/>
      <w:marRight w:val="0"/>
      <w:marTop w:val="0"/>
      <w:marBottom w:val="0"/>
      <w:divBdr>
        <w:top w:val="none" w:sz="0" w:space="0" w:color="auto"/>
        <w:left w:val="none" w:sz="0" w:space="0" w:color="auto"/>
        <w:bottom w:val="none" w:sz="0" w:space="0" w:color="auto"/>
        <w:right w:val="none" w:sz="0" w:space="0" w:color="auto"/>
      </w:divBdr>
      <w:divsChild>
        <w:div w:id="1669793342">
          <w:marLeft w:val="0"/>
          <w:marRight w:val="0"/>
          <w:marTop w:val="0"/>
          <w:marBottom w:val="0"/>
          <w:divBdr>
            <w:top w:val="none" w:sz="0" w:space="0" w:color="auto"/>
            <w:left w:val="none" w:sz="0" w:space="0" w:color="auto"/>
            <w:bottom w:val="none" w:sz="0" w:space="0" w:color="auto"/>
            <w:right w:val="none" w:sz="0" w:space="0" w:color="auto"/>
          </w:divBdr>
        </w:div>
      </w:divsChild>
    </w:div>
    <w:div w:id="1936330069">
      <w:bodyDiv w:val="1"/>
      <w:marLeft w:val="0"/>
      <w:marRight w:val="0"/>
      <w:marTop w:val="0"/>
      <w:marBottom w:val="0"/>
      <w:divBdr>
        <w:top w:val="none" w:sz="0" w:space="0" w:color="auto"/>
        <w:left w:val="none" w:sz="0" w:space="0" w:color="auto"/>
        <w:bottom w:val="none" w:sz="0" w:space="0" w:color="auto"/>
        <w:right w:val="none" w:sz="0" w:space="0" w:color="auto"/>
      </w:divBdr>
    </w:div>
    <w:div w:id="1987473804">
      <w:bodyDiv w:val="1"/>
      <w:marLeft w:val="0"/>
      <w:marRight w:val="0"/>
      <w:marTop w:val="0"/>
      <w:marBottom w:val="0"/>
      <w:divBdr>
        <w:top w:val="none" w:sz="0" w:space="0" w:color="auto"/>
        <w:left w:val="none" w:sz="0" w:space="0" w:color="auto"/>
        <w:bottom w:val="none" w:sz="0" w:space="0" w:color="auto"/>
        <w:right w:val="none" w:sz="0" w:space="0" w:color="auto"/>
      </w:divBdr>
    </w:div>
    <w:div w:id="1995644892">
      <w:bodyDiv w:val="1"/>
      <w:marLeft w:val="0"/>
      <w:marRight w:val="0"/>
      <w:marTop w:val="0"/>
      <w:marBottom w:val="0"/>
      <w:divBdr>
        <w:top w:val="none" w:sz="0" w:space="0" w:color="auto"/>
        <w:left w:val="none" w:sz="0" w:space="0" w:color="auto"/>
        <w:bottom w:val="none" w:sz="0" w:space="0" w:color="auto"/>
        <w:right w:val="none" w:sz="0" w:space="0" w:color="auto"/>
      </w:divBdr>
    </w:div>
    <w:div w:id="2047100343">
      <w:bodyDiv w:val="1"/>
      <w:marLeft w:val="0"/>
      <w:marRight w:val="0"/>
      <w:marTop w:val="0"/>
      <w:marBottom w:val="0"/>
      <w:divBdr>
        <w:top w:val="none" w:sz="0" w:space="0" w:color="auto"/>
        <w:left w:val="none" w:sz="0" w:space="0" w:color="auto"/>
        <w:bottom w:val="none" w:sz="0" w:space="0" w:color="auto"/>
        <w:right w:val="none" w:sz="0" w:space="0" w:color="auto"/>
      </w:divBdr>
    </w:div>
    <w:div w:id="2078087278">
      <w:bodyDiv w:val="1"/>
      <w:marLeft w:val="0"/>
      <w:marRight w:val="0"/>
      <w:marTop w:val="0"/>
      <w:marBottom w:val="0"/>
      <w:divBdr>
        <w:top w:val="none" w:sz="0" w:space="0" w:color="auto"/>
        <w:left w:val="none" w:sz="0" w:space="0" w:color="auto"/>
        <w:bottom w:val="none" w:sz="0" w:space="0" w:color="auto"/>
        <w:right w:val="none" w:sz="0" w:space="0" w:color="auto"/>
      </w:divBdr>
    </w:div>
    <w:div w:id="2083287143">
      <w:bodyDiv w:val="1"/>
      <w:marLeft w:val="0"/>
      <w:marRight w:val="0"/>
      <w:marTop w:val="0"/>
      <w:marBottom w:val="0"/>
      <w:divBdr>
        <w:top w:val="none" w:sz="0" w:space="0" w:color="auto"/>
        <w:left w:val="none" w:sz="0" w:space="0" w:color="auto"/>
        <w:bottom w:val="none" w:sz="0" w:space="0" w:color="auto"/>
        <w:right w:val="none" w:sz="0" w:space="0" w:color="auto"/>
      </w:divBdr>
    </w:div>
    <w:div w:id="213990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sv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RBI5PAMIO524-1616901215-53355</_dlc_DocId>
    <HideFromDelve xmlns="71c5aaf6-e6ce-465b-b873-5148d2a4c105">false</HideFromDelve>
    <Comments xmlns="3f2ce089-3858-4176-9a21-a30f9204848e">OK</Comments>
    <_dlc_DocIdUrl xmlns="71c5aaf6-e6ce-465b-b873-5148d2a4c105">
      <Url>https://nokia.sharepoint.com/sites/gxp/_layouts/15/DocIdRedir.aspx?ID=RBI5PAMIO524-1616901215-53355</Url>
      <Description>RBI5PAMIO524-1616901215-53355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E40E5A-3B15-4F56-AB0A-774E3EA8B7AD}">
  <ds:schemaRefs>
    <ds:schemaRef ds:uri="http://schemas.openxmlformats.org/officeDocument/2006/bibliography"/>
  </ds:schemaRefs>
</ds:datastoreItem>
</file>

<file path=customXml/itemProps2.xml><?xml version="1.0" encoding="utf-8"?>
<ds:datastoreItem xmlns:ds="http://schemas.openxmlformats.org/officeDocument/2006/customXml" ds:itemID="{6FF74A1A-D01C-4E4C-A290-1706D15A6CAB}">
  <ds:schemaRefs>
    <ds:schemaRef ds:uri="http://schemas.microsoft.com/sharepoint/v3/contenttype/forms"/>
  </ds:schemaRefs>
</ds:datastoreItem>
</file>

<file path=customXml/itemProps3.xml><?xml version="1.0" encoding="utf-8"?>
<ds:datastoreItem xmlns:ds="http://schemas.openxmlformats.org/officeDocument/2006/customXml" ds:itemID="{07D00A4B-DC40-49F3-98A1-B55BD5CE2357}">
  <ds:schemaRefs>
    <ds:schemaRef ds:uri="http://purl.org/dc/dcmitype/"/>
    <ds:schemaRef ds:uri="http://schemas.openxmlformats.org/package/2006/metadata/core-properties"/>
    <ds:schemaRef ds:uri="7275bb01-7583-478d-bc14-e839a2dd5989"/>
    <ds:schemaRef ds:uri="http://purl.org/dc/terms/"/>
    <ds:schemaRef ds:uri="http://schemas.microsoft.com/office/2006/documentManagement/types"/>
    <ds:schemaRef ds:uri="http://www.w3.org/XML/1998/namespace"/>
    <ds:schemaRef ds:uri="http://purl.org/dc/elements/1.1/"/>
    <ds:schemaRef ds:uri="71c5aaf6-e6ce-465b-b873-5148d2a4c105"/>
    <ds:schemaRef ds:uri="http://schemas.microsoft.com/office/2006/metadata/properties"/>
    <ds:schemaRef ds:uri="http://schemas.microsoft.com/office/infopath/2007/PartnerControls"/>
    <ds:schemaRef ds:uri="3f2ce089-3858-4176-9a21-a30f9204848e"/>
  </ds:schemaRefs>
</ds:datastoreItem>
</file>

<file path=customXml/itemProps4.xml><?xml version="1.0" encoding="utf-8"?>
<ds:datastoreItem xmlns:ds="http://schemas.openxmlformats.org/officeDocument/2006/customXml" ds:itemID="{4563F863-2764-4C58-8C24-599643AC8C63}">
  <ds:schemaRefs>
    <ds:schemaRef ds:uri="Microsoft.SharePoint.Taxonomy.ContentTypeSync"/>
  </ds:schemaRefs>
</ds:datastoreItem>
</file>

<file path=customXml/itemProps5.xml><?xml version="1.0" encoding="utf-8"?>
<ds:datastoreItem xmlns:ds="http://schemas.openxmlformats.org/officeDocument/2006/customXml" ds:itemID="{B3CC0CE6-AE9C-4D3C-8128-EA50D63A173B}">
  <ds:schemaRefs>
    <ds:schemaRef ds:uri="http://schemas.microsoft.com/sharepoint/events"/>
  </ds:schemaRefs>
</ds:datastoreItem>
</file>

<file path=customXml/itemProps6.xml><?xml version="1.0" encoding="utf-8"?>
<ds:datastoreItem xmlns:ds="http://schemas.openxmlformats.org/officeDocument/2006/customXml" ds:itemID="{BD65F2F5-AE3B-4739-A107-70DE375A9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Links>
    <vt:vector size="126" baseType="variant">
      <vt:variant>
        <vt:i4>6422550</vt:i4>
      </vt:variant>
      <vt:variant>
        <vt:i4>108</vt:i4>
      </vt:variant>
      <vt:variant>
        <vt:i4>0</vt:i4>
      </vt:variant>
      <vt:variant>
        <vt:i4>5</vt:i4>
      </vt:variant>
      <vt:variant>
        <vt:lpwstr>ftp://10.10.10.10/ftp/tsg_ran/WG4_Radio/TSGR4_114bis/Inbox/R4-2504903.zip</vt:lpwstr>
      </vt:variant>
      <vt:variant>
        <vt:lpwstr/>
      </vt:variant>
      <vt:variant>
        <vt:i4>1966138</vt:i4>
      </vt:variant>
      <vt:variant>
        <vt:i4>104</vt:i4>
      </vt:variant>
      <vt:variant>
        <vt:i4>0</vt:i4>
      </vt:variant>
      <vt:variant>
        <vt:i4>5</vt:i4>
      </vt:variant>
      <vt:variant>
        <vt:lpwstr/>
      </vt:variant>
      <vt:variant>
        <vt:lpwstr>_Toc206161898</vt:lpwstr>
      </vt:variant>
      <vt:variant>
        <vt:i4>1966138</vt:i4>
      </vt:variant>
      <vt:variant>
        <vt:i4>101</vt:i4>
      </vt:variant>
      <vt:variant>
        <vt:i4>0</vt:i4>
      </vt:variant>
      <vt:variant>
        <vt:i4>5</vt:i4>
      </vt:variant>
      <vt:variant>
        <vt:lpwstr/>
      </vt:variant>
      <vt:variant>
        <vt:lpwstr>_Toc206161897</vt:lpwstr>
      </vt:variant>
      <vt:variant>
        <vt:i4>1966138</vt:i4>
      </vt:variant>
      <vt:variant>
        <vt:i4>98</vt:i4>
      </vt:variant>
      <vt:variant>
        <vt:i4>0</vt:i4>
      </vt:variant>
      <vt:variant>
        <vt:i4>5</vt:i4>
      </vt:variant>
      <vt:variant>
        <vt:lpwstr/>
      </vt:variant>
      <vt:variant>
        <vt:lpwstr>_Toc206161896</vt:lpwstr>
      </vt:variant>
      <vt:variant>
        <vt:i4>1966138</vt:i4>
      </vt:variant>
      <vt:variant>
        <vt:i4>95</vt:i4>
      </vt:variant>
      <vt:variant>
        <vt:i4>0</vt:i4>
      </vt:variant>
      <vt:variant>
        <vt:i4>5</vt:i4>
      </vt:variant>
      <vt:variant>
        <vt:lpwstr/>
      </vt:variant>
      <vt:variant>
        <vt:lpwstr>_Toc206161895</vt:lpwstr>
      </vt:variant>
      <vt:variant>
        <vt:i4>1966138</vt:i4>
      </vt:variant>
      <vt:variant>
        <vt:i4>92</vt:i4>
      </vt:variant>
      <vt:variant>
        <vt:i4>0</vt:i4>
      </vt:variant>
      <vt:variant>
        <vt:i4>5</vt:i4>
      </vt:variant>
      <vt:variant>
        <vt:lpwstr/>
      </vt:variant>
      <vt:variant>
        <vt:lpwstr>_Toc206161894</vt:lpwstr>
      </vt:variant>
      <vt:variant>
        <vt:i4>1966138</vt:i4>
      </vt:variant>
      <vt:variant>
        <vt:i4>89</vt:i4>
      </vt:variant>
      <vt:variant>
        <vt:i4>0</vt:i4>
      </vt:variant>
      <vt:variant>
        <vt:i4>5</vt:i4>
      </vt:variant>
      <vt:variant>
        <vt:lpwstr/>
      </vt:variant>
      <vt:variant>
        <vt:lpwstr>_Toc206161893</vt:lpwstr>
      </vt:variant>
      <vt:variant>
        <vt:i4>1966138</vt:i4>
      </vt:variant>
      <vt:variant>
        <vt:i4>86</vt:i4>
      </vt:variant>
      <vt:variant>
        <vt:i4>0</vt:i4>
      </vt:variant>
      <vt:variant>
        <vt:i4>5</vt:i4>
      </vt:variant>
      <vt:variant>
        <vt:lpwstr/>
      </vt:variant>
      <vt:variant>
        <vt:lpwstr>_Toc206161892</vt:lpwstr>
      </vt:variant>
      <vt:variant>
        <vt:i4>1966138</vt:i4>
      </vt:variant>
      <vt:variant>
        <vt:i4>83</vt:i4>
      </vt:variant>
      <vt:variant>
        <vt:i4>0</vt:i4>
      </vt:variant>
      <vt:variant>
        <vt:i4>5</vt:i4>
      </vt:variant>
      <vt:variant>
        <vt:lpwstr/>
      </vt:variant>
      <vt:variant>
        <vt:lpwstr>_Toc206161891</vt:lpwstr>
      </vt:variant>
      <vt:variant>
        <vt:i4>1966138</vt:i4>
      </vt:variant>
      <vt:variant>
        <vt:i4>80</vt:i4>
      </vt:variant>
      <vt:variant>
        <vt:i4>0</vt:i4>
      </vt:variant>
      <vt:variant>
        <vt:i4>5</vt:i4>
      </vt:variant>
      <vt:variant>
        <vt:lpwstr/>
      </vt:variant>
      <vt:variant>
        <vt:lpwstr>_Toc206161890</vt:lpwstr>
      </vt:variant>
      <vt:variant>
        <vt:i4>2031674</vt:i4>
      </vt:variant>
      <vt:variant>
        <vt:i4>77</vt:i4>
      </vt:variant>
      <vt:variant>
        <vt:i4>0</vt:i4>
      </vt:variant>
      <vt:variant>
        <vt:i4>5</vt:i4>
      </vt:variant>
      <vt:variant>
        <vt:lpwstr/>
      </vt:variant>
      <vt:variant>
        <vt:lpwstr>_Toc206161889</vt:lpwstr>
      </vt:variant>
      <vt:variant>
        <vt:i4>2031674</vt:i4>
      </vt:variant>
      <vt:variant>
        <vt:i4>74</vt:i4>
      </vt:variant>
      <vt:variant>
        <vt:i4>0</vt:i4>
      </vt:variant>
      <vt:variant>
        <vt:i4>5</vt:i4>
      </vt:variant>
      <vt:variant>
        <vt:lpwstr/>
      </vt:variant>
      <vt:variant>
        <vt:lpwstr>_Toc206161888</vt:lpwstr>
      </vt:variant>
      <vt:variant>
        <vt:i4>2031674</vt:i4>
      </vt:variant>
      <vt:variant>
        <vt:i4>71</vt:i4>
      </vt:variant>
      <vt:variant>
        <vt:i4>0</vt:i4>
      </vt:variant>
      <vt:variant>
        <vt:i4>5</vt:i4>
      </vt:variant>
      <vt:variant>
        <vt:lpwstr/>
      </vt:variant>
      <vt:variant>
        <vt:lpwstr>_Toc206161887</vt:lpwstr>
      </vt:variant>
      <vt:variant>
        <vt:i4>2031674</vt:i4>
      </vt:variant>
      <vt:variant>
        <vt:i4>68</vt:i4>
      </vt:variant>
      <vt:variant>
        <vt:i4>0</vt:i4>
      </vt:variant>
      <vt:variant>
        <vt:i4>5</vt:i4>
      </vt:variant>
      <vt:variant>
        <vt:lpwstr/>
      </vt:variant>
      <vt:variant>
        <vt:lpwstr>_Toc206161886</vt:lpwstr>
      </vt:variant>
      <vt:variant>
        <vt:i4>2031674</vt:i4>
      </vt:variant>
      <vt:variant>
        <vt:i4>65</vt:i4>
      </vt:variant>
      <vt:variant>
        <vt:i4>0</vt:i4>
      </vt:variant>
      <vt:variant>
        <vt:i4>5</vt:i4>
      </vt:variant>
      <vt:variant>
        <vt:lpwstr/>
      </vt:variant>
      <vt:variant>
        <vt:lpwstr>_Toc206161885</vt:lpwstr>
      </vt:variant>
      <vt:variant>
        <vt:i4>2031674</vt:i4>
      </vt:variant>
      <vt:variant>
        <vt:i4>62</vt:i4>
      </vt:variant>
      <vt:variant>
        <vt:i4>0</vt:i4>
      </vt:variant>
      <vt:variant>
        <vt:i4>5</vt:i4>
      </vt:variant>
      <vt:variant>
        <vt:lpwstr/>
      </vt:variant>
      <vt:variant>
        <vt:lpwstr>_Toc206161884</vt:lpwstr>
      </vt:variant>
      <vt:variant>
        <vt:i4>2031674</vt:i4>
      </vt:variant>
      <vt:variant>
        <vt:i4>59</vt:i4>
      </vt:variant>
      <vt:variant>
        <vt:i4>0</vt:i4>
      </vt:variant>
      <vt:variant>
        <vt:i4>5</vt:i4>
      </vt:variant>
      <vt:variant>
        <vt:lpwstr/>
      </vt:variant>
      <vt:variant>
        <vt:lpwstr>_Toc206161883</vt:lpwstr>
      </vt:variant>
      <vt:variant>
        <vt:i4>2031674</vt:i4>
      </vt:variant>
      <vt:variant>
        <vt:i4>56</vt:i4>
      </vt:variant>
      <vt:variant>
        <vt:i4>0</vt:i4>
      </vt:variant>
      <vt:variant>
        <vt:i4>5</vt:i4>
      </vt:variant>
      <vt:variant>
        <vt:lpwstr/>
      </vt:variant>
      <vt:variant>
        <vt:lpwstr>_Toc206161882</vt:lpwstr>
      </vt:variant>
      <vt:variant>
        <vt:i4>2031674</vt:i4>
      </vt:variant>
      <vt:variant>
        <vt:i4>53</vt:i4>
      </vt:variant>
      <vt:variant>
        <vt:i4>0</vt:i4>
      </vt:variant>
      <vt:variant>
        <vt:i4>5</vt:i4>
      </vt:variant>
      <vt:variant>
        <vt:lpwstr/>
      </vt:variant>
      <vt:variant>
        <vt:lpwstr>_Toc206161881</vt:lpwstr>
      </vt:variant>
      <vt:variant>
        <vt:i4>2031674</vt:i4>
      </vt:variant>
      <vt:variant>
        <vt:i4>50</vt:i4>
      </vt:variant>
      <vt:variant>
        <vt:i4>0</vt:i4>
      </vt:variant>
      <vt:variant>
        <vt:i4>5</vt:i4>
      </vt:variant>
      <vt:variant>
        <vt:lpwstr/>
      </vt:variant>
      <vt:variant>
        <vt:lpwstr>_Toc206161880</vt:lpwstr>
      </vt:variant>
      <vt:variant>
        <vt:i4>1048634</vt:i4>
      </vt:variant>
      <vt:variant>
        <vt:i4>47</vt:i4>
      </vt:variant>
      <vt:variant>
        <vt:i4>0</vt:i4>
      </vt:variant>
      <vt:variant>
        <vt:i4>5</vt:i4>
      </vt:variant>
      <vt:variant>
        <vt:lpwstr/>
      </vt:variant>
      <vt:variant>
        <vt:lpwstr>_Toc206161879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2025-08-15T11:55:00Z</dcterms:created>
  <dcterms:modified xsi:type="dcterms:W3CDTF">2025-08-15T11:55:00Z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10f54e29-3b78-4dd8-9276-70406a983290</vt:lpwstr>
  </property>
</Properties>
</file>