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79620" w14:textId="077E2234" w:rsidR="006D183E" w:rsidRPr="00265714" w:rsidRDefault="006D183E" w:rsidP="006D183E">
      <w:pPr>
        <w:pStyle w:val="a4"/>
        <w:tabs>
          <w:tab w:val="right" w:pos="9781"/>
          <w:tab w:val="right" w:pos="13323"/>
        </w:tabs>
        <w:spacing w:before="60" w:after="60"/>
        <w:outlineLvl w:val="0"/>
        <w:rPr>
          <w:rFonts w:eastAsia="宋体" w:cs="Arial"/>
          <w:b w:val="0"/>
          <w:sz w:val="24"/>
          <w:szCs w:val="24"/>
          <w:lang w:eastAsia="zh-CN"/>
        </w:rPr>
      </w:pPr>
      <w:bookmarkStart w:id="0" w:name="_Hlk173937829"/>
      <w:bookmarkStart w:id="1" w:name="_Toc508617208"/>
      <w:bookmarkEnd w:id="0"/>
      <w:r w:rsidRPr="008E03D5">
        <w:rPr>
          <w:rFonts w:cs="Arial"/>
          <w:sz w:val="24"/>
          <w:lang w:val="de-DE"/>
        </w:rPr>
        <w:t>3GPP TSG-RAN WG4 Meeting #11</w:t>
      </w:r>
      <w:r>
        <w:rPr>
          <w:rFonts w:cs="Arial"/>
          <w:sz w:val="24"/>
          <w:lang w:val="de-DE"/>
        </w:rPr>
        <w:t>6</w:t>
      </w:r>
      <w:r w:rsidRPr="008E03D5">
        <w:rPr>
          <w:rFonts w:cs="Arial"/>
          <w:sz w:val="24"/>
          <w:lang w:val="de-DE"/>
        </w:rPr>
        <w:tab/>
        <w:t>R4-25</w:t>
      </w:r>
      <w:r>
        <w:rPr>
          <w:rFonts w:cs="Arial"/>
          <w:sz w:val="24"/>
          <w:lang w:val="de-DE"/>
        </w:rPr>
        <w:t>0</w:t>
      </w:r>
      <w:r w:rsidR="00025575">
        <w:rPr>
          <w:rFonts w:cs="Arial"/>
          <w:sz w:val="24"/>
          <w:lang w:val="de-DE"/>
        </w:rPr>
        <w:t>10520</w:t>
      </w:r>
      <w:r w:rsidRPr="008E03D5">
        <w:rPr>
          <w:rFonts w:cs="Arial"/>
          <w:sz w:val="24"/>
          <w:lang w:val="de-DE"/>
        </w:rPr>
        <w:br/>
      </w:r>
      <w:r>
        <w:rPr>
          <w:rFonts w:eastAsia="宋体" w:cs="Arial"/>
          <w:sz w:val="24"/>
          <w:szCs w:val="24"/>
          <w:lang w:eastAsia="zh-CN"/>
        </w:rPr>
        <w:t>Bengaluru, India, August 25</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9</w:t>
      </w:r>
      <w:r>
        <w:rPr>
          <w:rFonts w:eastAsia="宋体" w:cs="Arial"/>
          <w:sz w:val="24"/>
          <w:szCs w:val="24"/>
          <w:vertAlign w:val="superscript"/>
          <w:lang w:eastAsia="zh-CN"/>
        </w:rPr>
        <w:t>th</w:t>
      </w:r>
      <w:r w:rsidRPr="00F542A0">
        <w:rPr>
          <w:rFonts w:eastAsia="宋体" w:cs="Arial"/>
          <w:sz w:val="24"/>
          <w:szCs w:val="24"/>
          <w:lang w:eastAsia="zh-CN"/>
        </w:rPr>
        <w:t>, 2025</w:t>
      </w:r>
    </w:p>
    <w:p w14:paraId="1619EED0" w14:textId="77777777" w:rsidR="00167B5A" w:rsidRPr="006D183E" w:rsidRDefault="00167B5A" w:rsidP="00167B5A">
      <w:pPr>
        <w:rPr>
          <w:rFonts w:ascii="Arial" w:hAnsi="Arial" w:cs="Arial"/>
          <w:b/>
          <w:sz w:val="24"/>
          <w:szCs w:val="24"/>
        </w:rPr>
      </w:pPr>
    </w:p>
    <w:p w14:paraId="7BEB4C6B" w14:textId="0C05B8FE" w:rsidR="00167B5A" w:rsidRPr="008E03D5" w:rsidRDefault="00167B5A" w:rsidP="00167B5A">
      <w:pPr>
        <w:tabs>
          <w:tab w:val="left" w:pos="1985"/>
        </w:tabs>
        <w:rPr>
          <w:rFonts w:ascii="Arial" w:hAnsi="Arial"/>
          <w:sz w:val="24"/>
          <w:lang w:val="pt-BR" w:eastAsia="ja-JP"/>
        </w:rPr>
      </w:pPr>
      <w:r w:rsidRPr="008E03D5">
        <w:rPr>
          <w:rFonts w:ascii="Arial" w:hAnsi="Arial"/>
          <w:b/>
          <w:sz w:val="24"/>
          <w:lang w:val="pt-BR"/>
        </w:rPr>
        <w:t>Agenda item:</w:t>
      </w:r>
      <w:r w:rsidRPr="008E03D5">
        <w:rPr>
          <w:rFonts w:ascii="Arial" w:hAnsi="Arial"/>
          <w:sz w:val="24"/>
          <w:lang w:val="pt-BR"/>
        </w:rPr>
        <w:tab/>
      </w:r>
      <w:r w:rsidR="00857C88" w:rsidRPr="008E03D5">
        <w:rPr>
          <w:rFonts w:ascii="Arial" w:hAnsi="Arial"/>
          <w:sz w:val="24"/>
          <w:lang w:val="pt-BR"/>
        </w:rPr>
        <w:t>7</w:t>
      </w:r>
      <w:r w:rsidRPr="008E03D5">
        <w:rPr>
          <w:rFonts w:ascii="Arial" w:hAnsi="Arial"/>
          <w:sz w:val="24"/>
          <w:lang w:val="pt-BR"/>
        </w:rPr>
        <w:t>.1.</w:t>
      </w:r>
      <w:r w:rsidR="00603411">
        <w:rPr>
          <w:rFonts w:ascii="Arial" w:hAnsi="Arial"/>
          <w:sz w:val="24"/>
          <w:lang w:val="pt-BR"/>
        </w:rPr>
        <w:t>2</w:t>
      </w:r>
      <w:r w:rsidRPr="008E03D5">
        <w:rPr>
          <w:rFonts w:ascii="Arial" w:hAnsi="Arial"/>
          <w:sz w:val="24"/>
          <w:lang w:val="pt-BR"/>
        </w:rPr>
        <w:t>.2.1</w:t>
      </w:r>
    </w:p>
    <w:p w14:paraId="0CDFA12E" w14:textId="77777777" w:rsidR="00167B5A" w:rsidRPr="008E03D5" w:rsidRDefault="00167B5A" w:rsidP="00167B5A">
      <w:pPr>
        <w:tabs>
          <w:tab w:val="left" w:pos="1985"/>
        </w:tabs>
        <w:rPr>
          <w:rFonts w:ascii="Arial" w:hAnsi="Arial"/>
          <w:sz w:val="24"/>
          <w:lang w:val="pt-BR"/>
        </w:rPr>
      </w:pPr>
      <w:r w:rsidRPr="008E03D5">
        <w:rPr>
          <w:rFonts w:ascii="Arial" w:hAnsi="Arial"/>
          <w:b/>
          <w:sz w:val="24"/>
          <w:lang w:val="pt-BR"/>
        </w:rPr>
        <w:t xml:space="preserve">Source: </w:t>
      </w:r>
      <w:r w:rsidRPr="008E03D5">
        <w:rPr>
          <w:rFonts w:ascii="Arial" w:hAnsi="Arial"/>
          <w:b/>
          <w:sz w:val="24"/>
          <w:lang w:val="pt-BR"/>
        </w:rPr>
        <w:tab/>
      </w:r>
      <w:r w:rsidRPr="008E03D5">
        <w:rPr>
          <w:rFonts w:ascii="Arial" w:hAnsi="Arial"/>
          <w:sz w:val="24"/>
          <w:lang w:val="en-US"/>
        </w:rPr>
        <w:t>OPPO</w:t>
      </w:r>
    </w:p>
    <w:p w14:paraId="7A37225F" w14:textId="772F5682" w:rsidR="00167B5A" w:rsidRPr="008E03D5" w:rsidRDefault="00167B5A" w:rsidP="00167B5A">
      <w:pPr>
        <w:tabs>
          <w:tab w:val="left" w:pos="1985"/>
        </w:tabs>
        <w:ind w:left="1980" w:hanging="1980"/>
        <w:rPr>
          <w:rFonts w:ascii="Arial" w:hAnsi="Arial"/>
          <w:sz w:val="24"/>
          <w:lang w:val="en-US"/>
        </w:rPr>
      </w:pPr>
      <w:r w:rsidRPr="008E03D5">
        <w:rPr>
          <w:rFonts w:ascii="Arial" w:hAnsi="Arial"/>
          <w:b/>
          <w:sz w:val="24"/>
          <w:lang w:val="en-US"/>
        </w:rPr>
        <w:t>Title:</w:t>
      </w:r>
      <w:r w:rsidRPr="008E03D5">
        <w:rPr>
          <w:rFonts w:ascii="Arial" w:hAnsi="Arial"/>
          <w:sz w:val="24"/>
          <w:lang w:val="en-US"/>
        </w:rPr>
        <w:t xml:space="preserve"> </w:t>
      </w:r>
      <w:r w:rsidRPr="008E03D5">
        <w:rPr>
          <w:rFonts w:ascii="Arial" w:hAnsi="Arial"/>
          <w:sz w:val="24"/>
          <w:lang w:val="en-US"/>
        </w:rPr>
        <w:tab/>
        <w:t>Discussion on MPR reduction for single carrier</w:t>
      </w:r>
    </w:p>
    <w:p w14:paraId="302E8D59" w14:textId="77777777" w:rsidR="00167B5A" w:rsidRPr="008E03D5" w:rsidRDefault="00167B5A" w:rsidP="00167B5A">
      <w:pPr>
        <w:tabs>
          <w:tab w:val="left" w:pos="1985"/>
        </w:tabs>
        <w:ind w:left="1980" w:hanging="1980"/>
        <w:rPr>
          <w:rFonts w:ascii="Arial" w:hAnsi="Arial"/>
          <w:sz w:val="24"/>
          <w:lang w:val="en-US" w:eastAsia="ja-JP"/>
        </w:rPr>
      </w:pPr>
      <w:r w:rsidRPr="008E03D5">
        <w:rPr>
          <w:rFonts w:ascii="Arial" w:hAnsi="Arial"/>
          <w:b/>
          <w:sz w:val="24"/>
          <w:lang w:val="en-US"/>
        </w:rPr>
        <w:t>Document for:</w:t>
      </w:r>
      <w:r w:rsidRPr="008E03D5">
        <w:rPr>
          <w:rFonts w:ascii="Arial" w:hAnsi="Arial"/>
          <w:sz w:val="24"/>
          <w:lang w:val="en-US"/>
        </w:rPr>
        <w:tab/>
      </w:r>
      <w:r w:rsidRPr="008E03D5">
        <w:rPr>
          <w:rFonts w:ascii="Arial" w:hAnsi="Arial"/>
          <w:sz w:val="24"/>
          <w:lang w:val="en-US" w:eastAsia="ja-JP"/>
        </w:rPr>
        <w:t>Discussion</w:t>
      </w:r>
    </w:p>
    <w:p w14:paraId="5E00986E" w14:textId="77777777" w:rsidR="00816C9D" w:rsidRPr="008E03D5" w:rsidRDefault="00816C9D" w:rsidP="00F0257E">
      <w:pPr>
        <w:pStyle w:val="1"/>
        <w:numPr>
          <w:ilvl w:val="0"/>
          <w:numId w:val="3"/>
        </w:numPr>
      </w:pPr>
      <w:r w:rsidRPr="008E03D5">
        <w:t>Introduction</w:t>
      </w:r>
    </w:p>
    <w:p w14:paraId="608DE806" w14:textId="5D47EE6B" w:rsidR="00C23279" w:rsidRPr="00F52DFD" w:rsidRDefault="00443CCC" w:rsidP="00E94EC6">
      <w:pPr>
        <w:spacing w:after="0"/>
        <w:rPr>
          <w:rFonts w:eastAsia="宋体"/>
          <w:lang w:eastAsia="ja-JP"/>
        </w:rPr>
      </w:pPr>
      <w:r w:rsidRPr="008E03D5">
        <w:rPr>
          <w:rFonts w:eastAsia="宋体"/>
          <w:lang w:eastAsia="ja-JP"/>
        </w:rPr>
        <w:t>In RAN4 #11</w:t>
      </w:r>
      <w:r w:rsidR="00895D2D">
        <w:rPr>
          <w:rFonts w:eastAsia="宋体"/>
          <w:lang w:eastAsia="ja-JP"/>
        </w:rPr>
        <w:t>4</w:t>
      </w:r>
      <w:r w:rsidR="00E94EC6">
        <w:rPr>
          <w:rFonts w:eastAsia="宋体" w:hint="eastAsia"/>
          <w:lang w:eastAsia="zh-CN"/>
        </w:rPr>
        <w:t>bis</w:t>
      </w:r>
      <w:r w:rsidRPr="008E03D5">
        <w:rPr>
          <w:rFonts w:eastAsia="宋体"/>
          <w:lang w:eastAsia="ja-JP"/>
        </w:rPr>
        <w:t xml:space="preserve"> meeting, the power domain enhancements for single carrier were discussed and some agreements were approved in WF [1]</w:t>
      </w:r>
      <w:r w:rsidR="00F52DFD">
        <w:rPr>
          <w:rFonts w:eastAsiaTheme="minorEastAsia"/>
          <w:lang w:eastAsia="zh-CN"/>
        </w:rPr>
        <w:t xml:space="preserve">, and </w:t>
      </w:r>
      <w:r w:rsidR="00F52DFD">
        <w:rPr>
          <w:rFonts w:eastAsia="宋体"/>
          <w:lang w:eastAsia="ja-JP"/>
        </w:rPr>
        <w:t>s</w:t>
      </w:r>
      <w:r w:rsidR="00F52DFD" w:rsidRPr="00F52DFD">
        <w:rPr>
          <w:rFonts w:eastAsia="宋体"/>
          <w:lang w:eastAsia="ja-JP"/>
        </w:rPr>
        <w:t>ome issues need further discuss in this meeting.</w:t>
      </w:r>
    </w:p>
    <w:p w14:paraId="743B2B58" w14:textId="1C282D52" w:rsidR="003B63B9" w:rsidRPr="008E03D5" w:rsidRDefault="00443CCC" w:rsidP="00597583">
      <w:pPr>
        <w:spacing w:after="0"/>
        <w:rPr>
          <w:rFonts w:eastAsiaTheme="minorEastAsia"/>
          <w:lang w:eastAsia="zh-CN"/>
        </w:rPr>
      </w:pPr>
      <w:r w:rsidRPr="008E03D5">
        <w:rPr>
          <w:rFonts w:eastAsia="等线"/>
          <w:lang w:val="en-US" w:eastAsia="zh-CN"/>
        </w:rPr>
        <w:t>This contribution further discuss</w:t>
      </w:r>
      <w:r w:rsidR="003B2167" w:rsidRPr="008E03D5">
        <w:rPr>
          <w:rFonts w:eastAsia="等线"/>
          <w:lang w:val="en-US" w:eastAsia="zh-CN"/>
        </w:rPr>
        <w:t>es</w:t>
      </w:r>
      <w:r w:rsidRPr="008E03D5">
        <w:rPr>
          <w:rFonts w:eastAsia="等线"/>
          <w:lang w:val="en-US" w:eastAsia="zh-CN"/>
        </w:rPr>
        <w:t xml:space="preserve"> power domain enhancement</w:t>
      </w:r>
      <w:r w:rsidRPr="008E03D5">
        <w:rPr>
          <w:rFonts w:eastAsia="宋体"/>
          <w:lang w:eastAsia="ja-JP"/>
        </w:rPr>
        <w:t xml:space="preserve"> for single carrier</w:t>
      </w:r>
      <w:r w:rsidR="00E94EC6">
        <w:rPr>
          <w:rFonts w:eastAsia="宋体"/>
          <w:lang w:eastAsia="ja-JP"/>
        </w:rPr>
        <w:t xml:space="preserve"> based on the open issues</w:t>
      </w:r>
      <w:r w:rsidR="003B2167" w:rsidRPr="008E03D5">
        <w:rPr>
          <w:rFonts w:eastAsia="宋体"/>
          <w:lang w:eastAsia="ja-JP"/>
        </w:rPr>
        <w:t>.</w:t>
      </w:r>
    </w:p>
    <w:p w14:paraId="0F93E8BE" w14:textId="6CF6CCB3" w:rsidR="00D50C15" w:rsidRPr="008E03D5" w:rsidRDefault="00D50C15" w:rsidP="00D50C15">
      <w:pPr>
        <w:pStyle w:val="1"/>
        <w:numPr>
          <w:ilvl w:val="0"/>
          <w:numId w:val="3"/>
        </w:numPr>
      </w:pPr>
      <w:r w:rsidRPr="008E03D5">
        <w:t>Discussion</w:t>
      </w:r>
    </w:p>
    <w:p w14:paraId="5D37942B" w14:textId="77777777" w:rsidR="008D6FA6" w:rsidRDefault="008D6FA6" w:rsidP="008D6FA6">
      <w:pPr>
        <w:pStyle w:val="4"/>
        <w:spacing w:before="0" w:after="60"/>
        <w:rPr>
          <w:rFonts w:ascii="Times New Roman" w:hAnsi="Times New Roman"/>
          <w:b/>
          <w:color w:val="0070C0"/>
          <w:sz w:val="20"/>
          <w:u w:val="single"/>
          <w:lang w:val="en-US" w:eastAsia="ko-KR"/>
        </w:rPr>
      </w:pPr>
      <w:r>
        <w:rPr>
          <w:rFonts w:ascii="Times New Roman" w:hAnsi="Times New Roman"/>
          <w:b/>
          <w:color w:val="0070C0"/>
          <w:sz w:val="20"/>
          <w:u w:val="single"/>
          <w:lang w:val="en-US" w:eastAsia="ko-KR"/>
        </w:rPr>
        <w:t>Issue 1-1-1: Extension values/ratios</w:t>
      </w:r>
    </w:p>
    <w:p w14:paraId="383C0EB6" w14:textId="77777777" w:rsidR="008D6FA6" w:rsidRPr="00720EE9" w:rsidRDefault="008D6FA6" w:rsidP="008D6FA6">
      <w:pPr>
        <w:pStyle w:val="af6"/>
        <w:numPr>
          <w:ilvl w:val="0"/>
          <w:numId w:val="33"/>
        </w:numPr>
        <w:overflowPunct w:val="0"/>
        <w:autoSpaceDE w:val="0"/>
        <w:autoSpaceDN w:val="0"/>
        <w:adjustRightInd w:val="0"/>
        <w:spacing w:beforeLines="50" w:before="120" w:after="120" w:line="240" w:lineRule="auto"/>
        <w:contextualSpacing w:val="0"/>
        <w:textAlignment w:val="baseline"/>
        <w:rPr>
          <w:iCs/>
          <w:color w:val="000000" w:themeColor="text1"/>
          <w:highlight w:val="green"/>
          <w:lang w:eastAsia="zh-CN"/>
        </w:rPr>
      </w:pPr>
      <w:r w:rsidRPr="00720EE9">
        <w:rPr>
          <w:rFonts w:hint="eastAsia"/>
          <w:iCs/>
          <w:color w:val="000000" w:themeColor="text1"/>
          <w:highlight w:val="green"/>
          <w:lang w:eastAsia="zh-CN"/>
        </w:rPr>
        <w:t>A</w:t>
      </w:r>
      <w:r w:rsidRPr="00720EE9">
        <w:rPr>
          <w:iCs/>
          <w:color w:val="000000" w:themeColor="text1"/>
          <w:highlight w:val="green"/>
          <w:lang w:eastAsia="zh-CN"/>
        </w:rPr>
        <w:t xml:space="preserve">greement in main session: </w:t>
      </w:r>
    </w:p>
    <w:p w14:paraId="730D34D4" w14:textId="77777777" w:rsidR="008D6FA6" w:rsidRPr="00856406" w:rsidRDefault="008D6FA6" w:rsidP="008D6FA6">
      <w:pPr>
        <w:pStyle w:val="af6"/>
        <w:numPr>
          <w:ilvl w:val="0"/>
          <w:numId w:val="11"/>
        </w:numPr>
        <w:spacing w:after="120" w:line="240" w:lineRule="auto"/>
        <w:ind w:left="936"/>
        <w:contextualSpacing w:val="0"/>
        <w:jc w:val="both"/>
        <w:rPr>
          <w:rFonts w:eastAsia="宋体"/>
          <w:szCs w:val="24"/>
          <w:lang w:eastAsia="zh-CN"/>
        </w:rPr>
      </w:pPr>
      <w:r w:rsidRPr="00856406">
        <w:rPr>
          <w:rFonts w:eastAsia="宋体"/>
          <w:szCs w:val="24"/>
          <w:lang w:eastAsia="zh-CN"/>
        </w:rPr>
        <w:t>At least ½ and ¼ are introduced as the extension ratio to apply to both single-sided and dual-sided cases</w:t>
      </w:r>
    </w:p>
    <w:p w14:paraId="5CB0AB9D" w14:textId="77777777" w:rsidR="008D6FA6" w:rsidRPr="00856406" w:rsidRDefault="008D6FA6" w:rsidP="008D6FA6">
      <w:pPr>
        <w:pStyle w:val="af6"/>
        <w:numPr>
          <w:ilvl w:val="0"/>
          <w:numId w:val="11"/>
        </w:numPr>
        <w:spacing w:after="120" w:line="240" w:lineRule="auto"/>
        <w:ind w:left="936"/>
        <w:contextualSpacing w:val="0"/>
        <w:jc w:val="both"/>
        <w:rPr>
          <w:rFonts w:eastAsia="宋体"/>
          <w:szCs w:val="24"/>
          <w:lang w:eastAsia="zh-CN"/>
        </w:rPr>
      </w:pPr>
      <w:r w:rsidRPr="00856406">
        <w:rPr>
          <w:rFonts w:eastAsia="宋体"/>
          <w:szCs w:val="24"/>
          <w:lang w:eastAsia="zh-CN"/>
        </w:rPr>
        <w:t>It is FFS on the details of symmetric and asymmetric cases for dual-sided case where non-zero extension is applied for both sides.</w:t>
      </w:r>
    </w:p>
    <w:p w14:paraId="00B496F5" w14:textId="77777777" w:rsidR="008D6FA6" w:rsidRPr="00856406" w:rsidRDefault="008D6FA6" w:rsidP="008D6FA6">
      <w:pPr>
        <w:pStyle w:val="af6"/>
        <w:numPr>
          <w:ilvl w:val="0"/>
          <w:numId w:val="11"/>
        </w:numPr>
        <w:spacing w:after="120" w:line="240" w:lineRule="auto"/>
        <w:ind w:left="936"/>
        <w:contextualSpacing w:val="0"/>
        <w:jc w:val="both"/>
        <w:rPr>
          <w:rFonts w:eastAsia="宋体"/>
          <w:szCs w:val="24"/>
          <w:lang w:eastAsia="zh-CN"/>
        </w:rPr>
      </w:pPr>
      <w:r w:rsidRPr="00856406">
        <w:rPr>
          <w:rFonts w:eastAsia="宋体"/>
          <w:szCs w:val="24"/>
          <w:lang w:eastAsia="zh-CN"/>
        </w:rPr>
        <w:t>It is FFS on details of the single side case.</w:t>
      </w:r>
    </w:p>
    <w:p w14:paraId="67B95456" w14:textId="12F91177" w:rsidR="008D6FA6" w:rsidRDefault="008D6FA6" w:rsidP="004365E9">
      <w:pPr>
        <w:spacing w:after="120"/>
      </w:pPr>
      <w:r>
        <w:t xml:space="preserve">There are still two open issues for </w:t>
      </w:r>
      <w:r w:rsidRPr="008D6FA6">
        <w:t>extension ratios</w:t>
      </w:r>
      <w:r>
        <w:t>, from our side, it’s unnecessary to define the asymmetric cases for dual-sided, since the gain is very small.</w:t>
      </w:r>
    </w:p>
    <w:p w14:paraId="781FCA75" w14:textId="5627D34F" w:rsidR="008D6FA6" w:rsidRPr="008D6FA6" w:rsidRDefault="008D6FA6" w:rsidP="004365E9">
      <w:pPr>
        <w:spacing w:after="120"/>
        <w:rPr>
          <w:rFonts w:eastAsia="宋体"/>
          <w:b/>
          <w:bCs/>
          <w:szCs w:val="24"/>
          <w:lang w:eastAsia="zh-CN"/>
        </w:rPr>
      </w:pPr>
      <w:r w:rsidRPr="008D6FA6">
        <w:rPr>
          <w:rFonts w:eastAsiaTheme="minorEastAsia" w:hint="eastAsia"/>
          <w:b/>
          <w:bCs/>
          <w:lang w:eastAsia="zh-CN"/>
        </w:rPr>
        <w:t>P</w:t>
      </w:r>
      <w:r w:rsidRPr="008D6FA6">
        <w:rPr>
          <w:rFonts w:eastAsiaTheme="minorEastAsia"/>
          <w:b/>
          <w:bCs/>
          <w:lang w:eastAsia="zh-CN"/>
        </w:rPr>
        <w:t xml:space="preserve">roposal 1: don’t introduce </w:t>
      </w:r>
      <w:r w:rsidRPr="008D6FA6">
        <w:rPr>
          <w:rFonts w:eastAsia="宋体"/>
          <w:b/>
          <w:bCs/>
          <w:szCs w:val="24"/>
          <w:lang w:eastAsia="zh-CN"/>
        </w:rPr>
        <w:t>asymmetric extension ratios for dual-sided case.</w:t>
      </w:r>
    </w:p>
    <w:p w14:paraId="6CABF1F4" w14:textId="56865DAF" w:rsidR="008D6FA6" w:rsidRPr="00381BD0" w:rsidRDefault="008D6FA6" w:rsidP="008D6FA6">
      <w:pPr>
        <w:spacing w:after="120"/>
        <w:rPr>
          <w:rFonts w:eastAsiaTheme="minorEastAsia"/>
          <w:lang w:eastAsia="zh-CN"/>
        </w:rPr>
      </w:pPr>
      <w:r>
        <w:rPr>
          <w:rFonts w:eastAsiaTheme="minorEastAsia"/>
          <w:lang w:eastAsia="zh-CN"/>
        </w:rPr>
        <w:t xml:space="preserve">As analysis in our contribution [1], </w:t>
      </w:r>
      <w:r w:rsidR="006F0865">
        <w:rPr>
          <w:rFonts w:eastAsiaTheme="minorEastAsia"/>
          <w:lang w:eastAsia="zh-CN"/>
        </w:rPr>
        <w:t xml:space="preserve">the UE will get the biggest MPR reduction region </w:t>
      </w:r>
      <w:r>
        <w:rPr>
          <w:rFonts w:eastAsiaTheme="minorEastAsia"/>
          <w:lang w:eastAsia="zh-CN"/>
        </w:rPr>
        <w:t>when the extension ratio gets up to 1/3</w:t>
      </w:r>
      <w:r w:rsidR="006F0865">
        <w:rPr>
          <w:rFonts w:eastAsiaTheme="minorEastAsia"/>
          <w:lang w:eastAsia="zh-CN"/>
        </w:rPr>
        <w:t xml:space="preserve"> </w:t>
      </w:r>
      <w:r w:rsidR="00C6179F">
        <w:rPr>
          <w:rFonts w:eastAsiaTheme="minorEastAsia"/>
          <w:lang w:eastAsia="zh-CN"/>
        </w:rPr>
        <w:t xml:space="preserve">for single-sided extension </w:t>
      </w:r>
      <w:r w:rsidR="006F0865">
        <w:rPr>
          <w:rFonts w:eastAsiaTheme="minorEastAsia"/>
          <w:lang w:eastAsia="zh-CN"/>
        </w:rPr>
        <w:t>as shown in figure 2-1</w:t>
      </w:r>
      <w:r>
        <w:rPr>
          <w:rFonts w:eastAsiaTheme="minorEastAsia"/>
          <w:lang w:eastAsia="zh-CN"/>
        </w:rPr>
        <w:t>, there is no need to extend it to 1/2.</w:t>
      </w:r>
      <w:r w:rsidR="001A186F">
        <w:rPr>
          <w:rFonts w:eastAsiaTheme="minorEastAsia"/>
          <w:lang w:eastAsia="zh-CN"/>
        </w:rPr>
        <w:t xml:space="preserve"> Therefore, we prefer to introduce one </w:t>
      </w:r>
      <w:r w:rsidR="00C6179F">
        <w:rPr>
          <w:rFonts w:eastAsiaTheme="minorEastAsia"/>
          <w:lang w:eastAsia="zh-CN"/>
        </w:rPr>
        <w:t>more</w:t>
      </w:r>
      <w:r w:rsidR="001A186F">
        <w:rPr>
          <w:rFonts w:eastAsiaTheme="minorEastAsia"/>
          <w:lang w:eastAsia="zh-CN"/>
        </w:rPr>
        <w:t xml:space="preserve"> extension ratio 1/3, like this, the NW can configure 1/3 single-side extension to let UE get the largest MPR reduction region, when NW haven’t </w:t>
      </w:r>
      <w:r w:rsidR="00235427">
        <w:rPr>
          <w:rFonts w:eastAsiaTheme="minorEastAsia"/>
          <w:lang w:eastAsia="zh-CN"/>
        </w:rPr>
        <w:t>up to1/2</w:t>
      </w:r>
      <w:r w:rsidR="001A186F">
        <w:rPr>
          <w:rFonts w:eastAsiaTheme="minorEastAsia"/>
          <w:lang w:eastAsia="zh-CN"/>
        </w:rPr>
        <w:t xml:space="preserve"> extension </w:t>
      </w:r>
      <w:r w:rsidR="00235427">
        <w:rPr>
          <w:rFonts w:eastAsiaTheme="minorEastAsia"/>
          <w:lang w:eastAsia="zh-CN"/>
        </w:rPr>
        <w:t xml:space="preserve">ratio </w:t>
      </w:r>
      <w:r w:rsidR="001A186F">
        <w:rPr>
          <w:rFonts w:eastAsiaTheme="minorEastAsia"/>
          <w:lang w:eastAsia="zh-CN"/>
        </w:rPr>
        <w:t>frequency ranges.</w:t>
      </w:r>
    </w:p>
    <w:p w14:paraId="2BC77A24" w14:textId="670F54B6" w:rsidR="00BB5C74" w:rsidRPr="009631C2" w:rsidRDefault="00381BD0" w:rsidP="006F0865">
      <w:pPr>
        <w:jc w:val="center"/>
      </w:pPr>
      <w:r w:rsidRPr="009631C2">
        <w:rPr>
          <w:noProof/>
        </w:rPr>
        <w:drawing>
          <wp:inline distT="0" distB="0" distL="0" distR="0" wp14:anchorId="4AB28B96" wp14:editId="472EC174">
            <wp:extent cx="2506889" cy="2092806"/>
            <wp:effectExtent l="0" t="0" r="825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13976" cy="2098722"/>
                    </a:xfrm>
                    <a:prstGeom prst="rect">
                      <a:avLst/>
                    </a:prstGeom>
                  </pic:spPr>
                </pic:pic>
              </a:graphicData>
            </a:graphic>
          </wp:inline>
        </w:drawing>
      </w:r>
      <w:r w:rsidR="00BB5C74" w:rsidRPr="00BB5C74">
        <w:rPr>
          <w:noProof/>
        </w:rPr>
        <w:drawing>
          <wp:inline distT="0" distB="0" distL="0" distR="0" wp14:anchorId="3C45B3BE" wp14:editId="34964B4D">
            <wp:extent cx="2633538" cy="2227152"/>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38031" cy="2230951"/>
                    </a:xfrm>
                    <a:prstGeom prst="rect">
                      <a:avLst/>
                    </a:prstGeom>
                  </pic:spPr>
                </pic:pic>
              </a:graphicData>
            </a:graphic>
          </wp:inline>
        </w:drawing>
      </w:r>
    </w:p>
    <w:p w14:paraId="705349A9" w14:textId="1C796B25" w:rsidR="00DD1813" w:rsidRPr="006F0865" w:rsidRDefault="006F0865" w:rsidP="006F0865">
      <w:pPr>
        <w:jc w:val="center"/>
        <w:rPr>
          <w:rFonts w:eastAsiaTheme="minorEastAsia"/>
          <w:lang w:eastAsia="zh-CN"/>
        </w:rPr>
      </w:pPr>
      <w:r w:rsidRPr="00381BD0">
        <w:rPr>
          <w:rFonts w:eastAsiaTheme="minorEastAsia" w:hint="eastAsia"/>
          <w:b/>
          <w:bCs/>
          <w:lang w:eastAsia="zh-CN"/>
        </w:rPr>
        <w:t>F</w:t>
      </w:r>
      <w:r w:rsidRPr="00381BD0">
        <w:rPr>
          <w:rFonts w:eastAsiaTheme="minorEastAsia"/>
          <w:b/>
          <w:bCs/>
          <w:lang w:eastAsia="zh-CN"/>
        </w:rPr>
        <w:t xml:space="preserve">igure 2-1 </w:t>
      </w:r>
      <w:r>
        <w:rPr>
          <w:b/>
          <w:sz w:val="18"/>
          <w:szCs w:val="21"/>
        </w:rPr>
        <w:t xml:space="preserve">New </w:t>
      </w:r>
      <w:r w:rsidRPr="00652DA0">
        <w:rPr>
          <w:b/>
          <w:sz w:val="18"/>
          <w:szCs w:val="21"/>
        </w:rPr>
        <w:t>inner region</w:t>
      </w:r>
      <w:r>
        <w:rPr>
          <w:b/>
          <w:sz w:val="18"/>
          <w:szCs w:val="21"/>
        </w:rPr>
        <w:t xml:space="preserve"> when single-sided extension ratio </w:t>
      </w:r>
      <m:oMath>
        <m:r>
          <m:rPr>
            <m:sty m:val="bi"/>
          </m:rPr>
          <w:rPr>
            <w:rFonts w:ascii="Cambria Math" w:eastAsia="宋体" w:hAnsi="Cambria Math"/>
            <w:sz w:val="18"/>
            <w:szCs w:val="21"/>
          </w:rPr>
          <m:t>≥</m:t>
        </m:r>
      </m:oMath>
      <w:r>
        <w:rPr>
          <w:rFonts w:eastAsiaTheme="minorEastAsia" w:hint="eastAsia"/>
          <w:b/>
          <w:sz w:val="18"/>
          <w:szCs w:val="21"/>
          <w:lang w:eastAsia="zh-CN"/>
        </w:rPr>
        <w:t xml:space="preserve"> </w:t>
      </w:r>
      <w:r>
        <w:rPr>
          <w:rFonts w:eastAsiaTheme="minorEastAsia"/>
          <w:b/>
          <w:sz w:val="18"/>
          <w:szCs w:val="21"/>
          <w:lang w:eastAsia="zh-CN"/>
        </w:rPr>
        <w:t>1/3</w:t>
      </w:r>
    </w:p>
    <w:p w14:paraId="61078F95" w14:textId="35F78622" w:rsidR="00DD1813" w:rsidRDefault="006F0865" w:rsidP="008471CE">
      <w:pPr>
        <w:spacing w:after="120"/>
        <w:rPr>
          <w:rFonts w:eastAsia="宋体"/>
          <w:b/>
          <w:bCs/>
          <w:color w:val="000000" w:themeColor="text1"/>
          <w:lang w:eastAsia="zh-CN"/>
        </w:rPr>
      </w:pPr>
      <w:r>
        <w:rPr>
          <w:rFonts w:eastAsia="宋体" w:hint="eastAsia"/>
          <w:b/>
          <w:bCs/>
          <w:color w:val="000000" w:themeColor="text1"/>
          <w:lang w:eastAsia="zh-CN"/>
        </w:rPr>
        <w:lastRenderedPageBreak/>
        <w:t>P</w:t>
      </w:r>
      <w:r>
        <w:rPr>
          <w:rFonts w:eastAsia="宋体"/>
          <w:b/>
          <w:bCs/>
          <w:color w:val="000000" w:themeColor="text1"/>
          <w:lang w:eastAsia="zh-CN"/>
        </w:rPr>
        <w:t xml:space="preserve">roposal 2: </w:t>
      </w:r>
      <w:r w:rsidR="005B2585">
        <w:rPr>
          <w:rFonts w:eastAsia="宋体"/>
          <w:b/>
          <w:bCs/>
          <w:color w:val="000000" w:themeColor="text1"/>
          <w:lang w:eastAsia="zh-CN"/>
        </w:rPr>
        <w:t>I</w:t>
      </w:r>
      <w:r>
        <w:rPr>
          <w:rFonts w:eastAsia="宋体"/>
          <w:b/>
          <w:bCs/>
          <w:color w:val="000000" w:themeColor="text1"/>
          <w:lang w:eastAsia="zh-CN"/>
        </w:rPr>
        <w:t xml:space="preserve">ntroduce one </w:t>
      </w:r>
      <w:r w:rsidR="00C6179F">
        <w:rPr>
          <w:rFonts w:eastAsia="宋体"/>
          <w:b/>
          <w:bCs/>
          <w:color w:val="000000" w:themeColor="text1"/>
          <w:lang w:eastAsia="zh-CN"/>
        </w:rPr>
        <w:t>more</w:t>
      </w:r>
      <w:r>
        <w:rPr>
          <w:rFonts w:eastAsia="宋体"/>
          <w:b/>
          <w:bCs/>
          <w:color w:val="000000" w:themeColor="text1"/>
          <w:lang w:eastAsia="zh-CN"/>
        </w:rPr>
        <w:t xml:space="preserve"> extension ratio </w:t>
      </w:r>
      <w:r w:rsidR="001A186F">
        <w:rPr>
          <w:rFonts w:eastAsia="宋体"/>
          <w:b/>
          <w:bCs/>
          <w:color w:val="000000" w:themeColor="text1"/>
          <w:lang w:eastAsia="zh-CN"/>
        </w:rPr>
        <w:t>1/3.</w:t>
      </w:r>
    </w:p>
    <w:p w14:paraId="13FFE3F5" w14:textId="3D31E02B" w:rsidR="00C6179F" w:rsidRDefault="0019406E" w:rsidP="008471CE">
      <w:pPr>
        <w:spacing w:after="120"/>
        <w:rPr>
          <w:rFonts w:eastAsiaTheme="minorEastAsia"/>
          <w:lang w:val="en-US" w:eastAsia="zh-CN"/>
        </w:rPr>
      </w:pPr>
      <w:r w:rsidRPr="0019406E">
        <w:rPr>
          <w:rFonts w:eastAsiaTheme="minorEastAsia"/>
          <w:lang w:val="en-US" w:eastAsia="zh-CN"/>
        </w:rPr>
        <w:t xml:space="preserve">In last meeting, </w:t>
      </w:r>
      <w:r>
        <w:rPr>
          <w:rFonts w:eastAsiaTheme="minorEastAsia"/>
          <w:lang w:val="en-US" w:eastAsia="zh-CN"/>
        </w:rPr>
        <w:t xml:space="preserve">it’s agreed that </w:t>
      </w:r>
      <w:r w:rsidR="00207C71">
        <w:rPr>
          <w:rFonts w:eastAsiaTheme="minorEastAsia"/>
          <w:lang w:val="en-US" w:eastAsia="zh-CN"/>
        </w:rPr>
        <w:t xml:space="preserve">for </w:t>
      </w:r>
      <w:r>
        <w:rPr>
          <w:rFonts w:eastAsiaTheme="minorEastAsia"/>
          <w:lang w:val="en-US" w:eastAsia="zh-CN"/>
        </w:rPr>
        <w:t>the extended IBE</w:t>
      </w:r>
      <w:r w:rsidR="00207C71">
        <w:rPr>
          <w:rFonts w:eastAsiaTheme="minorEastAsia"/>
          <w:lang w:val="en-US" w:eastAsia="zh-CN"/>
        </w:rPr>
        <w:t>:</w:t>
      </w:r>
      <w:r>
        <w:rPr>
          <w:rFonts w:eastAsiaTheme="minorEastAsia"/>
          <w:lang w:val="en-US" w:eastAsia="zh-CN"/>
        </w:rPr>
        <w:t xml:space="preserve"> </w:t>
      </w:r>
    </w:p>
    <w:p w14:paraId="699FE1E9" w14:textId="712B7C23" w:rsidR="00207C71" w:rsidRDefault="0019406E" w:rsidP="00207C71">
      <w:pPr>
        <w:pStyle w:val="af6"/>
        <w:numPr>
          <w:ilvl w:val="0"/>
          <w:numId w:val="11"/>
        </w:numPr>
        <w:overflowPunct w:val="0"/>
        <w:autoSpaceDE w:val="0"/>
        <w:autoSpaceDN w:val="0"/>
        <w:adjustRightInd w:val="0"/>
        <w:spacing w:after="120" w:line="240" w:lineRule="auto"/>
        <w:ind w:left="936"/>
        <w:contextualSpacing w:val="0"/>
        <w:jc w:val="both"/>
        <w:textAlignment w:val="baseline"/>
        <w:rPr>
          <w:rFonts w:eastAsia="宋体"/>
          <w:szCs w:val="24"/>
          <w:lang w:eastAsia="zh-CN"/>
        </w:rPr>
      </w:pPr>
      <w:r w:rsidRPr="00856406">
        <w:rPr>
          <w:rFonts w:eastAsia="宋体"/>
          <w:szCs w:val="24"/>
          <w:lang w:eastAsia="zh-CN"/>
        </w:rPr>
        <w:t>Fixed IBE used for extended CBW at each side of UE CBW as the baseline, the value is derived from the outmost allocated RB of UE CB</w:t>
      </w:r>
      <w:r w:rsidR="00207C71">
        <w:rPr>
          <w:rFonts w:eastAsia="宋体"/>
          <w:szCs w:val="24"/>
          <w:lang w:eastAsia="zh-CN"/>
        </w:rPr>
        <w:t>W</w:t>
      </w:r>
    </w:p>
    <w:p w14:paraId="2C46394F" w14:textId="1A4E798D" w:rsidR="00207C71" w:rsidRPr="00856406" w:rsidRDefault="00207C71" w:rsidP="00207C71">
      <w:pPr>
        <w:pStyle w:val="af6"/>
        <w:numPr>
          <w:ilvl w:val="0"/>
          <w:numId w:val="11"/>
        </w:numPr>
        <w:overflowPunct w:val="0"/>
        <w:autoSpaceDE w:val="0"/>
        <w:autoSpaceDN w:val="0"/>
        <w:adjustRightInd w:val="0"/>
        <w:spacing w:after="120" w:line="240" w:lineRule="auto"/>
        <w:ind w:left="936"/>
        <w:contextualSpacing w:val="0"/>
        <w:jc w:val="both"/>
        <w:textAlignment w:val="baseline"/>
        <w:rPr>
          <w:rFonts w:eastAsia="宋体"/>
          <w:szCs w:val="24"/>
          <w:lang w:eastAsia="zh-CN"/>
        </w:rPr>
      </w:pPr>
      <w:r>
        <w:rPr>
          <w:rFonts w:eastAsia="宋体" w:hint="eastAsia"/>
          <w:szCs w:val="24"/>
          <w:lang w:eastAsia="zh-CN"/>
        </w:rPr>
        <w:t>U</w:t>
      </w:r>
      <w:r w:rsidRPr="0050618B">
        <w:rPr>
          <w:rFonts w:eastAsia="宋体"/>
          <w:szCs w:val="24"/>
          <w:lang w:eastAsia="zh-CN"/>
        </w:rPr>
        <w:t>sing BPSK EVM in the IBE formula for all extended RBs</w:t>
      </w:r>
    </w:p>
    <w:p w14:paraId="6F2F7EEA" w14:textId="72056DA1" w:rsidR="0019406E" w:rsidRPr="00207C71" w:rsidRDefault="00207C71" w:rsidP="00207C71">
      <w:pPr>
        <w:spacing w:after="120"/>
        <w:jc w:val="both"/>
        <w:rPr>
          <w:rFonts w:eastAsia="宋体"/>
          <w:szCs w:val="24"/>
          <w:lang w:eastAsia="zh-CN"/>
        </w:rPr>
      </w:pPr>
      <w:r>
        <w:rPr>
          <w:rFonts w:eastAsia="宋体"/>
          <w:szCs w:val="24"/>
          <w:lang w:eastAsia="zh-CN"/>
        </w:rPr>
        <w:t>A</w:t>
      </w:r>
      <w:r>
        <w:rPr>
          <w:rFonts w:eastAsia="宋体" w:hint="eastAsia"/>
          <w:szCs w:val="24"/>
          <w:lang w:eastAsia="zh-CN"/>
        </w:rPr>
        <w:t>nd</w:t>
      </w:r>
      <w:r>
        <w:rPr>
          <w:rFonts w:eastAsia="宋体"/>
          <w:szCs w:val="24"/>
          <w:lang w:eastAsia="zh-CN"/>
        </w:rPr>
        <w:t xml:space="preserve"> whether this extended IBE requirement apply to the GB for extended CBW still need further confirm. we can’t see the difference between only RB based extension and both of RB based and CBW based extension, if the extended IBE requirement apply to the GB for extended CBW. We prefer to only</w:t>
      </w:r>
      <w:r w:rsidRPr="00207C71">
        <w:rPr>
          <w:rFonts w:eastAsia="宋体"/>
          <w:szCs w:val="24"/>
          <w:lang w:eastAsia="zh-CN"/>
        </w:rPr>
        <w:t xml:space="preserve"> </w:t>
      </w:r>
      <w:r>
        <w:rPr>
          <w:rFonts w:eastAsia="宋体"/>
          <w:szCs w:val="24"/>
          <w:lang w:eastAsia="zh-CN"/>
        </w:rPr>
        <w:t xml:space="preserve">define RB based extension, that is the </w:t>
      </w:r>
      <w:r w:rsidR="0056330A">
        <w:rPr>
          <w:rFonts w:eastAsia="宋体"/>
          <w:szCs w:val="24"/>
          <w:lang w:eastAsia="zh-CN"/>
        </w:rPr>
        <w:t xml:space="preserve">extended </w:t>
      </w:r>
      <w:r>
        <w:rPr>
          <w:rFonts w:eastAsia="宋体"/>
          <w:szCs w:val="24"/>
          <w:lang w:eastAsia="zh-CN"/>
        </w:rPr>
        <w:t xml:space="preserve">OOB starting point should be </w:t>
      </w:r>
      <w:r w:rsidR="0056330A">
        <w:rPr>
          <w:rFonts w:eastAsia="宋体"/>
          <w:szCs w:val="24"/>
          <w:lang w:eastAsia="zh-CN"/>
        </w:rPr>
        <w:t>based on the extended RB number.</w:t>
      </w:r>
    </w:p>
    <w:p w14:paraId="1A84899C" w14:textId="085F5664" w:rsidR="0019406E" w:rsidRDefault="00207C71" w:rsidP="008471CE">
      <w:pPr>
        <w:spacing w:after="120"/>
        <w:rPr>
          <w:rFonts w:eastAsia="宋体"/>
          <w:b/>
          <w:bCs/>
          <w:szCs w:val="24"/>
          <w:lang w:eastAsia="zh-CN"/>
        </w:rPr>
      </w:pPr>
      <w:r w:rsidRPr="0056330A">
        <w:rPr>
          <w:rFonts w:eastAsiaTheme="minorEastAsia" w:hint="eastAsia"/>
          <w:b/>
          <w:bCs/>
          <w:lang w:val="en-US" w:eastAsia="zh-CN"/>
        </w:rPr>
        <w:t>P</w:t>
      </w:r>
      <w:r w:rsidRPr="0056330A">
        <w:rPr>
          <w:rFonts w:eastAsiaTheme="minorEastAsia"/>
          <w:b/>
          <w:bCs/>
          <w:lang w:val="en-US" w:eastAsia="zh-CN"/>
        </w:rPr>
        <w:t xml:space="preserve">roposal </w:t>
      </w:r>
      <w:r w:rsidR="0056330A" w:rsidRPr="0056330A">
        <w:rPr>
          <w:rFonts w:eastAsiaTheme="minorEastAsia"/>
          <w:b/>
          <w:bCs/>
          <w:lang w:val="en-US" w:eastAsia="zh-CN"/>
        </w:rPr>
        <w:t xml:space="preserve">3: </w:t>
      </w:r>
      <w:r w:rsidR="00D03CE9">
        <w:rPr>
          <w:rFonts w:eastAsiaTheme="minorEastAsia"/>
          <w:b/>
          <w:bCs/>
          <w:lang w:val="en-US" w:eastAsia="zh-CN"/>
        </w:rPr>
        <w:t>T</w:t>
      </w:r>
      <w:r w:rsidR="0056330A">
        <w:rPr>
          <w:rFonts w:eastAsiaTheme="minorEastAsia"/>
          <w:b/>
          <w:bCs/>
          <w:lang w:val="en-US" w:eastAsia="zh-CN"/>
        </w:rPr>
        <w:t xml:space="preserve">here is no need to </w:t>
      </w:r>
      <w:r w:rsidR="00D03CE9">
        <w:rPr>
          <w:rFonts w:eastAsiaTheme="minorEastAsia"/>
          <w:b/>
          <w:bCs/>
          <w:lang w:val="en-US" w:eastAsia="zh-CN"/>
        </w:rPr>
        <w:t>introduce</w:t>
      </w:r>
      <w:r w:rsidR="0056330A">
        <w:rPr>
          <w:rFonts w:eastAsiaTheme="minorEastAsia"/>
          <w:b/>
          <w:bCs/>
          <w:lang w:val="en-US" w:eastAsia="zh-CN"/>
        </w:rPr>
        <w:t xml:space="preserve"> extended CBW and related GB for extended CBW</w:t>
      </w:r>
      <w:r w:rsidR="00D03CE9">
        <w:rPr>
          <w:rFonts w:eastAsiaTheme="minorEastAsia"/>
          <w:b/>
          <w:bCs/>
          <w:lang w:val="en-US" w:eastAsia="zh-CN"/>
        </w:rPr>
        <w:t xml:space="preserve"> in Spec for this feature</w:t>
      </w:r>
      <w:r w:rsidR="0056330A">
        <w:rPr>
          <w:rFonts w:eastAsiaTheme="minorEastAsia"/>
          <w:b/>
          <w:bCs/>
          <w:lang w:val="en-US" w:eastAsia="zh-CN"/>
        </w:rPr>
        <w:t>.</w:t>
      </w:r>
      <w:r w:rsidR="00D03CE9" w:rsidRPr="00D03CE9">
        <w:rPr>
          <w:rFonts w:eastAsiaTheme="minorEastAsia"/>
          <w:b/>
          <w:bCs/>
          <w:lang w:val="en-US" w:eastAsia="zh-CN"/>
        </w:rPr>
        <w:t xml:space="preserve"> </w:t>
      </w:r>
      <w:r w:rsidR="00D03CE9">
        <w:rPr>
          <w:rFonts w:eastAsiaTheme="minorEastAsia"/>
          <w:b/>
          <w:bCs/>
          <w:lang w:val="en-US" w:eastAsia="zh-CN"/>
        </w:rPr>
        <w:t>O</w:t>
      </w:r>
      <w:r w:rsidR="00D03CE9">
        <w:rPr>
          <w:rFonts w:eastAsiaTheme="minorEastAsia" w:hint="eastAsia"/>
          <w:b/>
          <w:bCs/>
          <w:lang w:val="en-US" w:eastAsia="zh-CN"/>
        </w:rPr>
        <w:t>nly</w:t>
      </w:r>
      <w:r w:rsidR="00D03CE9">
        <w:rPr>
          <w:rFonts w:eastAsiaTheme="minorEastAsia"/>
          <w:b/>
          <w:bCs/>
          <w:lang w:val="en-US" w:eastAsia="zh-CN"/>
        </w:rPr>
        <w:t xml:space="preserve"> define related requirements based on extended RB</w:t>
      </w:r>
      <w:r w:rsidR="0056330A" w:rsidRPr="0056330A">
        <w:rPr>
          <w:rFonts w:eastAsia="宋体"/>
          <w:b/>
          <w:bCs/>
          <w:szCs w:val="24"/>
          <w:lang w:eastAsia="zh-CN"/>
        </w:rPr>
        <w:t>.</w:t>
      </w:r>
    </w:p>
    <w:p w14:paraId="3F26AEE6" w14:textId="6B37B3D9" w:rsidR="0056330A" w:rsidRDefault="005B2585" w:rsidP="008471CE">
      <w:pPr>
        <w:spacing w:after="120"/>
        <w:rPr>
          <w:rFonts w:eastAsiaTheme="minorEastAsia"/>
          <w:b/>
          <w:bCs/>
          <w:lang w:eastAsia="zh-CN"/>
        </w:rPr>
      </w:pPr>
      <w:r>
        <w:rPr>
          <w:rFonts w:eastAsiaTheme="minorEastAsia"/>
          <w:b/>
          <w:bCs/>
          <w:lang w:eastAsia="zh-CN"/>
        </w:rPr>
        <w:t>Proposal 4: O</w:t>
      </w:r>
      <w:r w:rsidRPr="005B2585">
        <w:rPr>
          <w:rFonts w:eastAsiaTheme="minorEastAsia"/>
          <w:b/>
          <w:bCs/>
          <w:lang w:eastAsia="zh-CN"/>
        </w:rPr>
        <w:t xml:space="preserve">nly testing the dual-sided symmetric </w:t>
      </w:r>
      <w:r>
        <w:rPr>
          <w:rFonts w:eastAsiaTheme="minorEastAsia"/>
          <w:b/>
          <w:bCs/>
          <w:lang w:eastAsia="zh-CN"/>
        </w:rPr>
        <w:t>extension ratios is enough.</w:t>
      </w:r>
    </w:p>
    <w:p w14:paraId="52FB8883" w14:textId="6ADCAB8E" w:rsidR="005B2585" w:rsidRPr="005B2585" w:rsidRDefault="005B2585" w:rsidP="008471CE">
      <w:pPr>
        <w:spacing w:after="120"/>
        <w:rPr>
          <w:rFonts w:eastAsia="宋体"/>
          <w:szCs w:val="24"/>
          <w:lang w:eastAsia="zh-CN"/>
        </w:rPr>
      </w:pPr>
      <w:r w:rsidRPr="005B2585">
        <w:rPr>
          <w:rFonts w:eastAsia="宋体"/>
          <w:szCs w:val="24"/>
          <w:lang w:eastAsia="zh-CN"/>
        </w:rPr>
        <w:t>Based on above analysis, introducing follow two capabilities are enough:</w:t>
      </w:r>
    </w:p>
    <w:p w14:paraId="7A114CA0" w14:textId="77777777" w:rsidR="005B2585" w:rsidRDefault="005B2585" w:rsidP="005B2585">
      <w:pPr>
        <w:pStyle w:val="af6"/>
        <w:numPr>
          <w:ilvl w:val="0"/>
          <w:numId w:val="11"/>
        </w:numPr>
        <w:overflowPunct w:val="0"/>
        <w:autoSpaceDE w:val="0"/>
        <w:autoSpaceDN w:val="0"/>
        <w:adjustRightInd w:val="0"/>
        <w:spacing w:after="120" w:line="240" w:lineRule="auto"/>
        <w:ind w:left="936"/>
        <w:contextualSpacing w:val="0"/>
        <w:jc w:val="both"/>
        <w:textAlignment w:val="baseline"/>
        <w:rPr>
          <w:rFonts w:ascii="Times New Roman" w:eastAsia="宋体" w:hAnsi="Times New Roman"/>
          <w:sz w:val="20"/>
          <w:szCs w:val="24"/>
          <w:lang w:val="en-GB" w:eastAsia="zh-CN"/>
        </w:rPr>
      </w:pPr>
      <w:r w:rsidRPr="005B2585">
        <w:rPr>
          <w:rFonts w:ascii="Times New Roman" w:eastAsia="宋体" w:hAnsi="Times New Roman"/>
          <w:sz w:val="20"/>
          <w:szCs w:val="24"/>
          <w:lang w:val="en-GB" w:eastAsia="zh-CN"/>
        </w:rPr>
        <w:t>Capability 1: Indicates whether UE supports MPR reduction for single UL carrier with 1/2*[UE CBW] extension for dual-sided symmetric and single-sided case</w:t>
      </w:r>
      <w:r>
        <w:rPr>
          <w:rFonts w:ascii="Times New Roman" w:eastAsia="宋体" w:hAnsi="Times New Roman"/>
          <w:sz w:val="20"/>
          <w:szCs w:val="24"/>
          <w:lang w:val="en-GB" w:eastAsia="zh-CN"/>
        </w:rPr>
        <w:t>:</w:t>
      </w:r>
    </w:p>
    <w:p w14:paraId="78945991" w14:textId="1AF66870" w:rsidR="005B2585" w:rsidRPr="005B2585" w:rsidRDefault="005B2585" w:rsidP="005B2585">
      <w:pPr>
        <w:pStyle w:val="af6"/>
        <w:numPr>
          <w:ilvl w:val="2"/>
          <w:numId w:val="11"/>
        </w:numPr>
        <w:overflowPunct w:val="0"/>
        <w:autoSpaceDE w:val="0"/>
        <w:autoSpaceDN w:val="0"/>
        <w:adjustRightInd w:val="0"/>
        <w:spacing w:after="120" w:line="240" w:lineRule="auto"/>
        <w:contextualSpacing w:val="0"/>
        <w:jc w:val="both"/>
        <w:textAlignment w:val="baseline"/>
        <w:rPr>
          <w:rFonts w:ascii="Times New Roman" w:eastAsia="宋体" w:hAnsi="Times New Roman"/>
          <w:sz w:val="20"/>
          <w:szCs w:val="24"/>
          <w:lang w:val="en-GB" w:eastAsia="zh-CN"/>
        </w:rPr>
      </w:pPr>
      <w:r w:rsidRPr="005B2585">
        <w:rPr>
          <w:rFonts w:ascii="Times New Roman" w:eastAsia="宋体" w:hAnsi="Times New Roman"/>
          <w:sz w:val="20"/>
          <w:szCs w:val="24"/>
          <w:lang w:val="en-GB" w:eastAsia="zh-CN"/>
        </w:rPr>
        <w:t>{1/2, 0}, {0, 1/2}, {1/2, 1/2}</w:t>
      </w:r>
    </w:p>
    <w:p w14:paraId="09E344C5" w14:textId="77777777" w:rsidR="005B2585" w:rsidRDefault="005B2585" w:rsidP="005B2585">
      <w:pPr>
        <w:pStyle w:val="af6"/>
        <w:numPr>
          <w:ilvl w:val="0"/>
          <w:numId w:val="11"/>
        </w:numPr>
        <w:overflowPunct w:val="0"/>
        <w:autoSpaceDE w:val="0"/>
        <w:autoSpaceDN w:val="0"/>
        <w:adjustRightInd w:val="0"/>
        <w:spacing w:after="120" w:line="240" w:lineRule="auto"/>
        <w:ind w:left="936"/>
        <w:contextualSpacing w:val="0"/>
        <w:jc w:val="both"/>
        <w:textAlignment w:val="baseline"/>
        <w:rPr>
          <w:rFonts w:ascii="Times New Roman" w:eastAsia="宋体" w:hAnsi="Times New Roman"/>
          <w:sz w:val="20"/>
          <w:szCs w:val="24"/>
          <w:lang w:val="en-GB" w:eastAsia="zh-CN"/>
        </w:rPr>
      </w:pPr>
      <w:r w:rsidRPr="005B2585">
        <w:rPr>
          <w:rFonts w:ascii="Times New Roman" w:eastAsia="宋体" w:hAnsi="Times New Roman"/>
          <w:sz w:val="20"/>
          <w:szCs w:val="24"/>
          <w:lang w:val="en-GB" w:eastAsia="zh-CN"/>
        </w:rPr>
        <w:t xml:space="preserve">Capability 2: Indicates whether UE supports MPR reduction for single UL carrier with 1/X*UE CBW extension for dual-sided symmetric and single-sided case, where 1/X is a set of ratios equal and smaller than </w:t>
      </w:r>
      <w:r>
        <w:rPr>
          <w:rFonts w:ascii="Times New Roman" w:eastAsia="宋体" w:hAnsi="Times New Roman"/>
          <w:sz w:val="20"/>
          <w:szCs w:val="24"/>
          <w:lang w:val="en-GB" w:eastAsia="zh-CN"/>
        </w:rPr>
        <w:t xml:space="preserve">1/2: </w:t>
      </w:r>
    </w:p>
    <w:p w14:paraId="34BFBD48" w14:textId="63FE467C" w:rsidR="005B2585" w:rsidRPr="005B2585" w:rsidRDefault="005B2585" w:rsidP="005B2585">
      <w:pPr>
        <w:pStyle w:val="af6"/>
        <w:numPr>
          <w:ilvl w:val="2"/>
          <w:numId w:val="11"/>
        </w:numPr>
        <w:overflowPunct w:val="0"/>
        <w:autoSpaceDE w:val="0"/>
        <w:autoSpaceDN w:val="0"/>
        <w:adjustRightInd w:val="0"/>
        <w:spacing w:after="120" w:line="240" w:lineRule="auto"/>
        <w:contextualSpacing w:val="0"/>
        <w:jc w:val="both"/>
        <w:textAlignment w:val="baseline"/>
        <w:rPr>
          <w:rFonts w:ascii="Times New Roman" w:eastAsia="宋体" w:hAnsi="Times New Roman"/>
          <w:sz w:val="20"/>
          <w:szCs w:val="24"/>
          <w:lang w:val="en-GB" w:eastAsia="zh-CN"/>
        </w:rPr>
      </w:pPr>
      <w:r w:rsidRPr="005B2585">
        <w:rPr>
          <w:rFonts w:ascii="Times New Roman" w:eastAsia="宋体" w:hAnsi="Times New Roman"/>
          <w:sz w:val="20"/>
          <w:szCs w:val="24"/>
          <w:lang w:val="en-GB" w:eastAsia="zh-CN"/>
        </w:rPr>
        <w:t>{1/2, 0}, {0, 1/2}, {1/2, 1/2}, {1/4, 0}, {0, 1/4}, {1/4, 1/4}, {1/3, 0}, {0, 1/3}, {1/3, 1/3}</w:t>
      </w:r>
    </w:p>
    <w:p w14:paraId="3A59F51F" w14:textId="3575B90F" w:rsidR="005B2585" w:rsidRPr="005B2585" w:rsidRDefault="005B2585" w:rsidP="005B2585">
      <w:pPr>
        <w:spacing w:after="120"/>
        <w:rPr>
          <w:rFonts w:eastAsia="宋体"/>
          <w:b/>
          <w:bCs/>
          <w:szCs w:val="24"/>
          <w:lang w:eastAsia="zh-CN"/>
        </w:rPr>
      </w:pPr>
      <w:r w:rsidRPr="005B2585">
        <w:rPr>
          <w:rFonts w:eastAsiaTheme="minorEastAsia" w:hint="eastAsia"/>
          <w:b/>
          <w:bCs/>
          <w:lang w:eastAsia="zh-CN"/>
        </w:rPr>
        <w:t>P</w:t>
      </w:r>
      <w:r w:rsidRPr="005B2585">
        <w:rPr>
          <w:rFonts w:eastAsiaTheme="minorEastAsia"/>
          <w:b/>
          <w:bCs/>
          <w:lang w:eastAsia="zh-CN"/>
        </w:rPr>
        <w:t xml:space="preserve">roposal 5: </w:t>
      </w:r>
      <w:r w:rsidRPr="005B2585">
        <w:rPr>
          <w:rFonts w:eastAsia="宋体"/>
          <w:b/>
          <w:bCs/>
          <w:szCs w:val="24"/>
          <w:lang w:eastAsia="zh-CN"/>
        </w:rPr>
        <w:t>Introducing follow two capabilities:</w:t>
      </w:r>
    </w:p>
    <w:p w14:paraId="281D77EF" w14:textId="77777777" w:rsidR="005B2585" w:rsidRPr="005B2585" w:rsidRDefault="005B2585" w:rsidP="005B2585">
      <w:pPr>
        <w:pStyle w:val="af6"/>
        <w:numPr>
          <w:ilvl w:val="0"/>
          <w:numId w:val="11"/>
        </w:numPr>
        <w:overflowPunct w:val="0"/>
        <w:autoSpaceDE w:val="0"/>
        <w:autoSpaceDN w:val="0"/>
        <w:adjustRightInd w:val="0"/>
        <w:spacing w:after="120" w:line="240" w:lineRule="auto"/>
        <w:ind w:left="936"/>
        <w:contextualSpacing w:val="0"/>
        <w:jc w:val="both"/>
        <w:textAlignment w:val="baseline"/>
        <w:rPr>
          <w:rFonts w:ascii="Times New Roman" w:eastAsia="宋体" w:hAnsi="Times New Roman"/>
          <w:b/>
          <w:bCs/>
          <w:sz w:val="20"/>
          <w:szCs w:val="24"/>
          <w:lang w:val="en-GB" w:eastAsia="zh-CN"/>
        </w:rPr>
      </w:pPr>
      <w:r w:rsidRPr="005B2585">
        <w:rPr>
          <w:rFonts w:ascii="Times New Roman" w:eastAsia="宋体" w:hAnsi="Times New Roman"/>
          <w:b/>
          <w:bCs/>
          <w:sz w:val="20"/>
          <w:szCs w:val="24"/>
          <w:lang w:val="en-GB" w:eastAsia="zh-CN"/>
        </w:rPr>
        <w:t>Capability 1: Indicates whether UE supports MPR reduction for single UL carrier with 1/2*[UE CBW] extension for dual-sided symmetric and single-sided case:</w:t>
      </w:r>
    </w:p>
    <w:p w14:paraId="0D8EE538" w14:textId="77777777" w:rsidR="005B2585" w:rsidRPr="005B2585" w:rsidRDefault="005B2585" w:rsidP="005B2585">
      <w:pPr>
        <w:pStyle w:val="af6"/>
        <w:numPr>
          <w:ilvl w:val="2"/>
          <w:numId w:val="11"/>
        </w:numPr>
        <w:overflowPunct w:val="0"/>
        <w:autoSpaceDE w:val="0"/>
        <w:autoSpaceDN w:val="0"/>
        <w:adjustRightInd w:val="0"/>
        <w:spacing w:after="120" w:line="240" w:lineRule="auto"/>
        <w:contextualSpacing w:val="0"/>
        <w:jc w:val="both"/>
        <w:textAlignment w:val="baseline"/>
        <w:rPr>
          <w:rFonts w:ascii="Times New Roman" w:eastAsia="宋体" w:hAnsi="Times New Roman"/>
          <w:b/>
          <w:bCs/>
          <w:sz w:val="20"/>
          <w:szCs w:val="24"/>
          <w:lang w:val="en-GB" w:eastAsia="zh-CN"/>
        </w:rPr>
      </w:pPr>
      <w:r w:rsidRPr="005B2585">
        <w:rPr>
          <w:rFonts w:ascii="Times New Roman" w:eastAsia="宋体" w:hAnsi="Times New Roman"/>
          <w:b/>
          <w:bCs/>
          <w:sz w:val="20"/>
          <w:szCs w:val="24"/>
          <w:lang w:val="en-GB" w:eastAsia="zh-CN"/>
        </w:rPr>
        <w:t>{1/2, 0}, {0, 1/2}, {1/2, 1/2}</w:t>
      </w:r>
    </w:p>
    <w:p w14:paraId="3DFC3D35" w14:textId="77777777" w:rsidR="005B2585" w:rsidRPr="005B2585" w:rsidRDefault="005B2585" w:rsidP="005B2585">
      <w:pPr>
        <w:pStyle w:val="af6"/>
        <w:numPr>
          <w:ilvl w:val="0"/>
          <w:numId w:val="11"/>
        </w:numPr>
        <w:overflowPunct w:val="0"/>
        <w:autoSpaceDE w:val="0"/>
        <w:autoSpaceDN w:val="0"/>
        <w:adjustRightInd w:val="0"/>
        <w:spacing w:after="120" w:line="240" w:lineRule="auto"/>
        <w:ind w:left="936"/>
        <w:contextualSpacing w:val="0"/>
        <w:jc w:val="both"/>
        <w:textAlignment w:val="baseline"/>
        <w:rPr>
          <w:rFonts w:ascii="Times New Roman" w:eastAsia="宋体" w:hAnsi="Times New Roman"/>
          <w:b/>
          <w:bCs/>
          <w:sz w:val="20"/>
          <w:szCs w:val="24"/>
          <w:lang w:val="en-GB" w:eastAsia="zh-CN"/>
        </w:rPr>
      </w:pPr>
      <w:r w:rsidRPr="005B2585">
        <w:rPr>
          <w:rFonts w:ascii="Times New Roman" w:eastAsia="宋体" w:hAnsi="Times New Roman"/>
          <w:b/>
          <w:bCs/>
          <w:sz w:val="20"/>
          <w:szCs w:val="24"/>
          <w:lang w:val="en-GB" w:eastAsia="zh-CN"/>
        </w:rPr>
        <w:t xml:space="preserve">Capability 2: Indicates whether UE supports MPR reduction for single UL carrier with 1/X*UE CBW extension for dual-sided symmetric and single-sided case, where 1/X is a set of ratios equal and smaller than 1/2: </w:t>
      </w:r>
    </w:p>
    <w:p w14:paraId="10C4E602" w14:textId="77777777" w:rsidR="005B2585" w:rsidRPr="005B2585" w:rsidRDefault="005B2585" w:rsidP="005B2585">
      <w:pPr>
        <w:pStyle w:val="af6"/>
        <w:numPr>
          <w:ilvl w:val="2"/>
          <w:numId w:val="11"/>
        </w:numPr>
        <w:overflowPunct w:val="0"/>
        <w:autoSpaceDE w:val="0"/>
        <w:autoSpaceDN w:val="0"/>
        <w:adjustRightInd w:val="0"/>
        <w:spacing w:after="120" w:line="240" w:lineRule="auto"/>
        <w:contextualSpacing w:val="0"/>
        <w:jc w:val="both"/>
        <w:textAlignment w:val="baseline"/>
        <w:rPr>
          <w:rFonts w:ascii="Times New Roman" w:eastAsia="宋体" w:hAnsi="Times New Roman"/>
          <w:b/>
          <w:bCs/>
          <w:sz w:val="20"/>
          <w:szCs w:val="24"/>
          <w:lang w:val="en-GB" w:eastAsia="zh-CN"/>
        </w:rPr>
      </w:pPr>
      <w:r w:rsidRPr="005B2585">
        <w:rPr>
          <w:rFonts w:ascii="Times New Roman" w:eastAsia="宋体" w:hAnsi="Times New Roman"/>
          <w:b/>
          <w:bCs/>
          <w:sz w:val="20"/>
          <w:szCs w:val="24"/>
          <w:lang w:val="en-GB" w:eastAsia="zh-CN"/>
        </w:rPr>
        <w:t>{1/2, 0}, {0, 1/2}, {1/2, 1/2}, {1/4, 0}, {0, 1/4}, {1/4, 1/4}, {1/3, 0}, {0, 1/3}, {1/3, 1/3}</w:t>
      </w:r>
    </w:p>
    <w:p w14:paraId="2EAE5256" w14:textId="6CB8A6B4" w:rsidR="005B2585" w:rsidRPr="0056330A" w:rsidRDefault="005B2585" w:rsidP="008471CE">
      <w:pPr>
        <w:spacing w:after="120"/>
        <w:rPr>
          <w:rFonts w:eastAsiaTheme="minorEastAsia"/>
          <w:b/>
          <w:bCs/>
          <w:lang w:eastAsia="zh-CN"/>
        </w:rPr>
      </w:pPr>
    </w:p>
    <w:p w14:paraId="7C2A5535" w14:textId="0C0D5BE4" w:rsidR="0023469E" w:rsidRPr="008E03D5" w:rsidRDefault="0023469E" w:rsidP="00DA72B5">
      <w:pPr>
        <w:pStyle w:val="1"/>
        <w:numPr>
          <w:ilvl w:val="0"/>
          <w:numId w:val="26"/>
        </w:numPr>
      </w:pPr>
      <w:r w:rsidRPr="008E03D5">
        <w:t>Conclusion</w:t>
      </w:r>
    </w:p>
    <w:p w14:paraId="52F56159" w14:textId="7C6F3C45" w:rsidR="0023469E" w:rsidRDefault="0023469E" w:rsidP="00255565">
      <w:pPr>
        <w:spacing w:afterLines="50" w:after="120"/>
        <w:rPr>
          <w:rFonts w:eastAsiaTheme="minorEastAsia"/>
          <w:lang w:val="en-US" w:eastAsia="zh-CN"/>
        </w:rPr>
      </w:pPr>
      <w:r w:rsidRPr="008E03D5">
        <w:rPr>
          <w:rFonts w:eastAsiaTheme="minorEastAsia" w:hint="eastAsia"/>
          <w:lang w:val="en-US" w:eastAsia="zh-CN"/>
        </w:rPr>
        <w:t>T</w:t>
      </w:r>
      <w:r w:rsidRPr="008E03D5">
        <w:rPr>
          <w:rFonts w:eastAsiaTheme="minorEastAsia"/>
          <w:lang w:val="en-US" w:eastAsia="zh-CN"/>
        </w:rPr>
        <w:t xml:space="preserve">his paper analyzed the </w:t>
      </w:r>
      <w:r w:rsidR="00584C15" w:rsidRPr="008E03D5">
        <w:rPr>
          <w:rFonts w:eastAsiaTheme="minorEastAsia"/>
          <w:lang w:val="en-US" w:eastAsia="zh-CN"/>
        </w:rPr>
        <w:t>power enhancements by emission relaxation in the scenario of single operator in a band</w:t>
      </w:r>
      <w:r w:rsidR="00B64B52" w:rsidRPr="008E03D5">
        <w:rPr>
          <w:rFonts w:eastAsiaTheme="minorEastAsia"/>
          <w:lang w:val="en-US" w:eastAsia="zh-CN"/>
        </w:rPr>
        <w:t>, and proposed:</w:t>
      </w:r>
    </w:p>
    <w:p w14:paraId="2EF8660E" w14:textId="77777777" w:rsidR="005B2585" w:rsidRPr="008D6FA6" w:rsidRDefault="005B2585" w:rsidP="005B2585">
      <w:pPr>
        <w:spacing w:after="120"/>
        <w:rPr>
          <w:rFonts w:eastAsia="宋体"/>
          <w:b/>
          <w:bCs/>
          <w:szCs w:val="24"/>
          <w:lang w:eastAsia="zh-CN"/>
        </w:rPr>
      </w:pPr>
      <w:r w:rsidRPr="008D6FA6">
        <w:rPr>
          <w:rFonts w:eastAsiaTheme="minorEastAsia" w:hint="eastAsia"/>
          <w:b/>
          <w:bCs/>
          <w:lang w:eastAsia="zh-CN"/>
        </w:rPr>
        <w:t>P</w:t>
      </w:r>
      <w:r w:rsidRPr="008D6FA6">
        <w:rPr>
          <w:rFonts w:eastAsiaTheme="minorEastAsia"/>
          <w:b/>
          <w:bCs/>
          <w:lang w:eastAsia="zh-CN"/>
        </w:rPr>
        <w:t xml:space="preserve">roposal 1: don’t introduce </w:t>
      </w:r>
      <w:r w:rsidRPr="008D6FA6">
        <w:rPr>
          <w:rFonts w:eastAsia="宋体"/>
          <w:b/>
          <w:bCs/>
          <w:szCs w:val="24"/>
          <w:lang w:eastAsia="zh-CN"/>
        </w:rPr>
        <w:t>asymmetric extension ratios for dual-sided case.</w:t>
      </w:r>
    </w:p>
    <w:p w14:paraId="2E786FC1" w14:textId="77777777" w:rsidR="005B2585" w:rsidRDefault="005B2585" w:rsidP="005B2585">
      <w:pPr>
        <w:spacing w:after="120"/>
        <w:rPr>
          <w:rFonts w:eastAsia="宋体"/>
          <w:b/>
          <w:bCs/>
          <w:color w:val="000000" w:themeColor="text1"/>
          <w:lang w:eastAsia="zh-CN"/>
        </w:rPr>
      </w:pPr>
      <w:r>
        <w:rPr>
          <w:rFonts w:eastAsia="宋体" w:hint="eastAsia"/>
          <w:b/>
          <w:bCs/>
          <w:color w:val="000000" w:themeColor="text1"/>
          <w:lang w:eastAsia="zh-CN"/>
        </w:rPr>
        <w:t>P</w:t>
      </w:r>
      <w:r>
        <w:rPr>
          <w:rFonts w:eastAsia="宋体"/>
          <w:b/>
          <w:bCs/>
          <w:color w:val="000000" w:themeColor="text1"/>
          <w:lang w:eastAsia="zh-CN"/>
        </w:rPr>
        <w:t>roposal 2: Introduce one more extension ratio 1/3.</w:t>
      </w:r>
    </w:p>
    <w:p w14:paraId="22A7BC19" w14:textId="77777777" w:rsidR="005B2585" w:rsidRDefault="005B2585" w:rsidP="005B2585">
      <w:pPr>
        <w:spacing w:after="120"/>
        <w:rPr>
          <w:rFonts w:eastAsia="宋体"/>
          <w:b/>
          <w:bCs/>
          <w:szCs w:val="24"/>
          <w:lang w:eastAsia="zh-CN"/>
        </w:rPr>
      </w:pPr>
      <w:r w:rsidRPr="0056330A">
        <w:rPr>
          <w:rFonts w:eastAsiaTheme="minorEastAsia" w:hint="eastAsia"/>
          <w:b/>
          <w:bCs/>
          <w:lang w:val="en-US" w:eastAsia="zh-CN"/>
        </w:rPr>
        <w:t>P</w:t>
      </w:r>
      <w:r w:rsidRPr="0056330A">
        <w:rPr>
          <w:rFonts w:eastAsiaTheme="minorEastAsia"/>
          <w:b/>
          <w:bCs/>
          <w:lang w:val="en-US" w:eastAsia="zh-CN"/>
        </w:rPr>
        <w:t xml:space="preserve">roposal 3: </w:t>
      </w:r>
      <w:r>
        <w:rPr>
          <w:rFonts w:eastAsiaTheme="minorEastAsia"/>
          <w:b/>
          <w:bCs/>
          <w:lang w:val="en-US" w:eastAsia="zh-CN"/>
        </w:rPr>
        <w:t>There is no need to introduce extended CBW and related GB for extended CBW in Spec for this feature.</w:t>
      </w:r>
      <w:r w:rsidRPr="00D03CE9">
        <w:rPr>
          <w:rFonts w:eastAsiaTheme="minorEastAsia"/>
          <w:b/>
          <w:bCs/>
          <w:lang w:val="en-US" w:eastAsia="zh-CN"/>
        </w:rPr>
        <w:t xml:space="preserve"> </w:t>
      </w:r>
      <w:r>
        <w:rPr>
          <w:rFonts w:eastAsiaTheme="minorEastAsia"/>
          <w:b/>
          <w:bCs/>
          <w:lang w:val="en-US" w:eastAsia="zh-CN"/>
        </w:rPr>
        <w:t>O</w:t>
      </w:r>
      <w:r>
        <w:rPr>
          <w:rFonts w:eastAsiaTheme="minorEastAsia" w:hint="eastAsia"/>
          <w:b/>
          <w:bCs/>
          <w:lang w:val="en-US" w:eastAsia="zh-CN"/>
        </w:rPr>
        <w:t>nly</w:t>
      </w:r>
      <w:r>
        <w:rPr>
          <w:rFonts w:eastAsiaTheme="minorEastAsia"/>
          <w:b/>
          <w:bCs/>
          <w:lang w:val="en-US" w:eastAsia="zh-CN"/>
        </w:rPr>
        <w:t xml:space="preserve"> define related requirements based on extended RB</w:t>
      </w:r>
      <w:r w:rsidRPr="0056330A">
        <w:rPr>
          <w:rFonts w:eastAsia="宋体"/>
          <w:b/>
          <w:bCs/>
          <w:szCs w:val="24"/>
          <w:lang w:eastAsia="zh-CN"/>
        </w:rPr>
        <w:t>.</w:t>
      </w:r>
    </w:p>
    <w:p w14:paraId="17E7CF0B" w14:textId="77777777" w:rsidR="005B2585" w:rsidRPr="0056330A" w:rsidRDefault="005B2585" w:rsidP="005B2585">
      <w:pPr>
        <w:spacing w:after="120"/>
        <w:rPr>
          <w:rFonts w:eastAsiaTheme="minorEastAsia"/>
          <w:b/>
          <w:bCs/>
          <w:lang w:eastAsia="zh-CN"/>
        </w:rPr>
      </w:pPr>
      <w:r>
        <w:rPr>
          <w:rFonts w:eastAsiaTheme="minorEastAsia"/>
          <w:b/>
          <w:bCs/>
          <w:lang w:eastAsia="zh-CN"/>
        </w:rPr>
        <w:t>Proposal 4: O</w:t>
      </w:r>
      <w:r w:rsidRPr="005B2585">
        <w:rPr>
          <w:rFonts w:eastAsiaTheme="minorEastAsia"/>
          <w:b/>
          <w:bCs/>
          <w:lang w:eastAsia="zh-CN"/>
        </w:rPr>
        <w:t xml:space="preserve">nly testing the dual-sided symmetric </w:t>
      </w:r>
      <w:r>
        <w:rPr>
          <w:rFonts w:eastAsiaTheme="minorEastAsia"/>
          <w:b/>
          <w:bCs/>
          <w:lang w:eastAsia="zh-CN"/>
        </w:rPr>
        <w:t>extension ratios is enough.</w:t>
      </w:r>
    </w:p>
    <w:p w14:paraId="6A8CBC78" w14:textId="77777777" w:rsidR="005B2585" w:rsidRPr="005B2585" w:rsidRDefault="005B2585" w:rsidP="005B2585">
      <w:pPr>
        <w:spacing w:after="120"/>
        <w:rPr>
          <w:rFonts w:eastAsia="宋体"/>
          <w:b/>
          <w:bCs/>
          <w:szCs w:val="24"/>
          <w:lang w:eastAsia="zh-CN"/>
        </w:rPr>
      </w:pPr>
      <w:r w:rsidRPr="005B2585">
        <w:rPr>
          <w:rFonts w:eastAsiaTheme="minorEastAsia" w:hint="eastAsia"/>
          <w:b/>
          <w:bCs/>
          <w:lang w:eastAsia="zh-CN"/>
        </w:rPr>
        <w:t>P</w:t>
      </w:r>
      <w:r w:rsidRPr="005B2585">
        <w:rPr>
          <w:rFonts w:eastAsiaTheme="minorEastAsia"/>
          <w:b/>
          <w:bCs/>
          <w:lang w:eastAsia="zh-CN"/>
        </w:rPr>
        <w:t xml:space="preserve">roposal 5: </w:t>
      </w:r>
      <w:r w:rsidRPr="005B2585">
        <w:rPr>
          <w:rFonts w:eastAsia="宋体"/>
          <w:b/>
          <w:bCs/>
          <w:szCs w:val="24"/>
          <w:lang w:eastAsia="zh-CN"/>
        </w:rPr>
        <w:t>Introducing follow two capabilities:</w:t>
      </w:r>
    </w:p>
    <w:p w14:paraId="342742DA" w14:textId="77777777" w:rsidR="005B2585" w:rsidRPr="005B2585" w:rsidRDefault="005B2585" w:rsidP="005B2585">
      <w:pPr>
        <w:pStyle w:val="af6"/>
        <w:numPr>
          <w:ilvl w:val="0"/>
          <w:numId w:val="11"/>
        </w:numPr>
        <w:overflowPunct w:val="0"/>
        <w:autoSpaceDE w:val="0"/>
        <w:autoSpaceDN w:val="0"/>
        <w:adjustRightInd w:val="0"/>
        <w:spacing w:after="120" w:line="240" w:lineRule="auto"/>
        <w:ind w:left="936"/>
        <w:contextualSpacing w:val="0"/>
        <w:jc w:val="both"/>
        <w:textAlignment w:val="baseline"/>
        <w:rPr>
          <w:rFonts w:ascii="Times New Roman" w:eastAsia="宋体" w:hAnsi="Times New Roman"/>
          <w:b/>
          <w:bCs/>
          <w:sz w:val="20"/>
          <w:szCs w:val="24"/>
          <w:lang w:val="en-GB" w:eastAsia="zh-CN"/>
        </w:rPr>
      </w:pPr>
      <w:r w:rsidRPr="005B2585">
        <w:rPr>
          <w:rFonts w:ascii="Times New Roman" w:eastAsia="宋体" w:hAnsi="Times New Roman"/>
          <w:b/>
          <w:bCs/>
          <w:sz w:val="20"/>
          <w:szCs w:val="24"/>
          <w:lang w:val="en-GB" w:eastAsia="zh-CN"/>
        </w:rPr>
        <w:t>Capability 1: Indicates whether UE supports MPR reduction for single UL carrier with 1/2*[UE CBW] extension for dual-sided symmetric and single-sided case:</w:t>
      </w:r>
    </w:p>
    <w:p w14:paraId="613C7751" w14:textId="77777777" w:rsidR="005B2585" w:rsidRPr="005B2585" w:rsidRDefault="005B2585" w:rsidP="005B2585">
      <w:pPr>
        <w:pStyle w:val="af6"/>
        <w:numPr>
          <w:ilvl w:val="2"/>
          <w:numId w:val="11"/>
        </w:numPr>
        <w:overflowPunct w:val="0"/>
        <w:autoSpaceDE w:val="0"/>
        <w:autoSpaceDN w:val="0"/>
        <w:adjustRightInd w:val="0"/>
        <w:spacing w:after="120" w:line="240" w:lineRule="auto"/>
        <w:contextualSpacing w:val="0"/>
        <w:jc w:val="both"/>
        <w:textAlignment w:val="baseline"/>
        <w:rPr>
          <w:rFonts w:ascii="Times New Roman" w:eastAsia="宋体" w:hAnsi="Times New Roman"/>
          <w:b/>
          <w:bCs/>
          <w:sz w:val="20"/>
          <w:szCs w:val="24"/>
          <w:lang w:val="en-GB" w:eastAsia="zh-CN"/>
        </w:rPr>
      </w:pPr>
      <w:r w:rsidRPr="005B2585">
        <w:rPr>
          <w:rFonts w:ascii="Times New Roman" w:eastAsia="宋体" w:hAnsi="Times New Roman"/>
          <w:b/>
          <w:bCs/>
          <w:sz w:val="20"/>
          <w:szCs w:val="24"/>
          <w:lang w:val="en-GB" w:eastAsia="zh-CN"/>
        </w:rPr>
        <w:t>{1/2, 0}, {0, 1/2}, {1/2, 1/2}</w:t>
      </w:r>
    </w:p>
    <w:p w14:paraId="67BA3B43" w14:textId="77777777" w:rsidR="005B2585" w:rsidRPr="005B2585" w:rsidRDefault="005B2585" w:rsidP="005B2585">
      <w:pPr>
        <w:pStyle w:val="af6"/>
        <w:numPr>
          <w:ilvl w:val="0"/>
          <w:numId w:val="11"/>
        </w:numPr>
        <w:overflowPunct w:val="0"/>
        <w:autoSpaceDE w:val="0"/>
        <w:autoSpaceDN w:val="0"/>
        <w:adjustRightInd w:val="0"/>
        <w:spacing w:after="120" w:line="240" w:lineRule="auto"/>
        <w:ind w:left="936"/>
        <w:contextualSpacing w:val="0"/>
        <w:jc w:val="both"/>
        <w:textAlignment w:val="baseline"/>
        <w:rPr>
          <w:rFonts w:ascii="Times New Roman" w:eastAsia="宋体" w:hAnsi="Times New Roman"/>
          <w:b/>
          <w:bCs/>
          <w:sz w:val="20"/>
          <w:szCs w:val="24"/>
          <w:lang w:val="en-GB" w:eastAsia="zh-CN"/>
        </w:rPr>
      </w:pPr>
      <w:r w:rsidRPr="005B2585">
        <w:rPr>
          <w:rFonts w:ascii="Times New Roman" w:eastAsia="宋体" w:hAnsi="Times New Roman"/>
          <w:b/>
          <w:bCs/>
          <w:sz w:val="20"/>
          <w:szCs w:val="24"/>
          <w:lang w:val="en-GB" w:eastAsia="zh-CN"/>
        </w:rPr>
        <w:t xml:space="preserve">Capability 2: Indicates whether UE supports MPR reduction for single UL carrier with 1/X*UE CBW extension for dual-sided symmetric and single-sided case, where 1/X is a set of ratios equal and smaller than 1/2: </w:t>
      </w:r>
    </w:p>
    <w:p w14:paraId="52681C3A" w14:textId="0A1E3782" w:rsidR="007641AE" w:rsidRPr="005B2585" w:rsidRDefault="005B2585" w:rsidP="007641AE">
      <w:pPr>
        <w:pStyle w:val="af6"/>
        <w:numPr>
          <w:ilvl w:val="2"/>
          <w:numId w:val="11"/>
        </w:numPr>
        <w:overflowPunct w:val="0"/>
        <w:autoSpaceDE w:val="0"/>
        <w:autoSpaceDN w:val="0"/>
        <w:adjustRightInd w:val="0"/>
        <w:spacing w:after="120" w:line="240" w:lineRule="auto"/>
        <w:contextualSpacing w:val="0"/>
        <w:jc w:val="both"/>
        <w:textAlignment w:val="baseline"/>
        <w:rPr>
          <w:rFonts w:ascii="Times New Roman" w:eastAsia="宋体" w:hAnsi="Times New Roman"/>
          <w:b/>
          <w:bCs/>
          <w:sz w:val="20"/>
          <w:szCs w:val="24"/>
          <w:lang w:val="en-GB" w:eastAsia="zh-CN"/>
        </w:rPr>
      </w:pPr>
      <w:r w:rsidRPr="005B2585">
        <w:rPr>
          <w:rFonts w:ascii="Times New Roman" w:eastAsia="宋体" w:hAnsi="Times New Roman"/>
          <w:b/>
          <w:bCs/>
          <w:sz w:val="20"/>
          <w:szCs w:val="24"/>
          <w:lang w:val="en-GB" w:eastAsia="zh-CN"/>
        </w:rPr>
        <w:lastRenderedPageBreak/>
        <w:t>{1/2, 0}, {0, 1/2}, {1/2, 1/2}, {1/4, 0}, {0, 1/4}, {1/4, 1/4}, {1/3, 0}, {0, 1/3}, {1/3, 1/3}</w:t>
      </w:r>
    </w:p>
    <w:bookmarkEnd w:id="1"/>
    <w:p w14:paraId="2A7D4084" w14:textId="77777777" w:rsidR="00F5037E" w:rsidRPr="008E03D5" w:rsidRDefault="00F5037E" w:rsidP="00F5037E">
      <w:pPr>
        <w:pStyle w:val="1"/>
        <w:numPr>
          <w:ilvl w:val="0"/>
          <w:numId w:val="3"/>
        </w:numPr>
      </w:pPr>
      <w:r w:rsidRPr="008E03D5">
        <w:t>Reference</w:t>
      </w:r>
    </w:p>
    <w:p w14:paraId="3B4D36EB" w14:textId="4E3941B8" w:rsidR="00FD7526" w:rsidRDefault="00EF2CEB" w:rsidP="0023469E">
      <w:pPr>
        <w:overflowPunct w:val="0"/>
        <w:autoSpaceDE w:val="0"/>
        <w:autoSpaceDN w:val="0"/>
        <w:adjustRightInd w:val="0"/>
        <w:spacing w:after="100"/>
        <w:textAlignment w:val="baseline"/>
        <w:rPr>
          <w:rFonts w:eastAsia="华文楷体"/>
          <w:szCs w:val="28"/>
        </w:rPr>
      </w:pPr>
      <w:r w:rsidRPr="008E03D5">
        <w:rPr>
          <w:rFonts w:eastAsia="华文楷体" w:hint="eastAsia"/>
          <w:szCs w:val="28"/>
        </w:rPr>
        <w:t>[</w:t>
      </w:r>
      <w:r w:rsidR="00F741B3">
        <w:rPr>
          <w:rFonts w:eastAsia="华文楷体"/>
          <w:szCs w:val="28"/>
        </w:rPr>
        <w:t>1</w:t>
      </w:r>
      <w:r w:rsidRPr="008E03D5">
        <w:rPr>
          <w:rFonts w:eastAsia="华文楷体"/>
          <w:szCs w:val="28"/>
        </w:rPr>
        <w:t>] R4-2</w:t>
      </w:r>
      <w:r w:rsidR="00F741B3">
        <w:rPr>
          <w:rFonts w:eastAsia="华文楷体"/>
          <w:szCs w:val="28"/>
        </w:rPr>
        <w:t>507319</w:t>
      </w:r>
      <w:r w:rsidRPr="008E03D5">
        <w:rPr>
          <w:rFonts w:eastAsia="华文楷体"/>
          <w:szCs w:val="28"/>
        </w:rPr>
        <w:t xml:space="preserve"> R19 MPR reduction for single carrier, OPPO, RAN4 #11</w:t>
      </w:r>
      <w:r w:rsidR="00F741B3">
        <w:rPr>
          <w:rFonts w:eastAsia="华文楷体"/>
          <w:szCs w:val="28"/>
        </w:rPr>
        <w:t>5</w:t>
      </w:r>
    </w:p>
    <w:p w14:paraId="443AFA3E" w14:textId="79C74206" w:rsidR="00203B38" w:rsidRDefault="00203B38" w:rsidP="0023469E">
      <w:pPr>
        <w:overflowPunct w:val="0"/>
        <w:autoSpaceDE w:val="0"/>
        <w:autoSpaceDN w:val="0"/>
        <w:adjustRightInd w:val="0"/>
        <w:spacing w:after="100"/>
        <w:textAlignment w:val="baseline"/>
        <w:rPr>
          <w:rFonts w:eastAsia="华文楷体"/>
          <w:szCs w:val="28"/>
        </w:rPr>
      </w:pPr>
    </w:p>
    <w:p w14:paraId="6C3CDFEE" w14:textId="4D75E69C" w:rsidR="00203B38" w:rsidRDefault="00203B38" w:rsidP="0023469E">
      <w:pPr>
        <w:overflowPunct w:val="0"/>
        <w:autoSpaceDE w:val="0"/>
        <w:autoSpaceDN w:val="0"/>
        <w:adjustRightInd w:val="0"/>
        <w:spacing w:after="100"/>
        <w:textAlignment w:val="baseline"/>
        <w:rPr>
          <w:rFonts w:eastAsia="华文楷体"/>
          <w:szCs w:val="28"/>
        </w:rPr>
      </w:pPr>
    </w:p>
    <w:p w14:paraId="128B3D8B" w14:textId="6E9330B9" w:rsidR="00F52DFD" w:rsidRPr="00203B38" w:rsidRDefault="00F52DFD" w:rsidP="0023469E">
      <w:pPr>
        <w:overflowPunct w:val="0"/>
        <w:autoSpaceDE w:val="0"/>
        <w:autoSpaceDN w:val="0"/>
        <w:adjustRightInd w:val="0"/>
        <w:spacing w:after="100"/>
        <w:textAlignment w:val="baseline"/>
        <w:rPr>
          <w:rFonts w:eastAsia="华文楷体"/>
          <w:szCs w:val="28"/>
        </w:rPr>
      </w:pPr>
    </w:p>
    <w:sectPr w:rsidR="00F52DFD" w:rsidRPr="00203B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285AA" w14:textId="77777777" w:rsidR="00A3209B" w:rsidRDefault="00A3209B">
      <w:r>
        <w:separator/>
      </w:r>
    </w:p>
  </w:endnote>
  <w:endnote w:type="continuationSeparator" w:id="0">
    <w:p w14:paraId="62190ECC" w14:textId="77777777" w:rsidR="00A3209B" w:rsidRDefault="00A3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37DD7" w14:textId="77777777" w:rsidR="00A3209B" w:rsidRDefault="00A3209B">
      <w:r>
        <w:separator/>
      </w:r>
    </w:p>
  </w:footnote>
  <w:footnote w:type="continuationSeparator" w:id="0">
    <w:p w14:paraId="34FAC2B0" w14:textId="77777777" w:rsidR="00A3209B" w:rsidRDefault="00A32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C0B6A"/>
    <w:multiLevelType w:val="hybridMultilevel"/>
    <w:tmpl w:val="08B4472A"/>
    <w:lvl w:ilvl="0" w:tplc="6D549D10">
      <w:start w:val="1"/>
      <w:numFmt w:val="bullet"/>
      <w:lvlText w:val=""/>
      <w:lvlJc w:val="left"/>
      <w:pPr>
        <w:tabs>
          <w:tab w:val="num" w:pos="720"/>
        </w:tabs>
        <w:ind w:left="720" w:hanging="360"/>
      </w:pPr>
      <w:rPr>
        <w:rFonts w:ascii="Wingdings" w:hAnsi="Wingdings" w:hint="default"/>
      </w:rPr>
    </w:lvl>
    <w:lvl w:ilvl="1" w:tplc="D7F21784">
      <w:start w:val="1"/>
      <w:numFmt w:val="bullet"/>
      <w:lvlText w:val=""/>
      <w:lvlJc w:val="left"/>
      <w:pPr>
        <w:tabs>
          <w:tab w:val="num" w:pos="1440"/>
        </w:tabs>
        <w:ind w:left="1440" w:hanging="360"/>
      </w:pPr>
      <w:rPr>
        <w:rFonts w:ascii="Wingdings" w:hAnsi="Wingdings" w:hint="default"/>
      </w:rPr>
    </w:lvl>
    <w:lvl w:ilvl="2" w:tplc="6A6046E4">
      <w:numFmt w:val="bullet"/>
      <w:lvlText w:val=""/>
      <w:lvlJc w:val="left"/>
      <w:pPr>
        <w:tabs>
          <w:tab w:val="num" w:pos="2160"/>
        </w:tabs>
        <w:ind w:left="2160" w:hanging="360"/>
      </w:pPr>
      <w:rPr>
        <w:rFonts w:ascii="Wingdings" w:hAnsi="Wingdings" w:hint="default"/>
      </w:rPr>
    </w:lvl>
    <w:lvl w:ilvl="3" w:tplc="FC701C1E" w:tentative="1">
      <w:start w:val="1"/>
      <w:numFmt w:val="bullet"/>
      <w:lvlText w:val=""/>
      <w:lvlJc w:val="left"/>
      <w:pPr>
        <w:tabs>
          <w:tab w:val="num" w:pos="2880"/>
        </w:tabs>
        <w:ind w:left="2880" w:hanging="360"/>
      </w:pPr>
      <w:rPr>
        <w:rFonts w:ascii="Wingdings" w:hAnsi="Wingdings" w:hint="default"/>
      </w:rPr>
    </w:lvl>
    <w:lvl w:ilvl="4" w:tplc="147891B4" w:tentative="1">
      <w:start w:val="1"/>
      <w:numFmt w:val="bullet"/>
      <w:lvlText w:val=""/>
      <w:lvlJc w:val="left"/>
      <w:pPr>
        <w:tabs>
          <w:tab w:val="num" w:pos="3600"/>
        </w:tabs>
        <w:ind w:left="3600" w:hanging="360"/>
      </w:pPr>
      <w:rPr>
        <w:rFonts w:ascii="Wingdings" w:hAnsi="Wingdings" w:hint="default"/>
      </w:rPr>
    </w:lvl>
    <w:lvl w:ilvl="5" w:tplc="32D8ECC0" w:tentative="1">
      <w:start w:val="1"/>
      <w:numFmt w:val="bullet"/>
      <w:lvlText w:val=""/>
      <w:lvlJc w:val="left"/>
      <w:pPr>
        <w:tabs>
          <w:tab w:val="num" w:pos="4320"/>
        </w:tabs>
        <w:ind w:left="4320" w:hanging="360"/>
      </w:pPr>
      <w:rPr>
        <w:rFonts w:ascii="Wingdings" w:hAnsi="Wingdings" w:hint="default"/>
      </w:rPr>
    </w:lvl>
    <w:lvl w:ilvl="6" w:tplc="49709EFA" w:tentative="1">
      <w:start w:val="1"/>
      <w:numFmt w:val="bullet"/>
      <w:lvlText w:val=""/>
      <w:lvlJc w:val="left"/>
      <w:pPr>
        <w:tabs>
          <w:tab w:val="num" w:pos="5040"/>
        </w:tabs>
        <w:ind w:left="5040" w:hanging="360"/>
      </w:pPr>
      <w:rPr>
        <w:rFonts w:ascii="Wingdings" w:hAnsi="Wingdings" w:hint="default"/>
      </w:rPr>
    </w:lvl>
    <w:lvl w:ilvl="7" w:tplc="8C08B24C" w:tentative="1">
      <w:start w:val="1"/>
      <w:numFmt w:val="bullet"/>
      <w:lvlText w:val=""/>
      <w:lvlJc w:val="left"/>
      <w:pPr>
        <w:tabs>
          <w:tab w:val="num" w:pos="5760"/>
        </w:tabs>
        <w:ind w:left="5760" w:hanging="360"/>
      </w:pPr>
      <w:rPr>
        <w:rFonts w:ascii="Wingdings" w:hAnsi="Wingdings" w:hint="default"/>
      </w:rPr>
    </w:lvl>
    <w:lvl w:ilvl="8" w:tplc="AF1AFB2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BD1736"/>
    <w:multiLevelType w:val="hybridMultilevel"/>
    <w:tmpl w:val="75B29C76"/>
    <w:lvl w:ilvl="0" w:tplc="8A8EEE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FD16DF"/>
    <w:multiLevelType w:val="hybridMultilevel"/>
    <w:tmpl w:val="7E4C87EC"/>
    <w:lvl w:ilvl="0" w:tplc="3042D66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5"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4A73BA"/>
    <w:multiLevelType w:val="hybridMultilevel"/>
    <w:tmpl w:val="81F63E6A"/>
    <w:lvl w:ilvl="0" w:tplc="9CD2B3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3" w15:restartNumberingAfterBreak="0">
    <w:nsid w:val="601C69CA"/>
    <w:multiLevelType w:val="hybridMultilevel"/>
    <w:tmpl w:val="D904F564"/>
    <w:lvl w:ilvl="0" w:tplc="8860475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9"/>
  </w:num>
  <w:num w:numId="2">
    <w:abstractNumId w:val="14"/>
  </w:num>
  <w:num w:numId="3">
    <w:abstractNumId w:val="4"/>
  </w:num>
  <w:num w:numId="4">
    <w:abstractNumId w:val="28"/>
  </w:num>
  <w:num w:numId="5">
    <w:abstractNumId w:val="8"/>
  </w:num>
  <w:num w:numId="6">
    <w:abstractNumId w:val="12"/>
  </w:num>
  <w:num w:numId="7">
    <w:abstractNumId w:val="11"/>
  </w:num>
  <w:num w:numId="8">
    <w:abstractNumId w:val="5"/>
  </w:num>
  <w:num w:numId="9">
    <w:abstractNumId w:val="24"/>
  </w:num>
  <w:num w:numId="10">
    <w:abstractNumId w:val="9"/>
  </w:num>
  <w:num w:numId="11">
    <w:abstractNumId w:val="20"/>
  </w:num>
  <w:num w:numId="12">
    <w:abstractNumId w:val="25"/>
  </w:num>
  <w:num w:numId="13">
    <w:abstractNumId w:val="15"/>
  </w:num>
  <w:num w:numId="14">
    <w:abstractNumId w:val="26"/>
  </w:num>
  <w:num w:numId="15">
    <w:abstractNumId w:val="32"/>
  </w:num>
  <w:num w:numId="16">
    <w:abstractNumId w:val="3"/>
  </w:num>
  <w:num w:numId="17">
    <w:abstractNumId w:val="16"/>
  </w:num>
  <w:num w:numId="18">
    <w:abstractNumId w:val="21"/>
  </w:num>
  <w:num w:numId="19">
    <w:abstractNumId w:val="27"/>
  </w:num>
  <w:num w:numId="20">
    <w:abstractNumId w:val="22"/>
  </w:num>
  <w:num w:numId="21">
    <w:abstractNumId w:val="29"/>
  </w:num>
  <w:num w:numId="22">
    <w:abstractNumId w:val="31"/>
  </w:num>
  <w:num w:numId="23">
    <w:abstractNumId w:val="7"/>
  </w:num>
  <w:num w:numId="24">
    <w:abstractNumId w:val="17"/>
  </w:num>
  <w:num w:numId="25">
    <w:abstractNumId w:val="33"/>
  </w:num>
  <w:num w:numId="26">
    <w:abstractNumId w:val="10"/>
  </w:num>
  <w:num w:numId="27">
    <w:abstractNumId w:val="13"/>
  </w:num>
  <w:num w:numId="28">
    <w:abstractNumId w:val="0"/>
  </w:num>
  <w:num w:numId="29">
    <w:abstractNumId w:val="2"/>
  </w:num>
  <w:num w:numId="30">
    <w:abstractNumId w:val="23"/>
  </w:num>
  <w:num w:numId="31">
    <w:abstractNumId w:val="6"/>
  </w:num>
  <w:num w:numId="32">
    <w:abstractNumId w:val="18"/>
  </w:num>
  <w:num w:numId="33">
    <w:abstractNumId w:val="30"/>
  </w:num>
  <w:num w:numId="3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1C47"/>
    <w:rsid w:val="00002113"/>
    <w:rsid w:val="0000309B"/>
    <w:rsid w:val="0000341B"/>
    <w:rsid w:val="0000378C"/>
    <w:rsid w:val="00004BD4"/>
    <w:rsid w:val="000056E8"/>
    <w:rsid w:val="000056F8"/>
    <w:rsid w:val="00005A88"/>
    <w:rsid w:val="000069C6"/>
    <w:rsid w:val="000070E8"/>
    <w:rsid w:val="000078E2"/>
    <w:rsid w:val="00007C4F"/>
    <w:rsid w:val="00007D77"/>
    <w:rsid w:val="00011371"/>
    <w:rsid w:val="00011406"/>
    <w:rsid w:val="00011457"/>
    <w:rsid w:val="00011929"/>
    <w:rsid w:val="000127B8"/>
    <w:rsid w:val="000127BD"/>
    <w:rsid w:val="000133E0"/>
    <w:rsid w:val="000136ED"/>
    <w:rsid w:val="0001394F"/>
    <w:rsid w:val="00014522"/>
    <w:rsid w:val="000152CD"/>
    <w:rsid w:val="000163AF"/>
    <w:rsid w:val="0001674B"/>
    <w:rsid w:val="00016A05"/>
    <w:rsid w:val="00017A04"/>
    <w:rsid w:val="00017C05"/>
    <w:rsid w:val="00020954"/>
    <w:rsid w:val="00021326"/>
    <w:rsid w:val="0002191D"/>
    <w:rsid w:val="0002389B"/>
    <w:rsid w:val="00025575"/>
    <w:rsid w:val="00025ACD"/>
    <w:rsid w:val="000266A0"/>
    <w:rsid w:val="00026A7D"/>
    <w:rsid w:val="00026CA4"/>
    <w:rsid w:val="00027645"/>
    <w:rsid w:val="00027DBA"/>
    <w:rsid w:val="00030975"/>
    <w:rsid w:val="000313AE"/>
    <w:rsid w:val="00031C1D"/>
    <w:rsid w:val="00032199"/>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370C0"/>
    <w:rsid w:val="000400FE"/>
    <w:rsid w:val="00041D0F"/>
    <w:rsid w:val="000428DC"/>
    <w:rsid w:val="0004381F"/>
    <w:rsid w:val="00043F1D"/>
    <w:rsid w:val="000452B4"/>
    <w:rsid w:val="000457D7"/>
    <w:rsid w:val="0004650C"/>
    <w:rsid w:val="0004678D"/>
    <w:rsid w:val="000467EB"/>
    <w:rsid w:val="00047E1B"/>
    <w:rsid w:val="00047E49"/>
    <w:rsid w:val="00052258"/>
    <w:rsid w:val="00052578"/>
    <w:rsid w:val="00052EB3"/>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6E"/>
    <w:rsid w:val="00077BCC"/>
    <w:rsid w:val="00080334"/>
    <w:rsid w:val="000806D0"/>
    <w:rsid w:val="000809A5"/>
    <w:rsid w:val="000811D0"/>
    <w:rsid w:val="00081A68"/>
    <w:rsid w:val="00082322"/>
    <w:rsid w:val="00082810"/>
    <w:rsid w:val="00083267"/>
    <w:rsid w:val="00083540"/>
    <w:rsid w:val="00083D29"/>
    <w:rsid w:val="000852AB"/>
    <w:rsid w:val="00085C75"/>
    <w:rsid w:val="0008614B"/>
    <w:rsid w:val="000876CE"/>
    <w:rsid w:val="000901E3"/>
    <w:rsid w:val="00090200"/>
    <w:rsid w:val="00091A0F"/>
    <w:rsid w:val="00091E93"/>
    <w:rsid w:val="00092774"/>
    <w:rsid w:val="00092F75"/>
    <w:rsid w:val="00093014"/>
    <w:rsid w:val="00093E7E"/>
    <w:rsid w:val="00095C5B"/>
    <w:rsid w:val="00096EE4"/>
    <w:rsid w:val="00097F05"/>
    <w:rsid w:val="000A067A"/>
    <w:rsid w:val="000A06EE"/>
    <w:rsid w:val="000A0AAB"/>
    <w:rsid w:val="000A0E7D"/>
    <w:rsid w:val="000A12C7"/>
    <w:rsid w:val="000A1D69"/>
    <w:rsid w:val="000A25FE"/>
    <w:rsid w:val="000A2CD9"/>
    <w:rsid w:val="000A3D44"/>
    <w:rsid w:val="000A3D51"/>
    <w:rsid w:val="000A3D89"/>
    <w:rsid w:val="000A40A9"/>
    <w:rsid w:val="000A40AE"/>
    <w:rsid w:val="000A439C"/>
    <w:rsid w:val="000A4877"/>
    <w:rsid w:val="000A65A5"/>
    <w:rsid w:val="000A6EE3"/>
    <w:rsid w:val="000A7599"/>
    <w:rsid w:val="000A77A5"/>
    <w:rsid w:val="000B0587"/>
    <w:rsid w:val="000B08A8"/>
    <w:rsid w:val="000B0AA2"/>
    <w:rsid w:val="000B0FA4"/>
    <w:rsid w:val="000B1743"/>
    <w:rsid w:val="000B1E4B"/>
    <w:rsid w:val="000B36F2"/>
    <w:rsid w:val="000B3A93"/>
    <w:rsid w:val="000B3CFE"/>
    <w:rsid w:val="000B4991"/>
    <w:rsid w:val="000B50EB"/>
    <w:rsid w:val="000B579B"/>
    <w:rsid w:val="000B6D10"/>
    <w:rsid w:val="000B723B"/>
    <w:rsid w:val="000B7B3B"/>
    <w:rsid w:val="000C1198"/>
    <w:rsid w:val="000C2440"/>
    <w:rsid w:val="000C2598"/>
    <w:rsid w:val="000C25A5"/>
    <w:rsid w:val="000C3416"/>
    <w:rsid w:val="000C3463"/>
    <w:rsid w:val="000C3A06"/>
    <w:rsid w:val="000C3F99"/>
    <w:rsid w:val="000C46A1"/>
    <w:rsid w:val="000C4D22"/>
    <w:rsid w:val="000C54F1"/>
    <w:rsid w:val="000C5D2E"/>
    <w:rsid w:val="000C640F"/>
    <w:rsid w:val="000C64C9"/>
    <w:rsid w:val="000C7B3F"/>
    <w:rsid w:val="000C7E92"/>
    <w:rsid w:val="000D08DF"/>
    <w:rsid w:val="000D1970"/>
    <w:rsid w:val="000D2072"/>
    <w:rsid w:val="000D2778"/>
    <w:rsid w:val="000D382D"/>
    <w:rsid w:val="000D39C6"/>
    <w:rsid w:val="000D3B5B"/>
    <w:rsid w:val="000D411D"/>
    <w:rsid w:val="000D5584"/>
    <w:rsid w:val="000D56EC"/>
    <w:rsid w:val="000D5A76"/>
    <w:rsid w:val="000D5B38"/>
    <w:rsid w:val="000D6B69"/>
    <w:rsid w:val="000D6CFC"/>
    <w:rsid w:val="000D6FF8"/>
    <w:rsid w:val="000D7B93"/>
    <w:rsid w:val="000D7D6A"/>
    <w:rsid w:val="000E080B"/>
    <w:rsid w:val="000E11ED"/>
    <w:rsid w:val="000E18FE"/>
    <w:rsid w:val="000E26EC"/>
    <w:rsid w:val="000E37C3"/>
    <w:rsid w:val="000E3EEF"/>
    <w:rsid w:val="000E444B"/>
    <w:rsid w:val="000E5008"/>
    <w:rsid w:val="000E660C"/>
    <w:rsid w:val="000E7163"/>
    <w:rsid w:val="000F00E4"/>
    <w:rsid w:val="000F0972"/>
    <w:rsid w:val="000F222E"/>
    <w:rsid w:val="000F2DB9"/>
    <w:rsid w:val="000F2E4A"/>
    <w:rsid w:val="000F5BDB"/>
    <w:rsid w:val="000F603A"/>
    <w:rsid w:val="000F625A"/>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3505"/>
    <w:rsid w:val="00114491"/>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1B9"/>
    <w:rsid w:val="0013135F"/>
    <w:rsid w:val="00132AF3"/>
    <w:rsid w:val="00132AF6"/>
    <w:rsid w:val="0013339B"/>
    <w:rsid w:val="00133CE0"/>
    <w:rsid w:val="001341C4"/>
    <w:rsid w:val="00135042"/>
    <w:rsid w:val="00135AD9"/>
    <w:rsid w:val="00136026"/>
    <w:rsid w:val="00137737"/>
    <w:rsid w:val="0014005E"/>
    <w:rsid w:val="00140084"/>
    <w:rsid w:val="00141322"/>
    <w:rsid w:val="00141EA6"/>
    <w:rsid w:val="0014206F"/>
    <w:rsid w:val="0014233E"/>
    <w:rsid w:val="001423A1"/>
    <w:rsid w:val="001430FC"/>
    <w:rsid w:val="00143BD4"/>
    <w:rsid w:val="0014470A"/>
    <w:rsid w:val="00144DE2"/>
    <w:rsid w:val="00144E8A"/>
    <w:rsid w:val="00145418"/>
    <w:rsid w:val="001456FB"/>
    <w:rsid w:val="00145A66"/>
    <w:rsid w:val="00145B7A"/>
    <w:rsid w:val="00146E22"/>
    <w:rsid w:val="0014754F"/>
    <w:rsid w:val="001511C0"/>
    <w:rsid w:val="00151FC2"/>
    <w:rsid w:val="00152172"/>
    <w:rsid w:val="00152F69"/>
    <w:rsid w:val="0015332E"/>
    <w:rsid w:val="00153528"/>
    <w:rsid w:val="00154C40"/>
    <w:rsid w:val="00154CE7"/>
    <w:rsid w:val="0015570F"/>
    <w:rsid w:val="0015587C"/>
    <w:rsid w:val="00155DE7"/>
    <w:rsid w:val="00157A11"/>
    <w:rsid w:val="001614F3"/>
    <w:rsid w:val="001621EA"/>
    <w:rsid w:val="00162A00"/>
    <w:rsid w:val="00162B77"/>
    <w:rsid w:val="00163998"/>
    <w:rsid w:val="00164593"/>
    <w:rsid w:val="001647AF"/>
    <w:rsid w:val="001649EB"/>
    <w:rsid w:val="0016659E"/>
    <w:rsid w:val="001667D0"/>
    <w:rsid w:val="0016690F"/>
    <w:rsid w:val="001671E1"/>
    <w:rsid w:val="00167B5A"/>
    <w:rsid w:val="001704E0"/>
    <w:rsid w:val="00170B91"/>
    <w:rsid w:val="00170F9B"/>
    <w:rsid w:val="00171DDF"/>
    <w:rsid w:val="0017300C"/>
    <w:rsid w:val="00173D4A"/>
    <w:rsid w:val="00175400"/>
    <w:rsid w:val="00175BBA"/>
    <w:rsid w:val="00175ECF"/>
    <w:rsid w:val="00177F38"/>
    <w:rsid w:val="001805B3"/>
    <w:rsid w:val="001828E7"/>
    <w:rsid w:val="001837F4"/>
    <w:rsid w:val="00183D73"/>
    <w:rsid w:val="00185093"/>
    <w:rsid w:val="001861A8"/>
    <w:rsid w:val="00186B3D"/>
    <w:rsid w:val="001872B0"/>
    <w:rsid w:val="001879E3"/>
    <w:rsid w:val="00187CC9"/>
    <w:rsid w:val="0019008E"/>
    <w:rsid w:val="00191309"/>
    <w:rsid w:val="00191AD1"/>
    <w:rsid w:val="00192446"/>
    <w:rsid w:val="001936B3"/>
    <w:rsid w:val="00193784"/>
    <w:rsid w:val="0019395C"/>
    <w:rsid w:val="0019406E"/>
    <w:rsid w:val="001944FE"/>
    <w:rsid w:val="001947C3"/>
    <w:rsid w:val="00196382"/>
    <w:rsid w:val="00196F9F"/>
    <w:rsid w:val="00197EC4"/>
    <w:rsid w:val="001A0366"/>
    <w:rsid w:val="001A08AA"/>
    <w:rsid w:val="001A17A5"/>
    <w:rsid w:val="001A186F"/>
    <w:rsid w:val="001A2377"/>
    <w:rsid w:val="001A2EF9"/>
    <w:rsid w:val="001A3120"/>
    <w:rsid w:val="001A33BD"/>
    <w:rsid w:val="001A3705"/>
    <w:rsid w:val="001A41AC"/>
    <w:rsid w:val="001A4A0B"/>
    <w:rsid w:val="001A519E"/>
    <w:rsid w:val="001A5897"/>
    <w:rsid w:val="001A6B2B"/>
    <w:rsid w:val="001A7203"/>
    <w:rsid w:val="001A7645"/>
    <w:rsid w:val="001B11CA"/>
    <w:rsid w:val="001B145F"/>
    <w:rsid w:val="001B15EF"/>
    <w:rsid w:val="001B1D24"/>
    <w:rsid w:val="001B1D90"/>
    <w:rsid w:val="001B2108"/>
    <w:rsid w:val="001B231F"/>
    <w:rsid w:val="001B28A8"/>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54E"/>
    <w:rsid w:val="001C4DA2"/>
    <w:rsid w:val="001C524C"/>
    <w:rsid w:val="001C6E9A"/>
    <w:rsid w:val="001C7E38"/>
    <w:rsid w:val="001D026B"/>
    <w:rsid w:val="001D0876"/>
    <w:rsid w:val="001D0A61"/>
    <w:rsid w:val="001D1C77"/>
    <w:rsid w:val="001D218D"/>
    <w:rsid w:val="001D2248"/>
    <w:rsid w:val="001D2F10"/>
    <w:rsid w:val="001D3D36"/>
    <w:rsid w:val="001D3D99"/>
    <w:rsid w:val="001D43CA"/>
    <w:rsid w:val="001D5F95"/>
    <w:rsid w:val="001D616D"/>
    <w:rsid w:val="001D6225"/>
    <w:rsid w:val="001D6CD8"/>
    <w:rsid w:val="001D7C12"/>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742"/>
    <w:rsid w:val="001E7B8D"/>
    <w:rsid w:val="001E7EFB"/>
    <w:rsid w:val="001F005B"/>
    <w:rsid w:val="001F0DB3"/>
    <w:rsid w:val="001F186E"/>
    <w:rsid w:val="001F2E81"/>
    <w:rsid w:val="001F353B"/>
    <w:rsid w:val="001F4803"/>
    <w:rsid w:val="001F5795"/>
    <w:rsid w:val="001F6595"/>
    <w:rsid w:val="001F706B"/>
    <w:rsid w:val="001F7133"/>
    <w:rsid w:val="001F7737"/>
    <w:rsid w:val="00200710"/>
    <w:rsid w:val="00200996"/>
    <w:rsid w:val="00202158"/>
    <w:rsid w:val="00202264"/>
    <w:rsid w:val="00202FD6"/>
    <w:rsid w:val="0020314E"/>
    <w:rsid w:val="00203AE9"/>
    <w:rsid w:val="00203B38"/>
    <w:rsid w:val="00204999"/>
    <w:rsid w:val="0020696F"/>
    <w:rsid w:val="00206FE6"/>
    <w:rsid w:val="0020785B"/>
    <w:rsid w:val="00207C71"/>
    <w:rsid w:val="00210551"/>
    <w:rsid w:val="00210F02"/>
    <w:rsid w:val="0021235F"/>
    <w:rsid w:val="00212373"/>
    <w:rsid w:val="00212A25"/>
    <w:rsid w:val="00212E09"/>
    <w:rsid w:val="00212E3B"/>
    <w:rsid w:val="002138EA"/>
    <w:rsid w:val="00214022"/>
    <w:rsid w:val="00214FBD"/>
    <w:rsid w:val="00216838"/>
    <w:rsid w:val="00216854"/>
    <w:rsid w:val="00216EB9"/>
    <w:rsid w:val="00217CA8"/>
    <w:rsid w:val="00217F27"/>
    <w:rsid w:val="00220566"/>
    <w:rsid w:val="00220D6F"/>
    <w:rsid w:val="00222897"/>
    <w:rsid w:val="00222E24"/>
    <w:rsid w:val="00224B9E"/>
    <w:rsid w:val="002256DE"/>
    <w:rsid w:val="00225820"/>
    <w:rsid w:val="00225BF8"/>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A8A"/>
    <w:rsid w:val="00234C68"/>
    <w:rsid w:val="00234D1C"/>
    <w:rsid w:val="00234DE5"/>
    <w:rsid w:val="00235394"/>
    <w:rsid w:val="00235427"/>
    <w:rsid w:val="00235813"/>
    <w:rsid w:val="00235DF5"/>
    <w:rsid w:val="0023606A"/>
    <w:rsid w:val="002363EF"/>
    <w:rsid w:val="0023657F"/>
    <w:rsid w:val="002367A0"/>
    <w:rsid w:val="00236839"/>
    <w:rsid w:val="00236DB6"/>
    <w:rsid w:val="00236F22"/>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7C"/>
    <w:rsid w:val="00244FCF"/>
    <w:rsid w:val="002463FF"/>
    <w:rsid w:val="0024722F"/>
    <w:rsid w:val="00250117"/>
    <w:rsid w:val="00250749"/>
    <w:rsid w:val="00250926"/>
    <w:rsid w:val="0025114C"/>
    <w:rsid w:val="00251340"/>
    <w:rsid w:val="00251D73"/>
    <w:rsid w:val="00251F5D"/>
    <w:rsid w:val="00252140"/>
    <w:rsid w:val="0025224B"/>
    <w:rsid w:val="00254246"/>
    <w:rsid w:val="0025514E"/>
    <w:rsid w:val="00255565"/>
    <w:rsid w:val="002562E7"/>
    <w:rsid w:val="002565F4"/>
    <w:rsid w:val="00256CED"/>
    <w:rsid w:val="00257735"/>
    <w:rsid w:val="002578B0"/>
    <w:rsid w:val="00257D9D"/>
    <w:rsid w:val="00260691"/>
    <w:rsid w:val="00261145"/>
    <w:rsid w:val="0026179F"/>
    <w:rsid w:val="0026351C"/>
    <w:rsid w:val="00263619"/>
    <w:rsid w:val="00263F41"/>
    <w:rsid w:val="00264795"/>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FB3"/>
    <w:rsid w:val="0028452F"/>
    <w:rsid w:val="00285422"/>
    <w:rsid w:val="00286795"/>
    <w:rsid w:val="00286F44"/>
    <w:rsid w:val="00287895"/>
    <w:rsid w:val="00287CE3"/>
    <w:rsid w:val="00287D6C"/>
    <w:rsid w:val="002903FD"/>
    <w:rsid w:val="00292E5D"/>
    <w:rsid w:val="002959A7"/>
    <w:rsid w:val="00296975"/>
    <w:rsid w:val="00296B9F"/>
    <w:rsid w:val="00297E6A"/>
    <w:rsid w:val="002A000E"/>
    <w:rsid w:val="002A0240"/>
    <w:rsid w:val="002A1F36"/>
    <w:rsid w:val="002A3662"/>
    <w:rsid w:val="002A3B4C"/>
    <w:rsid w:val="002A3D2D"/>
    <w:rsid w:val="002A4686"/>
    <w:rsid w:val="002A555A"/>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2232"/>
    <w:rsid w:val="002C3541"/>
    <w:rsid w:val="002C35EF"/>
    <w:rsid w:val="002C3680"/>
    <w:rsid w:val="002C371D"/>
    <w:rsid w:val="002C4D40"/>
    <w:rsid w:val="002C4FFF"/>
    <w:rsid w:val="002C527C"/>
    <w:rsid w:val="002C55AD"/>
    <w:rsid w:val="002C5D1A"/>
    <w:rsid w:val="002C5FE0"/>
    <w:rsid w:val="002C6F4B"/>
    <w:rsid w:val="002D0145"/>
    <w:rsid w:val="002D0291"/>
    <w:rsid w:val="002D0599"/>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E7B65"/>
    <w:rsid w:val="002F0FA9"/>
    <w:rsid w:val="002F1233"/>
    <w:rsid w:val="002F1306"/>
    <w:rsid w:val="002F1978"/>
    <w:rsid w:val="002F1C26"/>
    <w:rsid w:val="002F1C59"/>
    <w:rsid w:val="002F1CAF"/>
    <w:rsid w:val="002F200E"/>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1ABF"/>
    <w:rsid w:val="003028A4"/>
    <w:rsid w:val="00302C62"/>
    <w:rsid w:val="003035BA"/>
    <w:rsid w:val="00304069"/>
    <w:rsid w:val="00305FF2"/>
    <w:rsid w:val="003067FF"/>
    <w:rsid w:val="00307BAB"/>
    <w:rsid w:val="00307C78"/>
    <w:rsid w:val="00307D2C"/>
    <w:rsid w:val="003109D0"/>
    <w:rsid w:val="00311460"/>
    <w:rsid w:val="00311B61"/>
    <w:rsid w:val="00311C4E"/>
    <w:rsid w:val="00313FE8"/>
    <w:rsid w:val="00314082"/>
    <w:rsid w:val="003146C1"/>
    <w:rsid w:val="003146DD"/>
    <w:rsid w:val="0031693B"/>
    <w:rsid w:val="0031715F"/>
    <w:rsid w:val="00317C19"/>
    <w:rsid w:val="00317F6B"/>
    <w:rsid w:val="0032053D"/>
    <w:rsid w:val="003220AA"/>
    <w:rsid w:val="0032242A"/>
    <w:rsid w:val="00322C74"/>
    <w:rsid w:val="00323C3E"/>
    <w:rsid w:val="00326719"/>
    <w:rsid w:val="00326BBD"/>
    <w:rsid w:val="00326CFF"/>
    <w:rsid w:val="00326E81"/>
    <w:rsid w:val="00327430"/>
    <w:rsid w:val="00327965"/>
    <w:rsid w:val="00327A58"/>
    <w:rsid w:val="00327C37"/>
    <w:rsid w:val="00330148"/>
    <w:rsid w:val="00330550"/>
    <w:rsid w:val="00332244"/>
    <w:rsid w:val="00332820"/>
    <w:rsid w:val="00332EFC"/>
    <w:rsid w:val="00333518"/>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3FC4"/>
    <w:rsid w:val="00344657"/>
    <w:rsid w:val="003450DD"/>
    <w:rsid w:val="0034589A"/>
    <w:rsid w:val="003465A2"/>
    <w:rsid w:val="00346C19"/>
    <w:rsid w:val="00346D79"/>
    <w:rsid w:val="00350CD7"/>
    <w:rsid w:val="003515F5"/>
    <w:rsid w:val="00351F2D"/>
    <w:rsid w:val="00352276"/>
    <w:rsid w:val="003522ED"/>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65D9"/>
    <w:rsid w:val="003671A2"/>
    <w:rsid w:val="00367724"/>
    <w:rsid w:val="0037071B"/>
    <w:rsid w:val="00372AA4"/>
    <w:rsid w:val="00372B75"/>
    <w:rsid w:val="00373148"/>
    <w:rsid w:val="003732C7"/>
    <w:rsid w:val="0037341D"/>
    <w:rsid w:val="0037463B"/>
    <w:rsid w:val="00374DD2"/>
    <w:rsid w:val="0037500A"/>
    <w:rsid w:val="00375DF7"/>
    <w:rsid w:val="00375FA4"/>
    <w:rsid w:val="003769D8"/>
    <w:rsid w:val="00376F86"/>
    <w:rsid w:val="00380A74"/>
    <w:rsid w:val="00380C5B"/>
    <w:rsid w:val="00381785"/>
    <w:rsid w:val="00381AEF"/>
    <w:rsid w:val="00381BD0"/>
    <w:rsid w:val="00383F01"/>
    <w:rsid w:val="00385170"/>
    <w:rsid w:val="00385A61"/>
    <w:rsid w:val="003861D5"/>
    <w:rsid w:val="003873FB"/>
    <w:rsid w:val="00387D2D"/>
    <w:rsid w:val="003900F6"/>
    <w:rsid w:val="00390BAF"/>
    <w:rsid w:val="00390E34"/>
    <w:rsid w:val="003920BC"/>
    <w:rsid w:val="003926D5"/>
    <w:rsid w:val="00393094"/>
    <w:rsid w:val="00393475"/>
    <w:rsid w:val="00394109"/>
    <w:rsid w:val="003943A6"/>
    <w:rsid w:val="0039469E"/>
    <w:rsid w:val="003964A3"/>
    <w:rsid w:val="00397206"/>
    <w:rsid w:val="00397A54"/>
    <w:rsid w:val="00397CC0"/>
    <w:rsid w:val="003A0DAA"/>
    <w:rsid w:val="003A166F"/>
    <w:rsid w:val="003A1893"/>
    <w:rsid w:val="003A1E08"/>
    <w:rsid w:val="003A27BA"/>
    <w:rsid w:val="003A2D80"/>
    <w:rsid w:val="003A2F4D"/>
    <w:rsid w:val="003A54A3"/>
    <w:rsid w:val="003A58C4"/>
    <w:rsid w:val="003A65A2"/>
    <w:rsid w:val="003A73C7"/>
    <w:rsid w:val="003A76BD"/>
    <w:rsid w:val="003B1087"/>
    <w:rsid w:val="003B1184"/>
    <w:rsid w:val="003B13F1"/>
    <w:rsid w:val="003B1AA0"/>
    <w:rsid w:val="003B2167"/>
    <w:rsid w:val="003B2915"/>
    <w:rsid w:val="003B2EED"/>
    <w:rsid w:val="003B2F53"/>
    <w:rsid w:val="003B478A"/>
    <w:rsid w:val="003B55E5"/>
    <w:rsid w:val="003B58C7"/>
    <w:rsid w:val="003B5AB0"/>
    <w:rsid w:val="003B63B9"/>
    <w:rsid w:val="003B67EB"/>
    <w:rsid w:val="003B6A2C"/>
    <w:rsid w:val="003B76E4"/>
    <w:rsid w:val="003B77DC"/>
    <w:rsid w:val="003B7D1E"/>
    <w:rsid w:val="003C04DE"/>
    <w:rsid w:val="003C1B34"/>
    <w:rsid w:val="003C32B2"/>
    <w:rsid w:val="003C3628"/>
    <w:rsid w:val="003C4291"/>
    <w:rsid w:val="003C47CE"/>
    <w:rsid w:val="003C4CF5"/>
    <w:rsid w:val="003C54C0"/>
    <w:rsid w:val="003C5E26"/>
    <w:rsid w:val="003C62DB"/>
    <w:rsid w:val="003D04ED"/>
    <w:rsid w:val="003D0BB1"/>
    <w:rsid w:val="003D0EAB"/>
    <w:rsid w:val="003D1D54"/>
    <w:rsid w:val="003D39B1"/>
    <w:rsid w:val="003D3AEA"/>
    <w:rsid w:val="003D3C4E"/>
    <w:rsid w:val="003D3C89"/>
    <w:rsid w:val="003D4287"/>
    <w:rsid w:val="003D4626"/>
    <w:rsid w:val="003D4D33"/>
    <w:rsid w:val="003D5D10"/>
    <w:rsid w:val="003D5DB9"/>
    <w:rsid w:val="003D5EED"/>
    <w:rsid w:val="003D759F"/>
    <w:rsid w:val="003D7CEB"/>
    <w:rsid w:val="003D7F66"/>
    <w:rsid w:val="003E08A1"/>
    <w:rsid w:val="003E20EC"/>
    <w:rsid w:val="003E2217"/>
    <w:rsid w:val="003E2843"/>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2C68"/>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E9B"/>
    <w:rsid w:val="00406F64"/>
    <w:rsid w:val="00407A23"/>
    <w:rsid w:val="00407C46"/>
    <w:rsid w:val="0041283B"/>
    <w:rsid w:val="004130E0"/>
    <w:rsid w:val="004133FA"/>
    <w:rsid w:val="00413C6C"/>
    <w:rsid w:val="0041422D"/>
    <w:rsid w:val="0041477A"/>
    <w:rsid w:val="004148B0"/>
    <w:rsid w:val="004158D4"/>
    <w:rsid w:val="00417068"/>
    <w:rsid w:val="00420276"/>
    <w:rsid w:val="0042090A"/>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1FC3"/>
    <w:rsid w:val="004323F0"/>
    <w:rsid w:val="00432449"/>
    <w:rsid w:val="004329DB"/>
    <w:rsid w:val="00432F8A"/>
    <w:rsid w:val="00434649"/>
    <w:rsid w:val="004365E9"/>
    <w:rsid w:val="004367A4"/>
    <w:rsid w:val="004373F8"/>
    <w:rsid w:val="0043747B"/>
    <w:rsid w:val="00437F5D"/>
    <w:rsid w:val="00440452"/>
    <w:rsid w:val="00441368"/>
    <w:rsid w:val="00442EFF"/>
    <w:rsid w:val="00443CCC"/>
    <w:rsid w:val="00444225"/>
    <w:rsid w:val="00444EFF"/>
    <w:rsid w:val="004462F9"/>
    <w:rsid w:val="004471EE"/>
    <w:rsid w:val="00447336"/>
    <w:rsid w:val="0044741F"/>
    <w:rsid w:val="00447495"/>
    <w:rsid w:val="0045011C"/>
    <w:rsid w:val="00450155"/>
    <w:rsid w:val="0045076C"/>
    <w:rsid w:val="00452764"/>
    <w:rsid w:val="004529B4"/>
    <w:rsid w:val="00453919"/>
    <w:rsid w:val="0045541C"/>
    <w:rsid w:val="00455795"/>
    <w:rsid w:val="00456006"/>
    <w:rsid w:val="0046078E"/>
    <w:rsid w:val="00461A5B"/>
    <w:rsid w:val="004622A4"/>
    <w:rsid w:val="004623B4"/>
    <w:rsid w:val="0046266D"/>
    <w:rsid w:val="00463E53"/>
    <w:rsid w:val="004647F4"/>
    <w:rsid w:val="0046497F"/>
    <w:rsid w:val="00464AEE"/>
    <w:rsid w:val="00464E9A"/>
    <w:rsid w:val="004663CB"/>
    <w:rsid w:val="00466AB0"/>
    <w:rsid w:val="00470698"/>
    <w:rsid w:val="00470E49"/>
    <w:rsid w:val="00471B36"/>
    <w:rsid w:val="00471CEE"/>
    <w:rsid w:val="00472288"/>
    <w:rsid w:val="00473060"/>
    <w:rsid w:val="00474B2C"/>
    <w:rsid w:val="00474FBC"/>
    <w:rsid w:val="00475374"/>
    <w:rsid w:val="00476026"/>
    <w:rsid w:val="004766A9"/>
    <w:rsid w:val="00480FE4"/>
    <w:rsid w:val="00481FB9"/>
    <w:rsid w:val="00482D95"/>
    <w:rsid w:val="004835B4"/>
    <w:rsid w:val="00483BDD"/>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96B63"/>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1313"/>
    <w:rsid w:val="004B1384"/>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462"/>
    <w:rsid w:val="004D0FD5"/>
    <w:rsid w:val="004D12E1"/>
    <w:rsid w:val="004D32F6"/>
    <w:rsid w:val="004D36BE"/>
    <w:rsid w:val="004D5600"/>
    <w:rsid w:val="004D6824"/>
    <w:rsid w:val="004D6A7A"/>
    <w:rsid w:val="004D6F26"/>
    <w:rsid w:val="004D7FD0"/>
    <w:rsid w:val="004E1DDF"/>
    <w:rsid w:val="004E1FBA"/>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6925"/>
    <w:rsid w:val="004F7062"/>
    <w:rsid w:val="004F74A9"/>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E8F"/>
    <w:rsid w:val="00524FCA"/>
    <w:rsid w:val="00526754"/>
    <w:rsid w:val="00526D23"/>
    <w:rsid w:val="005275FC"/>
    <w:rsid w:val="00530145"/>
    <w:rsid w:val="0053106C"/>
    <w:rsid w:val="005319A6"/>
    <w:rsid w:val="00531D80"/>
    <w:rsid w:val="00532407"/>
    <w:rsid w:val="00532771"/>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C16"/>
    <w:rsid w:val="00544DDB"/>
    <w:rsid w:val="00544E39"/>
    <w:rsid w:val="0054539F"/>
    <w:rsid w:val="005455B7"/>
    <w:rsid w:val="00545EE1"/>
    <w:rsid w:val="005466AA"/>
    <w:rsid w:val="00546AB8"/>
    <w:rsid w:val="00547174"/>
    <w:rsid w:val="00547986"/>
    <w:rsid w:val="00547DA3"/>
    <w:rsid w:val="00547E95"/>
    <w:rsid w:val="00547E96"/>
    <w:rsid w:val="00550A51"/>
    <w:rsid w:val="0055213F"/>
    <w:rsid w:val="00552997"/>
    <w:rsid w:val="00553090"/>
    <w:rsid w:val="00554324"/>
    <w:rsid w:val="005548F1"/>
    <w:rsid w:val="00554A16"/>
    <w:rsid w:val="00554F58"/>
    <w:rsid w:val="005550DD"/>
    <w:rsid w:val="00555115"/>
    <w:rsid w:val="0055559B"/>
    <w:rsid w:val="005601CC"/>
    <w:rsid w:val="00560261"/>
    <w:rsid w:val="00561108"/>
    <w:rsid w:val="005622C0"/>
    <w:rsid w:val="0056238E"/>
    <w:rsid w:val="00562F13"/>
    <w:rsid w:val="0056330A"/>
    <w:rsid w:val="005639C6"/>
    <w:rsid w:val="00563C18"/>
    <w:rsid w:val="005645CE"/>
    <w:rsid w:val="00565867"/>
    <w:rsid w:val="005667F2"/>
    <w:rsid w:val="00566838"/>
    <w:rsid w:val="005673B7"/>
    <w:rsid w:val="005708E3"/>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038"/>
    <w:rsid w:val="005A0B8C"/>
    <w:rsid w:val="005A0EDD"/>
    <w:rsid w:val="005A18E8"/>
    <w:rsid w:val="005A27BF"/>
    <w:rsid w:val="005A37DF"/>
    <w:rsid w:val="005A476C"/>
    <w:rsid w:val="005A48D4"/>
    <w:rsid w:val="005A4B48"/>
    <w:rsid w:val="005A5627"/>
    <w:rsid w:val="005A5C21"/>
    <w:rsid w:val="005A616F"/>
    <w:rsid w:val="005A76A3"/>
    <w:rsid w:val="005B0106"/>
    <w:rsid w:val="005B0468"/>
    <w:rsid w:val="005B084E"/>
    <w:rsid w:val="005B11FE"/>
    <w:rsid w:val="005B2585"/>
    <w:rsid w:val="005B42D4"/>
    <w:rsid w:val="005B5A4F"/>
    <w:rsid w:val="005C063D"/>
    <w:rsid w:val="005C0B59"/>
    <w:rsid w:val="005C0C19"/>
    <w:rsid w:val="005C1A88"/>
    <w:rsid w:val="005C1AEB"/>
    <w:rsid w:val="005C209D"/>
    <w:rsid w:val="005C331B"/>
    <w:rsid w:val="005C3FC0"/>
    <w:rsid w:val="005C41A1"/>
    <w:rsid w:val="005C53B5"/>
    <w:rsid w:val="005C545B"/>
    <w:rsid w:val="005C5A1C"/>
    <w:rsid w:val="005C65D2"/>
    <w:rsid w:val="005C66FA"/>
    <w:rsid w:val="005C678B"/>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6F8E"/>
    <w:rsid w:val="005E734A"/>
    <w:rsid w:val="005E7EA5"/>
    <w:rsid w:val="005F02CC"/>
    <w:rsid w:val="005F0A94"/>
    <w:rsid w:val="005F1053"/>
    <w:rsid w:val="005F3834"/>
    <w:rsid w:val="005F3B1B"/>
    <w:rsid w:val="005F3C21"/>
    <w:rsid w:val="005F4192"/>
    <w:rsid w:val="005F53E9"/>
    <w:rsid w:val="005F5936"/>
    <w:rsid w:val="005F5C5F"/>
    <w:rsid w:val="005F60D9"/>
    <w:rsid w:val="005F6663"/>
    <w:rsid w:val="005F7205"/>
    <w:rsid w:val="0060059A"/>
    <w:rsid w:val="00601620"/>
    <w:rsid w:val="006022C6"/>
    <w:rsid w:val="00603011"/>
    <w:rsid w:val="00603111"/>
    <w:rsid w:val="006034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16B"/>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5A1"/>
    <w:rsid w:val="00635627"/>
    <w:rsid w:val="00636D24"/>
    <w:rsid w:val="006376B5"/>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7AA"/>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63A0"/>
    <w:rsid w:val="00676B28"/>
    <w:rsid w:val="00677E06"/>
    <w:rsid w:val="0068293F"/>
    <w:rsid w:val="00682B3D"/>
    <w:rsid w:val="006831BE"/>
    <w:rsid w:val="00683495"/>
    <w:rsid w:val="00683839"/>
    <w:rsid w:val="00684221"/>
    <w:rsid w:val="006845C3"/>
    <w:rsid w:val="0068513B"/>
    <w:rsid w:val="006856E5"/>
    <w:rsid w:val="00685E3C"/>
    <w:rsid w:val="006870B3"/>
    <w:rsid w:val="0069074C"/>
    <w:rsid w:val="006907DA"/>
    <w:rsid w:val="00692C8D"/>
    <w:rsid w:val="0069354F"/>
    <w:rsid w:val="006937D0"/>
    <w:rsid w:val="00693C2E"/>
    <w:rsid w:val="00693EF7"/>
    <w:rsid w:val="00694045"/>
    <w:rsid w:val="006952F2"/>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37C"/>
    <w:rsid w:val="006B146A"/>
    <w:rsid w:val="006B15D1"/>
    <w:rsid w:val="006B1C2F"/>
    <w:rsid w:val="006B291A"/>
    <w:rsid w:val="006B2923"/>
    <w:rsid w:val="006B2C8D"/>
    <w:rsid w:val="006B32BC"/>
    <w:rsid w:val="006B37BB"/>
    <w:rsid w:val="006B3DCA"/>
    <w:rsid w:val="006B3E60"/>
    <w:rsid w:val="006B5619"/>
    <w:rsid w:val="006B6F1D"/>
    <w:rsid w:val="006C0660"/>
    <w:rsid w:val="006C0DB2"/>
    <w:rsid w:val="006C154B"/>
    <w:rsid w:val="006C2319"/>
    <w:rsid w:val="006C240D"/>
    <w:rsid w:val="006C25DA"/>
    <w:rsid w:val="006C4684"/>
    <w:rsid w:val="006C7555"/>
    <w:rsid w:val="006C78C9"/>
    <w:rsid w:val="006D00CE"/>
    <w:rsid w:val="006D0BDB"/>
    <w:rsid w:val="006D183E"/>
    <w:rsid w:val="006D1C47"/>
    <w:rsid w:val="006D20E2"/>
    <w:rsid w:val="006D2979"/>
    <w:rsid w:val="006D2C28"/>
    <w:rsid w:val="006D3D64"/>
    <w:rsid w:val="006D5724"/>
    <w:rsid w:val="006D5A29"/>
    <w:rsid w:val="006D5C99"/>
    <w:rsid w:val="006D686A"/>
    <w:rsid w:val="006D6FE0"/>
    <w:rsid w:val="006E099E"/>
    <w:rsid w:val="006E1826"/>
    <w:rsid w:val="006E218B"/>
    <w:rsid w:val="006E3412"/>
    <w:rsid w:val="006E3826"/>
    <w:rsid w:val="006E3885"/>
    <w:rsid w:val="006E3906"/>
    <w:rsid w:val="006E4E05"/>
    <w:rsid w:val="006E501B"/>
    <w:rsid w:val="006E53E0"/>
    <w:rsid w:val="006F0865"/>
    <w:rsid w:val="006F0C31"/>
    <w:rsid w:val="006F0D5F"/>
    <w:rsid w:val="006F1018"/>
    <w:rsid w:val="006F1DCF"/>
    <w:rsid w:val="006F477C"/>
    <w:rsid w:val="006F4A77"/>
    <w:rsid w:val="006F5431"/>
    <w:rsid w:val="006F592D"/>
    <w:rsid w:val="006F680D"/>
    <w:rsid w:val="006F6A11"/>
    <w:rsid w:val="006F71BD"/>
    <w:rsid w:val="00700488"/>
    <w:rsid w:val="007016A7"/>
    <w:rsid w:val="0070328C"/>
    <w:rsid w:val="00703391"/>
    <w:rsid w:val="00703A64"/>
    <w:rsid w:val="00703B26"/>
    <w:rsid w:val="00703F5D"/>
    <w:rsid w:val="00703F84"/>
    <w:rsid w:val="00704A91"/>
    <w:rsid w:val="00705946"/>
    <w:rsid w:val="00705B94"/>
    <w:rsid w:val="0070602A"/>
    <w:rsid w:val="0070646B"/>
    <w:rsid w:val="007066FA"/>
    <w:rsid w:val="00706D01"/>
    <w:rsid w:val="00707941"/>
    <w:rsid w:val="00711C4E"/>
    <w:rsid w:val="00712236"/>
    <w:rsid w:val="007149AA"/>
    <w:rsid w:val="00715FB4"/>
    <w:rsid w:val="007160A4"/>
    <w:rsid w:val="007162EF"/>
    <w:rsid w:val="007172A4"/>
    <w:rsid w:val="00720148"/>
    <w:rsid w:val="007204CA"/>
    <w:rsid w:val="00721148"/>
    <w:rsid w:val="00723BA0"/>
    <w:rsid w:val="007248FC"/>
    <w:rsid w:val="00724BA7"/>
    <w:rsid w:val="007250C2"/>
    <w:rsid w:val="00725E5A"/>
    <w:rsid w:val="007260F4"/>
    <w:rsid w:val="00726779"/>
    <w:rsid w:val="00726B32"/>
    <w:rsid w:val="00726E28"/>
    <w:rsid w:val="007273B6"/>
    <w:rsid w:val="00730225"/>
    <w:rsid w:val="00730F9A"/>
    <w:rsid w:val="007313E3"/>
    <w:rsid w:val="00731654"/>
    <w:rsid w:val="00731656"/>
    <w:rsid w:val="00732297"/>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3D"/>
    <w:rsid w:val="00743A45"/>
    <w:rsid w:val="00744CC1"/>
    <w:rsid w:val="0074559C"/>
    <w:rsid w:val="007455E8"/>
    <w:rsid w:val="00746E18"/>
    <w:rsid w:val="007470EB"/>
    <w:rsid w:val="0074740E"/>
    <w:rsid w:val="00747AEE"/>
    <w:rsid w:val="007516F1"/>
    <w:rsid w:val="007522D5"/>
    <w:rsid w:val="00753578"/>
    <w:rsid w:val="0075412C"/>
    <w:rsid w:val="00754AA9"/>
    <w:rsid w:val="00754C9D"/>
    <w:rsid w:val="00755F7A"/>
    <w:rsid w:val="00756305"/>
    <w:rsid w:val="007569C5"/>
    <w:rsid w:val="00756B03"/>
    <w:rsid w:val="00756DAC"/>
    <w:rsid w:val="0075743E"/>
    <w:rsid w:val="00757691"/>
    <w:rsid w:val="007607C0"/>
    <w:rsid w:val="0076215A"/>
    <w:rsid w:val="00762F97"/>
    <w:rsid w:val="007636FF"/>
    <w:rsid w:val="00763BA5"/>
    <w:rsid w:val="007640FB"/>
    <w:rsid w:val="007641AE"/>
    <w:rsid w:val="0076492A"/>
    <w:rsid w:val="00770392"/>
    <w:rsid w:val="00770A12"/>
    <w:rsid w:val="00770DE9"/>
    <w:rsid w:val="00770E33"/>
    <w:rsid w:val="007714B0"/>
    <w:rsid w:val="007731E0"/>
    <w:rsid w:val="00773C9E"/>
    <w:rsid w:val="00774494"/>
    <w:rsid w:val="00775F0F"/>
    <w:rsid w:val="007769B2"/>
    <w:rsid w:val="00776C2C"/>
    <w:rsid w:val="0077723F"/>
    <w:rsid w:val="00777F54"/>
    <w:rsid w:val="0078088D"/>
    <w:rsid w:val="007823DF"/>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69E"/>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6CF0"/>
    <w:rsid w:val="007A7FA6"/>
    <w:rsid w:val="007B030B"/>
    <w:rsid w:val="007B0A29"/>
    <w:rsid w:val="007B1B7A"/>
    <w:rsid w:val="007B4439"/>
    <w:rsid w:val="007B486F"/>
    <w:rsid w:val="007B5FDD"/>
    <w:rsid w:val="007B60DD"/>
    <w:rsid w:val="007B7075"/>
    <w:rsid w:val="007B7747"/>
    <w:rsid w:val="007B78F9"/>
    <w:rsid w:val="007B7C32"/>
    <w:rsid w:val="007C0F61"/>
    <w:rsid w:val="007C172C"/>
    <w:rsid w:val="007C2339"/>
    <w:rsid w:val="007C3832"/>
    <w:rsid w:val="007C3B8C"/>
    <w:rsid w:val="007C3D0C"/>
    <w:rsid w:val="007C40F0"/>
    <w:rsid w:val="007C5562"/>
    <w:rsid w:val="007C5CF3"/>
    <w:rsid w:val="007C69D6"/>
    <w:rsid w:val="007C6C67"/>
    <w:rsid w:val="007C6DD8"/>
    <w:rsid w:val="007C7052"/>
    <w:rsid w:val="007C749B"/>
    <w:rsid w:val="007D258B"/>
    <w:rsid w:val="007D29A0"/>
    <w:rsid w:val="007D2EA4"/>
    <w:rsid w:val="007D3BE3"/>
    <w:rsid w:val="007D4F80"/>
    <w:rsid w:val="007D5373"/>
    <w:rsid w:val="007D57D8"/>
    <w:rsid w:val="007D6048"/>
    <w:rsid w:val="007D62EF"/>
    <w:rsid w:val="007D6FDA"/>
    <w:rsid w:val="007D7C94"/>
    <w:rsid w:val="007D7DD2"/>
    <w:rsid w:val="007E0C3B"/>
    <w:rsid w:val="007E1745"/>
    <w:rsid w:val="007E1924"/>
    <w:rsid w:val="007E19B6"/>
    <w:rsid w:val="007E23D4"/>
    <w:rsid w:val="007E2759"/>
    <w:rsid w:val="007E2BBB"/>
    <w:rsid w:val="007E2E0D"/>
    <w:rsid w:val="007E2EF8"/>
    <w:rsid w:val="007E33E2"/>
    <w:rsid w:val="007E38B4"/>
    <w:rsid w:val="007E519C"/>
    <w:rsid w:val="007E555E"/>
    <w:rsid w:val="007E65B3"/>
    <w:rsid w:val="007E65EC"/>
    <w:rsid w:val="007E666E"/>
    <w:rsid w:val="007E7A96"/>
    <w:rsid w:val="007E7F14"/>
    <w:rsid w:val="007F0E1E"/>
    <w:rsid w:val="007F0E47"/>
    <w:rsid w:val="007F22ED"/>
    <w:rsid w:val="007F2380"/>
    <w:rsid w:val="007F2E86"/>
    <w:rsid w:val="007F3D5F"/>
    <w:rsid w:val="007F4299"/>
    <w:rsid w:val="007F448A"/>
    <w:rsid w:val="007F4CAF"/>
    <w:rsid w:val="007F4CCC"/>
    <w:rsid w:val="007F4CFF"/>
    <w:rsid w:val="007F5B12"/>
    <w:rsid w:val="007F62EA"/>
    <w:rsid w:val="007F6D25"/>
    <w:rsid w:val="007F6D88"/>
    <w:rsid w:val="007F7064"/>
    <w:rsid w:val="007F71F7"/>
    <w:rsid w:val="007F79F7"/>
    <w:rsid w:val="00800888"/>
    <w:rsid w:val="00800980"/>
    <w:rsid w:val="0080182C"/>
    <w:rsid w:val="00801B42"/>
    <w:rsid w:val="0080215D"/>
    <w:rsid w:val="0080236D"/>
    <w:rsid w:val="00802D01"/>
    <w:rsid w:val="008032DB"/>
    <w:rsid w:val="008035F2"/>
    <w:rsid w:val="008038B2"/>
    <w:rsid w:val="00804709"/>
    <w:rsid w:val="00804BBC"/>
    <w:rsid w:val="00805D97"/>
    <w:rsid w:val="00806191"/>
    <w:rsid w:val="008065D2"/>
    <w:rsid w:val="008065E8"/>
    <w:rsid w:val="008071FD"/>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5334"/>
    <w:rsid w:val="00826B31"/>
    <w:rsid w:val="00830167"/>
    <w:rsid w:val="0083080F"/>
    <w:rsid w:val="00830BED"/>
    <w:rsid w:val="00830FBB"/>
    <w:rsid w:val="00831A5E"/>
    <w:rsid w:val="00833404"/>
    <w:rsid w:val="00834780"/>
    <w:rsid w:val="00835A78"/>
    <w:rsid w:val="008362CB"/>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1CE"/>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57327"/>
    <w:rsid w:val="00857C88"/>
    <w:rsid w:val="0086011D"/>
    <w:rsid w:val="00860F93"/>
    <w:rsid w:val="008611CA"/>
    <w:rsid w:val="00861327"/>
    <w:rsid w:val="0086232E"/>
    <w:rsid w:val="00862804"/>
    <w:rsid w:val="00863CBE"/>
    <w:rsid w:val="00864290"/>
    <w:rsid w:val="00864950"/>
    <w:rsid w:val="00870351"/>
    <w:rsid w:val="0087099B"/>
    <w:rsid w:val="008721CA"/>
    <w:rsid w:val="0087275A"/>
    <w:rsid w:val="00876140"/>
    <w:rsid w:val="008768B7"/>
    <w:rsid w:val="00876E31"/>
    <w:rsid w:val="0087704D"/>
    <w:rsid w:val="00881256"/>
    <w:rsid w:val="008815B1"/>
    <w:rsid w:val="008828F0"/>
    <w:rsid w:val="00883F41"/>
    <w:rsid w:val="00884BE6"/>
    <w:rsid w:val="00884D79"/>
    <w:rsid w:val="0088503C"/>
    <w:rsid w:val="008856F7"/>
    <w:rsid w:val="00885C93"/>
    <w:rsid w:val="00885D92"/>
    <w:rsid w:val="00886501"/>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5D2D"/>
    <w:rsid w:val="00897A25"/>
    <w:rsid w:val="00897DC2"/>
    <w:rsid w:val="00897F6F"/>
    <w:rsid w:val="008A0242"/>
    <w:rsid w:val="008A0A78"/>
    <w:rsid w:val="008A0DB0"/>
    <w:rsid w:val="008A196C"/>
    <w:rsid w:val="008A2729"/>
    <w:rsid w:val="008A377C"/>
    <w:rsid w:val="008A3C69"/>
    <w:rsid w:val="008A46C5"/>
    <w:rsid w:val="008A47B4"/>
    <w:rsid w:val="008A4945"/>
    <w:rsid w:val="008A5C41"/>
    <w:rsid w:val="008A5C93"/>
    <w:rsid w:val="008A5CE8"/>
    <w:rsid w:val="008A5FBE"/>
    <w:rsid w:val="008A6143"/>
    <w:rsid w:val="008A743D"/>
    <w:rsid w:val="008A7F66"/>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B7964"/>
    <w:rsid w:val="008C0435"/>
    <w:rsid w:val="008C0C28"/>
    <w:rsid w:val="008C1971"/>
    <w:rsid w:val="008C2308"/>
    <w:rsid w:val="008C2931"/>
    <w:rsid w:val="008C4438"/>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15C"/>
    <w:rsid w:val="008D68B5"/>
    <w:rsid w:val="008D6B45"/>
    <w:rsid w:val="008D6FA6"/>
    <w:rsid w:val="008D77CF"/>
    <w:rsid w:val="008E03D5"/>
    <w:rsid w:val="008E04AF"/>
    <w:rsid w:val="008E0867"/>
    <w:rsid w:val="008E105C"/>
    <w:rsid w:val="008E14ED"/>
    <w:rsid w:val="008E2355"/>
    <w:rsid w:val="008E30ED"/>
    <w:rsid w:val="008E36CB"/>
    <w:rsid w:val="008E4165"/>
    <w:rsid w:val="008E41EC"/>
    <w:rsid w:val="008E43BA"/>
    <w:rsid w:val="008E6804"/>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3E3"/>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2FF4"/>
    <w:rsid w:val="00924729"/>
    <w:rsid w:val="00924A6C"/>
    <w:rsid w:val="00924D09"/>
    <w:rsid w:val="00924D44"/>
    <w:rsid w:val="0092556A"/>
    <w:rsid w:val="0092620E"/>
    <w:rsid w:val="00926530"/>
    <w:rsid w:val="00926786"/>
    <w:rsid w:val="00926ED9"/>
    <w:rsid w:val="00927CA3"/>
    <w:rsid w:val="00927D10"/>
    <w:rsid w:val="00930CBE"/>
    <w:rsid w:val="0093114D"/>
    <w:rsid w:val="00931702"/>
    <w:rsid w:val="00931918"/>
    <w:rsid w:val="00932631"/>
    <w:rsid w:val="009328DB"/>
    <w:rsid w:val="00932DB3"/>
    <w:rsid w:val="00932F29"/>
    <w:rsid w:val="00932FA3"/>
    <w:rsid w:val="00933199"/>
    <w:rsid w:val="00933DB9"/>
    <w:rsid w:val="009348E8"/>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6B79"/>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31C2"/>
    <w:rsid w:val="00964105"/>
    <w:rsid w:val="009646AF"/>
    <w:rsid w:val="00964BDE"/>
    <w:rsid w:val="00965180"/>
    <w:rsid w:val="009657AF"/>
    <w:rsid w:val="00966785"/>
    <w:rsid w:val="009668C6"/>
    <w:rsid w:val="0096752D"/>
    <w:rsid w:val="00967736"/>
    <w:rsid w:val="00967992"/>
    <w:rsid w:val="00970A9C"/>
    <w:rsid w:val="0097133C"/>
    <w:rsid w:val="009716C8"/>
    <w:rsid w:val="00972374"/>
    <w:rsid w:val="009731F5"/>
    <w:rsid w:val="00974343"/>
    <w:rsid w:val="00974CFA"/>
    <w:rsid w:val="00975EC8"/>
    <w:rsid w:val="0097607D"/>
    <w:rsid w:val="009767AC"/>
    <w:rsid w:val="0097687C"/>
    <w:rsid w:val="00976F3F"/>
    <w:rsid w:val="009774FB"/>
    <w:rsid w:val="00977B92"/>
    <w:rsid w:val="00977E26"/>
    <w:rsid w:val="009806ED"/>
    <w:rsid w:val="0098074B"/>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C9E"/>
    <w:rsid w:val="00997D88"/>
    <w:rsid w:val="009A002B"/>
    <w:rsid w:val="009A17A6"/>
    <w:rsid w:val="009A1905"/>
    <w:rsid w:val="009A32EA"/>
    <w:rsid w:val="009A35CD"/>
    <w:rsid w:val="009A398D"/>
    <w:rsid w:val="009A3C56"/>
    <w:rsid w:val="009A4CC5"/>
    <w:rsid w:val="009A54D3"/>
    <w:rsid w:val="009A77CD"/>
    <w:rsid w:val="009A7C37"/>
    <w:rsid w:val="009B0A4A"/>
    <w:rsid w:val="009B22D8"/>
    <w:rsid w:val="009B2340"/>
    <w:rsid w:val="009B4006"/>
    <w:rsid w:val="009B41C2"/>
    <w:rsid w:val="009B424B"/>
    <w:rsid w:val="009B5BBC"/>
    <w:rsid w:val="009B5F98"/>
    <w:rsid w:val="009B6ABA"/>
    <w:rsid w:val="009B70DA"/>
    <w:rsid w:val="009B75AE"/>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3CD0"/>
    <w:rsid w:val="009D594A"/>
    <w:rsid w:val="009D6652"/>
    <w:rsid w:val="009D7623"/>
    <w:rsid w:val="009E1DCF"/>
    <w:rsid w:val="009E2293"/>
    <w:rsid w:val="009E234C"/>
    <w:rsid w:val="009E2498"/>
    <w:rsid w:val="009E3840"/>
    <w:rsid w:val="009E4110"/>
    <w:rsid w:val="009E41C5"/>
    <w:rsid w:val="009E448E"/>
    <w:rsid w:val="009E450B"/>
    <w:rsid w:val="009E550C"/>
    <w:rsid w:val="009E5AAC"/>
    <w:rsid w:val="009E5FCA"/>
    <w:rsid w:val="009E69F6"/>
    <w:rsid w:val="009E6D4E"/>
    <w:rsid w:val="009E757A"/>
    <w:rsid w:val="009E7E30"/>
    <w:rsid w:val="009F05DF"/>
    <w:rsid w:val="009F0701"/>
    <w:rsid w:val="009F15CA"/>
    <w:rsid w:val="009F42CA"/>
    <w:rsid w:val="009F5119"/>
    <w:rsid w:val="009F5F85"/>
    <w:rsid w:val="009F65CE"/>
    <w:rsid w:val="009F6761"/>
    <w:rsid w:val="009F749E"/>
    <w:rsid w:val="009F7598"/>
    <w:rsid w:val="009F787D"/>
    <w:rsid w:val="009F7CB6"/>
    <w:rsid w:val="00A0293F"/>
    <w:rsid w:val="00A032F3"/>
    <w:rsid w:val="00A04305"/>
    <w:rsid w:val="00A045C1"/>
    <w:rsid w:val="00A04DFF"/>
    <w:rsid w:val="00A0550D"/>
    <w:rsid w:val="00A06AB8"/>
    <w:rsid w:val="00A07410"/>
    <w:rsid w:val="00A07B3D"/>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C94"/>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209B"/>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57D2D"/>
    <w:rsid w:val="00A60D06"/>
    <w:rsid w:val="00A60F67"/>
    <w:rsid w:val="00A619CD"/>
    <w:rsid w:val="00A61A67"/>
    <w:rsid w:val="00A61E96"/>
    <w:rsid w:val="00A63159"/>
    <w:rsid w:val="00A645FE"/>
    <w:rsid w:val="00A64892"/>
    <w:rsid w:val="00A65439"/>
    <w:rsid w:val="00A6584F"/>
    <w:rsid w:val="00A6614F"/>
    <w:rsid w:val="00A66192"/>
    <w:rsid w:val="00A67ACD"/>
    <w:rsid w:val="00A70F8C"/>
    <w:rsid w:val="00A71503"/>
    <w:rsid w:val="00A718C2"/>
    <w:rsid w:val="00A71F7D"/>
    <w:rsid w:val="00A72497"/>
    <w:rsid w:val="00A72864"/>
    <w:rsid w:val="00A72894"/>
    <w:rsid w:val="00A730D0"/>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1E"/>
    <w:rsid w:val="00A84D25"/>
    <w:rsid w:val="00A85286"/>
    <w:rsid w:val="00A85816"/>
    <w:rsid w:val="00A85DBC"/>
    <w:rsid w:val="00A8638D"/>
    <w:rsid w:val="00A86C91"/>
    <w:rsid w:val="00A91032"/>
    <w:rsid w:val="00A91132"/>
    <w:rsid w:val="00A917EE"/>
    <w:rsid w:val="00A91CA7"/>
    <w:rsid w:val="00A92B32"/>
    <w:rsid w:val="00A934B3"/>
    <w:rsid w:val="00A93B37"/>
    <w:rsid w:val="00A96C13"/>
    <w:rsid w:val="00A96C33"/>
    <w:rsid w:val="00A97247"/>
    <w:rsid w:val="00A97442"/>
    <w:rsid w:val="00A97B06"/>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06"/>
    <w:rsid w:val="00AB25ED"/>
    <w:rsid w:val="00AB27F9"/>
    <w:rsid w:val="00AB2839"/>
    <w:rsid w:val="00AB3F85"/>
    <w:rsid w:val="00AB4AC5"/>
    <w:rsid w:val="00AB4B02"/>
    <w:rsid w:val="00AB653C"/>
    <w:rsid w:val="00AB65D6"/>
    <w:rsid w:val="00AB6705"/>
    <w:rsid w:val="00AB68E5"/>
    <w:rsid w:val="00AB6E74"/>
    <w:rsid w:val="00AB79AA"/>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448"/>
    <w:rsid w:val="00AD4B9B"/>
    <w:rsid w:val="00AD50E9"/>
    <w:rsid w:val="00AD639B"/>
    <w:rsid w:val="00AD64A4"/>
    <w:rsid w:val="00AD6CE0"/>
    <w:rsid w:val="00AD6CED"/>
    <w:rsid w:val="00AD77D7"/>
    <w:rsid w:val="00AE1115"/>
    <w:rsid w:val="00AE116C"/>
    <w:rsid w:val="00AE255B"/>
    <w:rsid w:val="00AE261C"/>
    <w:rsid w:val="00AE3B00"/>
    <w:rsid w:val="00AE48C8"/>
    <w:rsid w:val="00AE4E8F"/>
    <w:rsid w:val="00AF0C47"/>
    <w:rsid w:val="00AF0E90"/>
    <w:rsid w:val="00AF12DF"/>
    <w:rsid w:val="00AF43FE"/>
    <w:rsid w:val="00AF472C"/>
    <w:rsid w:val="00AF4B42"/>
    <w:rsid w:val="00AF4FDB"/>
    <w:rsid w:val="00AF7757"/>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803"/>
    <w:rsid w:val="00B10A78"/>
    <w:rsid w:val="00B11258"/>
    <w:rsid w:val="00B118A8"/>
    <w:rsid w:val="00B1228D"/>
    <w:rsid w:val="00B12E7F"/>
    <w:rsid w:val="00B136A1"/>
    <w:rsid w:val="00B14408"/>
    <w:rsid w:val="00B14A22"/>
    <w:rsid w:val="00B14BB4"/>
    <w:rsid w:val="00B14BC8"/>
    <w:rsid w:val="00B16019"/>
    <w:rsid w:val="00B16076"/>
    <w:rsid w:val="00B166CC"/>
    <w:rsid w:val="00B16A83"/>
    <w:rsid w:val="00B178BC"/>
    <w:rsid w:val="00B17FFE"/>
    <w:rsid w:val="00B20C57"/>
    <w:rsid w:val="00B2120B"/>
    <w:rsid w:val="00B21314"/>
    <w:rsid w:val="00B214E6"/>
    <w:rsid w:val="00B2162C"/>
    <w:rsid w:val="00B216D4"/>
    <w:rsid w:val="00B22ADA"/>
    <w:rsid w:val="00B23D63"/>
    <w:rsid w:val="00B2435D"/>
    <w:rsid w:val="00B24CA9"/>
    <w:rsid w:val="00B2597E"/>
    <w:rsid w:val="00B25B04"/>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441D"/>
    <w:rsid w:val="00B5483C"/>
    <w:rsid w:val="00B55048"/>
    <w:rsid w:val="00B55D9A"/>
    <w:rsid w:val="00B561B2"/>
    <w:rsid w:val="00B564A8"/>
    <w:rsid w:val="00B56C5D"/>
    <w:rsid w:val="00B5778B"/>
    <w:rsid w:val="00B57C4A"/>
    <w:rsid w:val="00B60930"/>
    <w:rsid w:val="00B60D72"/>
    <w:rsid w:val="00B62514"/>
    <w:rsid w:val="00B625EF"/>
    <w:rsid w:val="00B627D3"/>
    <w:rsid w:val="00B64B52"/>
    <w:rsid w:val="00B654F6"/>
    <w:rsid w:val="00B669FD"/>
    <w:rsid w:val="00B66DE0"/>
    <w:rsid w:val="00B6799C"/>
    <w:rsid w:val="00B70507"/>
    <w:rsid w:val="00B71038"/>
    <w:rsid w:val="00B72160"/>
    <w:rsid w:val="00B72ED9"/>
    <w:rsid w:val="00B753D2"/>
    <w:rsid w:val="00B75673"/>
    <w:rsid w:val="00B75741"/>
    <w:rsid w:val="00B75C5E"/>
    <w:rsid w:val="00B775C1"/>
    <w:rsid w:val="00B77890"/>
    <w:rsid w:val="00B80CEF"/>
    <w:rsid w:val="00B81318"/>
    <w:rsid w:val="00B82152"/>
    <w:rsid w:val="00B823DF"/>
    <w:rsid w:val="00B83E3E"/>
    <w:rsid w:val="00B8446C"/>
    <w:rsid w:val="00B844EB"/>
    <w:rsid w:val="00B84574"/>
    <w:rsid w:val="00B8466A"/>
    <w:rsid w:val="00B84D3F"/>
    <w:rsid w:val="00B8577C"/>
    <w:rsid w:val="00B85B29"/>
    <w:rsid w:val="00B866EF"/>
    <w:rsid w:val="00B870D4"/>
    <w:rsid w:val="00B87133"/>
    <w:rsid w:val="00B871FB"/>
    <w:rsid w:val="00B87687"/>
    <w:rsid w:val="00B90A15"/>
    <w:rsid w:val="00B90B13"/>
    <w:rsid w:val="00B90CBB"/>
    <w:rsid w:val="00B91927"/>
    <w:rsid w:val="00B91DB0"/>
    <w:rsid w:val="00B9206F"/>
    <w:rsid w:val="00B92920"/>
    <w:rsid w:val="00B93D6D"/>
    <w:rsid w:val="00B9471F"/>
    <w:rsid w:val="00B948C0"/>
    <w:rsid w:val="00B95253"/>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A7D0E"/>
    <w:rsid w:val="00BB078E"/>
    <w:rsid w:val="00BB0923"/>
    <w:rsid w:val="00BB394D"/>
    <w:rsid w:val="00BB4346"/>
    <w:rsid w:val="00BB5C74"/>
    <w:rsid w:val="00BB66DF"/>
    <w:rsid w:val="00BB6B3A"/>
    <w:rsid w:val="00BC05BB"/>
    <w:rsid w:val="00BC1174"/>
    <w:rsid w:val="00BC151E"/>
    <w:rsid w:val="00BC1DB3"/>
    <w:rsid w:val="00BC376B"/>
    <w:rsid w:val="00BC3D7D"/>
    <w:rsid w:val="00BC444A"/>
    <w:rsid w:val="00BC4FA2"/>
    <w:rsid w:val="00BC5AFA"/>
    <w:rsid w:val="00BC5B9A"/>
    <w:rsid w:val="00BC5BB4"/>
    <w:rsid w:val="00BC5CFD"/>
    <w:rsid w:val="00BC5E1B"/>
    <w:rsid w:val="00BC715D"/>
    <w:rsid w:val="00BD0714"/>
    <w:rsid w:val="00BD0905"/>
    <w:rsid w:val="00BD0AEF"/>
    <w:rsid w:val="00BD0D18"/>
    <w:rsid w:val="00BD1273"/>
    <w:rsid w:val="00BD17AE"/>
    <w:rsid w:val="00BD3360"/>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51CD"/>
    <w:rsid w:val="00BE6070"/>
    <w:rsid w:val="00BE6ECF"/>
    <w:rsid w:val="00BE7097"/>
    <w:rsid w:val="00BF0962"/>
    <w:rsid w:val="00BF11DD"/>
    <w:rsid w:val="00BF140B"/>
    <w:rsid w:val="00BF144D"/>
    <w:rsid w:val="00BF28A5"/>
    <w:rsid w:val="00BF3113"/>
    <w:rsid w:val="00BF31B8"/>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5DB8"/>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0E40"/>
    <w:rsid w:val="00C2113F"/>
    <w:rsid w:val="00C21275"/>
    <w:rsid w:val="00C215BC"/>
    <w:rsid w:val="00C21AF8"/>
    <w:rsid w:val="00C23279"/>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E76"/>
    <w:rsid w:val="00C363BE"/>
    <w:rsid w:val="00C3696E"/>
    <w:rsid w:val="00C371FB"/>
    <w:rsid w:val="00C4252A"/>
    <w:rsid w:val="00C42897"/>
    <w:rsid w:val="00C42DFF"/>
    <w:rsid w:val="00C42F12"/>
    <w:rsid w:val="00C43B44"/>
    <w:rsid w:val="00C442A2"/>
    <w:rsid w:val="00C452E4"/>
    <w:rsid w:val="00C47E8D"/>
    <w:rsid w:val="00C5096F"/>
    <w:rsid w:val="00C50E22"/>
    <w:rsid w:val="00C510BD"/>
    <w:rsid w:val="00C523E3"/>
    <w:rsid w:val="00C53A9E"/>
    <w:rsid w:val="00C54690"/>
    <w:rsid w:val="00C54F4A"/>
    <w:rsid w:val="00C55A02"/>
    <w:rsid w:val="00C55E71"/>
    <w:rsid w:val="00C560EE"/>
    <w:rsid w:val="00C578BF"/>
    <w:rsid w:val="00C57D32"/>
    <w:rsid w:val="00C600B5"/>
    <w:rsid w:val="00C60C18"/>
    <w:rsid w:val="00C60DA7"/>
    <w:rsid w:val="00C6179F"/>
    <w:rsid w:val="00C619D2"/>
    <w:rsid w:val="00C61D61"/>
    <w:rsid w:val="00C6228D"/>
    <w:rsid w:val="00C63722"/>
    <w:rsid w:val="00C64A57"/>
    <w:rsid w:val="00C65303"/>
    <w:rsid w:val="00C66218"/>
    <w:rsid w:val="00C66D6A"/>
    <w:rsid w:val="00C678B2"/>
    <w:rsid w:val="00C679BA"/>
    <w:rsid w:val="00C67D73"/>
    <w:rsid w:val="00C70505"/>
    <w:rsid w:val="00C70686"/>
    <w:rsid w:val="00C708DD"/>
    <w:rsid w:val="00C71D58"/>
    <w:rsid w:val="00C71FEB"/>
    <w:rsid w:val="00C7255C"/>
    <w:rsid w:val="00C72798"/>
    <w:rsid w:val="00C736A3"/>
    <w:rsid w:val="00C738A7"/>
    <w:rsid w:val="00C73B35"/>
    <w:rsid w:val="00C747CA"/>
    <w:rsid w:val="00C74B4D"/>
    <w:rsid w:val="00C751B6"/>
    <w:rsid w:val="00C75280"/>
    <w:rsid w:val="00C759A3"/>
    <w:rsid w:val="00C7625B"/>
    <w:rsid w:val="00C77ADA"/>
    <w:rsid w:val="00C8000D"/>
    <w:rsid w:val="00C80762"/>
    <w:rsid w:val="00C818E1"/>
    <w:rsid w:val="00C82543"/>
    <w:rsid w:val="00C84088"/>
    <w:rsid w:val="00C841AD"/>
    <w:rsid w:val="00C84EA1"/>
    <w:rsid w:val="00C84EC1"/>
    <w:rsid w:val="00C85DFF"/>
    <w:rsid w:val="00C85EB1"/>
    <w:rsid w:val="00C86249"/>
    <w:rsid w:val="00C8655C"/>
    <w:rsid w:val="00C87043"/>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97A1B"/>
    <w:rsid w:val="00CA2253"/>
    <w:rsid w:val="00CA3A27"/>
    <w:rsid w:val="00CA45A3"/>
    <w:rsid w:val="00CA4A70"/>
    <w:rsid w:val="00CA4B28"/>
    <w:rsid w:val="00CA517A"/>
    <w:rsid w:val="00CA53CC"/>
    <w:rsid w:val="00CA5FAD"/>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3FB"/>
    <w:rsid w:val="00CD08CE"/>
    <w:rsid w:val="00CD103D"/>
    <w:rsid w:val="00CD1ADE"/>
    <w:rsid w:val="00CD254C"/>
    <w:rsid w:val="00CD2644"/>
    <w:rsid w:val="00CD2845"/>
    <w:rsid w:val="00CD395A"/>
    <w:rsid w:val="00CD41C0"/>
    <w:rsid w:val="00CD4218"/>
    <w:rsid w:val="00CD572D"/>
    <w:rsid w:val="00CD6A0C"/>
    <w:rsid w:val="00CD6C8B"/>
    <w:rsid w:val="00CD6F00"/>
    <w:rsid w:val="00CD77F8"/>
    <w:rsid w:val="00CD7F91"/>
    <w:rsid w:val="00CE01CA"/>
    <w:rsid w:val="00CE02DE"/>
    <w:rsid w:val="00CE0386"/>
    <w:rsid w:val="00CE09DE"/>
    <w:rsid w:val="00CE0C50"/>
    <w:rsid w:val="00CE173B"/>
    <w:rsid w:val="00CE23A8"/>
    <w:rsid w:val="00CE24BC"/>
    <w:rsid w:val="00CE2BEC"/>
    <w:rsid w:val="00CE2CFD"/>
    <w:rsid w:val="00CE37A8"/>
    <w:rsid w:val="00CE448D"/>
    <w:rsid w:val="00CE51F6"/>
    <w:rsid w:val="00CE5BDB"/>
    <w:rsid w:val="00CE6BD4"/>
    <w:rsid w:val="00CF0031"/>
    <w:rsid w:val="00CF0C99"/>
    <w:rsid w:val="00CF0E4F"/>
    <w:rsid w:val="00CF1894"/>
    <w:rsid w:val="00CF208D"/>
    <w:rsid w:val="00CF24F4"/>
    <w:rsid w:val="00CF2565"/>
    <w:rsid w:val="00CF30C0"/>
    <w:rsid w:val="00CF33DC"/>
    <w:rsid w:val="00CF36CB"/>
    <w:rsid w:val="00CF3C15"/>
    <w:rsid w:val="00CF46D3"/>
    <w:rsid w:val="00CF54EB"/>
    <w:rsid w:val="00CF7587"/>
    <w:rsid w:val="00D0037C"/>
    <w:rsid w:val="00D028DF"/>
    <w:rsid w:val="00D02B69"/>
    <w:rsid w:val="00D02B99"/>
    <w:rsid w:val="00D03CE9"/>
    <w:rsid w:val="00D04197"/>
    <w:rsid w:val="00D04479"/>
    <w:rsid w:val="00D04EDD"/>
    <w:rsid w:val="00D05A5C"/>
    <w:rsid w:val="00D05B4B"/>
    <w:rsid w:val="00D05DDF"/>
    <w:rsid w:val="00D05E12"/>
    <w:rsid w:val="00D06748"/>
    <w:rsid w:val="00D06E89"/>
    <w:rsid w:val="00D07394"/>
    <w:rsid w:val="00D076FD"/>
    <w:rsid w:val="00D100CE"/>
    <w:rsid w:val="00D108DF"/>
    <w:rsid w:val="00D10D97"/>
    <w:rsid w:val="00D10F17"/>
    <w:rsid w:val="00D110D1"/>
    <w:rsid w:val="00D11540"/>
    <w:rsid w:val="00D11FDB"/>
    <w:rsid w:val="00D129EF"/>
    <w:rsid w:val="00D12A4D"/>
    <w:rsid w:val="00D12CB8"/>
    <w:rsid w:val="00D12FC0"/>
    <w:rsid w:val="00D1350B"/>
    <w:rsid w:val="00D138EC"/>
    <w:rsid w:val="00D143C8"/>
    <w:rsid w:val="00D14ABC"/>
    <w:rsid w:val="00D15302"/>
    <w:rsid w:val="00D157E5"/>
    <w:rsid w:val="00D15B6A"/>
    <w:rsid w:val="00D16623"/>
    <w:rsid w:val="00D16BF8"/>
    <w:rsid w:val="00D16CE2"/>
    <w:rsid w:val="00D17CD5"/>
    <w:rsid w:val="00D17E85"/>
    <w:rsid w:val="00D21245"/>
    <w:rsid w:val="00D212C1"/>
    <w:rsid w:val="00D223D0"/>
    <w:rsid w:val="00D22936"/>
    <w:rsid w:val="00D22D04"/>
    <w:rsid w:val="00D22F37"/>
    <w:rsid w:val="00D24133"/>
    <w:rsid w:val="00D24556"/>
    <w:rsid w:val="00D25B61"/>
    <w:rsid w:val="00D26144"/>
    <w:rsid w:val="00D26312"/>
    <w:rsid w:val="00D26D63"/>
    <w:rsid w:val="00D27B6C"/>
    <w:rsid w:val="00D30130"/>
    <w:rsid w:val="00D327FF"/>
    <w:rsid w:val="00D32F72"/>
    <w:rsid w:val="00D341A5"/>
    <w:rsid w:val="00D34B6E"/>
    <w:rsid w:val="00D351CE"/>
    <w:rsid w:val="00D37444"/>
    <w:rsid w:val="00D37A5A"/>
    <w:rsid w:val="00D402C2"/>
    <w:rsid w:val="00D419F4"/>
    <w:rsid w:val="00D41AF1"/>
    <w:rsid w:val="00D41CAE"/>
    <w:rsid w:val="00D4244F"/>
    <w:rsid w:val="00D43159"/>
    <w:rsid w:val="00D43BE4"/>
    <w:rsid w:val="00D4408A"/>
    <w:rsid w:val="00D44803"/>
    <w:rsid w:val="00D44EC3"/>
    <w:rsid w:val="00D450CF"/>
    <w:rsid w:val="00D45D30"/>
    <w:rsid w:val="00D45F2B"/>
    <w:rsid w:val="00D46F53"/>
    <w:rsid w:val="00D477D1"/>
    <w:rsid w:val="00D50406"/>
    <w:rsid w:val="00D50610"/>
    <w:rsid w:val="00D50759"/>
    <w:rsid w:val="00D50C15"/>
    <w:rsid w:val="00D50C2E"/>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2CB0"/>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451C"/>
    <w:rsid w:val="00D74E57"/>
    <w:rsid w:val="00D757A7"/>
    <w:rsid w:val="00D7664D"/>
    <w:rsid w:val="00D767EC"/>
    <w:rsid w:val="00D77424"/>
    <w:rsid w:val="00D77D16"/>
    <w:rsid w:val="00D8144A"/>
    <w:rsid w:val="00D82E15"/>
    <w:rsid w:val="00D839A8"/>
    <w:rsid w:val="00D841A2"/>
    <w:rsid w:val="00D841E8"/>
    <w:rsid w:val="00D8465F"/>
    <w:rsid w:val="00D84F2F"/>
    <w:rsid w:val="00D85322"/>
    <w:rsid w:val="00D86302"/>
    <w:rsid w:val="00D872A2"/>
    <w:rsid w:val="00D87E4F"/>
    <w:rsid w:val="00D90529"/>
    <w:rsid w:val="00D9153D"/>
    <w:rsid w:val="00D91579"/>
    <w:rsid w:val="00D92222"/>
    <w:rsid w:val="00D922A6"/>
    <w:rsid w:val="00D930FE"/>
    <w:rsid w:val="00D935B8"/>
    <w:rsid w:val="00D94283"/>
    <w:rsid w:val="00D9442D"/>
    <w:rsid w:val="00D958D8"/>
    <w:rsid w:val="00D9723B"/>
    <w:rsid w:val="00D97433"/>
    <w:rsid w:val="00D9763F"/>
    <w:rsid w:val="00D978A8"/>
    <w:rsid w:val="00D97F28"/>
    <w:rsid w:val="00D97F79"/>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204E"/>
    <w:rsid w:val="00DB3046"/>
    <w:rsid w:val="00DB3E97"/>
    <w:rsid w:val="00DB4599"/>
    <w:rsid w:val="00DB4A68"/>
    <w:rsid w:val="00DB4B70"/>
    <w:rsid w:val="00DB5BCD"/>
    <w:rsid w:val="00DB63E5"/>
    <w:rsid w:val="00DB713F"/>
    <w:rsid w:val="00DB7250"/>
    <w:rsid w:val="00DC03D6"/>
    <w:rsid w:val="00DC07AA"/>
    <w:rsid w:val="00DC1A94"/>
    <w:rsid w:val="00DC1AA9"/>
    <w:rsid w:val="00DC1DCA"/>
    <w:rsid w:val="00DC2027"/>
    <w:rsid w:val="00DC2BC7"/>
    <w:rsid w:val="00DC4132"/>
    <w:rsid w:val="00DC5C6E"/>
    <w:rsid w:val="00DC5EDA"/>
    <w:rsid w:val="00DC5FEB"/>
    <w:rsid w:val="00DC60DE"/>
    <w:rsid w:val="00DC62CB"/>
    <w:rsid w:val="00DC64F8"/>
    <w:rsid w:val="00DC7607"/>
    <w:rsid w:val="00DC7652"/>
    <w:rsid w:val="00DD0C2C"/>
    <w:rsid w:val="00DD129F"/>
    <w:rsid w:val="00DD1813"/>
    <w:rsid w:val="00DD2001"/>
    <w:rsid w:val="00DD3229"/>
    <w:rsid w:val="00DD4BF9"/>
    <w:rsid w:val="00DD503A"/>
    <w:rsid w:val="00DD58D1"/>
    <w:rsid w:val="00DD59F7"/>
    <w:rsid w:val="00DD71D0"/>
    <w:rsid w:val="00DD7E5E"/>
    <w:rsid w:val="00DE00E7"/>
    <w:rsid w:val="00DE05C0"/>
    <w:rsid w:val="00DE079A"/>
    <w:rsid w:val="00DE1AF9"/>
    <w:rsid w:val="00DE34AD"/>
    <w:rsid w:val="00DE362C"/>
    <w:rsid w:val="00DE5E24"/>
    <w:rsid w:val="00DE5EC4"/>
    <w:rsid w:val="00DE649B"/>
    <w:rsid w:val="00DE6845"/>
    <w:rsid w:val="00DE7486"/>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463C"/>
    <w:rsid w:val="00E04B29"/>
    <w:rsid w:val="00E04CCB"/>
    <w:rsid w:val="00E05EFB"/>
    <w:rsid w:val="00E05F9B"/>
    <w:rsid w:val="00E06307"/>
    <w:rsid w:val="00E073B4"/>
    <w:rsid w:val="00E077C9"/>
    <w:rsid w:val="00E07E58"/>
    <w:rsid w:val="00E106BB"/>
    <w:rsid w:val="00E10B52"/>
    <w:rsid w:val="00E114BA"/>
    <w:rsid w:val="00E119AC"/>
    <w:rsid w:val="00E11C02"/>
    <w:rsid w:val="00E139D6"/>
    <w:rsid w:val="00E13CEA"/>
    <w:rsid w:val="00E14DE9"/>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2B65"/>
    <w:rsid w:val="00E336C5"/>
    <w:rsid w:val="00E33A35"/>
    <w:rsid w:val="00E34794"/>
    <w:rsid w:val="00E3515A"/>
    <w:rsid w:val="00E35A79"/>
    <w:rsid w:val="00E3639A"/>
    <w:rsid w:val="00E4070B"/>
    <w:rsid w:val="00E40862"/>
    <w:rsid w:val="00E40A27"/>
    <w:rsid w:val="00E41143"/>
    <w:rsid w:val="00E41279"/>
    <w:rsid w:val="00E4170C"/>
    <w:rsid w:val="00E41EB5"/>
    <w:rsid w:val="00E4251A"/>
    <w:rsid w:val="00E426CA"/>
    <w:rsid w:val="00E42FE1"/>
    <w:rsid w:val="00E431C5"/>
    <w:rsid w:val="00E43F57"/>
    <w:rsid w:val="00E4421C"/>
    <w:rsid w:val="00E46512"/>
    <w:rsid w:val="00E46A0D"/>
    <w:rsid w:val="00E5006C"/>
    <w:rsid w:val="00E502C4"/>
    <w:rsid w:val="00E50F81"/>
    <w:rsid w:val="00E51BAF"/>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439"/>
    <w:rsid w:val="00E62E16"/>
    <w:rsid w:val="00E65AE6"/>
    <w:rsid w:val="00E66881"/>
    <w:rsid w:val="00E6705B"/>
    <w:rsid w:val="00E67B9B"/>
    <w:rsid w:val="00E67D36"/>
    <w:rsid w:val="00E70E1F"/>
    <w:rsid w:val="00E711AE"/>
    <w:rsid w:val="00E721F1"/>
    <w:rsid w:val="00E72E7B"/>
    <w:rsid w:val="00E73347"/>
    <w:rsid w:val="00E742DD"/>
    <w:rsid w:val="00E74611"/>
    <w:rsid w:val="00E7484B"/>
    <w:rsid w:val="00E7499B"/>
    <w:rsid w:val="00E76C9C"/>
    <w:rsid w:val="00E77C9D"/>
    <w:rsid w:val="00E8093B"/>
    <w:rsid w:val="00E8116B"/>
    <w:rsid w:val="00E812BD"/>
    <w:rsid w:val="00E81A53"/>
    <w:rsid w:val="00E81F5D"/>
    <w:rsid w:val="00E82EA6"/>
    <w:rsid w:val="00E82FA7"/>
    <w:rsid w:val="00E838B8"/>
    <w:rsid w:val="00E839F9"/>
    <w:rsid w:val="00E8493D"/>
    <w:rsid w:val="00E85236"/>
    <w:rsid w:val="00E85978"/>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1739"/>
    <w:rsid w:val="00E94990"/>
    <w:rsid w:val="00E94EC6"/>
    <w:rsid w:val="00E9594C"/>
    <w:rsid w:val="00E9648F"/>
    <w:rsid w:val="00E971A3"/>
    <w:rsid w:val="00E97AA9"/>
    <w:rsid w:val="00EA09B1"/>
    <w:rsid w:val="00EA09BC"/>
    <w:rsid w:val="00EA0D31"/>
    <w:rsid w:val="00EA0D96"/>
    <w:rsid w:val="00EA1563"/>
    <w:rsid w:val="00EA2FB6"/>
    <w:rsid w:val="00EA3653"/>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4806"/>
    <w:rsid w:val="00ED5257"/>
    <w:rsid w:val="00ED57EC"/>
    <w:rsid w:val="00ED5ABD"/>
    <w:rsid w:val="00ED5D62"/>
    <w:rsid w:val="00ED6E25"/>
    <w:rsid w:val="00ED6FEC"/>
    <w:rsid w:val="00EE0415"/>
    <w:rsid w:val="00EE066A"/>
    <w:rsid w:val="00EE13FD"/>
    <w:rsid w:val="00EE2605"/>
    <w:rsid w:val="00EE2B8F"/>
    <w:rsid w:val="00EE3A95"/>
    <w:rsid w:val="00EE5023"/>
    <w:rsid w:val="00EE5692"/>
    <w:rsid w:val="00EE74DC"/>
    <w:rsid w:val="00EF0164"/>
    <w:rsid w:val="00EF04A8"/>
    <w:rsid w:val="00EF0C44"/>
    <w:rsid w:val="00EF0CA1"/>
    <w:rsid w:val="00EF1A8E"/>
    <w:rsid w:val="00EF2CEB"/>
    <w:rsid w:val="00EF4235"/>
    <w:rsid w:val="00EF42C6"/>
    <w:rsid w:val="00EF4D19"/>
    <w:rsid w:val="00EF4DB4"/>
    <w:rsid w:val="00EF53BF"/>
    <w:rsid w:val="00EF5511"/>
    <w:rsid w:val="00EF5D8B"/>
    <w:rsid w:val="00EF60D4"/>
    <w:rsid w:val="00EF678B"/>
    <w:rsid w:val="00EF6E2C"/>
    <w:rsid w:val="00EF75D0"/>
    <w:rsid w:val="00F00144"/>
    <w:rsid w:val="00F01416"/>
    <w:rsid w:val="00F0241C"/>
    <w:rsid w:val="00F0257E"/>
    <w:rsid w:val="00F0271F"/>
    <w:rsid w:val="00F03102"/>
    <w:rsid w:val="00F03EE6"/>
    <w:rsid w:val="00F04035"/>
    <w:rsid w:val="00F0487B"/>
    <w:rsid w:val="00F04BD9"/>
    <w:rsid w:val="00F0557F"/>
    <w:rsid w:val="00F05AC8"/>
    <w:rsid w:val="00F05B38"/>
    <w:rsid w:val="00F05D4D"/>
    <w:rsid w:val="00F05DFF"/>
    <w:rsid w:val="00F0614C"/>
    <w:rsid w:val="00F072D8"/>
    <w:rsid w:val="00F07C7D"/>
    <w:rsid w:val="00F10310"/>
    <w:rsid w:val="00F10B79"/>
    <w:rsid w:val="00F10C29"/>
    <w:rsid w:val="00F10D39"/>
    <w:rsid w:val="00F11517"/>
    <w:rsid w:val="00F12D23"/>
    <w:rsid w:val="00F13CED"/>
    <w:rsid w:val="00F143EB"/>
    <w:rsid w:val="00F14A93"/>
    <w:rsid w:val="00F14C3D"/>
    <w:rsid w:val="00F15448"/>
    <w:rsid w:val="00F15855"/>
    <w:rsid w:val="00F15B10"/>
    <w:rsid w:val="00F163BC"/>
    <w:rsid w:val="00F16D32"/>
    <w:rsid w:val="00F1709D"/>
    <w:rsid w:val="00F17FE1"/>
    <w:rsid w:val="00F211F5"/>
    <w:rsid w:val="00F2267B"/>
    <w:rsid w:val="00F22BD0"/>
    <w:rsid w:val="00F2304F"/>
    <w:rsid w:val="00F24ABC"/>
    <w:rsid w:val="00F24C97"/>
    <w:rsid w:val="00F259E2"/>
    <w:rsid w:val="00F25AFC"/>
    <w:rsid w:val="00F2662B"/>
    <w:rsid w:val="00F2719A"/>
    <w:rsid w:val="00F277D3"/>
    <w:rsid w:val="00F2781C"/>
    <w:rsid w:val="00F278F3"/>
    <w:rsid w:val="00F27980"/>
    <w:rsid w:val="00F279BB"/>
    <w:rsid w:val="00F30653"/>
    <w:rsid w:val="00F306F4"/>
    <w:rsid w:val="00F30704"/>
    <w:rsid w:val="00F31D4A"/>
    <w:rsid w:val="00F321F1"/>
    <w:rsid w:val="00F32215"/>
    <w:rsid w:val="00F33F80"/>
    <w:rsid w:val="00F3413D"/>
    <w:rsid w:val="00F35A5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37E"/>
    <w:rsid w:val="00F508B8"/>
    <w:rsid w:val="00F50C3B"/>
    <w:rsid w:val="00F5146D"/>
    <w:rsid w:val="00F5153F"/>
    <w:rsid w:val="00F51569"/>
    <w:rsid w:val="00F52DFD"/>
    <w:rsid w:val="00F53597"/>
    <w:rsid w:val="00F536F2"/>
    <w:rsid w:val="00F5431E"/>
    <w:rsid w:val="00F54609"/>
    <w:rsid w:val="00F5544C"/>
    <w:rsid w:val="00F558E6"/>
    <w:rsid w:val="00F561C3"/>
    <w:rsid w:val="00F568AB"/>
    <w:rsid w:val="00F568E2"/>
    <w:rsid w:val="00F57BC9"/>
    <w:rsid w:val="00F57CB0"/>
    <w:rsid w:val="00F57D8B"/>
    <w:rsid w:val="00F61608"/>
    <w:rsid w:val="00F62785"/>
    <w:rsid w:val="00F63286"/>
    <w:rsid w:val="00F635D5"/>
    <w:rsid w:val="00F638D7"/>
    <w:rsid w:val="00F63FF6"/>
    <w:rsid w:val="00F641E0"/>
    <w:rsid w:val="00F644DA"/>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1B3"/>
    <w:rsid w:val="00F74530"/>
    <w:rsid w:val="00F75DF1"/>
    <w:rsid w:val="00F7768F"/>
    <w:rsid w:val="00F77EB0"/>
    <w:rsid w:val="00F804F7"/>
    <w:rsid w:val="00F81AC1"/>
    <w:rsid w:val="00F81F73"/>
    <w:rsid w:val="00F83217"/>
    <w:rsid w:val="00F83C10"/>
    <w:rsid w:val="00F844B8"/>
    <w:rsid w:val="00F8506E"/>
    <w:rsid w:val="00F85BA3"/>
    <w:rsid w:val="00F86CC4"/>
    <w:rsid w:val="00F87101"/>
    <w:rsid w:val="00F871E4"/>
    <w:rsid w:val="00F874C2"/>
    <w:rsid w:val="00F9026A"/>
    <w:rsid w:val="00F90A78"/>
    <w:rsid w:val="00F90D96"/>
    <w:rsid w:val="00F90E88"/>
    <w:rsid w:val="00F91F35"/>
    <w:rsid w:val="00F91F8F"/>
    <w:rsid w:val="00F9209E"/>
    <w:rsid w:val="00F922E0"/>
    <w:rsid w:val="00F9286E"/>
    <w:rsid w:val="00F938BB"/>
    <w:rsid w:val="00F93DFA"/>
    <w:rsid w:val="00F94413"/>
    <w:rsid w:val="00F94F41"/>
    <w:rsid w:val="00F95763"/>
    <w:rsid w:val="00F95977"/>
    <w:rsid w:val="00F95E6B"/>
    <w:rsid w:val="00F9640C"/>
    <w:rsid w:val="00F972BC"/>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73A"/>
    <w:rsid w:val="00FC2E5C"/>
    <w:rsid w:val="00FC34CD"/>
    <w:rsid w:val="00FC34DF"/>
    <w:rsid w:val="00FC3BBF"/>
    <w:rsid w:val="00FC4C58"/>
    <w:rsid w:val="00FC5F9D"/>
    <w:rsid w:val="00FC63D4"/>
    <w:rsid w:val="00FC74DB"/>
    <w:rsid w:val="00FC7503"/>
    <w:rsid w:val="00FD0445"/>
    <w:rsid w:val="00FD109D"/>
    <w:rsid w:val="00FD141E"/>
    <w:rsid w:val="00FD1BEB"/>
    <w:rsid w:val="00FD30C9"/>
    <w:rsid w:val="00FD446A"/>
    <w:rsid w:val="00FD4C86"/>
    <w:rsid w:val="00FD4F68"/>
    <w:rsid w:val="00FD5C0C"/>
    <w:rsid w:val="00FD68FD"/>
    <w:rsid w:val="00FD7526"/>
    <w:rsid w:val="00FD76E1"/>
    <w:rsid w:val="00FE01E7"/>
    <w:rsid w:val="00FE095C"/>
    <w:rsid w:val="00FE11AB"/>
    <w:rsid w:val="00FE2007"/>
    <w:rsid w:val="00FE2D57"/>
    <w:rsid w:val="00FE61A4"/>
    <w:rsid w:val="00FE61FB"/>
    <w:rsid w:val="00FE6651"/>
    <w:rsid w:val="00FE72F5"/>
    <w:rsid w:val="00FF04B3"/>
    <w:rsid w:val="00FF0948"/>
    <w:rsid w:val="00FF1125"/>
    <w:rsid w:val="00FF1331"/>
    <w:rsid w:val="00FF3120"/>
    <w:rsid w:val="00FF34E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B2585"/>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SGS Table Basic 1,srs表格"/>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C23279"/>
    <w:rPr>
      <w:rFonts w:ascii="Arial" w:hAnsi="Arial"/>
      <w:sz w:val="24"/>
      <w:lang w:val="en-GB" w:eastAsia="en-US"/>
    </w:rPr>
  </w:style>
  <w:style w:type="character" w:customStyle="1" w:styleId="a5">
    <w:name w:val="页眉 字符"/>
    <w:basedOn w:val="a1"/>
    <w:link w:val="a4"/>
    <w:rsid w:val="00895D2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86688705">
      <w:bodyDiv w:val="1"/>
      <w:marLeft w:val="0"/>
      <w:marRight w:val="0"/>
      <w:marTop w:val="0"/>
      <w:marBottom w:val="0"/>
      <w:divBdr>
        <w:top w:val="none" w:sz="0" w:space="0" w:color="auto"/>
        <w:left w:val="none" w:sz="0" w:space="0" w:color="auto"/>
        <w:bottom w:val="none" w:sz="0" w:space="0" w:color="auto"/>
        <w:right w:val="none" w:sz="0" w:space="0" w:color="auto"/>
      </w:divBdr>
      <w:divsChild>
        <w:div w:id="110901761">
          <w:marLeft w:val="1080"/>
          <w:marRight w:val="0"/>
          <w:marTop w:val="0"/>
          <w:marBottom w:val="0"/>
          <w:divBdr>
            <w:top w:val="none" w:sz="0" w:space="0" w:color="auto"/>
            <w:left w:val="none" w:sz="0" w:space="0" w:color="auto"/>
            <w:bottom w:val="none" w:sz="0" w:space="0" w:color="auto"/>
            <w:right w:val="none" w:sz="0" w:space="0" w:color="auto"/>
          </w:divBdr>
        </w:div>
        <w:div w:id="1656839781">
          <w:marLeft w:val="1800"/>
          <w:marRight w:val="0"/>
          <w:marTop w:val="0"/>
          <w:marBottom w:val="0"/>
          <w:divBdr>
            <w:top w:val="none" w:sz="0" w:space="0" w:color="auto"/>
            <w:left w:val="none" w:sz="0" w:space="0" w:color="auto"/>
            <w:bottom w:val="none" w:sz="0" w:space="0" w:color="auto"/>
            <w:right w:val="none" w:sz="0" w:space="0" w:color="auto"/>
          </w:divBdr>
        </w:div>
        <w:div w:id="77673365">
          <w:marLeft w:val="1080"/>
          <w:marRight w:val="0"/>
          <w:marTop w:val="0"/>
          <w:marBottom w:val="0"/>
          <w:divBdr>
            <w:top w:val="none" w:sz="0" w:space="0" w:color="auto"/>
            <w:left w:val="none" w:sz="0" w:space="0" w:color="auto"/>
            <w:bottom w:val="none" w:sz="0" w:space="0" w:color="auto"/>
            <w:right w:val="none" w:sz="0" w:space="0" w:color="auto"/>
          </w:divBdr>
        </w:div>
        <w:div w:id="265965290">
          <w:marLeft w:val="1800"/>
          <w:marRight w:val="0"/>
          <w:marTop w:val="0"/>
          <w:marBottom w:val="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7242</TotalTime>
  <Pages>3</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4809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OPPO-Juan 2</cp:lastModifiedBy>
  <cp:revision>603</cp:revision>
  <dcterms:created xsi:type="dcterms:W3CDTF">2023-08-11T00:59:00Z</dcterms:created>
  <dcterms:modified xsi:type="dcterms:W3CDTF">2025-08-15T08:26:00Z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