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0D762" w14:textId="68B3EFCA" w:rsidR="00FC11C7" w:rsidRPr="00E3419A" w:rsidRDefault="0041513A" w:rsidP="007D737C">
      <w:pPr>
        <w:tabs>
          <w:tab w:val="center" w:pos="4153"/>
          <w:tab w:val="right" w:pos="9923"/>
        </w:tabs>
        <w:spacing w:after="60"/>
        <w:jc w:val="both"/>
        <w:rPr>
          <w:b/>
          <w:bCs/>
          <w:sz w:val="28"/>
          <w:lang w:eastAsia="ko-KR"/>
        </w:rPr>
      </w:pPr>
      <w:bookmarkStart w:id="0" w:name="_Hlk78814543"/>
      <w:proofErr w:type="spellStart"/>
      <w:r w:rsidRPr="00E3419A">
        <w:rPr>
          <w:rFonts w:eastAsia="맑은 고딕"/>
          <w:b/>
          <w:bCs/>
          <w:sz w:val="28"/>
        </w:rPr>
        <w:t>3GPP</w:t>
      </w:r>
      <w:proofErr w:type="spellEnd"/>
      <w:r w:rsidRPr="00E3419A">
        <w:rPr>
          <w:rFonts w:eastAsia="맑은 고딕"/>
          <w:b/>
          <w:bCs/>
          <w:sz w:val="28"/>
        </w:rPr>
        <w:t xml:space="preserve"> TSG-RAN </w:t>
      </w:r>
      <w:proofErr w:type="spellStart"/>
      <w:r w:rsidRPr="00E3419A">
        <w:rPr>
          <w:rFonts w:eastAsia="맑은 고딕"/>
          <w:b/>
          <w:bCs/>
          <w:sz w:val="28"/>
        </w:rPr>
        <w:t>WG4</w:t>
      </w:r>
      <w:proofErr w:type="spellEnd"/>
      <w:r w:rsidRPr="00E3419A">
        <w:rPr>
          <w:rFonts w:eastAsia="맑은 고딕"/>
          <w:b/>
          <w:bCs/>
          <w:sz w:val="28"/>
        </w:rPr>
        <w:t xml:space="preserve"> Meeting #116</w:t>
      </w:r>
      <w:r w:rsidR="00FC11C7" w:rsidRPr="00E3419A">
        <w:rPr>
          <w:rFonts w:eastAsia="맑은 고딕"/>
          <w:b/>
          <w:bCs/>
          <w:sz w:val="28"/>
        </w:rPr>
        <w:tab/>
      </w:r>
      <w:proofErr w:type="spellStart"/>
      <w:r w:rsidR="00E3419A" w:rsidRPr="00E3419A">
        <w:rPr>
          <w:rFonts w:eastAsia="맑은 고딕"/>
          <w:b/>
          <w:bCs/>
          <w:sz w:val="28"/>
        </w:rPr>
        <w:t>R4</w:t>
      </w:r>
      <w:proofErr w:type="spellEnd"/>
      <w:r w:rsidR="00E3419A" w:rsidRPr="00E3419A">
        <w:rPr>
          <w:rFonts w:eastAsia="맑은 고딕"/>
          <w:b/>
          <w:bCs/>
          <w:sz w:val="28"/>
        </w:rPr>
        <w:t>-2510482</w:t>
      </w:r>
    </w:p>
    <w:p w14:paraId="7CDFE1DA" w14:textId="4349F3FF" w:rsidR="007C0C0B" w:rsidRPr="0041513A" w:rsidRDefault="0041513A" w:rsidP="00FF0DE2">
      <w:pPr>
        <w:pBdr>
          <w:bottom w:val="single" w:sz="6" w:space="1" w:color="auto"/>
        </w:pBdr>
        <w:tabs>
          <w:tab w:val="center" w:pos="4153"/>
          <w:tab w:val="right" w:pos="8306"/>
          <w:tab w:val="right" w:pos="9356"/>
        </w:tabs>
        <w:spacing w:after="60"/>
        <w:rPr>
          <w:rFonts w:eastAsia="맑은 고딕"/>
          <w:b/>
          <w:bCs/>
          <w:sz w:val="28"/>
          <w:lang w:val="x-none" w:eastAsia="ko-KR"/>
        </w:rPr>
      </w:pPr>
      <w:r w:rsidRPr="0041513A">
        <w:rPr>
          <w:rFonts w:eastAsia="맑은 고딕"/>
          <w:b/>
          <w:bCs/>
          <w:sz w:val="28"/>
          <w:lang w:eastAsia="ko-KR"/>
        </w:rPr>
        <w:t>Bengaluru, India, August 25th – 29th, 2025</w:t>
      </w:r>
    </w:p>
    <w:bookmarkEnd w:id="0"/>
    <w:p w14:paraId="38A11C1B" w14:textId="4C37CCD8" w:rsidR="003E1A65" w:rsidRPr="00DE4417" w:rsidRDefault="003E1A65" w:rsidP="003E228B">
      <w:pPr>
        <w:ind w:left="2125" w:hangingChars="962" w:hanging="2125"/>
        <w:rPr>
          <w:bCs/>
          <w:lang w:val="en-GB"/>
        </w:rPr>
      </w:pPr>
      <w:r w:rsidRPr="00DE4417">
        <w:rPr>
          <w:b/>
          <w:lang w:val="en-GB"/>
        </w:rPr>
        <w:t>Source:</w:t>
      </w:r>
      <w:r w:rsidRPr="00DE4417">
        <w:rPr>
          <w:b/>
          <w:lang w:val="en-GB"/>
        </w:rPr>
        <w:tab/>
      </w:r>
      <w:r w:rsidR="00BF66DB">
        <w:rPr>
          <w:lang w:val="en-GB"/>
        </w:rPr>
        <w:t>GIST</w:t>
      </w:r>
      <w:r w:rsidR="00FF0DE2" w:rsidRPr="00FF0DE2">
        <w:rPr>
          <w:lang w:val="en-GB"/>
        </w:rPr>
        <w:t xml:space="preserve">, </w:t>
      </w:r>
      <w:proofErr w:type="spellStart"/>
      <w:r w:rsidR="0041513A">
        <w:rPr>
          <w:lang w:val="en-GB"/>
        </w:rPr>
        <w:t>N</w:t>
      </w:r>
      <w:r w:rsidR="00BF66DB">
        <w:rPr>
          <w:lang w:val="en-GB"/>
        </w:rPr>
        <w:t>RRA</w:t>
      </w:r>
      <w:proofErr w:type="spellEnd"/>
    </w:p>
    <w:p w14:paraId="422DE63C" w14:textId="2ACF1704" w:rsidR="00B81FC7" w:rsidRPr="009D3F9E" w:rsidRDefault="00B81FC7" w:rsidP="008159B1">
      <w:pPr>
        <w:ind w:left="2160" w:hanging="2160"/>
      </w:pPr>
      <w:r w:rsidRPr="00DE4417">
        <w:rPr>
          <w:b/>
          <w:lang w:val="en-GB"/>
        </w:rPr>
        <w:t>Title:</w:t>
      </w:r>
      <w:r w:rsidRPr="00DE4417">
        <w:rPr>
          <w:b/>
          <w:lang w:val="en-GB"/>
        </w:rPr>
        <w:tab/>
      </w:r>
      <w:r w:rsidR="009D3F9E" w:rsidRPr="009D3F9E">
        <w:rPr>
          <w:lang w:val="en-GB"/>
        </w:rPr>
        <w:t>Discussion on OTA TRP Measurement Using Simultaneously Active Probes</w:t>
      </w:r>
    </w:p>
    <w:p w14:paraId="75E65FB7" w14:textId="6F2DED2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C0C0B" w:rsidRPr="00CA5833">
        <w:rPr>
          <w:lang w:val="en-GB"/>
        </w:rPr>
        <w:t>7</w:t>
      </w:r>
      <w:r w:rsidR="00BF66DB" w:rsidRPr="00CA5833">
        <w:rPr>
          <w:lang w:val="en-GB"/>
        </w:rPr>
        <w:t>.</w:t>
      </w:r>
      <w:r w:rsidR="007C0C0B" w:rsidRPr="00CA5833">
        <w:rPr>
          <w:lang w:val="en-GB"/>
        </w:rPr>
        <w:t>1</w:t>
      </w:r>
      <w:r w:rsidR="00CA5833" w:rsidRPr="00CA5833">
        <w:rPr>
          <w:lang w:val="en-GB"/>
        </w:rPr>
        <w:t>0.</w:t>
      </w:r>
      <w:r w:rsidR="0099670D">
        <w:rPr>
          <w:lang w:val="en-GB"/>
        </w:rPr>
        <w:t>2</w:t>
      </w:r>
    </w:p>
    <w:p w14:paraId="21F2DA1B" w14:textId="206919A4" w:rsidR="00B81FC7" w:rsidRPr="00DE4417" w:rsidRDefault="00B81FC7" w:rsidP="00B81FC7">
      <w:pPr>
        <w:rPr>
          <w:sz w:val="18"/>
          <w:szCs w:val="18"/>
          <w:lang w:val="en-GB"/>
        </w:rPr>
      </w:pPr>
      <w:r w:rsidRPr="00DE4417">
        <w:rPr>
          <w:b/>
          <w:lang w:val="en-GB"/>
        </w:rPr>
        <w:t>Document for:</w:t>
      </w:r>
      <w:r w:rsidRPr="00DE4417">
        <w:rPr>
          <w:lang w:val="en-GB"/>
        </w:rPr>
        <w:tab/>
      </w:r>
      <w:r w:rsidR="009605E7">
        <w:rPr>
          <w:lang w:val="en-GB"/>
        </w:rPr>
        <w:t>Discussion</w:t>
      </w:r>
    </w:p>
    <w:p w14:paraId="7CA60390" w14:textId="6E8A422D" w:rsidR="00B81FC7" w:rsidRDefault="00B81FC7" w:rsidP="00B81FC7">
      <w:pPr>
        <w:pStyle w:val="1"/>
        <w:rPr>
          <w:rFonts w:cs="Arial"/>
        </w:rPr>
      </w:pPr>
      <w:r w:rsidRPr="00DE4417">
        <w:rPr>
          <w:rFonts w:cs="Arial"/>
        </w:rPr>
        <w:t>Introduction</w:t>
      </w:r>
    </w:p>
    <w:p w14:paraId="188F9162" w14:textId="2BCDD899" w:rsidR="009D3F9E" w:rsidRDefault="009D3F9E" w:rsidP="009D3F9E">
      <w:pPr>
        <w:jc w:val="both"/>
      </w:pPr>
      <w:bookmarkStart w:id="1" w:name="OLE_LINK10"/>
      <w:bookmarkStart w:id="2" w:name="OLE_LINK11"/>
      <w:r w:rsidRPr="009D3F9E">
        <w:t xml:space="preserve">With the increasing demand for faster and more efficient OTA testing methodologies, especially for modulated signals and beamforming-based systems, the use of simultaneously active probes has emerged as a practical approach worthy of further exploration. This contribution presents a practical demonstration of TRP measurement using an 11-element active probe array developed under the joint collaboration of </w:t>
      </w:r>
      <w:r w:rsidR="00E36868" w:rsidRPr="00E36868">
        <w:t xml:space="preserve">the National Radio Research Agency (RRA) of Korea, Chosun University (CSU), Gwangju Institute of Science and Technology (GIST), and </w:t>
      </w:r>
      <w:proofErr w:type="spellStart"/>
      <w:r w:rsidR="00E36868" w:rsidRPr="00E36868">
        <w:t>Dabin</w:t>
      </w:r>
      <w:proofErr w:type="spellEnd"/>
      <w:r w:rsidR="00E36868" w:rsidRPr="00E36868">
        <w:t xml:space="preserve"> Systems</w:t>
      </w:r>
      <w:r w:rsidRPr="009D3F9E">
        <w:t>, known as the RRA-MAPS system. The focus is to highlight the accuracy and efficiency benefits compared to conventional mechanically scanned approaches.</w:t>
      </w:r>
    </w:p>
    <w:p w14:paraId="5A57E302" w14:textId="46CB4008" w:rsidR="007C0C0B" w:rsidRDefault="007C0C0B" w:rsidP="007C0C0B">
      <w:pPr>
        <w:jc w:val="both"/>
      </w:pPr>
    </w:p>
    <w:p w14:paraId="30D576EA" w14:textId="0E93AA4F" w:rsidR="007C0C0B" w:rsidRDefault="009D3F9E" w:rsidP="007C0C0B">
      <w:pPr>
        <w:pStyle w:val="1"/>
        <w:rPr>
          <w:rFonts w:cs="Arial"/>
        </w:rPr>
      </w:pPr>
      <w:r w:rsidRPr="009D3F9E">
        <w:rPr>
          <w:rFonts w:cs="Arial"/>
        </w:rPr>
        <w:t>Measurement Setup</w:t>
      </w:r>
    </w:p>
    <w:p w14:paraId="051BCE10" w14:textId="0E2A4DF9" w:rsidR="00865C9F" w:rsidRPr="009A5CFF" w:rsidRDefault="009D3F9E" w:rsidP="000D45A3">
      <w:pPr>
        <w:spacing w:after="120"/>
        <w:jc w:val="both"/>
      </w:pPr>
      <w:r w:rsidRPr="009D3F9E">
        <w:rPr>
          <w:rFonts w:eastAsiaTheme="minorEastAsia"/>
          <w:lang w:val="en-GB" w:eastAsia="ko-KR"/>
        </w:rPr>
        <w:t>We performed OTA TRP measurements using a calibrated near-field to far-field transform (NFTF) system equipped with simultaneously active probes. The Device Under Test (DUT) was a horn antenna (</w:t>
      </w:r>
      <w:proofErr w:type="spellStart"/>
      <w:r w:rsidRPr="009D3F9E">
        <w:rPr>
          <w:rFonts w:eastAsiaTheme="minorEastAsia"/>
          <w:lang w:val="en-GB" w:eastAsia="ko-KR"/>
        </w:rPr>
        <w:t>SCHWARZBECK</w:t>
      </w:r>
      <w:proofErr w:type="spellEnd"/>
      <w:r w:rsidRPr="009D3F9E">
        <w:rPr>
          <w:rFonts w:eastAsiaTheme="minorEastAsia"/>
          <w:lang w:val="en-GB" w:eastAsia="ko-KR"/>
        </w:rPr>
        <w:t xml:space="preserve"> </w:t>
      </w:r>
      <w:proofErr w:type="spellStart"/>
      <w:r w:rsidRPr="009D3F9E">
        <w:rPr>
          <w:rFonts w:eastAsiaTheme="minorEastAsia"/>
          <w:lang w:val="en-GB" w:eastAsia="ko-KR"/>
        </w:rPr>
        <w:t>BBHA</w:t>
      </w:r>
      <w:proofErr w:type="spellEnd"/>
      <w:r w:rsidRPr="009D3F9E">
        <w:rPr>
          <w:rFonts w:eastAsiaTheme="minorEastAsia"/>
          <w:lang w:val="en-GB" w:eastAsia="ko-KR"/>
        </w:rPr>
        <w:t xml:space="preserve"> 9120 C), operating across 2</w:t>
      </w:r>
      <w:r w:rsidR="000D45A3">
        <w:rPr>
          <w:rFonts w:eastAsiaTheme="minorEastAsia"/>
          <w:lang w:val="en-GB" w:eastAsia="ko-KR"/>
        </w:rPr>
        <w:t xml:space="preserve"> – </w:t>
      </w:r>
      <w:r w:rsidRPr="009D3F9E">
        <w:rPr>
          <w:rFonts w:eastAsiaTheme="minorEastAsia"/>
          <w:lang w:val="en-GB" w:eastAsia="ko-KR"/>
        </w:rPr>
        <w:t xml:space="preserve">18 GHz. It was fed with a </w:t>
      </w:r>
      <w:proofErr w:type="spellStart"/>
      <w:r w:rsidRPr="009D3F9E">
        <w:rPr>
          <w:rFonts w:eastAsiaTheme="minorEastAsia"/>
          <w:lang w:val="en-GB" w:eastAsia="ko-KR"/>
        </w:rPr>
        <w:t>5G</w:t>
      </w:r>
      <w:proofErr w:type="spellEnd"/>
      <w:r w:rsidRPr="009D3F9E">
        <w:rPr>
          <w:rFonts w:eastAsiaTheme="minorEastAsia"/>
          <w:lang w:val="en-GB" w:eastAsia="ko-KR"/>
        </w:rPr>
        <w:t xml:space="preserve"> NR signal generated at 3.55 GHz with the following signal parameters:</w:t>
      </w:r>
    </w:p>
    <w:p w14:paraId="4EAB5CDB"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Channel bandwidth: 100 MHz</w:t>
      </w:r>
    </w:p>
    <w:p w14:paraId="1F161766"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Modulation: QPSK</w:t>
      </w:r>
    </w:p>
    <w:p w14:paraId="2D8C75BA"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Subcarrier spacing: 30 kHz</w:t>
      </w:r>
    </w:p>
    <w:p w14:paraId="008D39F7"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Number of Resource Blocks: 273</w:t>
      </w:r>
    </w:p>
    <w:p w14:paraId="44F56098"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Conforming to TS 38.141: G-FR1-A1-2 test model</w:t>
      </w:r>
    </w:p>
    <w:p w14:paraId="19DE2D66" w14:textId="456DE032" w:rsidR="009D3F9E" w:rsidRPr="009D3F9E" w:rsidRDefault="009D3F9E" w:rsidP="009D3F9E">
      <w:pPr>
        <w:spacing w:after="120"/>
        <w:jc w:val="both"/>
        <w:rPr>
          <w:rFonts w:eastAsiaTheme="minorEastAsia"/>
          <w:lang w:val="en-GB" w:eastAsia="ko-KR"/>
        </w:rPr>
      </w:pPr>
      <w:r w:rsidRPr="009D3F9E">
        <w:rPr>
          <w:rFonts w:eastAsiaTheme="minorEastAsia"/>
          <w:lang w:val="en-GB" w:eastAsia="ko-KR"/>
        </w:rPr>
        <w:t xml:space="preserve">The probe arc array consisted of 11 probes located at a radius of 0.8 m. Probe elevation angles were: 7.5°, 22.5°, and in 15° steps up to 172.5°. All probes operated in V/H dual polarization and captured amplitude and phase data simultaneously. For full-sphere coverage, azimuth angle (AZ) was rotated in 5° steps (72 positions) and elevation arc goniometer moved ±5° around its </w:t>
      </w:r>
      <w:proofErr w:type="spellStart"/>
      <w:r w:rsidRPr="009D3F9E">
        <w:rPr>
          <w:rFonts w:eastAsiaTheme="minorEastAsia"/>
          <w:lang w:val="en-GB" w:eastAsia="ko-KR"/>
        </w:rPr>
        <w:t>center</w:t>
      </w:r>
      <w:proofErr w:type="spellEnd"/>
      <w:r w:rsidRPr="009D3F9E">
        <w:rPr>
          <w:rFonts w:eastAsiaTheme="minorEastAsia"/>
          <w:lang w:val="en-GB" w:eastAsia="ko-KR"/>
        </w:rPr>
        <w:t>, yielding 3 effective elevation scans. This resulted in 216 mechanical positions (3 elevation × 72 azimuth) and 2,376 total measurement points (11 probes × 3 EL positions × 72 AZ rotations).</w:t>
      </w:r>
    </w:p>
    <w:p w14:paraId="2A3D0FA1" w14:textId="09F2DF51" w:rsidR="009D3F9E" w:rsidRPr="009D3F9E" w:rsidRDefault="009D3F9E" w:rsidP="009D3F9E">
      <w:pPr>
        <w:spacing w:after="120"/>
        <w:jc w:val="both"/>
      </w:pPr>
      <w:r w:rsidRPr="009D3F9E">
        <w:rPr>
          <w:rFonts w:eastAsiaTheme="minorEastAsia"/>
          <w:lang w:val="en-GB" w:eastAsia="ko-KR"/>
        </w:rPr>
        <w:t>Synchronization across probes was ensured using rubidium atomic clock reference distribution, and the system was calibrated for both amplitude and phase using a known-gain source.</w:t>
      </w:r>
    </w:p>
    <w:p w14:paraId="7B7307B6" w14:textId="73651F8C" w:rsidR="008F3B09" w:rsidRDefault="008F3B09" w:rsidP="009A5CFF">
      <w:pPr>
        <w:jc w:val="both"/>
        <w:rPr>
          <w:lang w:val="de-DE"/>
        </w:rPr>
      </w:pPr>
    </w:p>
    <w:p w14:paraId="09784363" w14:textId="52713123" w:rsidR="000271CC" w:rsidRDefault="000271CC" w:rsidP="000271CC">
      <w:pPr>
        <w:jc w:val="center"/>
        <w:rPr>
          <w:noProof/>
        </w:rPr>
      </w:pPr>
      <w:r w:rsidRPr="000271CC">
        <w:rPr>
          <w:noProof/>
        </w:rPr>
        <w:drawing>
          <wp:inline distT="0" distB="0" distL="0" distR="0" wp14:anchorId="1B76AA92" wp14:editId="26FBFD50">
            <wp:extent cx="1151558" cy="1535410"/>
            <wp:effectExtent l="0" t="0" r="0" b="8255"/>
            <wp:docPr id="13" name="그림 12">
              <a:extLst xmlns:a="http://schemas.openxmlformats.org/drawingml/2006/main">
                <a:ext uri="{FF2B5EF4-FFF2-40B4-BE49-F238E27FC236}">
                  <a16:creationId xmlns:a16="http://schemas.microsoft.com/office/drawing/2014/main" id="{6EB867E1-B4CD-4C71-B777-9C4BFADDC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a:extLst>
                        <a:ext uri="{FF2B5EF4-FFF2-40B4-BE49-F238E27FC236}">
                          <a16:creationId xmlns:a16="http://schemas.microsoft.com/office/drawing/2014/main" id="{6EB867E1-B4CD-4C71-B777-9C4BFADDC7E0}"/>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5654" cy="1554205"/>
                    </a:xfrm>
                    <a:prstGeom prst="rect">
                      <a:avLst/>
                    </a:prstGeom>
                  </pic:spPr>
                </pic:pic>
              </a:graphicData>
            </a:graphic>
          </wp:inline>
        </w:drawing>
      </w:r>
      <w:r w:rsidRPr="000271CC">
        <w:rPr>
          <w:noProof/>
        </w:rPr>
        <w:drawing>
          <wp:inline distT="0" distB="0" distL="0" distR="0" wp14:anchorId="7567538F" wp14:editId="19DD5A37">
            <wp:extent cx="2229767" cy="1672324"/>
            <wp:effectExtent l="0" t="0" r="0" b="4445"/>
            <wp:docPr id="5" name="그림 3">
              <a:extLst xmlns:a="http://schemas.openxmlformats.org/drawingml/2006/main">
                <a:ext uri="{FF2B5EF4-FFF2-40B4-BE49-F238E27FC236}">
                  <a16:creationId xmlns:a16="http://schemas.microsoft.com/office/drawing/2014/main" id="{2C9A98B1-1FD1-4A4A-B89D-1DC4708F1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2C9A98B1-1FD1-4A4A-B89D-1DC4708F1D8C}"/>
                        </a:ext>
                      </a:extLst>
                    </pic:cNvPr>
                    <pic:cNvPicPr>
                      <a:picLocks noChangeAspect="1"/>
                    </pic:cNvPicPr>
                  </pic:nvPicPr>
                  <pic:blipFill>
                    <a:blip r:embed="rId9"/>
                    <a:stretch>
                      <a:fillRect/>
                    </a:stretch>
                  </pic:blipFill>
                  <pic:spPr>
                    <a:xfrm>
                      <a:off x="0" y="0"/>
                      <a:ext cx="2240511" cy="1680382"/>
                    </a:xfrm>
                    <a:prstGeom prst="rect">
                      <a:avLst/>
                    </a:prstGeom>
                  </pic:spPr>
                </pic:pic>
              </a:graphicData>
            </a:graphic>
          </wp:inline>
        </w:drawing>
      </w:r>
      <w:r w:rsidRPr="000271CC">
        <w:rPr>
          <w:noProof/>
        </w:rPr>
        <w:drawing>
          <wp:inline distT="0" distB="0" distL="0" distR="0" wp14:anchorId="6CA7AC4A" wp14:editId="77899388">
            <wp:extent cx="2307799" cy="1730850"/>
            <wp:effectExtent l="0" t="0" r="0" b="3175"/>
            <wp:docPr id="3" name="그림 1">
              <a:extLst xmlns:a="http://schemas.openxmlformats.org/drawingml/2006/main">
                <a:ext uri="{FF2B5EF4-FFF2-40B4-BE49-F238E27FC236}">
                  <a16:creationId xmlns:a16="http://schemas.microsoft.com/office/drawing/2014/main" id="{5C89E8B9-9B5C-4D65-AF58-44E1426A46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5C89E8B9-9B5C-4D65-AF58-44E1426A469C}"/>
                        </a:ext>
                      </a:extLst>
                    </pic:cNvPr>
                    <pic:cNvPicPr>
                      <a:picLocks noChangeAspect="1"/>
                    </pic:cNvPicPr>
                  </pic:nvPicPr>
                  <pic:blipFill>
                    <a:blip r:embed="rId10"/>
                    <a:stretch>
                      <a:fillRect/>
                    </a:stretch>
                  </pic:blipFill>
                  <pic:spPr>
                    <a:xfrm>
                      <a:off x="0" y="0"/>
                      <a:ext cx="2315682" cy="1736763"/>
                    </a:xfrm>
                    <a:prstGeom prst="rect">
                      <a:avLst/>
                    </a:prstGeom>
                  </pic:spPr>
                </pic:pic>
              </a:graphicData>
            </a:graphic>
          </wp:inline>
        </w:drawing>
      </w:r>
    </w:p>
    <w:p w14:paraId="7EF9E9FA" w14:textId="7D62CD76" w:rsidR="000271CC" w:rsidRDefault="000271CC" w:rsidP="000271CC">
      <w:pPr>
        <w:pStyle w:val="ad"/>
        <w:jc w:val="center"/>
      </w:pPr>
      <w:r>
        <w:t>Figure: RRA-MAPS with 11 Probes and Measured V and H Patterns</w:t>
      </w:r>
    </w:p>
    <w:p w14:paraId="7817C92E" w14:textId="56CD72CF" w:rsidR="000271CC" w:rsidRPr="000271CC" w:rsidRDefault="000271CC" w:rsidP="009A5CFF">
      <w:pPr>
        <w:jc w:val="both"/>
      </w:pPr>
    </w:p>
    <w:p w14:paraId="640A8122" w14:textId="2F8EBD2F" w:rsidR="00865C9F" w:rsidRDefault="009D3F9E" w:rsidP="00865C9F">
      <w:pPr>
        <w:pStyle w:val="1"/>
        <w:rPr>
          <w:rFonts w:cs="Arial"/>
        </w:rPr>
      </w:pPr>
      <w:r w:rsidRPr="009D3F9E">
        <w:rPr>
          <w:rFonts w:cs="Arial"/>
        </w:rPr>
        <w:t>TRP Calculation and Results</w:t>
      </w:r>
    </w:p>
    <w:p w14:paraId="51EE2689" w14:textId="2D9AECCE" w:rsidR="009D3F9E" w:rsidRPr="009D3F9E" w:rsidRDefault="009D3F9E" w:rsidP="009D3F9E">
      <w:pPr>
        <w:spacing w:after="120"/>
        <w:jc w:val="both"/>
        <w:rPr>
          <w:rFonts w:eastAsiaTheme="minorEastAsia"/>
          <w:lang w:eastAsia="ko-KR"/>
        </w:rPr>
      </w:pPr>
      <w:r w:rsidRPr="009D3F9E">
        <w:rPr>
          <w:rFonts w:eastAsiaTheme="minorEastAsia"/>
          <w:lang w:eastAsia="ko-KR"/>
        </w:rPr>
        <w:t>TRP was calculated using Equation (5.1) from TR 38.870, based on integrated power over the full 3D reconstructed pattern from near-field measurements.</w:t>
      </w:r>
    </w:p>
    <w:p w14:paraId="6B49BE9E" w14:textId="77777777" w:rsidR="009D3F9E" w:rsidRPr="009D3F9E" w:rsidRDefault="009D3F9E" w:rsidP="009D3F9E">
      <w:pPr>
        <w:spacing w:after="120"/>
        <w:jc w:val="both"/>
        <w:rPr>
          <w:rFonts w:eastAsiaTheme="minorEastAsia"/>
          <w:lang w:eastAsia="ko-KR"/>
        </w:rPr>
      </w:pPr>
      <w:r w:rsidRPr="009D3F9E">
        <w:rPr>
          <w:rFonts w:eastAsiaTheme="minorEastAsia"/>
          <w:lang w:eastAsia="ko-KR"/>
        </w:rPr>
        <w:t>Key measurements:</w:t>
      </w:r>
    </w:p>
    <w:p w14:paraId="55E15444" w14:textId="26B795A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Signal Generator Output: −20.58 dBm</w:t>
      </w:r>
    </w:p>
    <w:p w14:paraId="53279974"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Measured TRP using simultaneously active probes: −22.19 dBm</w:t>
      </w:r>
    </w:p>
    <w:p w14:paraId="1D723093"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Error: 1.61 dB</w:t>
      </w:r>
    </w:p>
    <w:p w14:paraId="6956216B" w14:textId="748DF293" w:rsidR="005E76AC" w:rsidRPr="005E76AC" w:rsidRDefault="005E76AC" w:rsidP="005E76AC">
      <w:pPr>
        <w:jc w:val="both"/>
        <w:rPr>
          <w:rFonts w:eastAsiaTheme="minorEastAsia"/>
          <w:lang w:eastAsia="ko-KR"/>
        </w:rPr>
      </w:pPr>
      <w:r w:rsidRPr="005E76AC">
        <w:rPr>
          <w:rFonts w:eastAsiaTheme="minorEastAsia"/>
          <w:lang w:eastAsia="ko-KR"/>
        </w:rPr>
        <w:t>The current result was obtained using a prototype system in an early-stage test environment. As the chamber tuning and probe calibration procedures are further refined, additional accuracy improvements are anticipated.</w:t>
      </w:r>
    </w:p>
    <w:p w14:paraId="6DD952BD" w14:textId="049FEAA4" w:rsidR="00865C9F" w:rsidRDefault="005E76AC" w:rsidP="005E76AC">
      <w:pPr>
        <w:jc w:val="both"/>
      </w:pPr>
      <w:r w:rsidRPr="005E76AC">
        <w:rPr>
          <w:rFonts w:eastAsiaTheme="minorEastAsia"/>
          <w:lang w:eastAsia="ko-KR"/>
        </w:rPr>
        <w:t>With a mechanical rotation speed of approximately 2 degrees per second, the full TRP measurement process can be completed in about 10 minutes.</w:t>
      </w:r>
    </w:p>
    <w:p w14:paraId="4FA7F8F7" w14:textId="12877696" w:rsidR="009D3F9E" w:rsidRDefault="009D3F9E" w:rsidP="009D3F9E">
      <w:pPr>
        <w:pStyle w:val="1"/>
        <w:rPr>
          <w:rFonts w:cs="Arial"/>
        </w:rPr>
      </w:pPr>
      <w:r w:rsidRPr="009D3F9E">
        <w:rPr>
          <w:rFonts w:cs="Arial"/>
        </w:rPr>
        <w:t>Conclusion</w:t>
      </w:r>
    </w:p>
    <w:p w14:paraId="7DE0585D" w14:textId="28D68ABF" w:rsidR="009D3F9E" w:rsidRPr="009D3F9E" w:rsidRDefault="009D3F9E" w:rsidP="009D3F9E">
      <w:pPr>
        <w:spacing w:after="120"/>
        <w:jc w:val="both"/>
        <w:rPr>
          <w:rFonts w:eastAsiaTheme="minorEastAsia"/>
          <w:lang w:eastAsia="ko-KR"/>
        </w:rPr>
      </w:pPr>
      <w:r w:rsidRPr="009D3F9E">
        <w:rPr>
          <w:rFonts w:eastAsiaTheme="minorEastAsia"/>
          <w:lang w:eastAsia="ko-KR"/>
        </w:rPr>
        <w:t xml:space="preserve">This contribution demonstrates that the system developed under the RRA-MAPS project, using simultaneously active probes, can be successfully used for OTA TRP measurement of </w:t>
      </w:r>
      <w:proofErr w:type="spellStart"/>
      <w:r w:rsidRPr="009D3F9E">
        <w:rPr>
          <w:rFonts w:eastAsiaTheme="minorEastAsia"/>
          <w:lang w:eastAsia="ko-KR"/>
        </w:rPr>
        <w:t>5G</w:t>
      </w:r>
      <w:proofErr w:type="spellEnd"/>
      <w:r w:rsidRPr="009D3F9E">
        <w:rPr>
          <w:rFonts w:eastAsiaTheme="minorEastAsia"/>
          <w:lang w:eastAsia="ko-KR"/>
        </w:rPr>
        <w:t xml:space="preserve"> NR signals. The results are within 1.61 dB of the known source power, while providing substantial time savings, good accuracy, and mechanical efficiency.</w:t>
      </w:r>
    </w:p>
    <w:p w14:paraId="22AAD51C" w14:textId="77777777" w:rsidR="009D3F9E" w:rsidRPr="009D3F9E" w:rsidRDefault="009D3F9E" w:rsidP="009D3F9E">
      <w:pPr>
        <w:spacing w:after="120"/>
        <w:jc w:val="both"/>
        <w:rPr>
          <w:rFonts w:eastAsiaTheme="minorEastAsia"/>
          <w:lang w:eastAsia="ko-KR"/>
        </w:rPr>
      </w:pPr>
      <w:r w:rsidRPr="009D3F9E">
        <w:rPr>
          <w:rFonts w:eastAsiaTheme="minorEastAsia"/>
          <w:lang w:eastAsia="ko-KR"/>
        </w:rPr>
        <w:t>The system setup is particularly suitable for:</w:t>
      </w:r>
    </w:p>
    <w:p w14:paraId="34C01EF1"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Rapid production-line diagnostics</w:t>
      </w:r>
    </w:p>
    <w:p w14:paraId="644ACE76" w14:textId="77777777" w:rsidR="009D3F9E"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Testing wideband modulated signals</w:t>
      </w:r>
    </w:p>
    <w:p w14:paraId="15286838" w14:textId="2D6B5BF0" w:rsidR="00865C9F" w:rsidRPr="009D3F9E" w:rsidRDefault="009D3F9E" w:rsidP="009D3F9E">
      <w:pPr>
        <w:pStyle w:val="a"/>
        <w:numPr>
          <w:ilvl w:val="0"/>
          <w:numId w:val="29"/>
        </w:numPr>
        <w:spacing w:line="240" w:lineRule="auto"/>
        <w:jc w:val="both"/>
        <w:rPr>
          <w:rFonts w:ascii="Arial" w:hAnsi="Arial" w:cs="Arial"/>
          <w:sz w:val="22"/>
          <w:szCs w:val="22"/>
        </w:rPr>
      </w:pPr>
      <w:r w:rsidRPr="009D3F9E">
        <w:rPr>
          <w:rFonts w:ascii="Arial" w:hAnsi="Arial" w:cs="Arial"/>
          <w:sz w:val="22"/>
          <w:szCs w:val="22"/>
        </w:rPr>
        <w:t>Evaluation of small or mid-size antennas in a controlled near-field chamber</w:t>
      </w:r>
    </w:p>
    <w:p w14:paraId="1559997D" w14:textId="2BC59012" w:rsidR="00030A7F" w:rsidRPr="00DE4417" w:rsidRDefault="00030A7F" w:rsidP="00030A7F">
      <w:pPr>
        <w:pStyle w:val="1"/>
        <w:numPr>
          <w:ilvl w:val="0"/>
          <w:numId w:val="0"/>
        </w:numPr>
        <w:ind w:left="432" w:hanging="432"/>
        <w:rPr>
          <w:rFonts w:cs="Arial"/>
        </w:rPr>
      </w:pPr>
      <w:bookmarkStart w:id="3" w:name="_Ref473660868"/>
      <w:bookmarkStart w:id="4" w:name="_Ref473660708"/>
      <w:bookmarkStart w:id="5" w:name="OLE_LINK6"/>
      <w:bookmarkStart w:id="6" w:name="OLE_LINK7"/>
      <w:bookmarkEnd w:id="1"/>
      <w:bookmarkEnd w:id="2"/>
      <w:r w:rsidRPr="00DE4417">
        <w:rPr>
          <w:rFonts w:cs="Arial"/>
        </w:rPr>
        <w:lastRenderedPageBreak/>
        <w:t>Reference</w:t>
      </w:r>
    </w:p>
    <w:bookmarkEnd w:id="3"/>
    <w:bookmarkEnd w:id="4"/>
    <w:bookmarkEnd w:id="5"/>
    <w:bookmarkEnd w:id="6"/>
    <w:p w14:paraId="3EEB7C8E" w14:textId="2F2D1CD0" w:rsidR="00865C9F" w:rsidRPr="00865C9F" w:rsidRDefault="00865C9F" w:rsidP="00865C9F">
      <w:pPr>
        <w:pStyle w:val="a"/>
        <w:numPr>
          <w:ilvl w:val="0"/>
          <w:numId w:val="4"/>
        </w:numPr>
        <w:spacing w:after="0" w:line="240" w:lineRule="auto"/>
        <w:rPr>
          <w:rFonts w:ascii="Arial" w:hAnsi="Arial" w:cs="Arial"/>
          <w:lang w:val="en-GB"/>
        </w:rPr>
      </w:pPr>
      <w:r w:rsidRPr="00865C9F">
        <w:rPr>
          <w:rFonts w:ascii="Arial" w:hAnsi="Arial" w:cs="Arial"/>
          <w:lang w:val="en-GB"/>
        </w:rPr>
        <w:t xml:space="preserve">TR 38.870: "Enhanced Over-the-Air (OTA) test methods for NR </w:t>
      </w:r>
      <w:proofErr w:type="spellStart"/>
      <w:r w:rsidRPr="00865C9F">
        <w:rPr>
          <w:rFonts w:ascii="Arial" w:hAnsi="Arial" w:cs="Arial"/>
          <w:lang w:val="en-GB"/>
        </w:rPr>
        <w:t>FR1</w:t>
      </w:r>
      <w:proofErr w:type="spellEnd"/>
      <w:r w:rsidRPr="00865C9F">
        <w:rPr>
          <w:rFonts w:ascii="Arial" w:hAnsi="Arial" w:cs="Arial"/>
          <w:lang w:val="en-GB"/>
        </w:rPr>
        <w:t xml:space="preserve"> Total Radiated Power (TRP) and Total Radiated Sensitivity (TRS)"</w:t>
      </w:r>
    </w:p>
    <w:p w14:paraId="4DBF75EC" w14:textId="70B7202A" w:rsidR="00865C9F" w:rsidRPr="00865C9F" w:rsidRDefault="00865C9F" w:rsidP="00865C9F">
      <w:pPr>
        <w:pStyle w:val="a"/>
        <w:numPr>
          <w:ilvl w:val="0"/>
          <w:numId w:val="4"/>
        </w:numPr>
        <w:spacing w:after="0" w:line="240" w:lineRule="auto"/>
        <w:rPr>
          <w:rFonts w:ascii="Arial" w:hAnsi="Arial" w:cs="Arial"/>
          <w:lang w:val="en-GB"/>
        </w:rPr>
      </w:pPr>
      <w:r w:rsidRPr="00865C9F">
        <w:rPr>
          <w:rFonts w:ascii="Arial" w:hAnsi="Arial" w:cs="Arial"/>
          <w:lang w:val="en-GB"/>
        </w:rPr>
        <w:t>TR 38.810: "NR; Study on test methods"</w:t>
      </w:r>
    </w:p>
    <w:p w14:paraId="2BF91A16" w14:textId="3DAE9BFA"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 xml:space="preserve">-2307504: "CR for </w:t>
      </w:r>
      <w:proofErr w:type="spellStart"/>
      <w:r w:rsidRPr="00865C9F">
        <w:rPr>
          <w:rFonts w:ascii="Arial" w:hAnsi="Arial" w:cs="Arial"/>
          <w:lang w:val="en-GB"/>
        </w:rPr>
        <w:t>TR38.810</w:t>
      </w:r>
      <w:proofErr w:type="spellEnd"/>
      <w:r w:rsidRPr="00865C9F">
        <w:rPr>
          <w:rFonts w:ascii="Arial" w:hAnsi="Arial" w:cs="Arial"/>
          <w:lang w:val="en-GB"/>
        </w:rPr>
        <w:t xml:space="preserve"> Integrating simultaneously active probe concept in the NFTF method"</w:t>
      </w:r>
    </w:p>
    <w:p w14:paraId="266FE4AC" w14:textId="6EA295EB"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-2400727: "Discussion on NFTF System for UE Transmitter Characteristics"</w:t>
      </w:r>
    </w:p>
    <w:p w14:paraId="139784CF" w14:textId="6E5E38E0"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-2407599: "Discussion on the Operation of the Probe Module Array"</w:t>
      </w:r>
    </w:p>
    <w:p w14:paraId="3380C67A" w14:textId="2FB8E7C8" w:rsidR="00865C9F" w:rsidRPr="00865C9F"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-2411308: "UE RF Testing Procedure under NFTF Measurement Setup"</w:t>
      </w:r>
    </w:p>
    <w:p w14:paraId="1C1B9EE4" w14:textId="7037DE8C" w:rsidR="00847261" w:rsidRDefault="00865C9F" w:rsidP="00865C9F">
      <w:pPr>
        <w:pStyle w:val="a"/>
        <w:numPr>
          <w:ilvl w:val="0"/>
          <w:numId w:val="4"/>
        </w:numPr>
        <w:spacing w:after="0" w:line="240" w:lineRule="auto"/>
        <w:rPr>
          <w:rFonts w:ascii="Arial" w:hAnsi="Arial" w:cs="Arial"/>
          <w:lang w:val="en-GB"/>
        </w:rPr>
      </w:pPr>
      <w:proofErr w:type="spellStart"/>
      <w:r w:rsidRPr="00865C9F">
        <w:rPr>
          <w:rFonts w:ascii="Arial" w:hAnsi="Arial" w:cs="Arial"/>
          <w:lang w:val="en-GB"/>
        </w:rPr>
        <w:t>R4</w:t>
      </w:r>
      <w:proofErr w:type="spellEnd"/>
      <w:r w:rsidRPr="00865C9F">
        <w:rPr>
          <w:rFonts w:ascii="Arial" w:hAnsi="Arial" w:cs="Arial"/>
          <w:lang w:val="en-GB"/>
        </w:rPr>
        <w:t>-2507095: "Discussion on NFTF Method for OTA TRP Measurement"</w:t>
      </w:r>
    </w:p>
    <w:sectPr w:rsidR="00847261" w:rsidSect="003838EA">
      <w:headerReference w:type="even" r:id="rId11"/>
      <w:headerReference w:type="default" r:id="rId12"/>
      <w:footerReference w:type="default" r:id="rId13"/>
      <w:head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7633" w14:textId="77777777" w:rsidR="00507788" w:rsidRDefault="00507788" w:rsidP="00371D7D">
      <w:r>
        <w:separator/>
      </w:r>
    </w:p>
  </w:endnote>
  <w:endnote w:type="continuationSeparator" w:id="0">
    <w:p w14:paraId="3282C4E5" w14:textId="77777777" w:rsidR="00507788" w:rsidRDefault="0050778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컴바탕">
    <w:altName w:val="Malgun Gothic Semilight"/>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3461BE48" w:rsidR="008529C3" w:rsidRPr="000E7B1E" w:rsidRDefault="008529C3"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9605E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82BB" w14:textId="77777777" w:rsidR="00507788" w:rsidRDefault="00507788" w:rsidP="00371D7D">
      <w:r>
        <w:separator/>
      </w:r>
    </w:p>
  </w:footnote>
  <w:footnote w:type="continuationSeparator" w:id="0">
    <w:p w14:paraId="07048C66" w14:textId="77777777" w:rsidR="00507788" w:rsidRDefault="0050778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83F6" w14:textId="43D5BFA1" w:rsidR="008529C3" w:rsidRDefault="008529C3">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D15E" w14:textId="0C9F4EB9" w:rsidR="008529C3" w:rsidRDefault="008529C3">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E2C1" w14:textId="46D22E5A" w:rsidR="008529C3" w:rsidRDefault="008529C3">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0010"/>
    <w:multiLevelType w:val="hybridMultilevel"/>
    <w:tmpl w:val="36C2F988"/>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FD2E33"/>
    <w:multiLevelType w:val="hybridMultilevel"/>
    <w:tmpl w:val="2DC64D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2" w15:restartNumberingAfterBreak="0">
    <w:nsid w:val="44733423"/>
    <w:multiLevelType w:val="hybridMultilevel"/>
    <w:tmpl w:val="9C5ACFDE"/>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081E5D"/>
    <w:multiLevelType w:val="multilevel"/>
    <w:tmpl w:val="0AF80C70"/>
    <w:lvl w:ilvl="0">
      <w:start w:val="1"/>
      <w:numFmt w:val="decimal"/>
      <w:suff w:val="space"/>
      <w:lvlText w:val="%1"/>
      <w:lvlJc w:val="left"/>
      <w:pPr>
        <w:ind w:left="0" w:firstLine="0"/>
      </w:pPr>
      <w:rPr>
        <w:rFonts w:ascii="한컴바탕" w:eastAsia="한컴바탕" w:hint="eastAsia"/>
        <w:b/>
        <w:color w:val="000000"/>
        <w:w w:val="100"/>
        <w:sz w:val="20"/>
      </w:rPr>
    </w:lvl>
    <w:lvl w:ilvl="1">
      <w:start w:val="1"/>
      <w:numFmt w:val="decimal"/>
      <w:suff w:val="space"/>
      <w:lvlText w:val="%1.%2"/>
      <w:lvlJc w:val="left"/>
      <w:pPr>
        <w:ind w:left="0" w:firstLine="0"/>
      </w:pPr>
      <w:rPr>
        <w:rFonts w:ascii="한컴바탕" w:eastAsia="한컴바탕" w:hint="eastAsia"/>
        <w:b/>
        <w:color w:val="000000"/>
        <w:w w:val="100"/>
        <w:sz w:val="20"/>
      </w:rPr>
    </w:lvl>
    <w:lvl w:ilvl="2">
      <w:start w:val="1"/>
      <w:numFmt w:val="decimal"/>
      <w:suff w:val="space"/>
      <w:lvlText w:val="%1.%2.%3"/>
      <w:lvlJc w:val="left"/>
      <w:pPr>
        <w:ind w:left="0" w:firstLine="0"/>
      </w:pPr>
      <w:rPr>
        <w:rFonts w:ascii="한컴바탕" w:eastAsia="한컴바탕" w:hint="eastAsia"/>
        <w:b/>
        <w:color w:val="000000"/>
        <w:w w:val="100"/>
        <w:sz w:val="20"/>
      </w:rPr>
    </w:lvl>
    <w:lvl w:ilvl="3">
      <w:start w:val="1"/>
      <w:numFmt w:val="decimal"/>
      <w:suff w:val="space"/>
      <w:lvlText w:val="%1.%2.%3.%4"/>
      <w:lvlJc w:val="left"/>
      <w:pPr>
        <w:ind w:left="0" w:firstLine="0"/>
      </w:pPr>
      <w:rPr>
        <w:rFonts w:ascii="한컴바탕" w:eastAsia="한컴바탕" w:hint="eastAsia"/>
        <w:b/>
        <w:color w:val="000000"/>
        <w:w w:val="100"/>
        <w:sz w:val="20"/>
      </w:rPr>
    </w:lvl>
    <w:lvl w:ilvl="4">
      <w:start w:val="1"/>
      <w:numFmt w:val="decimal"/>
      <w:suff w:val="space"/>
      <w:lvlText w:val="%1.%2.%3.%4.%5"/>
      <w:lvlJc w:val="left"/>
      <w:pPr>
        <w:ind w:left="0" w:firstLine="0"/>
      </w:pPr>
      <w:rPr>
        <w:rFonts w:ascii="한컴바탕" w:eastAsia="한컴바탕" w:hint="eastAsia"/>
        <w:b/>
        <w:color w:val="000000"/>
        <w:w w:val="100"/>
        <w:sz w:val="20"/>
      </w:rPr>
    </w:lvl>
    <w:lvl w:ilvl="5">
      <w:start w:val="1"/>
      <w:numFmt w:val="decimal"/>
      <w:suff w:val="space"/>
      <w:lvlText w:val="%1.%2.%3.%4.%5.%6"/>
      <w:lvlJc w:val="left"/>
      <w:pPr>
        <w:ind w:left="0" w:firstLine="0"/>
      </w:pPr>
      <w:rPr>
        <w:rFonts w:ascii="한컴바탕" w:eastAsia="한컴바탕" w:hint="eastAsia"/>
        <w:b/>
        <w:color w:val="000000"/>
        <w:w w:val="100"/>
        <w:sz w:val="20"/>
      </w:rPr>
    </w:lvl>
    <w:lvl w:ilvl="6">
      <w:start w:val="1"/>
      <w:numFmt w:val="decimal"/>
      <w:suff w:val="space"/>
      <w:lvlText w:val="%1.%2.%3.%4.%5.%6.%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54C1069"/>
    <w:multiLevelType w:val="hybridMultilevel"/>
    <w:tmpl w:val="F8B60A12"/>
    <w:lvl w:ilvl="0" w:tplc="7E061FDA">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11513A"/>
    <w:multiLevelType w:val="hybridMultilevel"/>
    <w:tmpl w:val="2D4C4842"/>
    <w:lvl w:ilvl="0" w:tplc="ADD66D5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0" w15:restartNumberingAfterBreak="0">
    <w:nsid w:val="65315121"/>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D214BBC"/>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11"/>
  </w:num>
  <w:num w:numId="2">
    <w:abstractNumId w:val="22"/>
  </w:num>
  <w:num w:numId="3">
    <w:abstractNumId w:val="6"/>
  </w:num>
  <w:num w:numId="4">
    <w:abstractNumId w:val="10"/>
  </w:num>
  <w:num w:numId="5">
    <w:abstractNumId w:val="8"/>
  </w:num>
  <w:num w:numId="6">
    <w:abstractNumId w:val="5"/>
  </w:num>
  <w:num w:numId="7">
    <w:abstractNumId w:val="9"/>
  </w:num>
  <w:num w:numId="8">
    <w:abstractNumId w:val="23"/>
  </w:num>
  <w:num w:numId="9">
    <w:abstractNumId w:val="14"/>
  </w:num>
  <w:num w:numId="10">
    <w:abstractNumId w:val="18"/>
  </w:num>
  <w:num w:numId="11">
    <w:abstractNumId w:val="2"/>
  </w:num>
  <w:num w:numId="12">
    <w:abstractNumId w:val="13"/>
  </w:num>
  <w:num w:numId="13">
    <w:abstractNumId w:val="1"/>
  </w:num>
  <w:num w:numId="14">
    <w:abstractNumId w:val="7"/>
  </w:num>
  <w:num w:numId="15">
    <w:abstractNumId w:val="0"/>
  </w:num>
  <w:num w:numId="16">
    <w:abstractNumId w:val="19"/>
  </w:num>
  <w:num w:numId="17">
    <w:abstractNumId w:val="25"/>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1"/>
  </w:num>
  <w:num w:numId="23">
    <w:abstractNumId w:val="6"/>
  </w:num>
  <w:num w:numId="24">
    <w:abstractNumId w:val="20"/>
  </w:num>
  <w:num w:numId="25">
    <w:abstractNumId w:val="6"/>
  </w:num>
  <w:num w:numId="26">
    <w:abstractNumId w:val="6"/>
  </w:num>
  <w:num w:numId="27">
    <w:abstractNumId w:val="16"/>
  </w:num>
  <w:num w:numId="28">
    <w:abstractNumId w:val="12"/>
  </w:num>
  <w:num w:numId="29">
    <w:abstractNumId w:val="17"/>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ko-KR" w:vendorID="64" w:dllVersion="5"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5B01"/>
    <w:rsid w:val="00006F40"/>
    <w:rsid w:val="00010E75"/>
    <w:rsid w:val="00011DA7"/>
    <w:rsid w:val="00011DE0"/>
    <w:rsid w:val="00013807"/>
    <w:rsid w:val="00014639"/>
    <w:rsid w:val="000200E1"/>
    <w:rsid w:val="0002035B"/>
    <w:rsid w:val="00020F4A"/>
    <w:rsid w:val="00021A1A"/>
    <w:rsid w:val="00022A74"/>
    <w:rsid w:val="0002461A"/>
    <w:rsid w:val="00025D21"/>
    <w:rsid w:val="000271CC"/>
    <w:rsid w:val="000304B0"/>
    <w:rsid w:val="00030861"/>
    <w:rsid w:val="00030A7F"/>
    <w:rsid w:val="00030EFF"/>
    <w:rsid w:val="000314AC"/>
    <w:rsid w:val="00032AC4"/>
    <w:rsid w:val="00033040"/>
    <w:rsid w:val="000342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67A9E"/>
    <w:rsid w:val="00072442"/>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2F8"/>
    <w:rsid w:val="000C4F6E"/>
    <w:rsid w:val="000C7078"/>
    <w:rsid w:val="000C71F9"/>
    <w:rsid w:val="000C7318"/>
    <w:rsid w:val="000C7565"/>
    <w:rsid w:val="000D0908"/>
    <w:rsid w:val="000D0E61"/>
    <w:rsid w:val="000D0E8E"/>
    <w:rsid w:val="000D0EAF"/>
    <w:rsid w:val="000D347D"/>
    <w:rsid w:val="000D34C8"/>
    <w:rsid w:val="000D45A3"/>
    <w:rsid w:val="000D68AB"/>
    <w:rsid w:val="000D79F1"/>
    <w:rsid w:val="000E00AB"/>
    <w:rsid w:val="000E15A3"/>
    <w:rsid w:val="000E15B0"/>
    <w:rsid w:val="000E26EF"/>
    <w:rsid w:val="000E75B0"/>
    <w:rsid w:val="000E7B1E"/>
    <w:rsid w:val="000F210F"/>
    <w:rsid w:val="000F2169"/>
    <w:rsid w:val="000F3094"/>
    <w:rsid w:val="000F36A6"/>
    <w:rsid w:val="000F5A27"/>
    <w:rsid w:val="000F69EC"/>
    <w:rsid w:val="00100D39"/>
    <w:rsid w:val="001022A1"/>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60D7"/>
    <w:rsid w:val="001378A7"/>
    <w:rsid w:val="001421DE"/>
    <w:rsid w:val="00145DA3"/>
    <w:rsid w:val="0015068F"/>
    <w:rsid w:val="00151113"/>
    <w:rsid w:val="00152E2F"/>
    <w:rsid w:val="001530C0"/>
    <w:rsid w:val="00153604"/>
    <w:rsid w:val="00153AC1"/>
    <w:rsid w:val="0015484F"/>
    <w:rsid w:val="001553DE"/>
    <w:rsid w:val="00156644"/>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A5C"/>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5BD3"/>
    <w:rsid w:val="001F6CC0"/>
    <w:rsid w:val="00200FA5"/>
    <w:rsid w:val="002068D7"/>
    <w:rsid w:val="00206F1C"/>
    <w:rsid w:val="002101B8"/>
    <w:rsid w:val="00210BB9"/>
    <w:rsid w:val="002119D0"/>
    <w:rsid w:val="00211B0D"/>
    <w:rsid w:val="002142B9"/>
    <w:rsid w:val="00215CC4"/>
    <w:rsid w:val="00216449"/>
    <w:rsid w:val="00216986"/>
    <w:rsid w:val="00216A6B"/>
    <w:rsid w:val="00220316"/>
    <w:rsid w:val="00220645"/>
    <w:rsid w:val="0022150D"/>
    <w:rsid w:val="0022255C"/>
    <w:rsid w:val="002225C4"/>
    <w:rsid w:val="00224203"/>
    <w:rsid w:val="0022473C"/>
    <w:rsid w:val="002265E1"/>
    <w:rsid w:val="00226E95"/>
    <w:rsid w:val="00227D50"/>
    <w:rsid w:val="00230679"/>
    <w:rsid w:val="00230DC7"/>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5D2"/>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1E89"/>
    <w:rsid w:val="003321C2"/>
    <w:rsid w:val="00332D69"/>
    <w:rsid w:val="003344C4"/>
    <w:rsid w:val="00334F04"/>
    <w:rsid w:val="00340A65"/>
    <w:rsid w:val="003434B3"/>
    <w:rsid w:val="003436AD"/>
    <w:rsid w:val="003442BC"/>
    <w:rsid w:val="00344B2B"/>
    <w:rsid w:val="0035204A"/>
    <w:rsid w:val="003564E9"/>
    <w:rsid w:val="00356889"/>
    <w:rsid w:val="0036038D"/>
    <w:rsid w:val="003607C5"/>
    <w:rsid w:val="003608E0"/>
    <w:rsid w:val="00361148"/>
    <w:rsid w:val="0036580C"/>
    <w:rsid w:val="003660C7"/>
    <w:rsid w:val="003664A2"/>
    <w:rsid w:val="00367E6D"/>
    <w:rsid w:val="00370D31"/>
    <w:rsid w:val="00370D9E"/>
    <w:rsid w:val="00371106"/>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3C4"/>
    <w:rsid w:val="003B1E3D"/>
    <w:rsid w:val="003B4147"/>
    <w:rsid w:val="003B4C4E"/>
    <w:rsid w:val="003B5223"/>
    <w:rsid w:val="003B5D5E"/>
    <w:rsid w:val="003B6518"/>
    <w:rsid w:val="003B7288"/>
    <w:rsid w:val="003C006B"/>
    <w:rsid w:val="003C006D"/>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8B"/>
    <w:rsid w:val="003E22B9"/>
    <w:rsid w:val="003E2565"/>
    <w:rsid w:val="003E5779"/>
    <w:rsid w:val="003E6022"/>
    <w:rsid w:val="003E66C2"/>
    <w:rsid w:val="003E7836"/>
    <w:rsid w:val="003E7A06"/>
    <w:rsid w:val="003F0E6E"/>
    <w:rsid w:val="003F1A78"/>
    <w:rsid w:val="003F2169"/>
    <w:rsid w:val="003F2F4C"/>
    <w:rsid w:val="003F426A"/>
    <w:rsid w:val="003F4781"/>
    <w:rsid w:val="003F78A5"/>
    <w:rsid w:val="003F7B98"/>
    <w:rsid w:val="004002C9"/>
    <w:rsid w:val="0040034D"/>
    <w:rsid w:val="004033E9"/>
    <w:rsid w:val="00411EE3"/>
    <w:rsid w:val="004120AE"/>
    <w:rsid w:val="00412370"/>
    <w:rsid w:val="004137F2"/>
    <w:rsid w:val="0041469B"/>
    <w:rsid w:val="004149E9"/>
    <w:rsid w:val="0041513A"/>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A2C"/>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2FA9"/>
    <w:rsid w:val="00493028"/>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830"/>
    <w:rsid w:val="004B69D6"/>
    <w:rsid w:val="004C0EA3"/>
    <w:rsid w:val="004C24CB"/>
    <w:rsid w:val="004C3EE9"/>
    <w:rsid w:val="004C5B51"/>
    <w:rsid w:val="004C6EB0"/>
    <w:rsid w:val="004D2DCF"/>
    <w:rsid w:val="004D3454"/>
    <w:rsid w:val="004D3C05"/>
    <w:rsid w:val="004D54FF"/>
    <w:rsid w:val="004D6B27"/>
    <w:rsid w:val="004D74F3"/>
    <w:rsid w:val="004E1ED2"/>
    <w:rsid w:val="004E2925"/>
    <w:rsid w:val="004E3358"/>
    <w:rsid w:val="004E3BCC"/>
    <w:rsid w:val="004E4907"/>
    <w:rsid w:val="004E6EA2"/>
    <w:rsid w:val="004F0412"/>
    <w:rsid w:val="004F04B5"/>
    <w:rsid w:val="004F09B3"/>
    <w:rsid w:val="004F17EE"/>
    <w:rsid w:val="004F27A7"/>
    <w:rsid w:val="004F36A7"/>
    <w:rsid w:val="004F4D21"/>
    <w:rsid w:val="004F593F"/>
    <w:rsid w:val="004F697D"/>
    <w:rsid w:val="00502376"/>
    <w:rsid w:val="00502740"/>
    <w:rsid w:val="00502B4D"/>
    <w:rsid w:val="00507788"/>
    <w:rsid w:val="00510F85"/>
    <w:rsid w:val="0051349A"/>
    <w:rsid w:val="00514970"/>
    <w:rsid w:val="0051545C"/>
    <w:rsid w:val="00516D9C"/>
    <w:rsid w:val="00517DEB"/>
    <w:rsid w:val="005208AB"/>
    <w:rsid w:val="005218F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291"/>
    <w:rsid w:val="005A13F1"/>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D68AD"/>
    <w:rsid w:val="005E3E58"/>
    <w:rsid w:val="005E5410"/>
    <w:rsid w:val="005E59B9"/>
    <w:rsid w:val="005E76AC"/>
    <w:rsid w:val="005F054B"/>
    <w:rsid w:val="005F1B0E"/>
    <w:rsid w:val="005F1C51"/>
    <w:rsid w:val="005F2CC8"/>
    <w:rsid w:val="005F2E71"/>
    <w:rsid w:val="005F2EDB"/>
    <w:rsid w:val="005F37CF"/>
    <w:rsid w:val="0060038A"/>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093D"/>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C0D"/>
    <w:rsid w:val="00652F55"/>
    <w:rsid w:val="00653709"/>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61C"/>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B75FE"/>
    <w:rsid w:val="006C049B"/>
    <w:rsid w:val="006C1445"/>
    <w:rsid w:val="006C36A2"/>
    <w:rsid w:val="006C388F"/>
    <w:rsid w:val="006C4E24"/>
    <w:rsid w:val="006C60BB"/>
    <w:rsid w:val="006C65D7"/>
    <w:rsid w:val="006C66BE"/>
    <w:rsid w:val="006C6ACE"/>
    <w:rsid w:val="006C74FF"/>
    <w:rsid w:val="006D3FD0"/>
    <w:rsid w:val="006D46B5"/>
    <w:rsid w:val="006D6336"/>
    <w:rsid w:val="006D781C"/>
    <w:rsid w:val="006E1A7C"/>
    <w:rsid w:val="006E1D64"/>
    <w:rsid w:val="006E4F64"/>
    <w:rsid w:val="006E5BCE"/>
    <w:rsid w:val="006E6577"/>
    <w:rsid w:val="006E7B50"/>
    <w:rsid w:val="006E7C54"/>
    <w:rsid w:val="006F178B"/>
    <w:rsid w:val="006F1D3A"/>
    <w:rsid w:val="006F1F0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658E"/>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4DB"/>
    <w:rsid w:val="00783931"/>
    <w:rsid w:val="007842C7"/>
    <w:rsid w:val="007927C1"/>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C0B"/>
    <w:rsid w:val="007C0E2A"/>
    <w:rsid w:val="007C1A9E"/>
    <w:rsid w:val="007C221F"/>
    <w:rsid w:val="007C275E"/>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4A27"/>
    <w:rsid w:val="007E542F"/>
    <w:rsid w:val="007E641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17F95"/>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29C3"/>
    <w:rsid w:val="00855C98"/>
    <w:rsid w:val="00855D48"/>
    <w:rsid w:val="00861EA4"/>
    <w:rsid w:val="00862AFA"/>
    <w:rsid w:val="00863700"/>
    <w:rsid w:val="008654FA"/>
    <w:rsid w:val="0086567A"/>
    <w:rsid w:val="00865C9F"/>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717"/>
    <w:rsid w:val="008C291E"/>
    <w:rsid w:val="008C2C73"/>
    <w:rsid w:val="008C43E0"/>
    <w:rsid w:val="008C443F"/>
    <w:rsid w:val="008C52F2"/>
    <w:rsid w:val="008C545E"/>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B09"/>
    <w:rsid w:val="008F3E4A"/>
    <w:rsid w:val="008F453B"/>
    <w:rsid w:val="008F46D8"/>
    <w:rsid w:val="008F4F09"/>
    <w:rsid w:val="008F5836"/>
    <w:rsid w:val="008F6239"/>
    <w:rsid w:val="008F6332"/>
    <w:rsid w:val="008F6BB4"/>
    <w:rsid w:val="00907ACE"/>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10C"/>
    <w:rsid w:val="00952B8A"/>
    <w:rsid w:val="0095468A"/>
    <w:rsid w:val="009546B7"/>
    <w:rsid w:val="0095562A"/>
    <w:rsid w:val="009605E7"/>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4B0B"/>
    <w:rsid w:val="0099670D"/>
    <w:rsid w:val="00996CA9"/>
    <w:rsid w:val="00997680"/>
    <w:rsid w:val="009A0AA0"/>
    <w:rsid w:val="009A1270"/>
    <w:rsid w:val="009A4CC9"/>
    <w:rsid w:val="009A5CFF"/>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3F9E"/>
    <w:rsid w:val="009D52EB"/>
    <w:rsid w:val="009D580B"/>
    <w:rsid w:val="009D63F1"/>
    <w:rsid w:val="009D713C"/>
    <w:rsid w:val="009D72F7"/>
    <w:rsid w:val="009D7EBE"/>
    <w:rsid w:val="009E49C0"/>
    <w:rsid w:val="009E4CBE"/>
    <w:rsid w:val="009E4FE7"/>
    <w:rsid w:val="009E6538"/>
    <w:rsid w:val="009E7AB5"/>
    <w:rsid w:val="009E7DC2"/>
    <w:rsid w:val="009F0573"/>
    <w:rsid w:val="009F0831"/>
    <w:rsid w:val="009F0941"/>
    <w:rsid w:val="009F116B"/>
    <w:rsid w:val="009F1522"/>
    <w:rsid w:val="009F1E5D"/>
    <w:rsid w:val="009F2106"/>
    <w:rsid w:val="009F31B9"/>
    <w:rsid w:val="009F4C6C"/>
    <w:rsid w:val="009F71B3"/>
    <w:rsid w:val="00A01054"/>
    <w:rsid w:val="00A02E39"/>
    <w:rsid w:val="00A03421"/>
    <w:rsid w:val="00A04379"/>
    <w:rsid w:val="00A04558"/>
    <w:rsid w:val="00A04F9C"/>
    <w:rsid w:val="00A0759F"/>
    <w:rsid w:val="00A130E4"/>
    <w:rsid w:val="00A14783"/>
    <w:rsid w:val="00A14DD6"/>
    <w:rsid w:val="00A14EBC"/>
    <w:rsid w:val="00A157D9"/>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0957"/>
    <w:rsid w:val="00A62362"/>
    <w:rsid w:val="00A62757"/>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37FE"/>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602A"/>
    <w:rsid w:val="00B57132"/>
    <w:rsid w:val="00B57FE5"/>
    <w:rsid w:val="00B60110"/>
    <w:rsid w:val="00B60AB2"/>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7E84"/>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34BA"/>
    <w:rsid w:val="00BE41BD"/>
    <w:rsid w:val="00BE5364"/>
    <w:rsid w:val="00BF0559"/>
    <w:rsid w:val="00BF1935"/>
    <w:rsid w:val="00BF1F5B"/>
    <w:rsid w:val="00BF268B"/>
    <w:rsid w:val="00BF4705"/>
    <w:rsid w:val="00BF66DB"/>
    <w:rsid w:val="00BF7A2F"/>
    <w:rsid w:val="00C0043D"/>
    <w:rsid w:val="00C006B0"/>
    <w:rsid w:val="00C00965"/>
    <w:rsid w:val="00C0127E"/>
    <w:rsid w:val="00C02E85"/>
    <w:rsid w:val="00C034BA"/>
    <w:rsid w:val="00C04CEB"/>
    <w:rsid w:val="00C074A2"/>
    <w:rsid w:val="00C142E1"/>
    <w:rsid w:val="00C14F5D"/>
    <w:rsid w:val="00C162D8"/>
    <w:rsid w:val="00C16427"/>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5477"/>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87650"/>
    <w:rsid w:val="00C91897"/>
    <w:rsid w:val="00C94068"/>
    <w:rsid w:val="00C97B69"/>
    <w:rsid w:val="00CA059D"/>
    <w:rsid w:val="00CA1045"/>
    <w:rsid w:val="00CA2954"/>
    <w:rsid w:val="00CA42E6"/>
    <w:rsid w:val="00CA4CB3"/>
    <w:rsid w:val="00CA5316"/>
    <w:rsid w:val="00CA5833"/>
    <w:rsid w:val="00CA7660"/>
    <w:rsid w:val="00CA799F"/>
    <w:rsid w:val="00CB02FC"/>
    <w:rsid w:val="00CB0D44"/>
    <w:rsid w:val="00CB415C"/>
    <w:rsid w:val="00CB63DF"/>
    <w:rsid w:val="00CB6C80"/>
    <w:rsid w:val="00CC35CA"/>
    <w:rsid w:val="00CC40C2"/>
    <w:rsid w:val="00CC60F8"/>
    <w:rsid w:val="00CC6B35"/>
    <w:rsid w:val="00CC6DB6"/>
    <w:rsid w:val="00CD04C0"/>
    <w:rsid w:val="00CD0BD7"/>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CF6648"/>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465"/>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1917"/>
    <w:rsid w:val="00D61B78"/>
    <w:rsid w:val="00D6276B"/>
    <w:rsid w:val="00D63D63"/>
    <w:rsid w:val="00D64678"/>
    <w:rsid w:val="00D66E80"/>
    <w:rsid w:val="00D674F3"/>
    <w:rsid w:val="00D6756B"/>
    <w:rsid w:val="00D6770A"/>
    <w:rsid w:val="00D701BC"/>
    <w:rsid w:val="00D71543"/>
    <w:rsid w:val="00D724E9"/>
    <w:rsid w:val="00D749AB"/>
    <w:rsid w:val="00D74C96"/>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1B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64BD"/>
    <w:rsid w:val="00E0792A"/>
    <w:rsid w:val="00E10AF0"/>
    <w:rsid w:val="00E10B00"/>
    <w:rsid w:val="00E11816"/>
    <w:rsid w:val="00E13759"/>
    <w:rsid w:val="00E13D12"/>
    <w:rsid w:val="00E14E4E"/>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419A"/>
    <w:rsid w:val="00E35411"/>
    <w:rsid w:val="00E36868"/>
    <w:rsid w:val="00E37E67"/>
    <w:rsid w:val="00E4048A"/>
    <w:rsid w:val="00E408CF"/>
    <w:rsid w:val="00E4104B"/>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0954"/>
    <w:rsid w:val="00E617F3"/>
    <w:rsid w:val="00E61903"/>
    <w:rsid w:val="00E66596"/>
    <w:rsid w:val="00E66814"/>
    <w:rsid w:val="00E66984"/>
    <w:rsid w:val="00E67D31"/>
    <w:rsid w:val="00E71F01"/>
    <w:rsid w:val="00E72F0A"/>
    <w:rsid w:val="00E735F1"/>
    <w:rsid w:val="00E736DC"/>
    <w:rsid w:val="00E740C8"/>
    <w:rsid w:val="00E74300"/>
    <w:rsid w:val="00E74332"/>
    <w:rsid w:val="00E74BB0"/>
    <w:rsid w:val="00E74BBE"/>
    <w:rsid w:val="00E76211"/>
    <w:rsid w:val="00E762B1"/>
    <w:rsid w:val="00E80403"/>
    <w:rsid w:val="00E805E5"/>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A65E0"/>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46B0"/>
    <w:rsid w:val="00EF7949"/>
    <w:rsid w:val="00F012A7"/>
    <w:rsid w:val="00F02102"/>
    <w:rsid w:val="00F02B93"/>
    <w:rsid w:val="00F0327E"/>
    <w:rsid w:val="00F03727"/>
    <w:rsid w:val="00F06974"/>
    <w:rsid w:val="00F07012"/>
    <w:rsid w:val="00F0740A"/>
    <w:rsid w:val="00F12AF0"/>
    <w:rsid w:val="00F21777"/>
    <w:rsid w:val="00F220BE"/>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A6D"/>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060A"/>
    <w:rsid w:val="00FD35F8"/>
    <w:rsid w:val="00FD3753"/>
    <w:rsid w:val="00FD3EBE"/>
    <w:rsid w:val="00FD64B7"/>
    <w:rsid w:val="00FD6C8C"/>
    <w:rsid w:val="00FE11C6"/>
    <w:rsid w:val="00FE1287"/>
    <w:rsid w:val="00FE167D"/>
    <w:rsid w:val="00FE1AEC"/>
    <w:rsid w:val="00FE2337"/>
    <w:rsid w:val="00FE3000"/>
    <w:rsid w:val="00FE3C99"/>
    <w:rsid w:val="00FE73F2"/>
    <w:rsid w:val="00FF013C"/>
    <w:rsid w:val="00FF02C3"/>
    <w:rsid w:val="00FF0718"/>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62757"/>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 w:type="paragraph" w:customStyle="1" w:styleId="11">
    <w:name w:val="제목 11"/>
    <w:basedOn w:val="a1"/>
    <w:rsid w:val="001360D7"/>
    <w:pPr>
      <w:widowControl w:val="0"/>
      <w:tabs>
        <w:tab w:val="left" w:pos="300"/>
        <w:tab w:val="num" w:pos="360"/>
      </w:tabs>
      <w:wordWrap w:val="0"/>
      <w:autoSpaceDE w:val="0"/>
      <w:autoSpaceDN w:val="0"/>
      <w:spacing w:after="0" w:line="264" w:lineRule="auto"/>
      <w:ind w:left="360" w:hanging="360"/>
      <w:jc w:val="both"/>
      <w:textAlignment w:val="baseline"/>
    </w:pPr>
    <w:rPr>
      <w:rFonts w:eastAsia="굴림" w:hAnsi="굴림" w:cs="굴림"/>
      <w:b/>
      <w:bCs/>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719">
      <w:bodyDiv w:val="1"/>
      <w:marLeft w:val="0"/>
      <w:marRight w:val="0"/>
      <w:marTop w:val="0"/>
      <w:marBottom w:val="0"/>
      <w:divBdr>
        <w:top w:val="none" w:sz="0" w:space="0" w:color="auto"/>
        <w:left w:val="none" w:sz="0" w:space="0" w:color="auto"/>
        <w:bottom w:val="none" w:sz="0" w:space="0" w:color="auto"/>
        <w:right w:val="none" w:sz="0" w:space="0" w:color="auto"/>
      </w:divBdr>
    </w:div>
    <w:div w:id="41053961">
      <w:bodyDiv w:val="1"/>
      <w:marLeft w:val="0"/>
      <w:marRight w:val="0"/>
      <w:marTop w:val="0"/>
      <w:marBottom w:val="0"/>
      <w:divBdr>
        <w:top w:val="none" w:sz="0" w:space="0" w:color="auto"/>
        <w:left w:val="none" w:sz="0" w:space="0" w:color="auto"/>
        <w:bottom w:val="none" w:sz="0" w:space="0" w:color="auto"/>
        <w:right w:val="none" w:sz="0" w:space="0" w:color="auto"/>
      </w:divBdr>
    </w:div>
    <w:div w:id="69886414">
      <w:bodyDiv w:val="1"/>
      <w:marLeft w:val="0"/>
      <w:marRight w:val="0"/>
      <w:marTop w:val="0"/>
      <w:marBottom w:val="0"/>
      <w:divBdr>
        <w:top w:val="none" w:sz="0" w:space="0" w:color="auto"/>
        <w:left w:val="none" w:sz="0" w:space="0" w:color="auto"/>
        <w:bottom w:val="none" w:sz="0" w:space="0" w:color="auto"/>
        <w:right w:val="none" w:sz="0" w:space="0" w:color="auto"/>
      </w:divBdr>
    </w:div>
    <w:div w:id="76438593">
      <w:bodyDiv w:val="1"/>
      <w:marLeft w:val="0"/>
      <w:marRight w:val="0"/>
      <w:marTop w:val="0"/>
      <w:marBottom w:val="0"/>
      <w:divBdr>
        <w:top w:val="none" w:sz="0" w:space="0" w:color="auto"/>
        <w:left w:val="none" w:sz="0" w:space="0" w:color="auto"/>
        <w:bottom w:val="none" w:sz="0" w:space="0" w:color="auto"/>
        <w:right w:val="none" w:sz="0" w:space="0" w:color="auto"/>
      </w:divBdr>
    </w:div>
    <w:div w:id="84616936">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0533974">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0589353">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2584279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90952993">
      <w:bodyDiv w:val="1"/>
      <w:marLeft w:val="0"/>
      <w:marRight w:val="0"/>
      <w:marTop w:val="0"/>
      <w:marBottom w:val="0"/>
      <w:divBdr>
        <w:top w:val="none" w:sz="0" w:space="0" w:color="auto"/>
        <w:left w:val="none" w:sz="0" w:space="0" w:color="auto"/>
        <w:bottom w:val="none" w:sz="0" w:space="0" w:color="auto"/>
        <w:right w:val="none" w:sz="0" w:space="0" w:color="auto"/>
      </w:divBdr>
    </w:div>
    <w:div w:id="52825236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9290056">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4082115">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44051274">
      <w:bodyDiv w:val="1"/>
      <w:marLeft w:val="0"/>
      <w:marRight w:val="0"/>
      <w:marTop w:val="0"/>
      <w:marBottom w:val="0"/>
      <w:divBdr>
        <w:top w:val="none" w:sz="0" w:space="0" w:color="auto"/>
        <w:left w:val="none" w:sz="0" w:space="0" w:color="auto"/>
        <w:bottom w:val="none" w:sz="0" w:space="0" w:color="auto"/>
        <w:right w:val="none" w:sz="0" w:space="0" w:color="auto"/>
      </w:divBdr>
    </w:div>
    <w:div w:id="865369189">
      <w:bodyDiv w:val="1"/>
      <w:marLeft w:val="0"/>
      <w:marRight w:val="0"/>
      <w:marTop w:val="0"/>
      <w:marBottom w:val="0"/>
      <w:divBdr>
        <w:top w:val="none" w:sz="0" w:space="0" w:color="auto"/>
        <w:left w:val="none" w:sz="0" w:space="0" w:color="auto"/>
        <w:bottom w:val="none" w:sz="0" w:space="0" w:color="auto"/>
        <w:right w:val="none" w:sz="0" w:space="0" w:color="auto"/>
      </w:divBdr>
    </w:div>
    <w:div w:id="865604049">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7929304">
      <w:bodyDiv w:val="1"/>
      <w:marLeft w:val="0"/>
      <w:marRight w:val="0"/>
      <w:marTop w:val="0"/>
      <w:marBottom w:val="0"/>
      <w:divBdr>
        <w:top w:val="none" w:sz="0" w:space="0" w:color="auto"/>
        <w:left w:val="none" w:sz="0" w:space="0" w:color="auto"/>
        <w:bottom w:val="none" w:sz="0" w:space="0" w:color="auto"/>
        <w:right w:val="none" w:sz="0" w:space="0" w:color="auto"/>
      </w:divBdr>
    </w:div>
    <w:div w:id="1027220415">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7237558">
      <w:bodyDiv w:val="1"/>
      <w:marLeft w:val="0"/>
      <w:marRight w:val="0"/>
      <w:marTop w:val="0"/>
      <w:marBottom w:val="0"/>
      <w:divBdr>
        <w:top w:val="none" w:sz="0" w:space="0" w:color="auto"/>
        <w:left w:val="none" w:sz="0" w:space="0" w:color="auto"/>
        <w:bottom w:val="none" w:sz="0" w:space="0" w:color="auto"/>
        <w:right w:val="none" w:sz="0" w:space="0" w:color="auto"/>
      </w:divBdr>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230307938">
      <w:bodyDiv w:val="1"/>
      <w:marLeft w:val="0"/>
      <w:marRight w:val="0"/>
      <w:marTop w:val="0"/>
      <w:marBottom w:val="0"/>
      <w:divBdr>
        <w:top w:val="none" w:sz="0" w:space="0" w:color="auto"/>
        <w:left w:val="none" w:sz="0" w:space="0" w:color="auto"/>
        <w:bottom w:val="none" w:sz="0" w:space="0" w:color="auto"/>
        <w:right w:val="none" w:sz="0" w:space="0" w:color="auto"/>
      </w:divBdr>
    </w:div>
    <w:div w:id="1272932057">
      <w:bodyDiv w:val="1"/>
      <w:marLeft w:val="0"/>
      <w:marRight w:val="0"/>
      <w:marTop w:val="0"/>
      <w:marBottom w:val="0"/>
      <w:divBdr>
        <w:top w:val="none" w:sz="0" w:space="0" w:color="auto"/>
        <w:left w:val="none" w:sz="0" w:space="0" w:color="auto"/>
        <w:bottom w:val="none" w:sz="0" w:space="0" w:color="auto"/>
        <w:right w:val="none" w:sz="0" w:space="0" w:color="auto"/>
      </w:divBdr>
    </w:div>
    <w:div w:id="1277833088">
      <w:bodyDiv w:val="1"/>
      <w:marLeft w:val="0"/>
      <w:marRight w:val="0"/>
      <w:marTop w:val="0"/>
      <w:marBottom w:val="0"/>
      <w:divBdr>
        <w:top w:val="none" w:sz="0" w:space="0" w:color="auto"/>
        <w:left w:val="none" w:sz="0" w:space="0" w:color="auto"/>
        <w:bottom w:val="none" w:sz="0" w:space="0" w:color="auto"/>
        <w:right w:val="none" w:sz="0" w:space="0" w:color="auto"/>
      </w:divBdr>
    </w:div>
    <w:div w:id="1294211449">
      <w:bodyDiv w:val="1"/>
      <w:marLeft w:val="0"/>
      <w:marRight w:val="0"/>
      <w:marTop w:val="0"/>
      <w:marBottom w:val="0"/>
      <w:divBdr>
        <w:top w:val="none" w:sz="0" w:space="0" w:color="auto"/>
        <w:left w:val="none" w:sz="0" w:space="0" w:color="auto"/>
        <w:bottom w:val="none" w:sz="0" w:space="0" w:color="auto"/>
        <w:right w:val="none" w:sz="0" w:space="0" w:color="auto"/>
      </w:divBdr>
    </w:div>
    <w:div w:id="1359115462">
      <w:bodyDiv w:val="1"/>
      <w:marLeft w:val="0"/>
      <w:marRight w:val="0"/>
      <w:marTop w:val="0"/>
      <w:marBottom w:val="0"/>
      <w:divBdr>
        <w:top w:val="none" w:sz="0" w:space="0" w:color="auto"/>
        <w:left w:val="none" w:sz="0" w:space="0" w:color="auto"/>
        <w:bottom w:val="none" w:sz="0" w:space="0" w:color="auto"/>
        <w:right w:val="none" w:sz="0" w:space="0" w:color="auto"/>
      </w:divBdr>
    </w:div>
    <w:div w:id="1378816726">
      <w:bodyDiv w:val="1"/>
      <w:marLeft w:val="0"/>
      <w:marRight w:val="0"/>
      <w:marTop w:val="0"/>
      <w:marBottom w:val="0"/>
      <w:divBdr>
        <w:top w:val="none" w:sz="0" w:space="0" w:color="auto"/>
        <w:left w:val="none" w:sz="0" w:space="0" w:color="auto"/>
        <w:bottom w:val="none" w:sz="0" w:space="0" w:color="auto"/>
        <w:right w:val="none" w:sz="0" w:space="0" w:color="auto"/>
      </w:divBdr>
    </w:div>
    <w:div w:id="1389501532">
      <w:bodyDiv w:val="1"/>
      <w:marLeft w:val="0"/>
      <w:marRight w:val="0"/>
      <w:marTop w:val="0"/>
      <w:marBottom w:val="0"/>
      <w:divBdr>
        <w:top w:val="none" w:sz="0" w:space="0" w:color="auto"/>
        <w:left w:val="none" w:sz="0" w:space="0" w:color="auto"/>
        <w:bottom w:val="none" w:sz="0" w:space="0" w:color="auto"/>
        <w:right w:val="none" w:sz="0" w:space="0" w:color="auto"/>
      </w:divBdr>
      <w:divsChild>
        <w:div w:id="1688868904">
          <w:marLeft w:val="504"/>
          <w:marRight w:val="0"/>
          <w:marTop w:val="140"/>
          <w:marBottom w:val="0"/>
          <w:divBdr>
            <w:top w:val="none" w:sz="0" w:space="0" w:color="auto"/>
            <w:left w:val="none" w:sz="0" w:space="0" w:color="auto"/>
            <w:bottom w:val="none" w:sz="0" w:space="0" w:color="auto"/>
            <w:right w:val="none" w:sz="0" w:space="0" w:color="auto"/>
          </w:divBdr>
        </w:div>
      </w:divsChild>
    </w:div>
    <w:div w:id="1390685060">
      <w:bodyDiv w:val="1"/>
      <w:marLeft w:val="0"/>
      <w:marRight w:val="0"/>
      <w:marTop w:val="0"/>
      <w:marBottom w:val="0"/>
      <w:divBdr>
        <w:top w:val="none" w:sz="0" w:space="0" w:color="auto"/>
        <w:left w:val="none" w:sz="0" w:space="0" w:color="auto"/>
        <w:bottom w:val="none" w:sz="0" w:space="0" w:color="auto"/>
        <w:right w:val="none" w:sz="0" w:space="0" w:color="auto"/>
      </w:divBdr>
    </w:div>
    <w:div w:id="1393458046">
      <w:bodyDiv w:val="1"/>
      <w:marLeft w:val="0"/>
      <w:marRight w:val="0"/>
      <w:marTop w:val="0"/>
      <w:marBottom w:val="0"/>
      <w:divBdr>
        <w:top w:val="none" w:sz="0" w:space="0" w:color="auto"/>
        <w:left w:val="none" w:sz="0" w:space="0" w:color="auto"/>
        <w:bottom w:val="none" w:sz="0" w:space="0" w:color="auto"/>
        <w:right w:val="none" w:sz="0" w:space="0" w:color="auto"/>
      </w:divBdr>
    </w:div>
    <w:div w:id="1432553187">
      <w:bodyDiv w:val="1"/>
      <w:marLeft w:val="0"/>
      <w:marRight w:val="0"/>
      <w:marTop w:val="0"/>
      <w:marBottom w:val="0"/>
      <w:divBdr>
        <w:top w:val="none" w:sz="0" w:space="0" w:color="auto"/>
        <w:left w:val="none" w:sz="0" w:space="0" w:color="auto"/>
        <w:bottom w:val="none" w:sz="0" w:space="0" w:color="auto"/>
        <w:right w:val="none" w:sz="0" w:space="0" w:color="auto"/>
      </w:divBdr>
    </w:div>
    <w:div w:id="148940315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761895">
      <w:bodyDiv w:val="1"/>
      <w:marLeft w:val="0"/>
      <w:marRight w:val="0"/>
      <w:marTop w:val="0"/>
      <w:marBottom w:val="0"/>
      <w:divBdr>
        <w:top w:val="none" w:sz="0" w:space="0" w:color="auto"/>
        <w:left w:val="none" w:sz="0" w:space="0" w:color="auto"/>
        <w:bottom w:val="none" w:sz="0" w:space="0" w:color="auto"/>
        <w:right w:val="none" w:sz="0" w:space="0" w:color="auto"/>
      </w:divBdr>
    </w:div>
    <w:div w:id="1593777734">
      <w:bodyDiv w:val="1"/>
      <w:marLeft w:val="0"/>
      <w:marRight w:val="0"/>
      <w:marTop w:val="0"/>
      <w:marBottom w:val="0"/>
      <w:divBdr>
        <w:top w:val="none" w:sz="0" w:space="0" w:color="auto"/>
        <w:left w:val="none" w:sz="0" w:space="0" w:color="auto"/>
        <w:bottom w:val="none" w:sz="0" w:space="0" w:color="auto"/>
        <w:right w:val="none" w:sz="0" w:space="0" w:color="auto"/>
      </w:divBdr>
    </w:div>
    <w:div w:id="1629823342">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71899810">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828666710">
      <w:bodyDiv w:val="1"/>
      <w:marLeft w:val="0"/>
      <w:marRight w:val="0"/>
      <w:marTop w:val="0"/>
      <w:marBottom w:val="0"/>
      <w:divBdr>
        <w:top w:val="none" w:sz="0" w:space="0" w:color="auto"/>
        <w:left w:val="none" w:sz="0" w:space="0" w:color="auto"/>
        <w:bottom w:val="none" w:sz="0" w:space="0" w:color="auto"/>
        <w:right w:val="none" w:sz="0" w:space="0" w:color="auto"/>
      </w:divBdr>
    </w:div>
    <w:div w:id="1836993767">
      <w:bodyDiv w:val="1"/>
      <w:marLeft w:val="0"/>
      <w:marRight w:val="0"/>
      <w:marTop w:val="0"/>
      <w:marBottom w:val="0"/>
      <w:divBdr>
        <w:top w:val="none" w:sz="0" w:space="0" w:color="auto"/>
        <w:left w:val="none" w:sz="0" w:space="0" w:color="auto"/>
        <w:bottom w:val="none" w:sz="0" w:space="0" w:color="auto"/>
        <w:right w:val="none" w:sz="0" w:space="0" w:color="auto"/>
      </w:divBdr>
      <w:divsChild>
        <w:div w:id="661617375">
          <w:marLeft w:val="0"/>
          <w:marRight w:val="0"/>
          <w:marTop w:val="0"/>
          <w:marBottom w:val="0"/>
          <w:divBdr>
            <w:top w:val="none" w:sz="0" w:space="0" w:color="auto"/>
            <w:left w:val="none" w:sz="0" w:space="0" w:color="auto"/>
            <w:bottom w:val="none" w:sz="0" w:space="0" w:color="auto"/>
            <w:right w:val="none" w:sz="0" w:space="0" w:color="auto"/>
          </w:divBdr>
        </w:div>
      </w:divsChild>
    </w:div>
    <w:div w:id="186412523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19853128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44939414">
      <w:bodyDiv w:val="1"/>
      <w:marLeft w:val="0"/>
      <w:marRight w:val="0"/>
      <w:marTop w:val="0"/>
      <w:marBottom w:val="0"/>
      <w:divBdr>
        <w:top w:val="none" w:sz="0" w:space="0" w:color="auto"/>
        <w:left w:val="none" w:sz="0" w:space="0" w:color="auto"/>
        <w:bottom w:val="none" w:sz="0" w:space="0" w:color="auto"/>
        <w:right w:val="none" w:sz="0" w:space="0" w:color="auto"/>
      </w:divBdr>
    </w:div>
    <w:div w:id="2070108743">
      <w:bodyDiv w:val="1"/>
      <w:marLeft w:val="0"/>
      <w:marRight w:val="0"/>
      <w:marTop w:val="0"/>
      <w:marBottom w:val="0"/>
      <w:divBdr>
        <w:top w:val="none" w:sz="0" w:space="0" w:color="auto"/>
        <w:left w:val="none" w:sz="0" w:space="0" w:color="auto"/>
        <w:bottom w:val="none" w:sz="0" w:space="0" w:color="auto"/>
        <w:right w:val="none" w:sz="0" w:space="0" w:color="auto"/>
      </w:divBdr>
    </w:div>
    <w:div w:id="2071226359">
      <w:bodyDiv w:val="1"/>
      <w:marLeft w:val="0"/>
      <w:marRight w:val="0"/>
      <w:marTop w:val="0"/>
      <w:marBottom w:val="0"/>
      <w:divBdr>
        <w:top w:val="none" w:sz="0" w:space="0" w:color="auto"/>
        <w:left w:val="none" w:sz="0" w:space="0" w:color="auto"/>
        <w:bottom w:val="none" w:sz="0" w:space="0" w:color="auto"/>
        <w:right w:val="none" w:sz="0" w:space="0" w:color="auto"/>
      </w:divBdr>
    </w:div>
    <w:div w:id="2127310321">
      <w:bodyDiv w:val="1"/>
      <w:marLeft w:val="0"/>
      <w:marRight w:val="0"/>
      <w:marTop w:val="0"/>
      <w:marBottom w:val="0"/>
      <w:divBdr>
        <w:top w:val="none" w:sz="0" w:space="0" w:color="auto"/>
        <w:left w:val="none" w:sz="0" w:space="0" w:color="auto"/>
        <w:bottom w:val="none" w:sz="0" w:space="0" w:color="auto"/>
        <w:right w:val="none" w:sz="0" w:space="0" w:color="auto"/>
      </w:divBdr>
    </w:div>
    <w:div w:id="21321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8EDB-C180-4916-B75F-E821E803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3</Pages>
  <Words>601</Words>
  <Characters>3428</Characters>
  <Application>Microsoft Office Word</Application>
  <DocSecurity>0</DocSecurity>
  <Lines>28</Lines>
  <Paragraphs>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4021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Kangwook Kim</cp:lastModifiedBy>
  <cp:revision>63</cp:revision>
  <cp:lastPrinted>2018-08-10T06:24:00Z</cp:lastPrinted>
  <dcterms:created xsi:type="dcterms:W3CDTF">2023-08-10T05:52:00Z</dcterms:created>
  <dcterms:modified xsi:type="dcterms:W3CDTF">2025-08-15T08:27:00Z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