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95962" w14:textId="2A278922" w:rsidR="00F510A5" w:rsidRPr="009578C1" w:rsidRDefault="00F510A5" w:rsidP="00F510A5">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sidR="00815EA1">
        <w:rPr>
          <w:rFonts w:cs="Arial"/>
          <w:bCs/>
          <w:sz w:val="22"/>
        </w:rPr>
        <w:t>6</w:t>
      </w:r>
      <w:r>
        <w:rPr>
          <w:rFonts w:cs="Arial"/>
          <w:bCs/>
          <w:sz w:val="22"/>
        </w:rPr>
        <w:tab/>
      </w:r>
      <w:r w:rsidR="001E6DCB" w:rsidRPr="001E6DCB">
        <w:rPr>
          <w:rFonts w:cs="Arial"/>
          <w:bCs/>
          <w:sz w:val="22"/>
        </w:rPr>
        <w:t>R4-2510276</w:t>
      </w:r>
    </w:p>
    <w:p w14:paraId="424C793F" w14:textId="07A55001" w:rsidR="00EA4889" w:rsidRPr="00C46A2E" w:rsidRDefault="00815EA1" w:rsidP="00C46A2E">
      <w:pPr>
        <w:pStyle w:val="a5"/>
        <w:keepLines/>
        <w:tabs>
          <w:tab w:val="right" w:pos="9639"/>
        </w:tabs>
        <w:spacing w:before="60" w:after="60"/>
        <w:rPr>
          <w:rFonts w:cs="Arial"/>
          <w:bCs/>
          <w:sz w:val="22"/>
        </w:rPr>
      </w:pPr>
      <w:r w:rsidRPr="00C46A2E">
        <w:rPr>
          <w:rFonts w:cs="Arial"/>
          <w:bCs/>
          <w:sz w:val="22"/>
        </w:rPr>
        <w:t>Bengaluru, India, August 25th – 29th,</w:t>
      </w:r>
      <w:r w:rsidR="00EA4889" w:rsidRPr="00C46A2E">
        <w:rPr>
          <w:rFonts w:cs="Arial"/>
          <w:bCs/>
          <w:sz w:val="22"/>
        </w:rPr>
        <w:t xml:space="preserve"> </w:t>
      </w:r>
      <w:r w:rsidR="00EA4889" w:rsidRPr="009578C1">
        <w:rPr>
          <w:rFonts w:cs="Arial"/>
          <w:bCs/>
          <w:sz w:val="22"/>
        </w:rPr>
        <w:t>202</w:t>
      </w:r>
      <w:r w:rsidR="00EA4889">
        <w:rPr>
          <w:rFonts w:cs="Arial"/>
          <w:bCs/>
          <w:sz w:val="22"/>
        </w:rPr>
        <w:t>5</w:t>
      </w:r>
    </w:p>
    <w:p w14:paraId="492ADD24" w14:textId="77777777" w:rsidR="00027C14" w:rsidRPr="00EA4889" w:rsidRDefault="00027C14" w:rsidP="00891CAE">
      <w:pPr>
        <w:tabs>
          <w:tab w:val="left" w:pos="1985"/>
        </w:tabs>
        <w:jc w:val="both"/>
        <w:rPr>
          <w:rFonts w:ascii="Arial" w:hAnsi="Arial" w:cs="Arial"/>
          <w:b/>
          <w:sz w:val="22"/>
          <w:szCs w:val="22"/>
        </w:rPr>
      </w:pPr>
    </w:p>
    <w:p w14:paraId="0C727EC8" w14:textId="7265B0C6"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4191F7F2"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1E6DCB" w:rsidRPr="001E6DCB">
        <w:rPr>
          <w:rFonts w:ascii="Arial" w:hAnsi="Arial" w:cs="Arial"/>
          <w:sz w:val="22"/>
        </w:rPr>
        <w:t>(</w:t>
      </w:r>
      <w:proofErr w:type="spellStart"/>
      <w:r w:rsidR="001E6DCB" w:rsidRPr="001E6DCB">
        <w:rPr>
          <w:rFonts w:ascii="Arial" w:hAnsi="Arial" w:cs="Arial"/>
          <w:sz w:val="22"/>
        </w:rPr>
        <w:t>NR_newRAT</w:t>
      </w:r>
      <w:proofErr w:type="spellEnd"/>
      <w:r w:rsidR="001E6DCB" w:rsidRPr="001E6DCB">
        <w:rPr>
          <w:rFonts w:ascii="Arial" w:hAnsi="Arial" w:cs="Arial"/>
          <w:sz w:val="22"/>
        </w:rPr>
        <w:t>-Core, LTE-RF) Discussion on addition of higher harmonic exceptions for UE co-existence requirements</w:t>
      </w:r>
    </w:p>
    <w:p w14:paraId="1BE04CBA" w14:textId="73209C7F"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1E6DCB">
        <w:rPr>
          <w:rFonts w:ascii="Arial" w:hAnsi="Arial" w:cs="Arial"/>
          <w:sz w:val="22"/>
          <w:lang w:val="en-US"/>
        </w:rPr>
        <w:t>4.2.2</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7E703463" w14:textId="5071BF40" w:rsidR="00DA0356" w:rsidRPr="00DA0356" w:rsidRDefault="00DA0356" w:rsidP="009A74E5">
      <w:pPr>
        <w:rPr>
          <w:rFonts w:eastAsia="等线"/>
          <w:lang w:eastAsia="zh-CN"/>
        </w:rPr>
      </w:pPr>
      <w:r w:rsidRPr="00DA0356">
        <w:rPr>
          <w:rFonts w:eastAsia="等线"/>
          <w:lang w:eastAsia="zh-CN"/>
        </w:rPr>
        <w:t xml:space="preserve">There is a note for harmonic exception for UE co-existence </w:t>
      </w:r>
      <w:r w:rsidR="0015379F">
        <w:rPr>
          <w:rFonts w:eastAsia="等线"/>
          <w:lang w:eastAsia="zh-CN"/>
        </w:rPr>
        <w:t>for</w:t>
      </w:r>
      <w:r w:rsidRPr="00DA0356">
        <w:rPr>
          <w:rFonts w:eastAsia="等线"/>
          <w:lang w:eastAsia="zh-CN"/>
        </w:rPr>
        <w:t xml:space="preserve"> LTE</w:t>
      </w:r>
      <w:r w:rsidR="0015379F">
        <w:rPr>
          <w:rFonts w:eastAsia="等线"/>
          <w:lang w:eastAsia="zh-CN"/>
        </w:rPr>
        <w:t>/NR</w:t>
      </w:r>
      <w:r w:rsidRPr="00DA0356">
        <w:rPr>
          <w:rFonts w:eastAsia="等线"/>
          <w:lang w:eastAsia="zh-CN"/>
        </w:rPr>
        <w:t>. However, it has not been updated with introduction even higher frequency band for a long time.</w:t>
      </w:r>
    </w:p>
    <w:p w14:paraId="72C349B8" w14:textId="7A36A4A4" w:rsidR="00FA5F9E" w:rsidRPr="005259AA" w:rsidRDefault="006E5079" w:rsidP="00CB2850">
      <w:pPr>
        <w:rPr>
          <w:rFonts w:eastAsia="等线"/>
          <w:b/>
          <w:bCs/>
          <w:lang w:eastAsia="zh-CN"/>
        </w:rPr>
      </w:pPr>
      <w:r>
        <w:rPr>
          <w:rFonts w:eastAsia="等线" w:hint="eastAsia"/>
          <w:lang w:eastAsia="zh-CN"/>
        </w:rPr>
        <w:t>I</w:t>
      </w:r>
      <w:r>
        <w:rPr>
          <w:rFonts w:eastAsia="等线"/>
          <w:lang w:eastAsia="zh-CN"/>
        </w:rPr>
        <w:t xml:space="preserve">n this paper, </w:t>
      </w:r>
      <w:r w:rsidR="00DA0356">
        <w:rPr>
          <w:rFonts w:eastAsia="等线"/>
          <w:lang w:eastAsia="zh-CN"/>
        </w:rPr>
        <w:t>the history was traced, and some</w:t>
      </w:r>
      <w:r w:rsidR="00DF29DC">
        <w:rPr>
          <w:rFonts w:eastAsia="等线"/>
          <w:lang w:eastAsia="zh-CN"/>
        </w:rPr>
        <w:t xml:space="preserve"> observations and</w:t>
      </w:r>
      <w:r w:rsidR="00DA0356">
        <w:rPr>
          <w:rFonts w:eastAsia="等线"/>
          <w:lang w:eastAsia="zh-CN"/>
        </w:rPr>
        <w:t xml:space="preserve"> proposals were made</w:t>
      </w:r>
      <w:r w:rsidR="00DF29DC">
        <w:rPr>
          <w:rFonts w:eastAsia="等线"/>
          <w:lang w:eastAsia="zh-CN"/>
        </w:rPr>
        <w:t xml:space="preserve"> for this problem</w:t>
      </w:r>
      <w:r w:rsidR="00DA0356">
        <w:rPr>
          <w:rFonts w:eastAsia="等线"/>
          <w:lang w:eastAsia="zh-CN"/>
        </w:rPr>
        <w:t>.</w:t>
      </w:r>
    </w:p>
    <w:p w14:paraId="5A740250" w14:textId="3C3AF7C0" w:rsidR="00350671" w:rsidRDefault="00DA0356" w:rsidP="00350671">
      <w:pPr>
        <w:pStyle w:val="1"/>
        <w:rPr>
          <w:rFonts w:eastAsia="宋体"/>
          <w:lang w:eastAsia="zh-CN"/>
        </w:rPr>
      </w:pPr>
      <w:bookmarkStart w:id="2" w:name="_Hlk146642115"/>
      <w:r>
        <w:rPr>
          <w:rFonts w:eastAsia="宋体"/>
          <w:lang w:eastAsia="zh-CN"/>
        </w:rPr>
        <w:t>Discussion</w:t>
      </w:r>
    </w:p>
    <w:p w14:paraId="143CAE6A" w14:textId="6AA2B96E" w:rsidR="008451EB" w:rsidRPr="008451EB" w:rsidRDefault="008451EB" w:rsidP="00DA0356">
      <w:pPr>
        <w:rPr>
          <w:rFonts w:eastAsia="宋体"/>
          <w:b/>
          <w:bCs/>
          <w:u w:val="single"/>
          <w:lang w:eastAsia="zh-CN"/>
        </w:rPr>
      </w:pPr>
      <w:r>
        <w:rPr>
          <w:rFonts w:eastAsia="宋体"/>
          <w:b/>
          <w:bCs/>
          <w:u w:val="single"/>
          <w:lang w:eastAsia="zh-CN"/>
        </w:rPr>
        <w:t>Current status</w:t>
      </w:r>
    </w:p>
    <w:p w14:paraId="4E95B9AA" w14:textId="20811CDB" w:rsidR="00DA0356" w:rsidRDefault="00DA0356" w:rsidP="00DA0356">
      <w:pPr>
        <w:rPr>
          <w:rFonts w:eastAsia="宋体"/>
          <w:lang w:eastAsia="zh-CN"/>
        </w:rPr>
      </w:pPr>
      <w:r>
        <w:rPr>
          <w:rFonts w:eastAsia="宋体"/>
          <w:lang w:eastAsia="zh-CN"/>
        </w:rPr>
        <w:t>Currently in UE co-existence requirements, there is the following note which is aligned for LTE and NR which is for the exception of harmonics:</w:t>
      </w:r>
    </w:p>
    <w:p w14:paraId="3DFB241B" w14:textId="5A59031A" w:rsidR="00DA0356" w:rsidRDefault="00DA0356" w:rsidP="00DA0356">
      <w:pPr>
        <w:jc w:val="center"/>
        <w:rPr>
          <w:rFonts w:eastAsia="宋体"/>
          <w:lang w:eastAsia="zh-CN"/>
        </w:rPr>
      </w:pPr>
      <w:r w:rsidRPr="00DA0356">
        <w:rPr>
          <w:rFonts w:eastAsia="宋体"/>
          <w:noProof/>
          <w:lang w:eastAsia="zh-CN"/>
        </w:rPr>
        <w:drawing>
          <wp:inline distT="0" distB="0" distL="0" distR="0" wp14:anchorId="23D8D743" wp14:editId="7230F196">
            <wp:extent cx="4623435" cy="899174"/>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62025" cy="906679"/>
                    </a:xfrm>
                    <a:prstGeom prst="rect">
                      <a:avLst/>
                    </a:prstGeom>
                  </pic:spPr>
                </pic:pic>
              </a:graphicData>
            </a:graphic>
          </wp:inline>
        </w:drawing>
      </w:r>
    </w:p>
    <w:p w14:paraId="19FB788F" w14:textId="302867AD" w:rsidR="008451EB" w:rsidRDefault="008451EB" w:rsidP="00DA0356">
      <w:pPr>
        <w:rPr>
          <w:rFonts w:eastAsia="宋体"/>
          <w:lang w:eastAsia="zh-CN"/>
        </w:rPr>
      </w:pPr>
      <w:r w:rsidRPr="008451EB">
        <w:rPr>
          <w:rFonts w:eastAsia="宋体" w:hint="eastAsia"/>
          <w:b/>
          <w:bCs/>
          <w:lang w:eastAsia="zh-CN"/>
        </w:rPr>
        <w:t>O</w:t>
      </w:r>
      <w:r w:rsidRPr="008451EB">
        <w:rPr>
          <w:rFonts w:eastAsia="宋体"/>
          <w:b/>
          <w:bCs/>
          <w:lang w:eastAsia="zh-CN"/>
        </w:rPr>
        <w:t>bservation 1</w:t>
      </w:r>
      <w:r w:rsidRPr="008451EB">
        <w:rPr>
          <w:rFonts w:eastAsia="宋体" w:hint="eastAsia"/>
          <w:lang w:eastAsia="zh-CN"/>
        </w:rPr>
        <w:t>:</w:t>
      </w:r>
      <w:r w:rsidRPr="008451EB">
        <w:rPr>
          <w:rFonts w:eastAsia="宋体"/>
          <w:lang w:eastAsia="zh-CN"/>
        </w:rPr>
        <w:t xml:space="preserve"> There is </w:t>
      </w:r>
      <w:r>
        <w:rPr>
          <w:rFonts w:eastAsia="宋体"/>
          <w:lang w:eastAsia="zh-CN"/>
        </w:rPr>
        <w:t>an exception for harmonics in UE co-existence requirements.</w:t>
      </w:r>
    </w:p>
    <w:p w14:paraId="54720DB1" w14:textId="77777777" w:rsidR="008451EB" w:rsidRPr="008451EB" w:rsidRDefault="008451EB" w:rsidP="00DA0356">
      <w:pPr>
        <w:rPr>
          <w:rFonts w:eastAsia="宋体"/>
          <w:lang w:eastAsia="zh-CN"/>
        </w:rPr>
      </w:pPr>
    </w:p>
    <w:p w14:paraId="3433DBDA" w14:textId="266D25B1" w:rsidR="008451EB" w:rsidRPr="008451EB" w:rsidRDefault="008451EB" w:rsidP="00DA0356">
      <w:pPr>
        <w:rPr>
          <w:rFonts w:eastAsia="宋体"/>
          <w:b/>
          <w:bCs/>
          <w:u w:val="single"/>
          <w:lang w:eastAsia="zh-CN"/>
        </w:rPr>
      </w:pPr>
      <w:r>
        <w:rPr>
          <w:rFonts w:eastAsia="宋体"/>
          <w:b/>
          <w:bCs/>
          <w:u w:val="single"/>
          <w:lang w:eastAsia="zh-CN"/>
        </w:rPr>
        <w:t xml:space="preserve">Background &amp; </w:t>
      </w:r>
      <w:r w:rsidR="00DF29DC">
        <w:rPr>
          <w:rFonts w:eastAsia="宋体"/>
          <w:b/>
          <w:bCs/>
          <w:u w:val="single"/>
          <w:lang w:eastAsia="zh-CN"/>
        </w:rPr>
        <w:t>Analysis</w:t>
      </w:r>
    </w:p>
    <w:p w14:paraId="47DF3828" w14:textId="7FB0943D" w:rsidR="008451EB" w:rsidRDefault="00DA0356" w:rsidP="00DA0356">
      <w:pPr>
        <w:rPr>
          <w:rFonts w:eastAsia="宋体"/>
          <w:lang w:eastAsia="zh-CN"/>
        </w:rPr>
      </w:pPr>
      <w:r w:rsidRPr="00DA0356">
        <w:rPr>
          <w:rFonts w:eastAsia="宋体"/>
          <w:lang w:eastAsia="zh-CN"/>
        </w:rPr>
        <w:t xml:space="preserve">Traditionally, all the possible harmonic cases were treated as exception. </w:t>
      </w:r>
    </w:p>
    <w:p w14:paraId="779ED37C" w14:textId="1FDBA7DB" w:rsidR="00DA0356" w:rsidRDefault="00DA0356" w:rsidP="00DA0356">
      <w:pPr>
        <w:rPr>
          <w:rFonts w:eastAsia="宋体"/>
          <w:lang w:eastAsia="zh-CN"/>
        </w:rPr>
      </w:pPr>
      <w:r w:rsidRPr="00DA0356">
        <w:rPr>
          <w:rFonts w:eastAsia="宋体"/>
          <w:lang w:eastAsia="zh-CN"/>
        </w:rPr>
        <w:t>In Rel-8/9</w:t>
      </w:r>
      <w:r w:rsidR="0015379F">
        <w:rPr>
          <w:rFonts w:eastAsia="宋体"/>
          <w:lang w:eastAsia="zh-CN"/>
        </w:rPr>
        <w:t xml:space="preserve"> 36.101</w:t>
      </w:r>
      <w:r w:rsidRPr="00DA0356">
        <w:rPr>
          <w:rFonts w:eastAsia="宋体"/>
          <w:lang w:eastAsia="zh-CN"/>
        </w:rPr>
        <w:t>, only 2nd and 3rd harmonics were considered, which is as following:</w:t>
      </w:r>
    </w:p>
    <w:p w14:paraId="232430CA" w14:textId="0F8D1A35" w:rsidR="00DA0356" w:rsidRPr="00DA0356" w:rsidRDefault="00DA0356" w:rsidP="00DA0356">
      <w:pPr>
        <w:jc w:val="center"/>
        <w:rPr>
          <w:rFonts w:eastAsia="宋体"/>
          <w:lang w:eastAsia="zh-CN"/>
        </w:rPr>
      </w:pPr>
      <w:r w:rsidRPr="004A776B">
        <w:rPr>
          <w:noProof/>
          <w:lang w:eastAsia="zh-CN"/>
        </w:rPr>
        <w:drawing>
          <wp:inline distT="0" distB="0" distL="0" distR="0" wp14:anchorId="4A0F8417" wp14:editId="2E65C95B">
            <wp:extent cx="4149880" cy="452967"/>
            <wp:effectExtent l="0" t="0" r="317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07616" cy="459269"/>
                    </a:xfrm>
                    <a:prstGeom prst="rect">
                      <a:avLst/>
                    </a:prstGeom>
                  </pic:spPr>
                </pic:pic>
              </a:graphicData>
            </a:graphic>
          </wp:inline>
        </w:drawing>
      </w:r>
    </w:p>
    <w:p w14:paraId="3E7068DC" w14:textId="017855CA" w:rsidR="00DA0356" w:rsidRPr="00DA0356" w:rsidRDefault="00DA0356" w:rsidP="00DA0356">
      <w:pPr>
        <w:rPr>
          <w:rFonts w:eastAsia="宋体"/>
          <w:lang w:eastAsia="zh-CN"/>
        </w:rPr>
      </w:pPr>
      <w:r w:rsidRPr="00DA0356">
        <w:rPr>
          <w:rFonts w:eastAsia="宋体"/>
          <w:lang w:eastAsia="zh-CN"/>
        </w:rPr>
        <w:t xml:space="preserve">When band 22(3.5GHz) were introduced in </w:t>
      </w:r>
      <w:r w:rsidR="0015379F">
        <w:rPr>
          <w:rFonts w:eastAsia="宋体"/>
          <w:lang w:eastAsia="zh-CN"/>
        </w:rPr>
        <w:t>[1]</w:t>
      </w:r>
      <w:r w:rsidRPr="00DA0356">
        <w:rPr>
          <w:rFonts w:eastAsia="宋体"/>
          <w:lang w:eastAsia="zh-CN"/>
        </w:rPr>
        <w:t>, there begins to have overlapping of 4th harmonics for band 8, and the note2 was updated as following and captured into 36.101 V10.4.0:</w:t>
      </w:r>
    </w:p>
    <w:p w14:paraId="79739197" w14:textId="597A2C66" w:rsidR="00DA0356" w:rsidRPr="00DA0356" w:rsidRDefault="00DA0356" w:rsidP="008451EB">
      <w:pPr>
        <w:jc w:val="center"/>
        <w:rPr>
          <w:rFonts w:eastAsia="宋体"/>
          <w:lang w:eastAsia="zh-CN"/>
        </w:rPr>
      </w:pPr>
      <w:r>
        <w:rPr>
          <w:noProof/>
        </w:rPr>
        <w:drawing>
          <wp:inline distT="0" distB="0" distL="0" distR="0" wp14:anchorId="42519E9C" wp14:editId="503E969F">
            <wp:extent cx="3708400" cy="46152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14517" cy="474731"/>
                    </a:xfrm>
                    <a:prstGeom prst="rect">
                      <a:avLst/>
                    </a:prstGeom>
                  </pic:spPr>
                </pic:pic>
              </a:graphicData>
            </a:graphic>
          </wp:inline>
        </w:drawing>
      </w:r>
    </w:p>
    <w:p w14:paraId="3320843F" w14:textId="4564E199" w:rsidR="008451EB" w:rsidRDefault="008451EB" w:rsidP="00DA0356">
      <w:pPr>
        <w:rPr>
          <w:rFonts w:eastAsia="宋体"/>
          <w:lang w:eastAsia="zh-CN"/>
        </w:rPr>
      </w:pPr>
      <w:r w:rsidRPr="008451EB">
        <w:rPr>
          <w:rFonts w:eastAsia="宋体" w:hint="eastAsia"/>
          <w:b/>
          <w:bCs/>
          <w:lang w:eastAsia="zh-CN"/>
        </w:rPr>
        <w:t>O</w:t>
      </w:r>
      <w:r w:rsidRPr="008451EB">
        <w:rPr>
          <w:rFonts w:eastAsia="宋体"/>
          <w:b/>
          <w:bCs/>
          <w:lang w:eastAsia="zh-CN"/>
        </w:rPr>
        <w:t xml:space="preserve">bservation 2: </w:t>
      </w:r>
      <w:r>
        <w:rPr>
          <w:rFonts w:eastAsia="宋体"/>
          <w:lang w:eastAsia="zh-CN"/>
        </w:rPr>
        <w:t>In early days, the exception for harmonics were updated when new higher frequency band was introduced.</w:t>
      </w:r>
    </w:p>
    <w:p w14:paraId="137EC4E3" w14:textId="7B7817D9" w:rsidR="008451EB" w:rsidRDefault="00DA0356" w:rsidP="00DA0356">
      <w:pPr>
        <w:rPr>
          <w:rFonts w:eastAsia="宋体"/>
          <w:lang w:eastAsia="zh-CN"/>
        </w:rPr>
      </w:pPr>
      <w:r w:rsidRPr="00DA0356">
        <w:rPr>
          <w:rFonts w:eastAsia="宋体"/>
          <w:lang w:eastAsia="zh-CN"/>
        </w:rPr>
        <w:lastRenderedPageBreak/>
        <w:t>After that, the first 1 MHz frequency range immediately outside the harmonic emission was also studied and incorporated into the note2 as exception</w:t>
      </w:r>
      <w:r w:rsidR="008451EB">
        <w:rPr>
          <w:rFonts w:eastAsia="宋体"/>
          <w:lang w:eastAsia="zh-CN"/>
        </w:rPr>
        <w:t xml:space="preserve"> in [</w:t>
      </w:r>
      <w:r w:rsidR="0015379F">
        <w:rPr>
          <w:rFonts w:eastAsia="宋体"/>
          <w:lang w:eastAsia="zh-CN"/>
        </w:rPr>
        <w:t>2</w:t>
      </w:r>
      <w:r w:rsidR="008451EB">
        <w:rPr>
          <w:rFonts w:eastAsia="宋体"/>
          <w:lang w:eastAsia="zh-CN"/>
        </w:rPr>
        <w:t>]. I</w:t>
      </w:r>
      <w:r w:rsidRPr="00DA0356">
        <w:rPr>
          <w:rFonts w:eastAsia="宋体"/>
          <w:lang w:eastAsia="zh-CN"/>
        </w:rPr>
        <w:t>n the meantime, the harmonics were extended to [5th</w:t>
      </w:r>
      <w:r w:rsidR="0015379F" w:rsidRPr="00DA0356">
        <w:rPr>
          <w:rFonts w:eastAsia="宋体"/>
          <w:lang w:eastAsia="zh-CN"/>
        </w:rPr>
        <w:t>]</w:t>
      </w:r>
      <w:r w:rsidRPr="00DA0356">
        <w:rPr>
          <w:rFonts w:eastAsia="宋体"/>
          <w:lang w:eastAsia="zh-CN"/>
        </w:rPr>
        <w:t xml:space="preserve"> harmonics. </w:t>
      </w:r>
      <w:r w:rsidR="008451EB">
        <w:rPr>
          <w:rFonts w:eastAsia="宋体"/>
          <w:lang w:eastAsia="zh-CN"/>
        </w:rPr>
        <w:t xml:space="preserve">The revision was agreed in CR </w:t>
      </w:r>
      <w:r w:rsidR="008451EB">
        <w:rPr>
          <w:rFonts w:eastAsia="宋体" w:hint="eastAsia"/>
          <w:lang w:eastAsia="zh-CN"/>
        </w:rPr>
        <w:t>[</w:t>
      </w:r>
      <w:r w:rsidR="0015379F">
        <w:rPr>
          <w:rFonts w:eastAsia="宋体"/>
          <w:lang w:eastAsia="zh-CN"/>
        </w:rPr>
        <w:t>3</w:t>
      </w:r>
      <w:r w:rsidR="008451EB">
        <w:rPr>
          <w:rFonts w:eastAsia="宋体"/>
          <w:lang w:eastAsia="zh-CN"/>
        </w:rPr>
        <w:t>] for 36.101 v</w:t>
      </w:r>
      <w:r w:rsidRPr="00DA0356">
        <w:rPr>
          <w:rFonts w:eastAsia="宋体"/>
          <w:lang w:eastAsia="zh-CN"/>
        </w:rPr>
        <w:t>10.17.0</w:t>
      </w:r>
      <w:r w:rsidR="008451EB">
        <w:rPr>
          <w:rFonts w:eastAsia="宋体"/>
          <w:lang w:eastAsia="zh-CN"/>
        </w:rPr>
        <w:t>.</w:t>
      </w:r>
    </w:p>
    <w:p w14:paraId="4937DE29" w14:textId="662A2CA5" w:rsidR="00DF0A6D" w:rsidRDefault="00DF0A6D" w:rsidP="00DF0A6D">
      <w:pPr>
        <w:jc w:val="center"/>
        <w:rPr>
          <w:rFonts w:eastAsia="宋体"/>
          <w:lang w:eastAsia="zh-CN"/>
        </w:rPr>
      </w:pPr>
      <w:r w:rsidRPr="00DF0A6D">
        <w:rPr>
          <w:rFonts w:eastAsia="宋体"/>
          <w:noProof/>
          <w:lang w:eastAsia="zh-CN"/>
        </w:rPr>
        <w:drawing>
          <wp:inline distT="0" distB="0" distL="0" distR="0" wp14:anchorId="7AFFA941" wp14:editId="1FD68C9C">
            <wp:extent cx="4767369" cy="912332"/>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91764" cy="917000"/>
                    </a:xfrm>
                    <a:prstGeom prst="rect">
                      <a:avLst/>
                    </a:prstGeom>
                  </pic:spPr>
                </pic:pic>
              </a:graphicData>
            </a:graphic>
          </wp:inline>
        </w:drawing>
      </w:r>
    </w:p>
    <w:p w14:paraId="670FDEB4" w14:textId="77777777" w:rsidR="008451EB" w:rsidRDefault="00DA0356" w:rsidP="00DA0356">
      <w:pPr>
        <w:rPr>
          <w:rFonts w:eastAsia="宋体"/>
          <w:lang w:eastAsia="zh-CN"/>
        </w:rPr>
      </w:pPr>
      <w:r w:rsidRPr="00DA0356">
        <w:rPr>
          <w:rFonts w:eastAsia="宋体"/>
          <w:lang w:eastAsia="zh-CN"/>
        </w:rPr>
        <w:t>In later stage, more bands in higher range were introduced, such as band n79. The possible 6th harmonics for some lower bands (</w:t>
      </w:r>
      <w:proofErr w:type="gramStart"/>
      <w:r w:rsidRPr="00DA0356">
        <w:rPr>
          <w:rFonts w:eastAsia="宋体"/>
          <w:lang w:eastAsia="zh-CN"/>
        </w:rPr>
        <w:t>e.g.</w:t>
      </w:r>
      <w:proofErr w:type="gramEnd"/>
      <w:r w:rsidRPr="00DA0356">
        <w:rPr>
          <w:rFonts w:eastAsia="宋体"/>
          <w:lang w:eastAsia="zh-CN"/>
        </w:rPr>
        <w:t xml:space="preserve"> band 8/28 etc) could be overlapping with n79</w:t>
      </w:r>
      <w:r w:rsidR="008451EB">
        <w:rPr>
          <w:rFonts w:eastAsia="宋体"/>
          <w:lang w:eastAsia="zh-CN"/>
        </w:rPr>
        <w:t>,</w:t>
      </w:r>
      <w:r w:rsidRPr="00DA0356">
        <w:rPr>
          <w:rFonts w:eastAsia="宋体"/>
          <w:lang w:eastAsia="zh-CN"/>
        </w:rPr>
        <w:t xml:space="preserve"> and may also apply </w:t>
      </w:r>
      <w:r w:rsidR="008451EB">
        <w:rPr>
          <w:rFonts w:eastAsia="宋体"/>
          <w:lang w:eastAsia="zh-CN"/>
        </w:rPr>
        <w:t>an</w:t>
      </w:r>
      <w:r w:rsidRPr="00DA0356">
        <w:rPr>
          <w:rFonts w:eastAsia="宋体"/>
          <w:lang w:eastAsia="zh-CN"/>
        </w:rPr>
        <w:t xml:space="preserve"> exception. However, this note was never updated</w:t>
      </w:r>
      <w:r w:rsidR="008451EB">
        <w:rPr>
          <w:rFonts w:eastAsia="宋体"/>
          <w:lang w:eastAsia="zh-CN"/>
        </w:rPr>
        <w:t>.</w:t>
      </w:r>
      <w:r w:rsidRPr="00DA0356">
        <w:rPr>
          <w:rFonts w:eastAsia="宋体"/>
          <w:lang w:eastAsia="zh-CN"/>
        </w:rPr>
        <w:t xml:space="preserve"> </w:t>
      </w:r>
    </w:p>
    <w:p w14:paraId="67985601" w14:textId="60DD8DB1" w:rsidR="00DA0356" w:rsidRDefault="008451EB" w:rsidP="00DA0356">
      <w:pPr>
        <w:rPr>
          <w:rFonts w:eastAsia="宋体"/>
          <w:lang w:eastAsia="zh-CN"/>
        </w:rPr>
      </w:pPr>
      <w:r>
        <w:rPr>
          <w:rFonts w:eastAsia="宋体"/>
          <w:lang w:eastAsia="zh-CN"/>
        </w:rPr>
        <w:t xml:space="preserve">When NR started, this note </w:t>
      </w:r>
      <w:r w:rsidR="00DA0356" w:rsidRPr="00DA0356">
        <w:rPr>
          <w:rFonts w:eastAsia="宋体"/>
          <w:lang w:eastAsia="zh-CN"/>
        </w:rPr>
        <w:t xml:space="preserve">was directly reused from LTE for NR without even remove the square brackets of [5th]. </w:t>
      </w:r>
      <w:proofErr w:type="gramStart"/>
      <w:r w:rsidR="00DF29DC">
        <w:rPr>
          <w:rFonts w:eastAsia="宋体"/>
          <w:lang w:eastAsia="zh-CN"/>
        </w:rPr>
        <w:t>E.g.</w:t>
      </w:r>
      <w:proofErr w:type="gramEnd"/>
      <w:r w:rsidR="00DF29DC">
        <w:rPr>
          <w:rFonts w:eastAsia="宋体"/>
          <w:lang w:eastAsia="zh-CN"/>
        </w:rPr>
        <w:t xml:space="preserve"> f</w:t>
      </w:r>
      <w:r w:rsidR="00DA0356" w:rsidRPr="00DA0356">
        <w:rPr>
          <w:rFonts w:eastAsia="宋体"/>
          <w:lang w:eastAsia="zh-CN"/>
        </w:rPr>
        <w:t>or certain band e.g. band 28/n28, the 6th harmonics might fall into n79, and Note 2 is also needed for the UE protection.</w:t>
      </w:r>
    </w:p>
    <w:p w14:paraId="1FA2460C" w14:textId="77777777" w:rsidR="00DF29DC" w:rsidRDefault="00DF29DC" w:rsidP="00DF29DC">
      <w:pPr>
        <w:rPr>
          <w:rFonts w:eastAsia="宋体"/>
          <w:lang w:eastAsia="zh-CN"/>
        </w:rPr>
      </w:pPr>
      <w:r w:rsidRPr="008451EB">
        <w:rPr>
          <w:rFonts w:eastAsia="宋体" w:hint="eastAsia"/>
          <w:b/>
          <w:bCs/>
          <w:lang w:eastAsia="zh-CN"/>
        </w:rPr>
        <w:t>O</w:t>
      </w:r>
      <w:r w:rsidRPr="008451EB">
        <w:rPr>
          <w:rFonts w:eastAsia="宋体"/>
          <w:b/>
          <w:bCs/>
          <w:lang w:eastAsia="zh-CN"/>
        </w:rPr>
        <w:t>bservation 3:</w:t>
      </w:r>
      <w:r>
        <w:rPr>
          <w:rFonts w:eastAsia="宋体"/>
          <w:lang w:eastAsia="zh-CN"/>
        </w:rPr>
        <w:t xml:space="preserve"> The update of the harmonics note did not continual in LTE and NR even new higher order of harmonics emerge with the introduction of higher frequency band.</w:t>
      </w:r>
    </w:p>
    <w:p w14:paraId="700F8D07" w14:textId="2E91B550" w:rsidR="00DF29DC" w:rsidRDefault="00DF29DC" w:rsidP="00DA0356">
      <w:pPr>
        <w:rPr>
          <w:rFonts w:eastAsia="宋体"/>
          <w:lang w:eastAsia="zh-CN"/>
        </w:rPr>
      </w:pPr>
    </w:p>
    <w:p w14:paraId="26E59B20" w14:textId="3240D98B" w:rsidR="00DF29DC" w:rsidRDefault="00DF29DC" w:rsidP="00DA0356">
      <w:pPr>
        <w:rPr>
          <w:rFonts w:eastAsia="宋体"/>
          <w:lang w:eastAsia="zh-CN"/>
        </w:rPr>
      </w:pPr>
      <w:r>
        <w:rPr>
          <w:rFonts w:eastAsia="宋体" w:hint="eastAsia"/>
          <w:lang w:eastAsia="zh-CN"/>
        </w:rPr>
        <w:t>A</w:t>
      </w:r>
      <w:r>
        <w:rPr>
          <w:rFonts w:eastAsia="宋体"/>
          <w:lang w:eastAsia="zh-CN"/>
        </w:rPr>
        <w:t xml:space="preserve">lthough this may not </w:t>
      </w:r>
      <w:proofErr w:type="gramStart"/>
      <w:r>
        <w:rPr>
          <w:rFonts w:eastAsia="宋体"/>
          <w:lang w:eastAsia="zh-CN"/>
        </w:rPr>
        <w:t>seems</w:t>
      </w:r>
      <w:proofErr w:type="gramEnd"/>
      <w:r>
        <w:rPr>
          <w:rFonts w:eastAsia="宋体"/>
          <w:lang w:eastAsia="zh-CN"/>
        </w:rPr>
        <w:t xml:space="preserve"> a serious problem, since the considered harmonics is already larger than 5 and spec exist for a long time, it actually may </w:t>
      </w:r>
      <w:r w:rsidRPr="00DF29DC">
        <w:rPr>
          <w:rFonts w:eastAsia="宋体"/>
          <w:lang w:eastAsia="zh-CN"/>
        </w:rPr>
        <w:t>bring more difficulty and unnecessary complexity for UE implementation.</w:t>
      </w:r>
      <w:r>
        <w:rPr>
          <w:rFonts w:eastAsia="宋体"/>
          <w:lang w:eastAsia="zh-CN"/>
        </w:rPr>
        <w:t xml:space="preserve"> In addition, with the introduction of more bands, the possibility of such overlapping might increase. </w:t>
      </w:r>
    </w:p>
    <w:p w14:paraId="4A8F93DF" w14:textId="3EF36B07" w:rsidR="00DF29DC" w:rsidRDefault="00DF29DC" w:rsidP="00DA0356">
      <w:pPr>
        <w:rPr>
          <w:rFonts w:eastAsia="宋体"/>
          <w:lang w:eastAsia="zh-CN"/>
        </w:rPr>
      </w:pPr>
      <w:r w:rsidRPr="00DF29DC">
        <w:rPr>
          <w:rFonts w:eastAsia="宋体" w:hint="eastAsia"/>
          <w:b/>
          <w:bCs/>
          <w:lang w:eastAsia="zh-CN"/>
        </w:rPr>
        <w:t>O</w:t>
      </w:r>
      <w:r w:rsidRPr="00DF29DC">
        <w:rPr>
          <w:rFonts w:eastAsia="宋体"/>
          <w:b/>
          <w:bCs/>
          <w:lang w:eastAsia="zh-CN"/>
        </w:rPr>
        <w:t>bservation 4</w:t>
      </w:r>
      <w:r>
        <w:rPr>
          <w:rFonts w:eastAsia="宋体"/>
          <w:lang w:eastAsia="zh-CN"/>
        </w:rPr>
        <w:t>: Neglecting the problem would bring unnecessary complexity for UE implementation.</w:t>
      </w:r>
    </w:p>
    <w:p w14:paraId="1B5DC576" w14:textId="72327E73" w:rsidR="00DF29DC" w:rsidRDefault="00DF29DC" w:rsidP="00DA0356">
      <w:pPr>
        <w:rPr>
          <w:rFonts w:eastAsia="宋体"/>
          <w:lang w:eastAsia="zh-CN"/>
        </w:rPr>
      </w:pPr>
    </w:p>
    <w:p w14:paraId="1629FE16" w14:textId="363DC451" w:rsidR="00DF29DC" w:rsidRPr="00DF29DC" w:rsidRDefault="00DF29DC" w:rsidP="00DA0356">
      <w:pPr>
        <w:rPr>
          <w:rFonts w:eastAsia="宋体"/>
          <w:b/>
          <w:bCs/>
          <w:u w:val="single"/>
          <w:lang w:eastAsia="zh-CN"/>
        </w:rPr>
      </w:pPr>
      <w:r w:rsidRPr="00DF29DC">
        <w:rPr>
          <w:rFonts w:eastAsia="宋体" w:hint="eastAsia"/>
          <w:b/>
          <w:bCs/>
          <w:u w:val="single"/>
          <w:lang w:eastAsia="zh-CN"/>
        </w:rPr>
        <w:t>P</w:t>
      </w:r>
      <w:r w:rsidRPr="00DF29DC">
        <w:rPr>
          <w:rFonts w:eastAsia="宋体"/>
          <w:b/>
          <w:bCs/>
          <w:u w:val="single"/>
          <w:lang w:eastAsia="zh-CN"/>
        </w:rPr>
        <w:t>roposal</w:t>
      </w:r>
    </w:p>
    <w:p w14:paraId="3766F83D" w14:textId="517884C8" w:rsidR="00DF29DC" w:rsidRDefault="00DF29DC" w:rsidP="00DA0356">
      <w:pPr>
        <w:rPr>
          <w:rFonts w:eastAsia="宋体"/>
          <w:lang w:eastAsia="zh-CN"/>
        </w:rPr>
      </w:pPr>
      <w:r>
        <w:rPr>
          <w:rFonts w:eastAsia="宋体" w:hint="eastAsia"/>
          <w:lang w:eastAsia="zh-CN"/>
        </w:rPr>
        <w:t>W</w:t>
      </w:r>
      <w:r>
        <w:rPr>
          <w:rFonts w:eastAsia="宋体"/>
          <w:lang w:eastAsia="zh-CN"/>
        </w:rPr>
        <w:t>ith this, it is suggested to further update the note, at least cover 6</w:t>
      </w:r>
      <w:r w:rsidRPr="00DF29DC">
        <w:rPr>
          <w:rFonts w:eastAsia="宋体"/>
          <w:vertAlign w:val="superscript"/>
          <w:lang w:eastAsia="zh-CN"/>
        </w:rPr>
        <w:t>th</w:t>
      </w:r>
      <w:r>
        <w:rPr>
          <w:rFonts w:eastAsia="宋体"/>
          <w:lang w:eastAsia="zh-CN"/>
        </w:rPr>
        <w:t xml:space="preserve"> order of harmonics which would have some impact on n79. A set of draft CRs were submitted such as [</w:t>
      </w:r>
      <w:r w:rsidR="0015379F">
        <w:rPr>
          <w:rFonts w:eastAsia="宋体"/>
          <w:lang w:eastAsia="zh-CN"/>
        </w:rPr>
        <w:t>4</w:t>
      </w:r>
      <w:r>
        <w:rPr>
          <w:rFonts w:eastAsia="宋体"/>
          <w:lang w:eastAsia="zh-CN"/>
        </w:rPr>
        <w:t>][</w:t>
      </w:r>
      <w:r w:rsidR="0015379F">
        <w:rPr>
          <w:rFonts w:eastAsia="宋体"/>
          <w:lang w:eastAsia="zh-CN"/>
        </w:rPr>
        <w:t>5</w:t>
      </w:r>
      <w:r>
        <w:rPr>
          <w:rFonts w:eastAsia="宋体"/>
          <w:lang w:eastAsia="zh-CN"/>
        </w:rPr>
        <w:t>].</w:t>
      </w:r>
    </w:p>
    <w:p w14:paraId="4A2CB511" w14:textId="77777777" w:rsidR="00DF29DC" w:rsidRDefault="00DF29DC" w:rsidP="00DA0356">
      <w:pPr>
        <w:rPr>
          <w:rFonts w:eastAsia="宋体"/>
          <w:lang w:eastAsia="zh-CN"/>
        </w:rPr>
      </w:pPr>
      <w:r>
        <w:rPr>
          <w:rFonts w:eastAsia="宋体"/>
          <w:lang w:eastAsia="zh-CN"/>
        </w:rPr>
        <w:t>In addition, certain band also need to be updated for the 6th harmonic exception such as band 28/n28, which is also included in the CRs.</w:t>
      </w:r>
    </w:p>
    <w:p w14:paraId="5D9DB48A" w14:textId="32605F88" w:rsidR="001E6DCB" w:rsidRDefault="00DF29DC" w:rsidP="005C5F8A">
      <w:pPr>
        <w:rPr>
          <w:rFonts w:eastAsia="宋体"/>
          <w:lang w:eastAsia="zh-CN"/>
        </w:rPr>
      </w:pPr>
      <w:r w:rsidRPr="00DF29DC">
        <w:rPr>
          <w:rFonts w:eastAsia="宋体" w:hint="eastAsia"/>
          <w:b/>
          <w:bCs/>
          <w:lang w:eastAsia="zh-CN"/>
        </w:rPr>
        <w:t>Proposal</w:t>
      </w:r>
      <w:r w:rsidRPr="00DF29DC">
        <w:rPr>
          <w:rFonts w:eastAsia="宋体"/>
          <w:b/>
          <w:bCs/>
          <w:lang w:eastAsia="zh-CN"/>
        </w:rPr>
        <w:t xml:space="preserve">: </w:t>
      </w:r>
      <w:r w:rsidRPr="00DF29DC">
        <w:rPr>
          <w:rFonts w:eastAsia="宋体"/>
          <w:lang w:eastAsia="zh-CN"/>
        </w:rPr>
        <w:t>Adding 6th harmonics in the Note 2 of UE co-existence requirements</w:t>
      </w:r>
      <w:r>
        <w:rPr>
          <w:rFonts w:eastAsia="宋体"/>
          <w:lang w:eastAsia="zh-CN"/>
        </w:rPr>
        <w:t>, and c</w:t>
      </w:r>
      <w:r w:rsidRPr="00DF29DC">
        <w:rPr>
          <w:rFonts w:eastAsia="宋体"/>
          <w:lang w:eastAsia="zh-CN"/>
        </w:rPr>
        <w:t xml:space="preserve">hange the applicability of </w:t>
      </w:r>
      <w:r>
        <w:rPr>
          <w:rFonts w:eastAsia="宋体"/>
          <w:lang w:eastAsia="zh-CN"/>
        </w:rPr>
        <w:t xml:space="preserve">certain </w:t>
      </w:r>
      <w:r w:rsidRPr="00DF29DC">
        <w:rPr>
          <w:rFonts w:eastAsia="宋体"/>
          <w:lang w:eastAsia="zh-CN"/>
        </w:rPr>
        <w:t xml:space="preserve">band </w:t>
      </w:r>
      <w:r>
        <w:rPr>
          <w:rFonts w:eastAsia="宋体"/>
          <w:lang w:eastAsia="zh-CN"/>
        </w:rPr>
        <w:t>to cover this case.</w:t>
      </w:r>
    </w:p>
    <w:bookmarkEnd w:id="2"/>
    <w:p w14:paraId="310BF4EA" w14:textId="77777777" w:rsidR="00A0720F" w:rsidRPr="00712C39" w:rsidRDefault="00A0720F" w:rsidP="00B21479">
      <w:pPr>
        <w:pStyle w:val="1"/>
        <w:rPr>
          <w:rFonts w:eastAsia="宋体"/>
          <w:lang w:eastAsia="zh-CN"/>
        </w:rPr>
      </w:pPr>
      <w:r w:rsidRPr="00712C39">
        <w:rPr>
          <w:rFonts w:eastAsia="宋体" w:hint="eastAsia"/>
          <w:lang w:eastAsia="zh-CN"/>
        </w:rPr>
        <w:t>Conclusion</w:t>
      </w:r>
    </w:p>
    <w:p w14:paraId="144CC999" w14:textId="40FB5410" w:rsidR="00DF29DC" w:rsidRPr="00DF29DC" w:rsidRDefault="00DF29DC" w:rsidP="003148BF">
      <w:pPr>
        <w:rPr>
          <w:rFonts w:eastAsia="宋体"/>
          <w:lang w:eastAsia="zh-CN"/>
        </w:rPr>
      </w:pPr>
      <w:r w:rsidRPr="00DF29DC">
        <w:rPr>
          <w:rFonts w:eastAsia="宋体" w:hint="eastAsia"/>
          <w:lang w:eastAsia="zh-CN"/>
        </w:rPr>
        <w:t>I</w:t>
      </w:r>
      <w:r w:rsidRPr="00DF29DC">
        <w:rPr>
          <w:rFonts w:eastAsia="宋体"/>
          <w:lang w:eastAsia="zh-CN"/>
        </w:rPr>
        <w:t xml:space="preserve">n this </w:t>
      </w:r>
      <w:r>
        <w:rPr>
          <w:rFonts w:eastAsia="宋体"/>
          <w:lang w:eastAsia="zh-CN"/>
        </w:rPr>
        <w:t xml:space="preserve">paper, the </w:t>
      </w:r>
      <w:r w:rsidR="0015379F" w:rsidRPr="00DA0356">
        <w:rPr>
          <w:rFonts w:eastAsia="等线"/>
          <w:lang w:eastAsia="zh-CN"/>
        </w:rPr>
        <w:t xml:space="preserve">note for harmonic exception for UE co-existence </w:t>
      </w:r>
      <w:r w:rsidR="0015379F">
        <w:rPr>
          <w:rFonts w:eastAsia="等线"/>
          <w:lang w:eastAsia="zh-CN"/>
        </w:rPr>
        <w:t>for</w:t>
      </w:r>
      <w:r w:rsidR="0015379F" w:rsidRPr="00DA0356">
        <w:rPr>
          <w:rFonts w:eastAsia="等线"/>
          <w:lang w:eastAsia="zh-CN"/>
        </w:rPr>
        <w:t xml:space="preserve"> LTE</w:t>
      </w:r>
      <w:r w:rsidR="0015379F">
        <w:rPr>
          <w:rFonts w:eastAsia="等线"/>
          <w:lang w:eastAsia="zh-CN"/>
        </w:rPr>
        <w:t>/NR were discussed. The following observations and proposal are listed.</w:t>
      </w:r>
    </w:p>
    <w:p w14:paraId="23103D99" w14:textId="77777777" w:rsidR="00DF29DC" w:rsidRDefault="00DF29DC" w:rsidP="00DF29DC">
      <w:pPr>
        <w:rPr>
          <w:rFonts w:eastAsia="宋体"/>
          <w:lang w:eastAsia="zh-CN"/>
        </w:rPr>
      </w:pPr>
      <w:r w:rsidRPr="008451EB">
        <w:rPr>
          <w:rFonts w:eastAsia="宋体" w:hint="eastAsia"/>
          <w:b/>
          <w:bCs/>
          <w:lang w:eastAsia="zh-CN"/>
        </w:rPr>
        <w:t>O</w:t>
      </w:r>
      <w:r w:rsidRPr="008451EB">
        <w:rPr>
          <w:rFonts w:eastAsia="宋体"/>
          <w:b/>
          <w:bCs/>
          <w:lang w:eastAsia="zh-CN"/>
        </w:rPr>
        <w:t>bservation 1</w:t>
      </w:r>
      <w:r w:rsidRPr="008451EB">
        <w:rPr>
          <w:rFonts w:eastAsia="宋体" w:hint="eastAsia"/>
          <w:lang w:eastAsia="zh-CN"/>
        </w:rPr>
        <w:t>:</w:t>
      </w:r>
      <w:r w:rsidRPr="008451EB">
        <w:rPr>
          <w:rFonts w:eastAsia="宋体"/>
          <w:lang w:eastAsia="zh-CN"/>
        </w:rPr>
        <w:t xml:space="preserve"> There is </w:t>
      </w:r>
      <w:r>
        <w:rPr>
          <w:rFonts w:eastAsia="宋体"/>
          <w:lang w:eastAsia="zh-CN"/>
        </w:rPr>
        <w:t>an exception for harmonics in UE co-existence requirements.</w:t>
      </w:r>
    </w:p>
    <w:p w14:paraId="73FAC731" w14:textId="77777777" w:rsidR="00DF29DC" w:rsidRDefault="00DF29DC" w:rsidP="00DF29DC">
      <w:pPr>
        <w:rPr>
          <w:rFonts w:eastAsia="宋体"/>
          <w:lang w:eastAsia="zh-CN"/>
        </w:rPr>
      </w:pPr>
      <w:r w:rsidRPr="008451EB">
        <w:rPr>
          <w:rFonts w:eastAsia="宋体" w:hint="eastAsia"/>
          <w:b/>
          <w:bCs/>
          <w:lang w:eastAsia="zh-CN"/>
        </w:rPr>
        <w:t>O</w:t>
      </w:r>
      <w:r w:rsidRPr="008451EB">
        <w:rPr>
          <w:rFonts w:eastAsia="宋体"/>
          <w:b/>
          <w:bCs/>
          <w:lang w:eastAsia="zh-CN"/>
        </w:rPr>
        <w:t xml:space="preserve">bservation 2: </w:t>
      </w:r>
      <w:r>
        <w:rPr>
          <w:rFonts w:eastAsia="宋体"/>
          <w:lang w:eastAsia="zh-CN"/>
        </w:rPr>
        <w:t>In early days, the exception for harmonics were updated when new higher frequency band was introduced.</w:t>
      </w:r>
    </w:p>
    <w:p w14:paraId="02014E4B" w14:textId="77777777" w:rsidR="00DF29DC" w:rsidRDefault="00DF29DC" w:rsidP="00DF29DC">
      <w:pPr>
        <w:rPr>
          <w:rFonts w:eastAsia="宋体"/>
          <w:lang w:eastAsia="zh-CN"/>
        </w:rPr>
      </w:pPr>
      <w:r w:rsidRPr="008451EB">
        <w:rPr>
          <w:rFonts w:eastAsia="宋体" w:hint="eastAsia"/>
          <w:b/>
          <w:bCs/>
          <w:lang w:eastAsia="zh-CN"/>
        </w:rPr>
        <w:t>O</w:t>
      </w:r>
      <w:r w:rsidRPr="008451EB">
        <w:rPr>
          <w:rFonts w:eastAsia="宋体"/>
          <w:b/>
          <w:bCs/>
          <w:lang w:eastAsia="zh-CN"/>
        </w:rPr>
        <w:t>bservation 3:</w:t>
      </w:r>
      <w:r>
        <w:rPr>
          <w:rFonts w:eastAsia="宋体"/>
          <w:lang w:eastAsia="zh-CN"/>
        </w:rPr>
        <w:t xml:space="preserve"> The update of the harmonics note did not continual in LTE and NR even new higher order of harmonics emerge with the introduction of higher frequency band.</w:t>
      </w:r>
    </w:p>
    <w:p w14:paraId="47549735" w14:textId="77777777" w:rsidR="00DF29DC" w:rsidRDefault="00DF29DC" w:rsidP="00DF29DC">
      <w:pPr>
        <w:rPr>
          <w:rFonts w:eastAsia="宋体"/>
          <w:lang w:eastAsia="zh-CN"/>
        </w:rPr>
      </w:pPr>
      <w:r w:rsidRPr="00DF29DC">
        <w:rPr>
          <w:rFonts w:eastAsia="宋体" w:hint="eastAsia"/>
          <w:b/>
          <w:bCs/>
          <w:lang w:eastAsia="zh-CN"/>
        </w:rPr>
        <w:t>O</w:t>
      </w:r>
      <w:r w:rsidRPr="00DF29DC">
        <w:rPr>
          <w:rFonts w:eastAsia="宋体"/>
          <w:b/>
          <w:bCs/>
          <w:lang w:eastAsia="zh-CN"/>
        </w:rPr>
        <w:t>bservation 4</w:t>
      </w:r>
      <w:r>
        <w:rPr>
          <w:rFonts w:eastAsia="宋体"/>
          <w:lang w:eastAsia="zh-CN"/>
        </w:rPr>
        <w:t>: Neglecting the problem would bring unnecessary complexity for UE implementation.</w:t>
      </w:r>
    </w:p>
    <w:p w14:paraId="602A06D2" w14:textId="77777777" w:rsidR="00DF29DC" w:rsidRPr="00DF29DC" w:rsidRDefault="00DF29DC" w:rsidP="003148BF">
      <w:pPr>
        <w:rPr>
          <w:rFonts w:eastAsia="宋体"/>
          <w:b/>
          <w:bCs/>
          <w:lang w:eastAsia="zh-CN"/>
        </w:rPr>
      </w:pPr>
    </w:p>
    <w:p w14:paraId="023AADB5" w14:textId="77777777" w:rsidR="00DF29DC" w:rsidRPr="00DA0356" w:rsidRDefault="00DF29DC" w:rsidP="00DF29DC">
      <w:pPr>
        <w:rPr>
          <w:rFonts w:eastAsia="宋体"/>
          <w:lang w:eastAsia="zh-CN"/>
        </w:rPr>
      </w:pPr>
      <w:r w:rsidRPr="00DF29DC">
        <w:rPr>
          <w:rFonts w:eastAsia="宋体" w:hint="eastAsia"/>
          <w:b/>
          <w:bCs/>
          <w:lang w:eastAsia="zh-CN"/>
        </w:rPr>
        <w:lastRenderedPageBreak/>
        <w:t>Proposal</w:t>
      </w:r>
      <w:r w:rsidRPr="00DF29DC">
        <w:rPr>
          <w:rFonts w:eastAsia="宋体"/>
          <w:b/>
          <w:bCs/>
          <w:lang w:eastAsia="zh-CN"/>
        </w:rPr>
        <w:t xml:space="preserve">: </w:t>
      </w:r>
      <w:r w:rsidRPr="00DF29DC">
        <w:rPr>
          <w:rFonts w:eastAsia="宋体"/>
          <w:lang w:eastAsia="zh-CN"/>
        </w:rPr>
        <w:t>Adding 6th harmonics in the Note 2 of UE co-existence requirements</w:t>
      </w:r>
      <w:r>
        <w:rPr>
          <w:rFonts w:eastAsia="宋体"/>
          <w:lang w:eastAsia="zh-CN"/>
        </w:rPr>
        <w:t>, and c</w:t>
      </w:r>
      <w:r w:rsidRPr="00DF29DC">
        <w:rPr>
          <w:rFonts w:eastAsia="宋体"/>
          <w:lang w:eastAsia="zh-CN"/>
        </w:rPr>
        <w:t xml:space="preserve">hange the applicability of </w:t>
      </w:r>
      <w:r>
        <w:rPr>
          <w:rFonts w:eastAsia="宋体"/>
          <w:lang w:eastAsia="zh-CN"/>
        </w:rPr>
        <w:t xml:space="preserve">certain </w:t>
      </w:r>
      <w:r w:rsidRPr="00DF29DC">
        <w:rPr>
          <w:rFonts w:eastAsia="宋体"/>
          <w:lang w:eastAsia="zh-CN"/>
        </w:rPr>
        <w:t xml:space="preserve">band </w:t>
      </w:r>
      <w:r>
        <w:rPr>
          <w:rFonts w:eastAsia="宋体"/>
          <w:lang w:eastAsia="zh-CN"/>
        </w:rPr>
        <w:t>to cover this case.</w:t>
      </w:r>
    </w:p>
    <w:p w14:paraId="398571CD" w14:textId="77777777" w:rsidR="00A754EF" w:rsidRPr="00712C39" w:rsidRDefault="00A754EF" w:rsidP="005E4B08">
      <w:pPr>
        <w:rPr>
          <w:rFonts w:eastAsia="宋体"/>
          <w:u w:val="single"/>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303901CA" w14:textId="37A281DD" w:rsidR="00F3225B" w:rsidRPr="0015379F" w:rsidRDefault="0078441D" w:rsidP="0078441D">
      <w:pPr>
        <w:pStyle w:val="25"/>
        <w:ind w:leftChars="-10" w:left="264"/>
        <w:rPr>
          <w:rFonts w:eastAsia="宋体"/>
          <w:lang w:eastAsia="zh-CN"/>
        </w:rPr>
      </w:pPr>
      <w:r>
        <w:rPr>
          <w:rFonts w:eastAsiaTheme="minorEastAsia" w:hint="eastAsia"/>
          <w:lang w:eastAsia="zh-CN"/>
        </w:rPr>
        <w:t>[1</w:t>
      </w:r>
      <w:r w:rsidRPr="0015379F">
        <w:rPr>
          <w:rFonts w:eastAsia="宋体" w:hint="eastAsia"/>
          <w:lang w:eastAsia="zh-CN"/>
        </w:rPr>
        <w:t xml:space="preserve">] </w:t>
      </w:r>
      <w:r w:rsidR="0015379F" w:rsidRPr="00DA0356">
        <w:rPr>
          <w:rFonts w:eastAsia="宋体"/>
          <w:lang w:eastAsia="zh-CN"/>
        </w:rPr>
        <w:t>R4-114762</w:t>
      </w:r>
      <w:r w:rsidR="00F3225B" w:rsidRPr="0015379F">
        <w:rPr>
          <w:rFonts w:eastAsia="宋体"/>
          <w:lang w:eastAsia="zh-CN"/>
        </w:rPr>
        <w:t xml:space="preserve">, </w:t>
      </w:r>
      <w:r w:rsidR="0015379F" w:rsidRPr="0015379F">
        <w:rPr>
          <w:rFonts w:eastAsia="宋体"/>
          <w:lang w:eastAsia="zh-CN"/>
        </w:rPr>
        <w:t xml:space="preserve">Introduction of Band 22, </w:t>
      </w:r>
      <w:r w:rsidR="0015379F" w:rsidRPr="0015379F">
        <w:rPr>
          <w:rFonts w:eastAsia="宋体" w:hint="eastAsia"/>
          <w:lang w:eastAsia="zh-CN"/>
        </w:rPr>
        <w:t>TeliaSonera</w:t>
      </w:r>
      <w:r w:rsidR="0015379F" w:rsidRPr="0015379F">
        <w:rPr>
          <w:rFonts w:eastAsia="宋体"/>
          <w:lang w:eastAsia="zh-CN"/>
        </w:rPr>
        <w:t>, RAN4#60</w:t>
      </w:r>
    </w:p>
    <w:p w14:paraId="22B8CA2D" w14:textId="568CF0EA" w:rsidR="0078441D" w:rsidRPr="0015379F" w:rsidRDefault="00F3225B" w:rsidP="0078441D">
      <w:pPr>
        <w:pStyle w:val="25"/>
        <w:ind w:leftChars="-10" w:left="264"/>
        <w:rPr>
          <w:rFonts w:eastAsia="宋体"/>
          <w:lang w:eastAsia="zh-CN"/>
        </w:rPr>
      </w:pPr>
      <w:r w:rsidRPr="0015379F">
        <w:rPr>
          <w:rFonts w:eastAsia="宋体" w:hint="eastAsia"/>
          <w:lang w:eastAsia="zh-CN"/>
        </w:rPr>
        <w:t xml:space="preserve">[2] </w:t>
      </w:r>
      <w:r w:rsidR="0015379F">
        <w:rPr>
          <w:rFonts w:eastAsia="宋体"/>
          <w:lang w:eastAsia="zh-CN"/>
        </w:rPr>
        <w:t xml:space="preserve">R4-147329, </w:t>
      </w:r>
      <w:r w:rsidR="0015379F" w:rsidRPr="0015379F">
        <w:rPr>
          <w:rFonts w:eastAsia="宋体"/>
          <w:lang w:eastAsia="zh-CN"/>
        </w:rPr>
        <w:t>Clarification to measurement procedure for harmonic exception, Nokia, RAN4#73</w:t>
      </w:r>
    </w:p>
    <w:p w14:paraId="40C8ABF1" w14:textId="795121BF" w:rsidR="00527935" w:rsidRPr="0015379F" w:rsidRDefault="0078441D" w:rsidP="00527935">
      <w:pPr>
        <w:pStyle w:val="25"/>
        <w:ind w:leftChars="-10" w:left="264"/>
        <w:rPr>
          <w:rFonts w:eastAsia="宋体"/>
          <w:lang w:eastAsia="zh-CN"/>
        </w:rPr>
      </w:pPr>
      <w:r w:rsidRPr="0015379F">
        <w:rPr>
          <w:rFonts w:eastAsia="宋体" w:hint="eastAsia"/>
          <w:lang w:eastAsia="zh-CN"/>
        </w:rPr>
        <w:t>[</w:t>
      </w:r>
      <w:r w:rsidR="009C01FB" w:rsidRPr="0015379F">
        <w:rPr>
          <w:rFonts w:eastAsia="宋体" w:hint="eastAsia"/>
          <w:lang w:eastAsia="zh-CN"/>
        </w:rPr>
        <w:t>3</w:t>
      </w:r>
      <w:r w:rsidRPr="0015379F">
        <w:rPr>
          <w:rFonts w:eastAsia="宋体" w:hint="eastAsia"/>
          <w:lang w:eastAsia="zh-CN"/>
        </w:rPr>
        <w:t xml:space="preserve">] </w:t>
      </w:r>
      <w:r w:rsidR="0015379F" w:rsidRPr="00DA0356">
        <w:rPr>
          <w:rFonts w:eastAsia="宋体"/>
          <w:lang w:eastAsia="zh-CN"/>
        </w:rPr>
        <w:t>R4-148034</w:t>
      </w:r>
      <w:r w:rsidR="0015379F">
        <w:rPr>
          <w:rFonts w:eastAsia="宋体"/>
          <w:lang w:eastAsia="zh-CN"/>
        </w:rPr>
        <w:t xml:space="preserve">, </w:t>
      </w:r>
      <w:r w:rsidR="0015379F" w:rsidRPr="0015379F">
        <w:rPr>
          <w:rFonts w:eastAsia="宋体" w:hint="eastAsia"/>
          <w:lang w:eastAsia="zh-CN"/>
        </w:rPr>
        <w:t xml:space="preserve">Correction to Note 2 of </w:t>
      </w:r>
      <w:r w:rsidR="0015379F" w:rsidRPr="0015379F">
        <w:rPr>
          <w:rFonts w:eastAsia="宋体"/>
          <w:lang w:eastAsia="zh-CN"/>
        </w:rPr>
        <w:t>Harmonic Signal Exceptions in Spurious Emissions, Nokia, RAN4#73</w:t>
      </w:r>
    </w:p>
    <w:p w14:paraId="38888F2D" w14:textId="78A898BE" w:rsidR="0015379F" w:rsidRDefault="0015379F" w:rsidP="00527935">
      <w:pPr>
        <w:pStyle w:val="25"/>
        <w:ind w:leftChars="-10" w:left="264"/>
        <w:rPr>
          <w:rFonts w:eastAsia="宋体"/>
          <w:lang w:eastAsia="zh-CN"/>
        </w:rPr>
      </w:pPr>
      <w:r w:rsidRPr="0015379F">
        <w:rPr>
          <w:rFonts w:eastAsia="宋体" w:hint="eastAsia"/>
          <w:lang w:eastAsia="zh-CN"/>
        </w:rPr>
        <w:t>[</w:t>
      </w:r>
      <w:r w:rsidRPr="0015379F">
        <w:rPr>
          <w:rFonts w:eastAsia="宋体"/>
          <w:lang w:eastAsia="zh-CN"/>
        </w:rPr>
        <w:t xml:space="preserve">4] </w:t>
      </w:r>
      <w:r w:rsidRPr="00DF29DC">
        <w:rPr>
          <w:rFonts w:eastAsia="宋体"/>
          <w:lang w:eastAsia="zh-CN"/>
        </w:rPr>
        <w:t>R4-2510277</w:t>
      </w:r>
      <w:r>
        <w:rPr>
          <w:rFonts w:eastAsia="宋体"/>
          <w:lang w:eastAsia="zh-CN"/>
        </w:rPr>
        <w:t xml:space="preserve">, </w:t>
      </w:r>
      <w:r w:rsidRPr="0015379F">
        <w:rPr>
          <w:rFonts w:eastAsia="宋体"/>
          <w:lang w:eastAsia="zh-CN"/>
        </w:rPr>
        <w:t>(LTE-RF) Addition of higher harmonic exceptions for UE co-existence requirements</w:t>
      </w:r>
      <w:r>
        <w:rPr>
          <w:rFonts w:eastAsia="宋体"/>
          <w:lang w:eastAsia="zh-CN"/>
        </w:rPr>
        <w:t>, vivo, RAN4#116</w:t>
      </w:r>
    </w:p>
    <w:p w14:paraId="76F8AA08" w14:textId="4BB3678E" w:rsidR="0015379F" w:rsidRPr="0015379F" w:rsidRDefault="0015379F" w:rsidP="00527935">
      <w:pPr>
        <w:pStyle w:val="25"/>
        <w:ind w:leftChars="-10" w:left="264"/>
        <w:rPr>
          <w:rFonts w:eastAsia="宋体"/>
          <w:lang w:eastAsia="zh-CN"/>
        </w:rPr>
      </w:pPr>
      <w:r>
        <w:rPr>
          <w:rFonts w:eastAsia="宋体" w:hint="eastAsia"/>
          <w:lang w:eastAsia="zh-CN"/>
        </w:rPr>
        <w:t>[</w:t>
      </w:r>
      <w:r>
        <w:rPr>
          <w:rFonts w:eastAsia="宋体"/>
          <w:lang w:eastAsia="zh-CN"/>
        </w:rPr>
        <w:t>5]</w:t>
      </w:r>
      <w:r w:rsidRPr="0015379F">
        <w:rPr>
          <w:rFonts w:eastAsia="宋体"/>
          <w:lang w:eastAsia="zh-CN"/>
        </w:rPr>
        <w:t xml:space="preserve"> R4-2510279</w:t>
      </w:r>
      <w:r>
        <w:rPr>
          <w:rFonts w:eastAsia="宋体"/>
          <w:lang w:eastAsia="zh-CN"/>
        </w:rPr>
        <w:t xml:space="preserve">, </w:t>
      </w:r>
      <w:r w:rsidRPr="0015379F">
        <w:rPr>
          <w:rFonts w:eastAsia="宋体"/>
          <w:lang w:eastAsia="zh-CN"/>
        </w:rPr>
        <w:t>(</w:t>
      </w:r>
      <w:proofErr w:type="spellStart"/>
      <w:r w:rsidRPr="0015379F">
        <w:rPr>
          <w:rFonts w:eastAsia="宋体"/>
          <w:lang w:eastAsia="zh-CN"/>
        </w:rPr>
        <w:t>NR_newRAT</w:t>
      </w:r>
      <w:proofErr w:type="spellEnd"/>
      <w:r w:rsidRPr="0015379F">
        <w:rPr>
          <w:rFonts w:eastAsia="宋体"/>
          <w:lang w:eastAsia="zh-CN"/>
        </w:rPr>
        <w:t>-Core) Addition of higher harmonic exceptions for UE co-existence requirements</w:t>
      </w:r>
      <w:r>
        <w:rPr>
          <w:rFonts w:eastAsia="宋体"/>
          <w:lang w:eastAsia="zh-CN"/>
        </w:rPr>
        <w:t>, vivo, RAN4#116</w:t>
      </w:r>
    </w:p>
    <w:p w14:paraId="414DBF10" w14:textId="4A1AC790" w:rsidR="00D10157" w:rsidRPr="00DF0A6D" w:rsidRDefault="00D10157" w:rsidP="00D10157">
      <w:pPr>
        <w:overflowPunct/>
        <w:autoSpaceDE/>
        <w:autoSpaceDN/>
        <w:adjustRightInd/>
        <w:spacing w:after="0"/>
        <w:textAlignment w:val="auto"/>
        <w:rPr>
          <w:rFonts w:ascii="Arial" w:eastAsia="宋体" w:hAnsi="Arial"/>
          <w:sz w:val="36"/>
          <w:lang w:eastAsia="zh-CN"/>
        </w:rPr>
      </w:pPr>
    </w:p>
    <w:sectPr w:rsidR="00D10157" w:rsidRPr="00DF0A6D" w:rsidSect="005354FF">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004CD" w14:textId="77777777" w:rsidR="00F42557" w:rsidRDefault="00F42557">
      <w:r>
        <w:separator/>
      </w:r>
    </w:p>
  </w:endnote>
  <w:endnote w:type="continuationSeparator" w:id="0">
    <w:p w14:paraId="64D7D53F" w14:textId="77777777" w:rsidR="00F42557" w:rsidRDefault="00F42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A7304" w14:textId="77777777" w:rsidR="00F42557" w:rsidRDefault="00F42557">
      <w:r>
        <w:separator/>
      </w:r>
    </w:p>
  </w:footnote>
  <w:footnote w:type="continuationSeparator" w:id="0">
    <w:p w14:paraId="6EB256C5" w14:textId="77777777" w:rsidR="00F42557" w:rsidRDefault="00F425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8" w15:restartNumberingAfterBreak="0">
    <w:nsid w:val="3149713C"/>
    <w:multiLevelType w:val="hybridMultilevel"/>
    <w:tmpl w:val="CFCE87BA"/>
    <w:lvl w:ilvl="0" w:tplc="041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623EB3"/>
    <w:multiLevelType w:val="hybridMultilevel"/>
    <w:tmpl w:val="C22489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994"/>
        </w:tabs>
        <w:ind w:left="1994"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891B16"/>
    <w:multiLevelType w:val="multilevel"/>
    <w:tmpl w:val="2C04F23E"/>
    <w:lvl w:ilvl="0">
      <w:start w:val="1"/>
      <w:numFmt w:val="decimal"/>
      <w:lvlText w:val="%1."/>
      <w:lvlJc w:val="left"/>
      <w:pPr>
        <w:ind w:left="760" w:hanging="360"/>
      </w:pPr>
      <w:rPr>
        <w:rFonts w:hint="default"/>
      </w:rPr>
    </w:lvl>
    <w:lvl w:ilvl="1">
      <w:start w:val="3"/>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120" w:hanging="72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480" w:hanging="108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6"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A15728"/>
    <w:multiLevelType w:val="hybridMultilevel"/>
    <w:tmpl w:val="E4B23456"/>
    <w:lvl w:ilvl="0" w:tplc="9A1468D4">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5"/>
  </w:num>
  <w:num w:numId="2">
    <w:abstractNumId w:val="10"/>
  </w:num>
  <w:num w:numId="3">
    <w:abstractNumId w:val="11"/>
  </w:num>
  <w:num w:numId="4">
    <w:abstractNumId w:val="19"/>
  </w:num>
  <w:num w:numId="5">
    <w:abstractNumId w:val="7"/>
  </w:num>
  <w:num w:numId="6">
    <w:abstractNumId w:val="4"/>
  </w:num>
  <w:num w:numId="7">
    <w:abstractNumId w:val="12"/>
  </w:num>
  <w:num w:numId="8">
    <w:abstractNumId w:val="1"/>
  </w:num>
  <w:num w:numId="9">
    <w:abstractNumId w:val="2"/>
  </w:num>
  <w:num w:numId="10">
    <w:abstractNumId w:val="18"/>
  </w:num>
  <w:num w:numId="11">
    <w:abstractNumId w:val="6"/>
  </w:num>
  <w:num w:numId="12">
    <w:abstractNumId w:val="14"/>
  </w:num>
  <w:num w:numId="13">
    <w:abstractNumId w:val="16"/>
  </w:num>
  <w:num w:numId="14">
    <w:abstractNumId w:val="3"/>
  </w:num>
  <w:num w:numId="15">
    <w:abstractNumId w:val="17"/>
  </w:num>
  <w:num w:numId="16">
    <w:abstractNumId w:val="13"/>
  </w:num>
  <w:num w:numId="17">
    <w:abstractNumId w:val="9"/>
  </w:num>
  <w:num w:numId="18">
    <w:abstractNumId w:val="8"/>
  </w:num>
  <w:num w:numId="19">
    <w:abstractNumId w:val="20"/>
  </w:num>
  <w:num w:numId="20">
    <w:abstractNumId w:val="12"/>
  </w:num>
  <w:num w:numId="21">
    <w:abstractNumId w:val="15"/>
  </w:num>
  <w:num w:numId="22">
    <w:abstractNumId w:val="12"/>
  </w:num>
  <w:num w:numId="23">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0EFD"/>
    <w:rsid w:val="000019EC"/>
    <w:rsid w:val="00001AB9"/>
    <w:rsid w:val="00002128"/>
    <w:rsid w:val="00002AAD"/>
    <w:rsid w:val="00003581"/>
    <w:rsid w:val="0000437E"/>
    <w:rsid w:val="000046FC"/>
    <w:rsid w:val="00004DE6"/>
    <w:rsid w:val="00004ECB"/>
    <w:rsid w:val="000050B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CE"/>
    <w:rsid w:val="000128D2"/>
    <w:rsid w:val="00012DA6"/>
    <w:rsid w:val="000133C5"/>
    <w:rsid w:val="00013738"/>
    <w:rsid w:val="00014963"/>
    <w:rsid w:val="00014C47"/>
    <w:rsid w:val="00014DD7"/>
    <w:rsid w:val="00014E1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077"/>
    <w:rsid w:val="000212A1"/>
    <w:rsid w:val="00021868"/>
    <w:rsid w:val="00021907"/>
    <w:rsid w:val="000220CE"/>
    <w:rsid w:val="000220E2"/>
    <w:rsid w:val="0002225D"/>
    <w:rsid w:val="000226AB"/>
    <w:rsid w:val="000226FB"/>
    <w:rsid w:val="00022BE0"/>
    <w:rsid w:val="00022EC8"/>
    <w:rsid w:val="00023A95"/>
    <w:rsid w:val="00023F5A"/>
    <w:rsid w:val="0002475A"/>
    <w:rsid w:val="00024C72"/>
    <w:rsid w:val="00025690"/>
    <w:rsid w:val="0002589A"/>
    <w:rsid w:val="00026262"/>
    <w:rsid w:val="00026904"/>
    <w:rsid w:val="00026A59"/>
    <w:rsid w:val="00026D12"/>
    <w:rsid w:val="00026F5D"/>
    <w:rsid w:val="0002723D"/>
    <w:rsid w:val="00027664"/>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664"/>
    <w:rsid w:val="000368DA"/>
    <w:rsid w:val="00037152"/>
    <w:rsid w:val="00037651"/>
    <w:rsid w:val="00037ED1"/>
    <w:rsid w:val="000402AB"/>
    <w:rsid w:val="00040BAF"/>
    <w:rsid w:val="000412FD"/>
    <w:rsid w:val="000413D5"/>
    <w:rsid w:val="00041AF5"/>
    <w:rsid w:val="0004230A"/>
    <w:rsid w:val="0004270D"/>
    <w:rsid w:val="00042AAC"/>
    <w:rsid w:val="00042C84"/>
    <w:rsid w:val="00042E11"/>
    <w:rsid w:val="00043564"/>
    <w:rsid w:val="00043CA2"/>
    <w:rsid w:val="00044123"/>
    <w:rsid w:val="000443F6"/>
    <w:rsid w:val="0004492F"/>
    <w:rsid w:val="00044985"/>
    <w:rsid w:val="00044A2F"/>
    <w:rsid w:val="00044FE8"/>
    <w:rsid w:val="00045166"/>
    <w:rsid w:val="00045776"/>
    <w:rsid w:val="00045918"/>
    <w:rsid w:val="00045975"/>
    <w:rsid w:val="00045EEA"/>
    <w:rsid w:val="00045FD7"/>
    <w:rsid w:val="00046E05"/>
    <w:rsid w:val="00047059"/>
    <w:rsid w:val="0004729B"/>
    <w:rsid w:val="0004731D"/>
    <w:rsid w:val="00047A83"/>
    <w:rsid w:val="000503DF"/>
    <w:rsid w:val="000505B8"/>
    <w:rsid w:val="000505C9"/>
    <w:rsid w:val="00050DA6"/>
    <w:rsid w:val="00050DBE"/>
    <w:rsid w:val="00050F86"/>
    <w:rsid w:val="00051151"/>
    <w:rsid w:val="00051839"/>
    <w:rsid w:val="0005232F"/>
    <w:rsid w:val="00052913"/>
    <w:rsid w:val="00052CAA"/>
    <w:rsid w:val="00053083"/>
    <w:rsid w:val="0005317F"/>
    <w:rsid w:val="0005366B"/>
    <w:rsid w:val="00053841"/>
    <w:rsid w:val="00053916"/>
    <w:rsid w:val="00054815"/>
    <w:rsid w:val="00054AC2"/>
    <w:rsid w:val="00054F86"/>
    <w:rsid w:val="00054FF6"/>
    <w:rsid w:val="000550B9"/>
    <w:rsid w:val="000554AB"/>
    <w:rsid w:val="00055559"/>
    <w:rsid w:val="00055AD9"/>
    <w:rsid w:val="00055CA7"/>
    <w:rsid w:val="000560BA"/>
    <w:rsid w:val="00056341"/>
    <w:rsid w:val="000567A6"/>
    <w:rsid w:val="00056AD5"/>
    <w:rsid w:val="00056CBD"/>
    <w:rsid w:val="00056FBF"/>
    <w:rsid w:val="00057835"/>
    <w:rsid w:val="0005796C"/>
    <w:rsid w:val="00057C66"/>
    <w:rsid w:val="00060B37"/>
    <w:rsid w:val="00060BCD"/>
    <w:rsid w:val="00062143"/>
    <w:rsid w:val="000625F6"/>
    <w:rsid w:val="00062A68"/>
    <w:rsid w:val="00062B32"/>
    <w:rsid w:val="00062EBC"/>
    <w:rsid w:val="000633D5"/>
    <w:rsid w:val="00063907"/>
    <w:rsid w:val="00063B92"/>
    <w:rsid w:val="00063BEF"/>
    <w:rsid w:val="0006423A"/>
    <w:rsid w:val="00064637"/>
    <w:rsid w:val="00065433"/>
    <w:rsid w:val="000657CC"/>
    <w:rsid w:val="000658D0"/>
    <w:rsid w:val="00065D07"/>
    <w:rsid w:val="0006605C"/>
    <w:rsid w:val="00066134"/>
    <w:rsid w:val="000667C2"/>
    <w:rsid w:val="00066E67"/>
    <w:rsid w:val="00066E95"/>
    <w:rsid w:val="00066F58"/>
    <w:rsid w:val="0006712A"/>
    <w:rsid w:val="0006739A"/>
    <w:rsid w:val="00067AEB"/>
    <w:rsid w:val="00067DAE"/>
    <w:rsid w:val="000702F2"/>
    <w:rsid w:val="00070626"/>
    <w:rsid w:val="00070788"/>
    <w:rsid w:val="000707F9"/>
    <w:rsid w:val="00070974"/>
    <w:rsid w:val="00070E01"/>
    <w:rsid w:val="00071003"/>
    <w:rsid w:val="0007114D"/>
    <w:rsid w:val="00071278"/>
    <w:rsid w:val="000712D1"/>
    <w:rsid w:val="00071A8C"/>
    <w:rsid w:val="00071DB0"/>
    <w:rsid w:val="00071E6B"/>
    <w:rsid w:val="00071F03"/>
    <w:rsid w:val="00071F2C"/>
    <w:rsid w:val="00072097"/>
    <w:rsid w:val="000722B0"/>
    <w:rsid w:val="000723F1"/>
    <w:rsid w:val="000726E8"/>
    <w:rsid w:val="000727A3"/>
    <w:rsid w:val="00072A44"/>
    <w:rsid w:val="00072FAF"/>
    <w:rsid w:val="00073739"/>
    <w:rsid w:val="00073B61"/>
    <w:rsid w:val="00073D2A"/>
    <w:rsid w:val="00074232"/>
    <w:rsid w:val="0007472A"/>
    <w:rsid w:val="00074855"/>
    <w:rsid w:val="00074BEF"/>
    <w:rsid w:val="000756FF"/>
    <w:rsid w:val="00075FB5"/>
    <w:rsid w:val="000761DE"/>
    <w:rsid w:val="00076D24"/>
    <w:rsid w:val="00077B70"/>
    <w:rsid w:val="00077DCD"/>
    <w:rsid w:val="00077E1B"/>
    <w:rsid w:val="00077F33"/>
    <w:rsid w:val="00080C3A"/>
    <w:rsid w:val="00080E4F"/>
    <w:rsid w:val="00081D13"/>
    <w:rsid w:val="00082230"/>
    <w:rsid w:val="0008285B"/>
    <w:rsid w:val="00082F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2BD"/>
    <w:rsid w:val="0009044A"/>
    <w:rsid w:val="00091FF1"/>
    <w:rsid w:val="00092033"/>
    <w:rsid w:val="0009225F"/>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612A"/>
    <w:rsid w:val="00096640"/>
    <w:rsid w:val="0009671A"/>
    <w:rsid w:val="000967AD"/>
    <w:rsid w:val="0009686B"/>
    <w:rsid w:val="00096C26"/>
    <w:rsid w:val="000973F5"/>
    <w:rsid w:val="00097608"/>
    <w:rsid w:val="0009783A"/>
    <w:rsid w:val="000978C0"/>
    <w:rsid w:val="00097A2D"/>
    <w:rsid w:val="00097C02"/>
    <w:rsid w:val="00097D0E"/>
    <w:rsid w:val="000A016B"/>
    <w:rsid w:val="000A0333"/>
    <w:rsid w:val="000A0462"/>
    <w:rsid w:val="000A08BE"/>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746"/>
    <w:rsid w:val="000B3A07"/>
    <w:rsid w:val="000B3B5B"/>
    <w:rsid w:val="000B3F62"/>
    <w:rsid w:val="000B48D4"/>
    <w:rsid w:val="000B49CF"/>
    <w:rsid w:val="000B4A69"/>
    <w:rsid w:val="000B5225"/>
    <w:rsid w:val="000B5449"/>
    <w:rsid w:val="000B556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10B"/>
    <w:rsid w:val="000C5EBD"/>
    <w:rsid w:val="000C5F64"/>
    <w:rsid w:val="000C5FCB"/>
    <w:rsid w:val="000C6108"/>
    <w:rsid w:val="000C627E"/>
    <w:rsid w:val="000C67EF"/>
    <w:rsid w:val="000C6B58"/>
    <w:rsid w:val="000C6CAE"/>
    <w:rsid w:val="000C6CEC"/>
    <w:rsid w:val="000C7058"/>
    <w:rsid w:val="000C7174"/>
    <w:rsid w:val="000C72D6"/>
    <w:rsid w:val="000C737C"/>
    <w:rsid w:val="000C7479"/>
    <w:rsid w:val="000C7687"/>
    <w:rsid w:val="000C77F4"/>
    <w:rsid w:val="000C7887"/>
    <w:rsid w:val="000C7A70"/>
    <w:rsid w:val="000C7C7C"/>
    <w:rsid w:val="000C7E46"/>
    <w:rsid w:val="000D02AA"/>
    <w:rsid w:val="000D1656"/>
    <w:rsid w:val="000D18CD"/>
    <w:rsid w:val="000D192E"/>
    <w:rsid w:val="000D1C20"/>
    <w:rsid w:val="000D1D23"/>
    <w:rsid w:val="000D1FEC"/>
    <w:rsid w:val="000D21D2"/>
    <w:rsid w:val="000D22DB"/>
    <w:rsid w:val="000D2359"/>
    <w:rsid w:val="000D2D5D"/>
    <w:rsid w:val="000D3544"/>
    <w:rsid w:val="000D3E1D"/>
    <w:rsid w:val="000D3F34"/>
    <w:rsid w:val="000D4018"/>
    <w:rsid w:val="000D4391"/>
    <w:rsid w:val="000D447B"/>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6FE"/>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6C1F"/>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4DC9"/>
    <w:rsid w:val="000F5151"/>
    <w:rsid w:val="000F53BB"/>
    <w:rsid w:val="000F5488"/>
    <w:rsid w:val="000F5530"/>
    <w:rsid w:val="000F57A7"/>
    <w:rsid w:val="000F6308"/>
    <w:rsid w:val="000F64DD"/>
    <w:rsid w:val="000F6594"/>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28"/>
    <w:rsid w:val="00101BB4"/>
    <w:rsid w:val="00101D0D"/>
    <w:rsid w:val="00101FE5"/>
    <w:rsid w:val="00102470"/>
    <w:rsid w:val="001024CF"/>
    <w:rsid w:val="00102932"/>
    <w:rsid w:val="00102C0F"/>
    <w:rsid w:val="00102C85"/>
    <w:rsid w:val="00102D94"/>
    <w:rsid w:val="001033CA"/>
    <w:rsid w:val="0010363E"/>
    <w:rsid w:val="00103925"/>
    <w:rsid w:val="00103ECD"/>
    <w:rsid w:val="00104A73"/>
    <w:rsid w:val="00104B44"/>
    <w:rsid w:val="001051FC"/>
    <w:rsid w:val="0010552D"/>
    <w:rsid w:val="00105589"/>
    <w:rsid w:val="0010560E"/>
    <w:rsid w:val="00105D85"/>
    <w:rsid w:val="00105DF7"/>
    <w:rsid w:val="00105FAF"/>
    <w:rsid w:val="00106050"/>
    <w:rsid w:val="001060B9"/>
    <w:rsid w:val="0010684E"/>
    <w:rsid w:val="001068B5"/>
    <w:rsid w:val="00106CD0"/>
    <w:rsid w:val="00107099"/>
    <w:rsid w:val="001074DB"/>
    <w:rsid w:val="001076AC"/>
    <w:rsid w:val="00107768"/>
    <w:rsid w:val="00107FBF"/>
    <w:rsid w:val="0011173E"/>
    <w:rsid w:val="00111828"/>
    <w:rsid w:val="00112571"/>
    <w:rsid w:val="001125EE"/>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0F1"/>
    <w:rsid w:val="00117210"/>
    <w:rsid w:val="00117964"/>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52A7"/>
    <w:rsid w:val="00125824"/>
    <w:rsid w:val="00125BDD"/>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15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0F4"/>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62A"/>
    <w:rsid w:val="0015286C"/>
    <w:rsid w:val="00152BC7"/>
    <w:rsid w:val="00152E63"/>
    <w:rsid w:val="0015379F"/>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7E2"/>
    <w:rsid w:val="00167B3E"/>
    <w:rsid w:val="00167BA0"/>
    <w:rsid w:val="001704F1"/>
    <w:rsid w:val="001705AC"/>
    <w:rsid w:val="00170A94"/>
    <w:rsid w:val="00170E4D"/>
    <w:rsid w:val="001713BB"/>
    <w:rsid w:val="00171426"/>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96D"/>
    <w:rsid w:val="00180F0B"/>
    <w:rsid w:val="00181893"/>
    <w:rsid w:val="00181AD5"/>
    <w:rsid w:val="00181D3C"/>
    <w:rsid w:val="001822D6"/>
    <w:rsid w:val="001824D1"/>
    <w:rsid w:val="0018251E"/>
    <w:rsid w:val="001827C7"/>
    <w:rsid w:val="00182D6C"/>
    <w:rsid w:val="00182ECA"/>
    <w:rsid w:val="0018314E"/>
    <w:rsid w:val="00184056"/>
    <w:rsid w:val="0018409A"/>
    <w:rsid w:val="00184145"/>
    <w:rsid w:val="001841B0"/>
    <w:rsid w:val="001844D0"/>
    <w:rsid w:val="00184E08"/>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1B2D"/>
    <w:rsid w:val="00192276"/>
    <w:rsid w:val="00192CF8"/>
    <w:rsid w:val="001930F4"/>
    <w:rsid w:val="001933B6"/>
    <w:rsid w:val="00193508"/>
    <w:rsid w:val="00193752"/>
    <w:rsid w:val="00193AB2"/>
    <w:rsid w:val="001940EA"/>
    <w:rsid w:val="0019416E"/>
    <w:rsid w:val="00194AE6"/>
    <w:rsid w:val="0019558C"/>
    <w:rsid w:val="0019588B"/>
    <w:rsid w:val="00197591"/>
    <w:rsid w:val="00197632"/>
    <w:rsid w:val="001977F1"/>
    <w:rsid w:val="0019781D"/>
    <w:rsid w:val="001A003C"/>
    <w:rsid w:val="001A04E7"/>
    <w:rsid w:val="001A052E"/>
    <w:rsid w:val="001A070B"/>
    <w:rsid w:val="001A08FF"/>
    <w:rsid w:val="001A094C"/>
    <w:rsid w:val="001A1098"/>
    <w:rsid w:val="001A12DD"/>
    <w:rsid w:val="001A1720"/>
    <w:rsid w:val="001A17B5"/>
    <w:rsid w:val="001A183C"/>
    <w:rsid w:val="001A1C3A"/>
    <w:rsid w:val="001A1F19"/>
    <w:rsid w:val="001A2071"/>
    <w:rsid w:val="001A2473"/>
    <w:rsid w:val="001A269A"/>
    <w:rsid w:val="001A2751"/>
    <w:rsid w:val="001A2BA1"/>
    <w:rsid w:val="001A2F75"/>
    <w:rsid w:val="001A3187"/>
    <w:rsid w:val="001A325A"/>
    <w:rsid w:val="001A3376"/>
    <w:rsid w:val="001A371C"/>
    <w:rsid w:val="001A3767"/>
    <w:rsid w:val="001A3AE0"/>
    <w:rsid w:val="001A44CF"/>
    <w:rsid w:val="001A45F5"/>
    <w:rsid w:val="001A4830"/>
    <w:rsid w:val="001A4C12"/>
    <w:rsid w:val="001A52F1"/>
    <w:rsid w:val="001A5951"/>
    <w:rsid w:val="001A5FAC"/>
    <w:rsid w:val="001A652B"/>
    <w:rsid w:val="001A6C85"/>
    <w:rsid w:val="001A7795"/>
    <w:rsid w:val="001A7BF1"/>
    <w:rsid w:val="001B015A"/>
    <w:rsid w:val="001B0330"/>
    <w:rsid w:val="001B044D"/>
    <w:rsid w:val="001B04A1"/>
    <w:rsid w:val="001B0B7A"/>
    <w:rsid w:val="001B0D44"/>
    <w:rsid w:val="001B0EA1"/>
    <w:rsid w:val="001B1042"/>
    <w:rsid w:val="001B14C1"/>
    <w:rsid w:val="001B15B6"/>
    <w:rsid w:val="001B16F1"/>
    <w:rsid w:val="001B1DE3"/>
    <w:rsid w:val="001B202C"/>
    <w:rsid w:val="001B2489"/>
    <w:rsid w:val="001B2766"/>
    <w:rsid w:val="001B2C67"/>
    <w:rsid w:val="001B2DD9"/>
    <w:rsid w:val="001B31D0"/>
    <w:rsid w:val="001B32FB"/>
    <w:rsid w:val="001B3B16"/>
    <w:rsid w:val="001B3B8D"/>
    <w:rsid w:val="001B3BC3"/>
    <w:rsid w:val="001B3EE7"/>
    <w:rsid w:val="001B4001"/>
    <w:rsid w:val="001B442E"/>
    <w:rsid w:val="001B46E7"/>
    <w:rsid w:val="001B4A88"/>
    <w:rsid w:val="001B4D2F"/>
    <w:rsid w:val="001B4F8C"/>
    <w:rsid w:val="001B5CDE"/>
    <w:rsid w:val="001B5F18"/>
    <w:rsid w:val="001B63CD"/>
    <w:rsid w:val="001B659B"/>
    <w:rsid w:val="001B6862"/>
    <w:rsid w:val="001B6BFD"/>
    <w:rsid w:val="001B6C60"/>
    <w:rsid w:val="001B6F08"/>
    <w:rsid w:val="001B6F51"/>
    <w:rsid w:val="001B7033"/>
    <w:rsid w:val="001B708E"/>
    <w:rsid w:val="001B70E9"/>
    <w:rsid w:val="001B72DC"/>
    <w:rsid w:val="001B7AC7"/>
    <w:rsid w:val="001B7C69"/>
    <w:rsid w:val="001C014E"/>
    <w:rsid w:val="001C03BA"/>
    <w:rsid w:val="001C08A7"/>
    <w:rsid w:val="001C0CC6"/>
    <w:rsid w:val="001C11FD"/>
    <w:rsid w:val="001C1302"/>
    <w:rsid w:val="001C197B"/>
    <w:rsid w:val="001C1BB3"/>
    <w:rsid w:val="001C23E8"/>
    <w:rsid w:val="001C299B"/>
    <w:rsid w:val="001C2B82"/>
    <w:rsid w:val="001C2CED"/>
    <w:rsid w:val="001C3379"/>
    <w:rsid w:val="001C34DC"/>
    <w:rsid w:val="001C37A9"/>
    <w:rsid w:val="001C389D"/>
    <w:rsid w:val="001C4141"/>
    <w:rsid w:val="001C4764"/>
    <w:rsid w:val="001C4B3F"/>
    <w:rsid w:val="001C52BB"/>
    <w:rsid w:val="001C562B"/>
    <w:rsid w:val="001C5661"/>
    <w:rsid w:val="001C5822"/>
    <w:rsid w:val="001C6066"/>
    <w:rsid w:val="001C614F"/>
    <w:rsid w:val="001C650E"/>
    <w:rsid w:val="001C6572"/>
    <w:rsid w:val="001C66AE"/>
    <w:rsid w:val="001C66B6"/>
    <w:rsid w:val="001C66BA"/>
    <w:rsid w:val="001C6D64"/>
    <w:rsid w:val="001C7A02"/>
    <w:rsid w:val="001D0E2A"/>
    <w:rsid w:val="001D1BDA"/>
    <w:rsid w:val="001D1C24"/>
    <w:rsid w:val="001D1C95"/>
    <w:rsid w:val="001D1F10"/>
    <w:rsid w:val="001D200C"/>
    <w:rsid w:val="001D272D"/>
    <w:rsid w:val="001D2C2D"/>
    <w:rsid w:val="001D2E63"/>
    <w:rsid w:val="001D3743"/>
    <w:rsid w:val="001D3DD1"/>
    <w:rsid w:val="001D4334"/>
    <w:rsid w:val="001D4717"/>
    <w:rsid w:val="001D4AC5"/>
    <w:rsid w:val="001D4F42"/>
    <w:rsid w:val="001D509A"/>
    <w:rsid w:val="001D5249"/>
    <w:rsid w:val="001D53AF"/>
    <w:rsid w:val="001D54EC"/>
    <w:rsid w:val="001D6045"/>
    <w:rsid w:val="001D6DE8"/>
    <w:rsid w:val="001D73A4"/>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DCB"/>
    <w:rsid w:val="001E6E72"/>
    <w:rsid w:val="001E71A9"/>
    <w:rsid w:val="001E74A4"/>
    <w:rsid w:val="001E7D6A"/>
    <w:rsid w:val="001E7E6C"/>
    <w:rsid w:val="001F00E3"/>
    <w:rsid w:val="001F040C"/>
    <w:rsid w:val="001F0422"/>
    <w:rsid w:val="001F06DF"/>
    <w:rsid w:val="001F09BA"/>
    <w:rsid w:val="001F1313"/>
    <w:rsid w:val="001F15FA"/>
    <w:rsid w:val="001F16E1"/>
    <w:rsid w:val="001F1A42"/>
    <w:rsid w:val="001F1E6B"/>
    <w:rsid w:val="001F1FEB"/>
    <w:rsid w:val="001F2087"/>
    <w:rsid w:val="001F27B2"/>
    <w:rsid w:val="001F2D59"/>
    <w:rsid w:val="001F30BA"/>
    <w:rsid w:val="001F341A"/>
    <w:rsid w:val="001F35D0"/>
    <w:rsid w:val="001F38F4"/>
    <w:rsid w:val="001F3909"/>
    <w:rsid w:val="001F39C3"/>
    <w:rsid w:val="001F3C12"/>
    <w:rsid w:val="001F3F54"/>
    <w:rsid w:val="001F42DB"/>
    <w:rsid w:val="001F49D1"/>
    <w:rsid w:val="001F52EB"/>
    <w:rsid w:val="001F5512"/>
    <w:rsid w:val="001F5890"/>
    <w:rsid w:val="001F5D6A"/>
    <w:rsid w:val="001F626C"/>
    <w:rsid w:val="001F63BB"/>
    <w:rsid w:val="001F6F34"/>
    <w:rsid w:val="001F7152"/>
    <w:rsid w:val="001F716B"/>
    <w:rsid w:val="001F71E4"/>
    <w:rsid w:val="001F72F5"/>
    <w:rsid w:val="001F7792"/>
    <w:rsid w:val="001F7C4D"/>
    <w:rsid w:val="001F7EEB"/>
    <w:rsid w:val="00200262"/>
    <w:rsid w:val="002003CB"/>
    <w:rsid w:val="002003D6"/>
    <w:rsid w:val="002003F6"/>
    <w:rsid w:val="002004D3"/>
    <w:rsid w:val="002006E3"/>
    <w:rsid w:val="00200ED2"/>
    <w:rsid w:val="00201225"/>
    <w:rsid w:val="00201813"/>
    <w:rsid w:val="0020201F"/>
    <w:rsid w:val="002024BA"/>
    <w:rsid w:val="00202596"/>
    <w:rsid w:val="00202D58"/>
    <w:rsid w:val="00202F24"/>
    <w:rsid w:val="00203326"/>
    <w:rsid w:val="00203805"/>
    <w:rsid w:val="00203BB5"/>
    <w:rsid w:val="0020442C"/>
    <w:rsid w:val="0020476C"/>
    <w:rsid w:val="002066EB"/>
    <w:rsid w:val="00206F1B"/>
    <w:rsid w:val="00207065"/>
    <w:rsid w:val="002071CE"/>
    <w:rsid w:val="002072F3"/>
    <w:rsid w:val="002074B6"/>
    <w:rsid w:val="002074D9"/>
    <w:rsid w:val="002078F4"/>
    <w:rsid w:val="00207D80"/>
    <w:rsid w:val="00210250"/>
    <w:rsid w:val="00210AB3"/>
    <w:rsid w:val="00210BAE"/>
    <w:rsid w:val="00211125"/>
    <w:rsid w:val="002113BC"/>
    <w:rsid w:val="00211908"/>
    <w:rsid w:val="00211AE1"/>
    <w:rsid w:val="002122E4"/>
    <w:rsid w:val="00212630"/>
    <w:rsid w:val="00212A7E"/>
    <w:rsid w:val="00212E62"/>
    <w:rsid w:val="00212F58"/>
    <w:rsid w:val="0021325E"/>
    <w:rsid w:val="00213927"/>
    <w:rsid w:val="00213D7A"/>
    <w:rsid w:val="00214101"/>
    <w:rsid w:val="0021490A"/>
    <w:rsid w:val="0021494A"/>
    <w:rsid w:val="00214C98"/>
    <w:rsid w:val="002151C9"/>
    <w:rsid w:val="002151E7"/>
    <w:rsid w:val="00215479"/>
    <w:rsid w:val="0021574D"/>
    <w:rsid w:val="00215964"/>
    <w:rsid w:val="00215988"/>
    <w:rsid w:val="00215995"/>
    <w:rsid w:val="0021627F"/>
    <w:rsid w:val="00216342"/>
    <w:rsid w:val="002165A9"/>
    <w:rsid w:val="00216AE8"/>
    <w:rsid w:val="00216D41"/>
    <w:rsid w:val="00216D56"/>
    <w:rsid w:val="00216E8C"/>
    <w:rsid w:val="00217EE9"/>
    <w:rsid w:val="00217F0A"/>
    <w:rsid w:val="00217F22"/>
    <w:rsid w:val="00217F46"/>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29F"/>
    <w:rsid w:val="0022434E"/>
    <w:rsid w:val="002245D6"/>
    <w:rsid w:val="002246B0"/>
    <w:rsid w:val="00224D4F"/>
    <w:rsid w:val="0022506C"/>
    <w:rsid w:val="002254C3"/>
    <w:rsid w:val="00225CA5"/>
    <w:rsid w:val="00225E3F"/>
    <w:rsid w:val="002264BB"/>
    <w:rsid w:val="00226A2F"/>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A41"/>
    <w:rsid w:val="00240F0B"/>
    <w:rsid w:val="002410C7"/>
    <w:rsid w:val="002411C5"/>
    <w:rsid w:val="0024120C"/>
    <w:rsid w:val="002413AD"/>
    <w:rsid w:val="002415BD"/>
    <w:rsid w:val="00241962"/>
    <w:rsid w:val="00241B00"/>
    <w:rsid w:val="00241D80"/>
    <w:rsid w:val="00243513"/>
    <w:rsid w:val="00243F07"/>
    <w:rsid w:val="0024415F"/>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04E"/>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43F"/>
    <w:rsid w:val="002648C1"/>
    <w:rsid w:val="00265611"/>
    <w:rsid w:val="00265651"/>
    <w:rsid w:val="002659FE"/>
    <w:rsid w:val="0026615E"/>
    <w:rsid w:val="002663D2"/>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1E6F"/>
    <w:rsid w:val="002721CD"/>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1A1"/>
    <w:rsid w:val="00280251"/>
    <w:rsid w:val="00280459"/>
    <w:rsid w:val="00280528"/>
    <w:rsid w:val="002806BD"/>
    <w:rsid w:val="002806C5"/>
    <w:rsid w:val="0028071D"/>
    <w:rsid w:val="00280AFB"/>
    <w:rsid w:val="00280B47"/>
    <w:rsid w:val="00280E4C"/>
    <w:rsid w:val="0028154E"/>
    <w:rsid w:val="0028163C"/>
    <w:rsid w:val="002816B9"/>
    <w:rsid w:val="0028231A"/>
    <w:rsid w:val="00282530"/>
    <w:rsid w:val="0028277B"/>
    <w:rsid w:val="00282812"/>
    <w:rsid w:val="00282CE3"/>
    <w:rsid w:val="00283C23"/>
    <w:rsid w:val="002847B1"/>
    <w:rsid w:val="002851B2"/>
    <w:rsid w:val="00286207"/>
    <w:rsid w:val="002863D5"/>
    <w:rsid w:val="00286658"/>
    <w:rsid w:val="0028694F"/>
    <w:rsid w:val="00286E36"/>
    <w:rsid w:val="00287749"/>
    <w:rsid w:val="00287905"/>
    <w:rsid w:val="00287BD2"/>
    <w:rsid w:val="002913B8"/>
    <w:rsid w:val="00291593"/>
    <w:rsid w:val="002915B7"/>
    <w:rsid w:val="00291CB4"/>
    <w:rsid w:val="00291E51"/>
    <w:rsid w:val="00291FB9"/>
    <w:rsid w:val="0029219C"/>
    <w:rsid w:val="002923DB"/>
    <w:rsid w:val="002928F7"/>
    <w:rsid w:val="00292D25"/>
    <w:rsid w:val="00292D6B"/>
    <w:rsid w:val="00293205"/>
    <w:rsid w:val="002934AC"/>
    <w:rsid w:val="00293F42"/>
    <w:rsid w:val="00294064"/>
    <w:rsid w:val="002941B6"/>
    <w:rsid w:val="00294627"/>
    <w:rsid w:val="002947C2"/>
    <w:rsid w:val="00294EBD"/>
    <w:rsid w:val="00295041"/>
    <w:rsid w:val="002954A3"/>
    <w:rsid w:val="00295820"/>
    <w:rsid w:val="00295B7A"/>
    <w:rsid w:val="00295E28"/>
    <w:rsid w:val="002961F4"/>
    <w:rsid w:val="0029621D"/>
    <w:rsid w:val="00296CC1"/>
    <w:rsid w:val="00296D95"/>
    <w:rsid w:val="00296E6B"/>
    <w:rsid w:val="00297451"/>
    <w:rsid w:val="00297609"/>
    <w:rsid w:val="002A07F2"/>
    <w:rsid w:val="002A17A3"/>
    <w:rsid w:val="002A1821"/>
    <w:rsid w:val="002A1EF2"/>
    <w:rsid w:val="002A1F6F"/>
    <w:rsid w:val="002A1FAF"/>
    <w:rsid w:val="002A2166"/>
    <w:rsid w:val="002A23C5"/>
    <w:rsid w:val="002A23C8"/>
    <w:rsid w:val="002A2919"/>
    <w:rsid w:val="002A2993"/>
    <w:rsid w:val="002A3E86"/>
    <w:rsid w:val="002A3E8E"/>
    <w:rsid w:val="002A41AA"/>
    <w:rsid w:val="002A4264"/>
    <w:rsid w:val="002A4665"/>
    <w:rsid w:val="002A5AEB"/>
    <w:rsid w:val="002A625B"/>
    <w:rsid w:val="002A6AA0"/>
    <w:rsid w:val="002A6E46"/>
    <w:rsid w:val="002A75DE"/>
    <w:rsid w:val="002A7B6E"/>
    <w:rsid w:val="002A7B8B"/>
    <w:rsid w:val="002B07CF"/>
    <w:rsid w:val="002B0858"/>
    <w:rsid w:val="002B15BA"/>
    <w:rsid w:val="002B1AD2"/>
    <w:rsid w:val="002B1F8F"/>
    <w:rsid w:val="002B2455"/>
    <w:rsid w:val="002B2847"/>
    <w:rsid w:val="002B29C5"/>
    <w:rsid w:val="002B2E25"/>
    <w:rsid w:val="002B2E28"/>
    <w:rsid w:val="002B342A"/>
    <w:rsid w:val="002B3468"/>
    <w:rsid w:val="002B3705"/>
    <w:rsid w:val="002B4299"/>
    <w:rsid w:val="002B45AA"/>
    <w:rsid w:val="002B480F"/>
    <w:rsid w:val="002B482A"/>
    <w:rsid w:val="002B4857"/>
    <w:rsid w:val="002B4B0C"/>
    <w:rsid w:val="002B5051"/>
    <w:rsid w:val="002B5353"/>
    <w:rsid w:val="002B5B27"/>
    <w:rsid w:val="002B6068"/>
    <w:rsid w:val="002B6720"/>
    <w:rsid w:val="002B6BCD"/>
    <w:rsid w:val="002B6CFB"/>
    <w:rsid w:val="002B6FA8"/>
    <w:rsid w:val="002B76DE"/>
    <w:rsid w:val="002B775B"/>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093"/>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D7B2A"/>
    <w:rsid w:val="002E0753"/>
    <w:rsid w:val="002E092D"/>
    <w:rsid w:val="002E0C61"/>
    <w:rsid w:val="002E1055"/>
    <w:rsid w:val="002E17D8"/>
    <w:rsid w:val="002E3C54"/>
    <w:rsid w:val="002E4AC2"/>
    <w:rsid w:val="002E4D10"/>
    <w:rsid w:val="002E4FAF"/>
    <w:rsid w:val="002E5882"/>
    <w:rsid w:val="002E5BA2"/>
    <w:rsid w:val="002E66FC"/>
    <w:rsid w:val="002E6BC0"/>
    <w:rsid w:val="002E7168"/>
    <w:rsid w:val="002E719D"/>
    <w:rsid w:val="002E71CE"/>
    <w:rsid w:val="002E7CB5"/>
    <w:rsid w:val="002E7D9C"/>
    <w:rsid w:val="002E7FAD"/>
    <w:rsid w:val="002F04D3"/>
    <w:rsid w:val="002F08B8"/>
    <w:rsid w:val="002F0B8F"/>
    <w:rsid w:val="002F10F3"/>
    <w:rsid w:val="002F11FE"/>
    <w:rsid w:val="002F1237"/>
    <w:rsid w:val="002F168C"/>
    <w:rsid w:val="002F169C"/>
    <w:rsid w:val="002F269A"/>
    <w:rsid w:val="002F2D3B"/>
    <w:rsid w:val="002F2DF1"/>
    <w:rsid w:val="002F32C4"/>
    <w:rsid w:val="002F35E1"/>
    <w:rsid w:val="002F37C5"/>
    <w:rsid w:val="002F389A"/>
    <w:rsid w:val="002F3A12"/>
    <w:rsid w:val="002F41AB"/>
    <w:rsid w:val="002F41AD"/>
    <w:rsid w:val="002F4357"/>
    <w:rsid w:val="002F43FB"/>
    <w:rsid w:val="002F4C20"/>
    <w:rsid w:val="002F502F"/>
    <w:rsid w:val="002F53BD"/>
    <w:rsid w:val="002F6321"/>
    <w:rsid w:val="002F64DA"/>
    <w:rsid w:val="002F68FF"/>
    <w:rsid w:val="002F6D5F"/>
    <w:rsid w:val="002F6DE5"/>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48BF"/>
    <w:rsid w:val="00315202"/>
    <w:rsid w:val="00315554"/>
    <w:rsid w:val="003156EE"/>
    <w:rsid w:val="003157EA"/>
    <w:rsid w:val="00315935"/>
    <w:rsid w:val="00315C13"/>
    <w:rsid w:val="0031609C"/>
    <w:rsid w:val="003161DA"/>
    <w:rsid w:val="00316758"/>
    <w:rsid w:val="00316C12"/>
    <w:rsid w:val="00316E2C"/>
    <w:rsid w:val="003173C3"/>
    <w:rsid w:val="00317CBE"/>
    <w:rsid w:val="00317F1E"/>
    <w:rsid w:val="003209EC"/>
    <w:rsid w:val="00320B8D"/>
    <w:rsid w:val="00320FC4"/>
    <w:rsid w:val="0032123A"/>
    <w:rsid w:val="0032164D"/>
    <w:rsid w:val="00321986"/>
    <w:rsid w:val="00321B37"/>
    <w:rsid w:val="00321CF9"/>
    <w:rsid w:val="00321DA1"/>
    <w:rsid w:val="00322018"/>
    <w:rsid w:val="003225E4"/>
    <w:rsid w:val="003226DF"/>
    <w:rsid w:val="00322851"/>
    <w:rsid w:val="00322B4C"/>
    <w:rsid w:val="00322E09"/>
    <w:rsid w:val="00323011"/>
    <w:rsid w:val="003233EA"/>
    <w:rsid w:val="0032349B"/>
    <w:rsid w:val="003235FD"/>
    <w:rsid w:val="0032373F"/>
    <w:rsid w:val="00323B07"/>
    <w:rsid w:val="00324125"/>
    <w:rsid w:val="0032413B"/>
    <w:rsid w:val="003244AF"/>
    <w:rsid w:val="00324ADB"/>
    <w:rsid w:val="00324EB1"/>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BC6"/>
    <w:rsid w:val="00334E15"/>
    <w:rsid w:val="00334E5B"/>
    <w:rsid w:val="0033529C"/>
    <w:rsid w:val="00335D0B"/>
    <w:rsid w:val="00335F7A"/>
    <w:rsid w:val="00335F81"/>
    <w:rsid w:val="00336294"/>
    <w:rsid w:val="0033686C"/>
    <w:rsid w:val="00336A6D"/>
    <w:rsid w:val="00336A98"/>
    <w:rsid w:val="0033755F"/>
    <w:rsid w:val="0033783A"/>
    <w:rsid w:val="00340979"/>
    <w:rsid w:val="00340B71"/>
    <w:rsid w:val="00340CE5"/>
    <w:rsid w:val="00340CF3"/>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0D7"/>
    <w:rsid w:val="003442B0"/>
    <w:rsid w:val="003446BA"/>
    <w:rsid w:val="00344DAD"/>
    <w:rsid w:val="003458B4"/>
    <w:rsid w:val="00345E5B"/>
    <w:rsid w:val="00345F39"/>
    <w:rsid w:val="0034605D"/>
    <w:rsid w:val="0034618E"/>
    <w:rsid w:val="003465C1"/>
    <w:rsid w:val="003467EC"/>
    <w:rsid w:val="003474A9"/>
    <w:rsid w:val="003475CD"/>
    <w:rsid w:val="00347818"/>
    <w:rsid w:val="003500F6"/>
    <w:rsid w:val="00350393"/>
    <w:rsid w:val="00350671"/>
    <w:rsid w:val="00350D6C"/>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FF"/>
    <w:rsid w:val="00356AE9"/>
    <w:rsid w:val="00356BB2"/>
    <w:rsid w:val="00356E3B"/>
    <w:rsid w:val="00357096"/>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34A"/>
    <w:rsid w:val="003656DA"/>
    <w:rsid w:val="00365743"/>
    <w:rsid w:val="00365767"/>
    <w:rsid w:val="003657A4"/>
    <w:rsid w:val="003660E2"/>
    <w:rsid w:val="003665A8"/>
    <w:rsid w:val="00366A81"/>
    <w:rsid w:val="00366B97"/>
    <w:rsid w:val="00366BF6"/>
    <w:rsid w:val="00366C67"/>
    <w:rsid w:val="00366C75"/>
    <w:rsid w:val="0036708F"/>
    <w:rsid w:val="00367129"/>
    <w:rsid w:val="003671E4"/>
    <w:rsid w:val="003674B3"/>
    <w:rsid w:val="00367A8E"/>
    <w:rsid w:val="00367D19"/>
    <w:rsid w:val="003700C8"/>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879"/>
    <w:rsid w:val="00373932"/>
    <w:rsid w:val="00373EA6"/>
    <w:rsid w:val="00374225"/>
    <w:rsid w:val="0037484C"/>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07"/>
    <w:rsid w:val="00377DF9"/>
    <w:rsid w:val="00377EB5"/>
    <w:rsid w:val="00380115"/>
    <w:rsid w:val="0038057E"/>
    <w:rsid w:val="003805D2"/>
    <w:rsid w:val="0038060E"/>
    <w:rsid w:val="00380625"/>
    <w:rsid w:val="003806B5"/>
    <w:rsid w:val="00380F47"/>
    <w:rsid w:val="00381766"/>
    <w:rsid w:val="00382108"/>
    <w:rsid w:val="003821C7"/>
    <w:rsid w:val="00382287"/>
    <w:rsid w:val="00382335"/>
    <w:rsid w:val="003823F5"/>
    <w:rsid w:val="00382868"/>
    <w:rsid w:val="00382D5F"/>
    <w:rsid w:val="00382FB9"/>
    <w:rsid w:val="003837E4"/>
    <w:rsid w:val="00383A46"/>
    <w:rsid w:val="00384028"/>
    <w:rsid w:val="003842BC"/>
    <w:rsid w:val="003846FC"/>
    <w:rsid w:val="00384CA2"/>
    <w:rsid w:val="00384F78"/>
    <w:rsid w:val="00385913"/>
    <w:rsid w:val="003859F0"/>
    <w:rsid w:val="00385BEE"/>
    <w:rsid w:val="00385E3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8D7"/>
    <w:rsid w:val="00393906"/>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488"/>
    <w:rsid w:val="003B2580"/>
    <w:rsid w:val="003B2B4C"/>
    <w:rsid w:val="003B2FD4"/>
    <w:rsid w:val="003B3F8D"/>
    <w:rsid w:val="003B477E"/>
    <w:rsid w:val="003B5182"/>
    <w:rsid w:val="003B5239"/>
    <w:rsid w:val="003B52B0"/>
    <w:rsid w:val="003B5564"/>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C7EC9"/>
    <w:rsid w:val="003D0072"/>
    <w:rsid w:val="003D01D9"/>
    <w:rsid w:val="003D02DD"/>
    <w:rsid w:val="003D072B"/>
    <w:rsid w:val="003D0774"/>
    <w:rsid w:val="003D10CA"/>
    <w:rsid w:val="003D18C5"/>
    <w:rsid w:val="003D1972"/>
    <w:rsid w:val="003D1AD3"/>
    <w:rsid w:val="003D22F7"/>
    <w:rsid w:val="003D256F"/>
    <w:rsid w:val="003D25F7"/>
    <w:rsid w:val="003D29B9"/>
    <w:rsid w:val="003D2C9A"/>
    <w:rsid w:val="003D2DC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1FFC"/>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E7DD5"/>
    <w:rsid w:val="003F0446"/>
    <w:rsid w:val="003F0D60"/>
    <w:rsid w:val="003F0DA9"/>
    <w:rsid w:val="003F13F9"/>
    <w:rsid w:val="003F15CD"/>
    <w:rsid w:val="003F163F"/>
    <w:rsid w:val="003F1884"/>
    <w:rsid w:val="003F18A6"/>
    <w:rsid w:val="003F1B06"/>
    <w:rsid w:val="003F1C38"/>
    <w:rsid w:val="003F1CA1"/>
    <w:rsid w:val="003F2B13"/>
    <w:rsid w:val="003F3945"/>
    <w:rsid w:val="003F3C51"/>
    <w:rsid w:val="003F4149"/>
    <w:rsid w:val="003F4293"/>
    <w:rsid w:val="003F4C6F"/>
    <w:rsid w:val="003F4DB2"/>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148"/>
    <w:rsid w:val="004025AB"/>
    <w:rsid w:val="0040289E"/>
    <w:rsid w:val="004029DE"/>
    <w:rsid w:val="00402D2C"/>
    <w:rsid w:val="0040347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218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4C17"/>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27"/>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376"/>
    <w:rsid w:val="0044078E"/>
    <w:rsid w:val="0044085B"/>
    <w:rsid w:val="00440C47"/>
    <w:rsid w:val="00440EDD"/>
    <w:rsid w:val="0044155C"/>
    <w:rsid w:val="00441752"/>
    <w:rsid w:val="00441963"/>
    <w:rsid w:val="00441AD5"/>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23"/>
    <w:rsid w:val="00444D60"/>
    <w:rsid w:val="00444DA8"/>
    <w:rsid w:val="00444EA5"/>
    <w:rsid w:val="00444ECB"/>
    <w:rsid w:val="004453CF"/>
    <w:rsid w:val="00445802"/>
    <w:rsid w:val="00445828"/>
    <w:rsid w:val="00445B93"/>
    <w:rsid w:val="00445CEA"/>
    <w:rsid w:val="00445FB2"/>
    <w:rsid w:val="00446380"/>
    <w:rsid w:val="0044721A"/>
    <w:rsid w:val="004479E3"/>
    <w:rsid w:val="004508E8"/>
    <w:rsid w:val="00450C01"/>
    <w:rsid w:val="004514B4"/>
    <w:rsid w:val="004518E0"/>
    <w:rsid w:val="004518EF"/>
    <w:rsid w:val="00451939"/>
    <w:rsid w:val="00452326"/>
    <w:rsid w:val="00452487"/>
    <w:rsid w:val="004528F9"/>
    <w:rsid w:val="004529AD"/>
    <w:rsid w:val="00452BB4"/>
    <w:rsid w:val="00452D22"/>
    <w:rsid w:val="00453086"/>
    <w:rsid w:val="004538AC"/>
    <w:rsid w:val="004549EC"/>
    <w:rsid w:val="00454D5C"/>
    <w:rsid w:val="004553BA"/>
    <w:rsid w:val="00456011"/>
    <w:rsid w:val="004561E0"/>
    <w:rsid w:val="004564F7"/>
    <w:rsid w:val="00456656"/>
    <w:rsid w:val="00456E9B"/>
    <w:rsid w:val="00457955"/>
    <w:rsid w:val="00457CB2"/>
    <w:rsid w:val="00457FF1"/>
    <w:rsid w:val="004609AD"/>
    <w:rsid w:val="004612F4"/>
    <w:rsid w:val="00461450"/>
    <w:rsid w:val="00461C44"/>
    <w:rsid w:val="00461C89"/>
    <w:rsid w:val="00461D1B"/>
    <w:rsid w:val="00461DBE"/>
    <w:rsid w:val="004622B0"/>
    <w:rsid w:val="004622F2"/>
    <w:rsid w:val="00462353"/>
    <w:rsid w:val="00462940"/>
    <w:rsid w:val="004631AC"/>
    <w:rsid w:val="00463622"/>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7A8"/>
    <w:rsid w:val="00475B51"/>
    <w:rsid w:val="00475B70"/>
    <w:rsid w:val="00475E0D"/>
    <w:rsid w:val="00475E71"/>
    <w:rsid w:val="0047656F"/>
    <w:rsid w:val="00476D2E"/>
    <w:rsid w:val="00477337"/>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513"/>
    <w:rsid w:val="00497877"/>
    <w:rsid w:val="00497F51"/>
    <w:rsid w:val="004A047F"/>
    <w:rsid w:val="004A0665"/>
    <w:rsid w:val="004A075E"/>
    <w:rsid w:val="004A0793"/>
    <w:rsid w:val="004A08E9"/>
    <w:rsid w:val="004A0A2F"/>
    <w:rsid w:val="004A11AA"/>
    <w:rsid w:val="004A11BD"/>
    <w:rsid w:val="004A13D7"/>
    <w:rsid w:val="004A13F9"/>
    <w:rsid w:val="004A21D0"/>
    <w:rsid w:val="004A2919"/>
    <w:rsid w:val="004A2D1B"/>
    <w:rsid w:val="004A2D83"/>
    <w:rsid w:val="004A2DFC"/>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359"/>
    <w:rsid w:val="004B170F"/>
    <w:rsid w:val="004B17EB"/>
    <w:rsid w:val="004B1D2E"/>
    <w:rsid w:val="004B1D66"/>
    <w:rsid w:val="004B1EEB"/>
    <w:rsid w:val="004B1F64"/>
    <w:rsid w:val="004B2D8E"/>
    <w:rsid w:val="004B2DE8"/>
    <w:rsid w:val="004B2F3B"/>
    <w:rsid w:val="004B34BD"/>
    <w:rsid w:val="004B3881"/>
    <w:rsid w:val="004B4A6E"/>
    <w:rsid w:val="004B501A"/>
    <w:rsid w:val="004B5067"/>
    <w:rsid w:val="004B519D"/>
    <w:rsid w:val="004B544F"/>
    <w:rsid w:val="004B55BB"/>
    <w:rsid w:val="004B5BB1"/>
    <w:rsid w:val="004B5DBE"/>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EC2"/>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A3A"/>
    <w:rsid w:val="004D6B30"/>
    <w:rsid w:val="004D6FEE"/>
    <w:rsid w:val="004D78ED"/>
    <w:rsid w:val="004D7A7F"/>
    <w:rsid w:val="004D7B45"/>
    <w:rsid w:val="004D7BB8"/>
    <w:rsid w:val="004E00E9"/>
    <w:rsid w:val="004E06F7"/>
    <w:rsid w:val="004E085D"/>
    <w:rsid w:val="004E0974"/>
    <w:rsid w:val="004E0BD7"/>
    <w:rsid w:val="004E14C9"/>
    <w:rsid w:val="004E23A7"/>
    <w:rsid w:val="004E2554"/>
    <w:rsid w:val="004E289A"/>
    <w:rsid w:val="004E289D"/>
    <w:rsid w:val="004E2BE9"/>
    <w:rsid w:val="004E2C5F"/>
    <w:rsid w:val="004E2F89"/>
    <w:rsid w:val="004E31BC"/>
    <w:rsid w:val="004E3817"/>
    <w:rsid w:val="004E4577"/>
    <w:rsid w:val="004E490F"/>
    <w:rsid w:val="004E4A35"/>
    <w:rsid w:val="004E5418"/>
    <w:rsid w:val="004E59E9"/>
    <w:rsid w:val="004E63F1"/>
    <w:rsid w:val="004E6B02"/>
    <w:rsid w:val="004E70A9"/>
    <w:rsid w:val="004E76F5"/>
    <w:rsid w:val="004F02E3"/>
    <w:rsid w:val="004F0850"/>
    <w:rsid w:val="004F0ABC"/>
    <w:rsid w:val="004F0DE5"/>
    <w:rsid w:val="004F104C"/>
    <w:rsid w:val="004F16E2"/>
    <w:rsid w:val="004F183F"/>
    <w:rsid w:val="004F1F0C"/>
    <w:rsid w:val="004F21A7"/>
    <w:rsid w:val="004F21EE"/>
    <w:rsid w:val="004F2945"/>
    <w:rsid w:val="004F356C"/>
    <w:rsid w:val="004F41BF"/>
    <w:rsid w:val="004F49AA"/>
    <w:rsid w:val="004F49C3"/>
    <w:rsid w:val="004F4A26"/>
    <w:rsid w:val="004F513A"/>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3C39"/>
    <w:rsid w:val="005141A6"/>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9B6"/>
    <w:rsid w:val="00520A5B"/>
    <w:rsid w:val="00520F0F"/>
    <w:rsid w:val="005211C4"/>
    <w:rsid w:val="00521237"/>
    <w:rsid w:val="00521A97"/>
    <w:rsid w:val="00521E7B"/>
    <w:rsid w:val="0052210B"/>
    <w:rsid w:val="00522156"/>
    <w:rsid w:val="00522310"/>
    <w:rsid w:val="005224A6"/>
    <w:rsid w:val="00522C81"/>
    <w:rsid w:val="0052367C"/>
    <w:rsid w:val="0052389C"/>
    <w:rsid w:val="00523CDB"/>
    <w:rsid w:val="005246EE"/>
    <w:rsid w:val="00524BAF"/>
    <w:rsid w:val="005259AA"/>
    <w:rsid w:val="00525BF0"/>
    <w:rsid w:val="00525C2F"/>
    <w:rsid w:val="00525C4F"/>
    <w:rsid w:val="005263E7"/>
    <w:rsid w:val="00526539"/>
    <w:rsid w:val="00526671"/>
    <w:rsid w:val="005268A4"/>
    <w:rsid w:val="005269FB"/>
    <w:rsid w:val="00526F6F"/>
    <w:rsid w:val="00527591"/>
    <w:rsid w:val="00527935"/>
    <w:rsid w:val="00530791"/>
    <w:rsid w:val="00530FB5"/>
    <w:rsid w:val="0053100C"/>
    <w:rsid w:val="005311DD"/>
    <w:rsid w:val="00531682"/>
    <w:rsid w:val="00531746"/>
    <w:rsid w:val="005317BE"/>
    <w:rsid w:val="0053187C"/>
    <w:rsid w:val="005320E2"/>
    <w:rsid w:val="00532738"/>
    <w:rsid w:val="005332D7"/>
    <w:rsid w:val="0053355C"/>
    <w:rsid w:val="00533BA8"/>
    <w:rsid w:val="00533DD2"/>
    <w:rsid w:val="00534031"/>
    <w:rsid w:val="005346E8"/>
    <w:rsid w:val="0053478F"/>
    <w:rsid w:val="00534E82"/>
    <w:rsid w:val="00535109"/>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EB4"/>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3D3"/>
    <w:rsid w:val="00556574"/>
    <w:rsid w:val="00556607"/>
    <w:rsid w:val="00556E2F"/>
    <w:rsid w:val="00556EF2"/>
    <w:rsid w:val="00556FE4"/>
    <w:rsid w:val="00557270"/>
    <w:rsid w:val="005577AA"/>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45"/>
    <w:rsid w:val="00564486"/>
    <w:rsid w:val="00564982"/>
    <w:rsid w:val="00564B8C"/>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7FB"/>
    <w:rsid w:val="00572A4C"/>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6C80"/>
    <w:rsid w:val="005770DF"/>
    <w:rsid w:val="0057764B"/>
    <w:rsid w:val="00577655"/>
    <w:rsid w:val="00577A8D"/>
    <w:rsid w:val="0058033C"/>
    <w:rsid w:val="00581619"/>
    <w:rsid w:val="00581A68"/>
    <w:rsid w:val="00581AE2"/>
    <w:rsid w:val="00581B00"/>
    <w:rsid w:val="00582585"/>
    <w:rsid w:val="0058266D"/>
    <w:rsid w:val="005830EE"/>
    <w:rsid w:val="005830F1"/>
    <w:rsid w:val="0058339B"/>
    <w:rsid w:val="00583576"/>
    <w:rsid w:val="005836AF"/>
    <w:rsid w:val="00583A2F"/>
    <w:rsid w:val="00583C9D"/>
    <w:rsid w:val="00583E55"/>
    <w:rsid w:val="00583EED"/>
    <w:rsid w:val="00584063"/>
    <w:rsid w:val="0058454D"/>
    <w:rsid w:val="00584B9B"/>
    <w:rsid w:val="00584D5C"/>
    <w:rsid w:val="00584DCA"/>
    <w:rsid w:val="00585075"/>
    <w:rsid w:val="0058532E"/>
    <w:rsid w:val="00585458"/>
    <w:rsid w:val="005854E4"/>
    <w:rsid w:val="00585593"/>
    <w:rsid w:val="005864FA"/>
    <w:rsid w:val="00586956"/>
    <w:rsid w:val="00587487"/>
    <w:rsid w:val="00587942"/>
    <w:rsid w:val="00587B77"/>
    <w:rsid w:val="00587FA1"/>
    <w:rsid w:val="00590164"/>
    <w:rsid w:val="005902F9"/>
    <w:rsid w:val="00590566"/>
    <w:rsid w:val="00590995"/>
    <w:rsid w:val="00590A54"/>
    <w:rsid w:val="00591628"/>
    <w:rsid w:val="00591961"/>
    <w:rsid w:val="00591F15"/>
    <w:rsid w:val="00592465"/>
    <w:rsid w:val="005929A6"/>
    <w:rsid w:val="00592F31"/>
    <w:rsid w:val="00593B97"/>
    <w:rsid w:val="00593ED5"/>
    <w:rsid w:val="00594762"/>
    <w:rsid w:val="005952E9"/>
    <w:rsid w:val="00595D9B"/>
    <w:rsid w:val="00596ABC"/>
    <w:rsid w:val="00596E62"/>
    <w:rsid w:val="00597401"/>
    <w:rsid w:val="00597493"/>
    <w:rsid w:val="00597C42"/>
    <w:rsid w:val="005A00B4"/>
    <w:rsid w:val="005A03FC"/>
    <w:rsid w:val="005A0A63"/>
    <w:rsid w:val="005A11A1"/>
    <w:rsid w:val="005A1B4F"/>
    <w:rsid w:val="005A1C04"/>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4F44"/>
    <w:rsid w:val="005A684B"/>
    <w:rsid w:val="005A6AB6"/>
    <w:rsid w:val="005A6AD0"/>
    <w:rsid w:val="005A7D54"/>
    <w:rsid w:val="005B05C2"/>
    <w:rsid w:val="005B0FD6"/>
    <w:rsid w:val="005B15C2"/>
    <w:rsid w:val="005B1CB0"/>
    <w:rsid w:val="005B25EB"/>
    <w:rsid w:val="005B3056"/>
    <w:rsid w:val="005B3177"/>
    <w:rsid w:val="005B3494"/>
    <w:rsid w:val="005B3608"/>
    <w:rsid w:val="005B384E"/>
    <w:rsid w:val="005B3A4D"/>
    <w:rsid w:val="005B3D2B"/>
    <w:rsid w:val="005B44A8"/>
    <w:rsid w:val="005B49EE"/>
    <w:rsid w:val="005B49FF"/>
    <w:rsid w:val="005B559B"/>
    <w:rsid w:val="005B622A"/>
    <w:rsid w:val="005B6729"/>
    <w:rsid w:val="005B6C6F"/>
    <w:rsid w:val="005B6F0C"/>
    <w:rsid w:val="005B6F7D"/>
    <w:rsid w:val="005B7063"/>
    <w:rsid w:val="005B7357"/>
    <w:rsid w:val="005B7577"/>
    <w:rsid w:val="005B7A2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2D4"/>
    <w:rsid w:val="005C44DB"/>
    <w:rsid w:val="005C4878"/>
    <w:rsid w:val="005C49B0"/>
    <w:rsid w:val="005C4B21"/>
    <w:rsid w:val="005C537A"/>
    <w:rsid w:val="005C538D"/>
    <w:rsid w:val="005C5458"/>
    <w:rsid w:val="005C5490"/>
    <w:rsid w:val="005C5916"/>
    <w:rsid w:val="005C5E4E"/>
    <w:rsid w:val="005C5F8A"/>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4BDC"/>
    <w:rsid w:val="005D4D4B"/>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9EE"/>
    <w:rsid w:val="005E2E3D"/>
    <w:rsid w:val="005E3C6E"/>
    <w:rsid w:val="005E425C"/>
    <w:rsid w:val="005E4410"/>
    <w:rsid w:val="005E4829"/>
    <w:rsid w:val="005E4B08"/>
    <w:rsid w:val="005E575B"/>
    <w:rsid w:val="005E58A0"/>
    <w:rsid w:val="005E5922"/>
    <w:rsid w:val="005E5965"/>
    <w:rsid w:val="005E597C"/>
    <w:rsid w:val="005E5E8F"/>
    <w:rsid w:val="005E6082"/>
    <w:rsid w:val="005E633B"/>
    <w:rsid w:val="005E6667"/>
    <w:rsid w:val="005E690A"/>
    <w:rsid w:val="005E6A78"/>
    <w:rsid w:val="005E7836"/>
    <w:rsid w:val="005E78C0"/>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15D"/>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8CD"/>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AE7"/>
    <w:rsid w:val="00611234"/>
    <w:rsid w:val="0061127B"/>
    <w:rsid w:val="0061131E"/>
    <w:rsid w:val="0061155D"/>
    <w:rsid w:val="00612298"/>
    <w:rsid w:val="0061247F"/>
    <w:rsid w:val="00612863"/>
    <w:rsid w:val="00612D1D"/>
    <w:rsid w:val="006134E7"/>
    <w:rsid w:val="00613D72"/>
    <w:rsid w:val="0061448A"/>
    <w:rsid w:val="006149EB"/>
    <w:rsid w:val="00614CB5"/>
    <w:rsid w:val="0061502F"/>
    <w:rsid w:val="0061557A"/>
    <w:rsid w:val="0061574F"/>
    <w:rsid w:val="006159E4"/>
    <w:rsid w:val="0061612E"/>
    <w:rsid w:val="00616366"/>
    <w:rsid w:val="0061664A"/>
    <w:rsid w:val="00617162"/>
    <w:rsid w:val="00617417"/>
    <w:rsid w:val="006177D1"/>
    <w:rsid w:val="00617861"/>
    <w:rsid w:val="006203C7"/>
    <w:rsid w:val="0062093A"/>
    <w:rsid w:val="00621A19"/>
    <w:rsid w:val="00621C92"/>
    <w:rsid w:val="0062322C"/>
    <w:rsid w:val="006257E5"/>
    <w:rsid w:val="0062651A"/>
    <w:rsid w:val="00626A56"/>
    <w:rsid w:val="00626C0D"/>
    <w:rsid w:val="00627034"/>
    <w:rsid w:val="00627285"/>
    <w:rsid w:val="00627325"/>
    <w:rsid w:val="006274B4"/>
    <w:rsid w:val="0062751C"/>
    <w:rsid w:val="00627526"/>
    <w:rsid w:val="006276A9"/>
    <w:rsid w:val="006277E2"/>
    <w:rsid w:val="0063043E"/>
    <w:rsid w:val="006304D6"/>
    <w:rsid w:val="00630A2F"/>
    <w:rsid w:val="00630A8B"/>
    <w:rsid w:val="00630EE3"/>
    <w:rsid w:val="00630FD3"/>
    <w:rsid w:val="00631401"/>
    <w:rsid w:val="0063161E"/>
    <w:rsid w:val="00631BE7"/>
    <w:rsid w:val="00631C31"/>
    <w:rsid w:val="0063224E"/>
    <w:rsid w:val="00632BBF"/>
    <w:rsid w:val="00632E8A"/>
    <w:rsid w:val="006331FF"/>
    <w:rsid w:val="00633219"/>
    <w:rsid w:val="00633CB5"/>
    <w:rsid w:val="00634B66"/>
    <w:rsid w:val="00634BD4"/>
    <w:rsid w:val="0063513F"/>
    <w:rsid w:val="0063525A"/>
    <w:rsid w:val="0063543D"/>
    <w:rsid w:val="00635498"/>
    <w:rsid w:val="006358BA"/>
    <w:rsid w:val="006358D6"/>
    <w:rsid w:val="006358FE"/>
    <w:rsid w:val="0063658A"/>
    <w:rsid w:val="006365C0"/>
    <w:rsid w:val="006368D3"/>
    <w:rsid w:val="00636B8C"/>
    <w:rsid w:val="00636DA7"/>
    <w:rsid w:val="00637316"/>
    <w:rsid w:val="00637A9A"/>
    <w:rsid w:val="00637D3D"/>
    <w:rsid w:val="006405FA"/>
    <w:rsid w:val="00640DE9"/>
    <w:rsid w:val="00640DFF"/>
    <w:rsid w:val="006410C6"/>
    <w:rsid w:val="00641BD1"/>
    <w:rsid w:val="00641ED7"/>
    <w:rsid w:val="00642030"/>
    <w:rsid w:val="00642066"/>
    <w:rsid w:val="006423AF"/>
    <w:rsid w:val="006424E5"/>
    <w:rsid w:val="0064268D"/>
    <w:rsid w:val="00642D04"/>
    <w:rsid w:val="006430DD"/>
    <w:rsid w:val="00643828"/>
    <w:rsid w:val="00643979"/>
    <w:rsid w:val="00643FB0"/>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26E"/>
    <w:rsid w:val="00656372"/>
    <w:rsid w:val="00656666"/>
    <w:rsid w:val="0065692A"/>
    <w:rsid w:val="00656B90"/>
    <w:rsid w:val="006570AD"/>
    <w:rsid w:val="00657B8D"/>
    <w:rsid w:val="00657ED3"/>
    <w:rsid w:val="00660056"/>
    <w:rsid w:val="00660409"/>
    <w:rsid w:val="006605A6"/>
    <w:rsid w:val="006606A2"/>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678"/>
    <w:rsid w:val="00666169"/>
    <w:rsid w:val="006661C3"/>
    <w:rsid w:val="0066656D"/>
    <w:rsid w:val="00666A8C"/>
    <w:rsid w:val="006671DC"/>
    <w:rsid w:val="0066739D"/>
    <w:rsid w:val="0066745C"/>
    <w:rsid w:val="00667D04"/>
    <w:rsid w:val="00670FB7"/>
    <w:rsid w:val="006721E7"/>
    <w:rsid w:val="006728A8"/>
    <w:rsid w:val="006728C2"/>
    <w:rsid w:val="00673291"/>
    <w:rsid w:val="00673482"/>
    <w:rsid w:val="006736C9"/>
    <w:rsid w:val="00673A48"/>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127"/>
    <w:rsid w:val="006772B6"/>
    <w:rsid w:val="00677371"/>
    <w:rsid w:val="0067751B"/>
    <w:rsid w:val="0067753F"/>
    <w:rsid w:val="00677623"/>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C1D"/>
    <w:rsid w:val="00683FFC"/>
    <w:rsid w:val="006841B4"/>
    <w:rsid w:val="006841BE"/>
    <w:rsid w:val="00684427"/>
    <w:rsid w:val="00684908"/>
    <w:rsid w:val="00684DC3"/>
    <w:rsid w:val="00684EE9"/>
    <w:rsid w:val="00685535"/>
    <w:rsid w:val="006857C0"/>
    <w:rsid w:val="00685CF7"/>
    <w:rsid w:val="00685D13"/>
    <w:rsid w:val="00685E50"/>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9B3"/>
    <w:rsid w:val="00693BDE"/>
    <w:rsid w:val="0069446A"/>
    <w:rsid w:val="006946BE"/>
    <w:rsid w:val="00694D5D"/>
    <w:rsid w:val="00694DA3"/>
    <w:rsid w:val="00694E59"/>
    <w:rsid w:val="006954DD"/>
    <w:rsid w:val="006955A5"/>
    <w:rsid w:val="006958C2"/>
    <w:rsid w:val="0069621D"/>
    <w:rsid w:val="00696BBC"/>
    <w:rsid w:val="00696CA3"/>
    <w:rsid w:val="00696F88"/>
    <w:rsid w:val="0069733E"/>
    <w:rsid w:val="006973E5"/>
    <w:rsid w:val="006977CC"/>
    <w:rsid w:val="006A07B4"/>
    <w:rsid w:val="006A0958"/>
    <w:rsid w:val="006A0D06"/>
    <w:rsid w:val="006A13ED"/>
    <w:rsid w:val="006A164F"/>
    <w:rsid w:val="006A1830"/>
    <w:rsid w:val="006A1B64"/>
    <w:rsid w:val="006A232B"/>
    <w:rsid w:val="006A256E"/>
    <w:rsid w:val="006A3056"/>
    <w:rsid w:val="006A35BD"/>
    <w:rsid w:val="006A3660"/>
    <w:rsid w:val="006A369C"/>
    <w:rsid w:val="006A372F"/>
    <w:rsid w:val="006A3874"/>
    <w:rsid w:val="006A395C"/>
    <w:rsid w:val="006A3D1A"/>
    <w:rsid w:val="006A4436"/>
    <w:rsid w:val="006A46A7"/>
    <w:rsid w:val="006A4A4E"/>
    <w:rsid w:val="006A50EF"/>
    <w:rsid w:val="006A5591"/>
    <w:rsid w:val="006A5C86"/>
    <w:rsid w:val="006A5FB7"/>
    <w:rsid w:val="006A60DA"/>
    <w:rsid w:val="006A657D"/>
    <w:rsid w:val="006A6D62"/>
    <w:rsid w:val="006A724D"/>
    <w:rsid w:val="006A7836"/>
    <w:rsid w:val="006A79A6"/>
    <w:rsid w:val="006A7D92"/>
    <w:rsid w:val="006B0572"/>
    <w:rsid w:val="006B06D5"/>
    <w:rsid w:val="006B1A12"/>
    <w:rsid w:val="006B1CCC"/>
    <w:rsid w:val="006B1FBC"/>
    <w:rsid w:val="006B2130"/>
    <w:rsid w:val="006B2649"/>
    <w:rsid w:val="006B264B"/>
    <w:rsid w:val="006B294A"/>
    <w:rsid w:val="006B2E26"/>
    <w:rsid w:val="006B3348"/>
    <w:rsid w:val="006B34BA"/>
    <w:rsid w:val="006B35C6"/>
    <w:rsid w:val="006B35D9"/>
    <w:rsid w:val="006B3728"/>
    <w:rsid w:val="006B3AAD"/>
    <w:rsid w:val="006B3AC7"/>
    <w:rsid w:val="006B3CE8"/>
    <w:rsid w:val="006B400B"/>
    <w:rsid w:val="006B41AE"/>
    <w:rsid w:val="006B43EE"/>
    <w:rsid w:val="006B498D"/>
    <w:rsid w:val="006B4C45"/>
    <w:rsid w:val="006B4F60"/>
    <w:rsid w:val="006B53B5"/>
    <w:rsid w:val="006B5983"/>
    <w:rsid w:val="006B5BDC"/>
    <w:rsid w:val="006B5E26"/>
    <w:rsid w:val="006B6463"/>
    <w:rsid w:val="006B65E5"/>
    <w:rsid w:val="006B69EA"/>
    <w:rsid w:val="006B69EF"/>
    <w:rsid w:val="006B6B17"/>
    <w:rsid w:val="006B6D40"/>
    <w:rsid w:val="006B7066"/>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4D13"/>
    <w:rsid w:val="006C5272"/>
    <w:rsid w:val="006C53AF"/>
    <w:rsid w:val="006C544C"/>
    <w:rsid w:val="006C558E"/>
    <w:rsid w:val="006C5695"/>
    <w:rsid w:val="006C59F3"/>
    <w:rsid w:val="006C5EAF"/>
    <w:rsid w:val="006C5EB1"/>
    <w:rsid w:val="006C5F53"/>
    <w:rsid w:val="006C6251"/>
    <w:rsid w:val="006C64E5"/>
    <w:rsid w:val="006C69F1"/>
    <w:rsid w:val="006C6AD9"/>
    <w:rsid w:val="006C6D75"/>
    <w:rsid w:val="006C70F4"/>
    <w:rsid w:val="006C7169"/>
    <w:rsid w:val="006C7C26"/>
    <w:rsid w:val="006D0345"/>
    <w:rsid w:val="006D05A3"/>
    <w:rsid w:val="006D069E"/>
    <w:rsid w:val="006D0932"/>
    <w:rsid w:val="006D09DC"/>
    <w:rsid w:val="006D0B73"/>
    <w:rsid w:val="006D0DAB"/>
    <w:rsid w:val="006D135E"/>
    <w:rsid w:val="006D1AB2"/>
    <w:rsid w:val="006D1B4F"/>
    <w:rsid w:val="006D213C"/>
    <w:rsid w:val="006D228E"/>
    <w:rsid w:val="006D239C"/>
    <w:rsid w:val="006D25C7"/>
    <w:rsid w:val="006D26CF"/>
    <w:rsid w:val="006D2ACA"/>
    <w:rsid w:val="006D2E6B"/>
    <w:rsid w:val="006D30E3"/>
    <w:rsid w:val="006D31C3"/>
    <w:rsid w:val="006D408E"/>
    <w:rsid w:val="006D4B3A"/>
    <w:rsid w:val="006D5150"/>
    <w:rsid w:val="006D53D3"/>
    <w:rsid w:val="006D5878"/>
    <w:rsid w:val="006D629E"/>
    <w:rsid w:val="006D68E2"/>
    <w:rsid w:val="006D69F9"/>
    <w:rsid w:val="006D6BB9"/>
    <w:rsid w:val="006D7199"/>
    <w:rsid w:val="006D7219"/>
    <w:rsid w:val="006D7C6F"/>
    <w:rsid w:val="006D7D9F"/>
    <w:rsid w:val="006E09A8"/>
    <w:rsid w:val="006E0CC1"/>
    <w:rsid w:val="006E0F17"/>
    <w:rsid w:val="006E1386"/>
    <w:rsid w:val="006E159E"/>
    <w:rsid w:val="006E2415"/>
    <w:rsid w:val="006E251E"/>
    <w:rsid w:val="006E27F6"/>
    <w:rsid w:val="006E2B79"/>
    <w:rsid w:val="006E3162"/>
    <w:rsid w:val="006E3403"/>
    <w:rsid w:val="006E3408"/>
    <w:rsid w:val="006E399B"/>
    <w:rsid w:val="006E3A57"/>
    <w:rsid w:val="006E3E55"/>
    <w:rsid w:val="006E4047"/>
    <w:rsid w:val="006E4726"/>
    <w:rsid w:val="006E5079"/>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4EDD"/>
    <w:rsid w:val="006F5191"/>
    <w:rsid w:val="006F5576"/>
    <w:rsid w:val="006F55EC"/>
    <w:rsid w:val="006F5702"/>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1BAE"/>
    <w:rsid w:val="00702135"/>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71D"/>
    <w:rsid w:val="00712876"/>
    <w:rsid w:val="00712C39"/>
    <w:rsid w:val="00712FC5"/>
    <w:rsid w:val="007133EC"/>
    <w:rsid w:val="00713494"/>
    <w:rsid w:val="007138E8"/>
    <w:rsid w:val="00713DBF"/>
    <w:rsid w:val="00713F0D"/>
    <w:rsid w:val="00714455"/>
    <w:rsid w:val="00715F29"/>
    <w:rsid w:val="00716909"/>
    <w:rsid w:val="00716B79"/>
    <w:rsid w:val="00717B45"/>
    <w:rsid w:val="00720226"/>
    <w:rsid w:val="00720FF8"/>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1071"/>
    <w:rsid w:val="00731270"/>
    <w:rsid w:val="007317FF"/>
    <w:rsid w:val="0073218C"/>
    <w:rsid w:val="00732EAB"/>
    <w:rsid w:val="007330D7"/>
    <w:rsid w:val="00733114"/>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51"/>
    <w:rsid w:val="00746FD1"/>
    <w:rsid w:val="00747C5C"/>
    <w:rsid w:val="00747CC4"/>
    <w:rsid w:val="0075028B"/>
    <w:rsid w:val="00750471"/>
    <w:rsid w:val="0075063F"/>
    <w:rsid w:val="007507DC"/>
    <w:rsid w:val="00750BE6"/>
    <w:rsid w:val="00750CC0"/>
    <w:rsid w:val="0075133B"/>
    <w:rsid w:val="00751547"/>
    <w:rsid w:val="00751678"/>
    <w:rsid w:val="00751773"/>
    <w:rsid w:val="00751A1E"/>
    <w:rsid w:val="00751B8F"/>
    <w:rsid w:val="00751DBC"/>
    <w:rsid w:val="00751E49"/>
    <w:rsid w:val="00751FEE"/>
    <w:rsid w:val="00752165"/>
    <w:rsid w:val="00752328"/>
    <w:rsid w:val="007523C3"/>
    <w:rsid w:val="00752609"/>
    <w:rsid w:val="00752990"/>
    <w:rsid w:val="0075299F"/>
    <w:rsid w:val="00752B7C"/>
    <w:rsid w:val="007530A6"/>
    <w:rsid w:val="00753A9E"/>
    <w:rsid w:val="00754029"/>
    <w:rsid w:val="007540CE"/>
    <w:rsid w:val="00754414"/>
    <w:rsid w:val="007549E8"/>
    <w:rsid w:val="00754A12"/>
    <w:rsid w:val="00754FA9"/>
    <w:rsid w:val="00755668"/>
    <w:rsid w:val="0075603F"/>
    <w:rsid w:val="007561FB"/>
    <w:rsid w:val="0075670A"/>
    <w:rsid w:val="00756B18"/>
    <w:rsid w:val="00756E3A"/>
    <w:rsid w:val="007571C5"/>
    <w:rsid w:val="0075724A"/>
    <w:rsid w:val="0075777D"/>
    <w:rsid w:val="007605E9"/>
    <w:rsid w:val="00760A44"/>
    <w:rsid w:val="00760C7A"/>
    <w:rsid w:val="00760D86"/>
    <w:rsid w:val="00760FEE"/>
    <w:rsid w:val="0076167D"/>
    <w:rsid w:val="00761836"/>
    <w:rsid w:val="007619AD"/>
    <w:rsid w:val="00761EA3"/>
    <w:rsid w:val="00761F36"/>
    <w:rsid w:val="00762107"/>
    <w:rsid w:val="007624E5"/>
    <w:rsid w:val="00762515"/>
    <w:rsid w:val="007633C5"/>
    <w:rsid w:val="00763C22"/>
    <w:rsid w:val="00764778"/>
    <w:rsid w:val="00764B8E"/>
    <w:rsid w:val="00764FED"/>
    <w:rsid w:val="007650F2"/>
    <w:rsid w:val="00765421"/>
    <w:rsid w:val="0076542F"/>
    <w:rsid w:val="0076546D"/>
    <w:rsid w:val="007654FC"/>
    <w:rsid w:val="00765D67"/>
    <w:rsid w:val="00766479"/>
    <w:rsid w:val="007667F6"/>
    <w:rsid w:val="007669B3"/>
    <w:rsid w:val="00766A2B"/>
    <w:rsid w:val="00766ED9"/>
    <w:rsid w:val="007670CD"/>
    <w:rsid w:val="007670F0"/>
    <w:rsid w:val="007675B3"/>
    <w:rsid w:val="007707A8"/>
    <w:rsid w:val="00770C60"/>
    <w:rsid w:val="00770E78"/>
    <w:rsid w:val="00771577"/>
    <w:rsid w:val="00771A2A"/>
    <w:rsid w:val="00771D69"/>
    <w:rsid w:val="007726A7"/>
    <w:rsid w:val="007726F1"/>
    <w:rsid w:val="00772DFB"/>
    <w:rsid w:val="0077302C"/>
    <w:rsid w:val="0077346A"/>
    <w:rsid w:val="0077351C"/>
    <w:rsid w:val="007737B1"/>
    <w:rsid w:val="0077392D"/>
    <w:rsid w:val="00773BFF"/>
    <w:rsid w:val="00774631"/>
    <w:rsid w:val="00775278"/>
    <w:rsid w:val="007758C4"/>
    <w:rsid w:val="00775C1B"/>
    <w:rsid w:val="00775C6D"/>
    <w:rsid w:val="00777FEA"/>
    <w:rsid w:val="00780234"/>
    <w:rsid w:val="00780611"/>
    <w:rsid w:val="007807A1"/>
    <w:rsid w:val="00780836"/>
    <w:rsid w:val="007810AF"/>
    <w:rsid w:val="00781254"/>
    <w:rsid w:val="0078172D"/>
    <w:rsid w:val="0078187D"/>
    <w:rsid w:val="007819AC"/>
    <w:rsid w:val="00782611"/>
    <w:rsid w:val="007828E6"/>
    <w:rsid w:val="007832CA"/>
    <w:rsid w:val="0078393C"/>
    <w:rsid w:val="00783A89"/>
    <w:rsid w:val="0078441D"/>
    <w:rsid w:val="007848B7"/>
    <w:rsid w:val="0078495F"/>
    <w:rsid w:val="00784C65"/>
    <w:rsid w:val="00784DBB"/>
    <w:rsid w:val="007854CE"/>
    <w:rsid w:val="007855B9"/>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B2E"/>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127"/>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B6D"/>
    <w:rsid w:val="007B2C72"/>
    <w:rsid w:val="007B2EEB"/>
    <w:rsid w:val="007B2F3C"/>
    <w:rsid w:val="007B2F9E"/>
    <w:rsid w:val="007B2FC4"/>
    <w:rsid w:val="007B3020"/>
    <w:rsid w:val="007B34A4"/>
    <w:rsid w:val="007B3803"/>
    <w:rsid w:val="007B3A2D"/>
    <w:rsid w:val="007B3E89"/>
    <w:rsid w:val="007B3EEE"/>
    <w:rsid w:val="007B4B86"/>
    <w:rsid w:val="007B4CE1"/>
    <w:rsid w:val="007B4E60"/>
    <w:rsid w:val="007B668A"/>
    <w:rsid w:val="007B692F"/>
    <w:rsid w:val="007B6C60"/>
    <w:rsid w:val="007B6CF5"/>
    <w:rsid w:val="007B6D98"/>
    <w:rsid w:val="007B74A3"/>
    <w:rsid w:val="007B74FA"/>
    <w:rsid w:val="007B75FE"/>
    <w:rsid w:val="007B7756"/>
    <w:rsid w:val="007B79A9"/>
    <w:rsid w:val="007B7A5D"/>
    <w:rsid w:val="007B7F08"/>
    <w:rsid w:val="007C0425"/>
    <w:rsid w:val="007C0DAF"/>
    <w:rsid w:val="007C0F21"/>
    <w:rsid w:val="007C103D"/>
    <w:rsid w:val="007C1071"/>
    <w:rsid w:val="007C1079"/>
    <w:rsid w:val="007C14EE"/>
    <w:rsid w:val="007C1537"/>
    <w:rsid w:val="007C1B4A"/>
    <w:rsid w:val="007C231D"/>
    <w:rsid w:val="007C2D23"/>
    <w:rsid w:val="007C2FEB"/>
    <w:rsid w:val="007C3433"/>
    <w:rsid w:val="007C3785"/>
    <w:rsid w:val="007C3BBE"/>
    <w:rsid w:val="007C3DAD"/>
    <w:rsid w:val="007C3E71"/>
    <w:rsid w:val="007C425A"/>
    <w:rsid w:val="007C438E"/>
    <w:rsid w:val="007C43B5"/>
    <w:rsid w:val="007C4A17"/>
    <w:rsid w:val="007C51F0"/>
    <w:rsid w:val="007C53D3"/>
    <w:rsid w:val="007C5B44"/>
    <w:rsid w:val="007C5C32"/>
    <w:rsid w:val="007C5CF0"/>
    <w:rsid w:val="007C5D98"/>
    <w:rsid w:val="007C61DB"/>
    <w:rsid w:val="007C6201"/>
    <w:rsid w:val="007C62B3"/>
    <w:rsid w:val="007C67E1"/>
    <w:rsid w:val="007C6D09"/>
    <w:rsid w:val="007C74B8"/>
    <w:rsid w:val="007C7CF6"/>
    <w:rsid w:val="007D005F"/>
    <w:rsid w:val="007D011A"/>
    <w:rsid w:val="007D02A8"/>
    <w:rsid w:val="007D064A"/>
    <w:rsid w:val="007D0A45"/>
    <w:rsid w:val="007D1562"/>
    <w:rsid w:val="007D1AD4"/>
    <w:rsid w:val="007D2073"/>
    <w:rsid w:val="007D26C1"/>
    <w:rsid w:val="007D28FB"/>
    <w:rsid w:val="007D2D68"/>
    <w:rsid w:val="007D2E32"/>
    <w:rsid w:val="007D414B"/>
    <w:rsid w:val="007D42F7"/>
    <w:rsid w:val="007D4A84"/>
    <w:rsid w:val="007D4C41"/>
    <w:rsid w:val="007D4D21"/>
    <w:rsid w:val="007D55A4"/>
    <w:rsid w:val="007D56EF"/>
    <w:rsid w:val="007D57C7"/>
    <w:rsid w:val="007D57EE"/>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663"/>
    <w:rsid w:val="007E1A97"/>
    <w:rsid w:val="007E1FFE"/>
    <w:rsid w:val="007E21D2"/>
    <w:rsid w:val="007E281C"/>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08FF"/>
    <w:rsid w:val="007F1254"/>
    <w:rsid w:val="007F1C15"/>
    <w:rsid w:val="007F2CE5"/>
    <w:rsid w:val="007F2D82"/>
    <w:rsid w:val="007F3A0F"/>
    <w:rsid w:val="007F43AF"/>
    <w:rsid w:val="007F465B"/>
    <w:rsid w:val="007F5C28"/>
    <w:rsid w:val="007F5D52"/>
    <w:rsid w:val="007F6371"/>
    <w:rsid w:val="007F6572"/>
    <w:rsid w:val="007F6E4E"/>
    <w:rsid w:val="007F70A4"/>
    <w:rsid w:val="007F72B6"/>
    <w:rsid w:val="007F7471"/>
    <w:rsid w:val="007F750B"/>
    <w:rsid w:val="007F794B"/>
    <w:rsid w:val="0080086F"/>
    <w:rsid w:val="0080098E"/>
    <w:rsid w:val="00800A81"/>
    <w:rsid w:val="00800E3C"/>
    <w:rsid w:val="00800F07"/>
    <w:rsid w:val="008013F9"/>
    <w:rsid w:val="00801A7B"/>
    <w:rsid w:val="00801FC4"/>
    <w:rsid w:val="008021B6"/>
    <w:rsid w:val="00802687"/>
    <w:rsid w:val="008029DD"/>
    <w:rsid w:val="00802C2D"/>
    <w:rsid w:val="00802FB9"/>
    <w:rsid w:val="008030A2"/>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5EA1"/>
    <w:rsid w:val="00816309"/>
    <w:rsid w:val="008163BE"/>
    <w:rsid w:val="008167FB"/>
    <w:rsid w:val="00816C8E"/>
    <w:rsid w:val="00817033"/>
    <w:rsid w:val="008173D9"/>
    <w:rsid w:val="00817678"/>
    <w:rsid w:val="00817906"/>
    <w:rsid w:val="00817DA0"/>
    <w:rsid w:val="008200CA"/>
    <w:rsid w:val="00821440"/>
    <w:rsid w:val="008216E6"/>
    <w:rsid w:val="00821708"/>
    <w:rsid w:val="008220A4"/>
    <w:rsid w:val="00822230"/>
    <w:rsid w:val="00822AAB"/>
    <w:rsid w:val="00822CDE"/>
    <w:rsid w:val="00822D4F"/>
    <w:rsid w:val="00822EB2"/>
    <w:rsid w:val="008232A8"/>
    <w:rsid w:val="0082377B"/>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735"/>
    <w:rsid w:val="00833792"/>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0B3"/>
    <w:rsid w:val="0084518E"/>
    <w:rsid w:val="008451EB"/>
    <w:rsid w:val="00845780"/>
    <w:rsid w:val="00845B65"/>
    <w:rsid w:val="00845ED2"/>
    <w:rsid w:val="008463F6"/>
    <w:rsid w:val="008469A3"/>
    <w:rsid w:val="00846BD2"/>
    <w:rsid w:val="00846FAC"/>
    <w:rsid w:val="0084720C"/>
    <w:rsid w:val="00847930"/>
    <w:rsid w:val="00847DEC"/>
    <w:rsid w:val="00847EE3"/>
    <w:rsid w:val="0085050C"/>
    <w:rsid w:val="0085075B"/>
    <w:rsid w:val="00850FF1"/>
    <w:rsid w:val="0085133E"/>
    <w:rsid w:val="00851882"/>
    <w:rsid w:val="00851F14"/>
    <w:rsid w:val="0085231D"/>
    <w:rsid w:val="0085249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6E9A"/>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45B3"/>
    <w:rsid w:val="00864CAB"/>
    <w:rsid w:val="008654C4"/>
    <w:rsid w:val="00865D22"/>
    <w:rsid w:val="008666D1"/>
    <w:rsid w:val="00866C67"/>
    <w:rsid w:val="00866E5A"/>
    <w:rsid w:val="008679CB"/>
    <w:rsid w:val="0087027C"/>
    <w:rsid w:val="00870A83"/>
    <w:rsid w:val="00870DA4"/>
    <w:rsid w:val="008715B9"/>
    <w:rsid w:val="00871E61"/>
    <w:rsid w:val="00871EDF"/>
    <w:rsid w:val="00872029"/>
    <w:rsid w:val="0087220C"/>
    <w:rsid w:val="0087224C"/>
    <w:rsid w:val="0087256C"/>
    <w:rsid w:val="008727D0"/>
    <w:rsid w:val="008728D5"/>
    <w:rsid w:val="00872D14"/>
    <w:rsid w:val="008730F0"/>
    <w:rsid w:val="008735B8"/>
    <w:rsid w:val="008735F8"/>
    <w:rsid w:val="00874211"/>
    <w:rsid w:val="00874987"/>
    <w:rsid w:val="00874F1A"/>
    <w:rsid w:val="008752FB"/>
    <w:rsid w:val="00875455"/>
    <w:rsid w:val="00875966"/>
    <w:rsid w:val="00875C83"/>
    <w:rsid w:val="00876440"/>
    <w:rsid w:val="00876456"/>
    <w:rsid w:val="00876A06"/>
    <w:rsid w:val="00876FFF"/>
    <w:rsid w:val="008770C3"/>
    <w:rsid w:val="008773A7"/>
    <w:rsid w:val="00877764"/>
    <w:rsid w:val="00877A19"/>
    <w:rsid w:val="00877AA5"/>
    <w:rsid w:val="00880AC6"/>
    <w:rsid w:val="00880B13"/>
    <w:rsid w:val="0088160F"/>
    <w:rsid w:val="00881741"/>
    <w:rsid w:val="008819A7"/>
    <w:rsid w:val="00881C82"/>
    <w:rsid w:val="00881CD3"/>
    <w:rsid w:val="00881D43"/>
    <w:rsid w:val="0088247E"/>
    <w:rsid w:val="00882694"/>
    <w:rsid w:val="008826EF"/>
    <w:rsid w:val="008827AD"/>
    <w:rsid w:val="00882882"/>
    <w:rsid w:val="008829FB"/>
    <w:rsid w:val="008833D3"/>
    <w:rsid w:val="00883486"/>
    <w:rsid w:val="008834C7"/>
    <w:rsid w:val="0088375D"/>
    <w:rsid w:val="008838E2"/>
    <w:rsid w:val="00883CED"/>
    <w:rsid w:val="00883EF6"/>
    <w:rsid w:val="008847E1"/>
    <w:rsid w:val="00884BEB"/>
    <w:rsid w:val="00884FC3"/>
    <w:rsid w:val="0088550C"/>
    <w:rsid w:val="00885D2B"/>
    <w:rsid w:val="008863CE"/>
    <w:rsid w:val="008865C6"/>
    <w:rsid w:val="00886795"/>
    <w:rsid w:val="00886CE5"/>
    <w:rsid w:val="00886D21"/>
    <w:rsid w:val="008879FE"/>
    <w:rsid w:val="00887C45"/>
    <w:rsid w:val="00890228"/>
    <w:rsid w:val="00890983"/>
    <w:rsid w:val="00890B81"/>
    <w:rsid w:val="00891B91"/>
    <w:rsid w:val="00891BB6"/>
    <w:rsid w:val="00891CAE"/>
    <w:rsid w:val="00891E9B"/>
    <w:rsid w:val="00891F85"/>
    <w:rsid w:val="00892418"/>
    <w:rsid w:val="00892524"/>
    <w:rsid w:val="00892543"/>
    <w:rsid w:val="00892A58"/>
    <w:rsid w:val="00892CBB"/>
    <w:rsid w:val="008932D4"/>
    <w:rsid w:val="00893396"/>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06D"/>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A6E77"/>
    <w:rsid w:val="008B0F35"/>
    <w:rsid w:val="008B11F3"/>
    <w:rsid w:val="008B159F"/>
    <w:rsid w:val="008B1B00"/>
    <w:rsid w:val="008B21FF"/>
    <w:rsid w:val="008B22CE"/>
    <w:rsid w:val="008B2723"/>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6CE6"/>
    <w:rsid w:val="008B76AB"/>
    <w:rsid w:val="008B785D"/>
    <w:rsid w:val="008B7F5D"/>
    <w:rsid w:val="008C021E"/>
    <w:rsid w:val="008C05A9"/>
    <w:rsid w:val="008C0772"/>
    <w:rsid w:val="008C0FC5"/>
    <w:rsid w:val="008C1345"/>
    <w:rsid w:val="008C1AA5"/>
    <w:rsid w:val="008C1B28"/>
    <w:rsid w:val="008C1CEE"/>
    <w:rsid w:val="008C20BB"/>
    <w:rsid w:val="008C2212"/>
    <w:rsid w:val="008C24FC"/>
    <w:rsid w:val="008C28BC"/>
    <w:rsid w:val="008C2D41"/>
    <w:rsid w:val="008C2E56"/>
    <w:rsid w:val="008C31D8"/>
    <w:rsid w:val="008C31EE"/>
    <w:rsid w:val="008C3383"/>
    <w:rsid w:val="008C33BB"/>
    <w:rsid w:val="008C38C3"/>
    <w:rsid w:val="008C3B90"/>
    <w:rsid w:val="008C3D9A"/>
    <w:rsid w:val="008C3EBC"/>
    <w:rsid w:val="008C4057"/>
    <w:rsid w:val="008C436A"/>
    <w:rsid w:val="008C45BD"/>
    <w:rsid w:val="008C49AC"/>
    <w:rsid w:val="008C4D9B"/>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6E7"/>
    <w:rsid w:val="008D4945"/>
    <w:rsid w:val="008D4FDA"/>
    <w:rsid w:val="008D531D"/>
    <w:rsid w:val="008D5718"/>
    <w:rsid w:val="008D6938"/>
    <w:rsid w:val="008D6C1E"/>
    <w:rsid w:val="008D6C32"/>
    <w:rsid w:val="008D6DED"/>
    <w:rsid w:val="008D7037"/>
    <w:rsid w:val="008D7410"/>
    <w:rsid w:val="008D7859"/>
    <w:rsid w:val="008D78C5"/>
    <w:rsid w:val="008E01E5"/>
    <w:rsid w:val="008E05B3"/>
    <w:rsid w:val="008E07B3"/>
    <w:rsid w:val="008E18F2"/>
    <w:rsid w:val="008E25EB"/>
    <w:rsid w:val="008E2662"/>
    <w:rsid w:val="008E2994"/>
    <w:rsid w:val="008E2A5F"/>
    <w:rsid w:val="008E2E7C"/>
    <w:rsid w:val="008E3216"/>
    <w:rsid w:val="008E3BCB"/>
    <w:rsid w:val="008E40CC"/>
    <w:rsid w:val="008E4B3E"/>
    <w:rsid w:val="008E4D71"/>
    <w:rsid w:val="008E53DF"/>
    <w:rsid w:val="008E5669"/>
    <w:rsid w:val="008E5A0F"/>
    <w:rsid w:val="008E5D59"/>
    <w:rsid w:val="008E5E60"/>
    <w:rsid w:val="008E6512"/>
    <w:rsid w:val="008E6D6C"/>
    <w:rsid w:val="008E6EF3"/>
    <w:rsid w:val="008E6F29"/>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119"/>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07C2E"/>
    <w:rsid w:val="0091014E"/>
    <w:rsid w:val="00910787"/>
    <w:rsid w:val="00910B5E"/>
    <w:rsid w:val="0091124F"/>
    <w:rsid w:val="009112CC"/>
    <w:rsid w:val="009112E8"/>
    <w:rsid w:val="00911671"/>
    <w:rsid w:val="009118CF"/>
    <w:rsid w:val="00911A11"/>
    <w:rsid w:val="00911BA1"/>
    <w:rsid w:val="00911BCD"/>
    <w:rsid w:val="00911CA1"/>
    <w:rsid w:val="00912326"/>
    <w:rsid w:val="009128C9"/>
    <w:rsid w:val="00912A67"/>
    <w:rsid w:val="00913099"/>
    <w:rsid w:val="00913151"/>
    <w:rsid w:val="0091328F"/>
    <w:rsid w:val="0091369A"/>
    <w:rsid w:val="00913BC7"/>
    <w:rsid w:val="00913E89"/>
    <w:rsid w:val="0091414E"/>
    <w:rsid w:val="0091416D"/>
    <w:rsid w:val="009145CC"/>
    <w:rsid w:val="00914638"/>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68"/>
    <w:rsid w:val="00922CFE"/>
    <w:rsid w:val="00922E2F"/>
    <w:rsid w:val="0092342A"/>
    <w:rsid w:val="00923629"/>
    <w:rsid w:val="009237AF"/>
    <w:rsid w:val="00923A24"/>
    <w:rsid w:val="00923D36"/>
    <w:rsid w:val="00924145"/>
    <w:rsid w:val="00924353"/>
    <w:rsid w:val="00925E77"/>
    <w:rsid w:val="00925F2C"/>
    <w:rsid w:val="0092635A"/>
    <w:rsid w:val="0092668E"/>
    <w:rsid w:val="0092686C"/>
    <w:rsid w:val="00926CB7"/>
    <w:rsid w:val="009271B9"/>
    <w:rsid w:val="0092761F"/>
    <w:rsid w:val="0093032D"/>
    <w:rsid w:val="0093035B"/>
    <w:rsid w:val="0093061F"/>
    <w:rsid w:val="00930720"/>
    <w:rsid w:val="00930A38"/>
    <w:rsid w:val="00930E15"/>
    <w:rsid w:val="00931202"/>
    <w:rsid w:val="00931276"/>
    <w:rsid w:val="00931753"/>
    <w:rsid w:val="009317C3"/>
    <w:rsid w:val="00931D36"/>
    <w:rsid w:val="00931F6D"/>
    <w:rsid w:val="0093258C"/>
    <w:rsid w:val="00932C4A"/>
    <w:rsid w:val="00933141"/>
    <w:rsid w:val="009333C1"/>
    <w:rsid w:val="0093394F"/>
    <w:rsid w:val="00933A2D"/>
    <w:rsid w:val="00934920"/>
    <w:rsid w:val="009349A5"/>
    <w:rsid w:val="00934D0B"/>
    <w:rsid w:val="009350AF"/>
    <w:rsid w:val="00935661"/>
    <w:rsid w:val="00935769"/>
    <w:rsid w:val="00935E4C"/>
    <w:rsid w:val="00936046"/>
    <w:rsid w:val="00936114"/>
    <w:rsid w:val="009361D6"/>
    <w:rsid w:val="00936502"/>
    <w:rsid w:val="009367D2"/>
    <w:rsid w:val="00936A27"/>
    <w:rsid w:val="00936F2D"/>
    <w:rsid w:val="00937269"/>
    <w:rsid w:val="00937484"/>
    <w:rsid w:val="00937599"/>
    <w:rsid w:val="009375BC"/>
    <w:rsid w:val="009376E7"/>
    <w:rsid w:val="00937D62"/>
    <w:rsid w:val="0094046B"/>
    <w:rsid w:val="0094072C"/>
    <w:rsid w:val="00941473"/>
    <w:rsid w:val="009427EC"/>
    <w:rsid w:val="00942924"/>
    <w:rsid w:val="00942D8C"/>
    <w:rsid w:val="00942FA9"/>
    <w:rsid w:val="00942FDD"/>
    <w:rsid w:val="0094329C"/>
    <w:rsid w:val="009432DB"/>
    <w:rsid w:val="009434DE"/>
    <w:rsid w:val="009435E6"/>
    <w:rsid w:val="0094382A"/>
    <w:rsid w:val="00944791"/>
    <w:rsid w:val="009449FC"/>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5BF7"/>
    <w:rsid w:val="00956143"/>
    <w:rsid w:val="00956465"/>
    <w:rsid w:val="00956922"/>
    <w:rsid w:val="00956ED3"/>
    <w:rsid w:val="009574AD"/>
    <w:rsid w:val="00957A44"/>
    <w:rsid w:val="00960510"/>
    <w:rsid w:val="0096057B"/>
    <w:rsid w:val="0096093E"/>
    <w:rsid w:val="00960A91"/>
    <w:rsid w:val="00960ADF"/>
    <w:rsid w:val="00960B18"/>
    <w:rsid w:val="0096101D"/>
    <w:rsid w:val="0096154F"/>
    <w:rsid w:val="009621D7"/>
    <w:rsid w:val="00962424"/>
    <w:rsid w:val="00962826"/>
    <w:rsid w:val="0096284C"/>
    <w:rsid w:val="0096322E"/>
    <w:rsid w:val="00963662"/>
    <w:rsid w:val="009636E3"/>
    <w:rsid w:val="00963A4D"/>
    <w:rsid w:val="009640D8"/>
    <w:rsid w:val="009644C6"/>
    <w:rsid w:val="00964502"/>
    <w:rsid w:val="00964629"/>
    <w:rsid w:val="009646CF"/>
    <w:rsid w:val="00964817"/>
    <w:rsid w:val="00964B64"/>
    <w:rsid w:val="009651F7"/>
    <w:rsid w:val="00965D92"/>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0497"/>
    <w:rsid w:val="0098104F"/>
    <w:rsid w:val="009816BB"/>
    <w:rsid w:val="009824C3"/>
    <w:rsid w:val="00982523"/>
    <w:rsid w:val="00982543"/>
    <w:rsid w:val="00982764"/>
    <w:rsid w:val="009831C4"/>
    <w:rsid w:val="009836F8"/>
    <w:rsid w:val="00983CB4"/>
    <w:rsid w:val="009845C3"/>
    <w:rsid w:val="009848B8"/>
    <w:rsid w:val="009848F6"/>
    <w:rsid w:val="00984BDD"/>
    <w:rsid w:val="00985681"/>
    <w:rsid w:val="00985C41"/>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1EA3"/>
    <w:rsid w:val="0099212C"/>
    <w:rsid w:val="009925A1"/>
    <w:rsid w:val="00992687"/>
    <w:rsid w:val="00992728"/>
    <w:rsid w:val="009928DF"/>
    <w:rsid w:val="00992B6D"/>
    <w:rsid w:val="0099349D"/>
    <w:rsid w:val="00993D71"/>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3DFD"/>
    <w:rsid w:val="009A4AAC"/>
    <w:rsid w:val="009A5201"/>
    <w:rsid w:val="009A60BB"/>
    <w:rsid w:val="009A6AB4"/>
    <w:rsid w:val="009A70B3"/>
    <w:rsid w:val="009A74E5"/>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4DB"/>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D27"/>
    <w:rsid w:val="009B4EB1"/>
    <w:rsid w:val="009B6091"/>
    <w:rsid w:val="009B65D0"/>
    <w:rsid w:val="009B6618"/>
    <w:rsid w:val="009B6768"/>
    <w:rsid w:val="009B6A4F"/>
    <w:rsid w:val="009B6AAF"/>
    <w:rsid w:val="009B710A"/>
    <w:rsid w:val="009B75F0"/>
    <w:rsid w:val="009B7719"/>
    <w:rsid w:val="009B772B"/>
    <w:rsid w:val="009B7D6E"/>
    <w:rsid w:val="009C0082"/>
    <w:rsid w:val="009C01FB"/>
    <w:rsid w:val="009C0265"/>
    <w:rsid w:val="009C13D4"/>
    <w:rsid w:val="009C1503"/>
    <w:rsid w:val="009C23C5"/>
    <w:rsid w:val="009C2445"/>
    <w:rsid w:val="009C313C"/>
    <w:rsid w:val="009C32EF"/>
    <w:rsid w:val="009C3492"/>
    <w:rsid w:val="009C3558"/>
    <w:rsid w:val="009C437E"/>
    <w:rsid w:val="009C43E0"/>
    <w:rsid w:val="009C4489"/>
    <w:rsid w:val="009C46A3"/>
    <w:rsid w:val="009C4755"/>
    <w:rsid w:val="009C49E3"/>
    <w:rsid w:val="009C4A88"/>
    <w:rsid w:val="009C5122"/>
    <w:rsid w:val="009C517F"/>
    <w:rsid w:val="009C5320"/>
    <w:rsid w:val="009C5C1F"/>
    <w:rsid w:val="009C5CC3"/>
    <w:rsid w:val="009C6829"/>
    <w:rsid w:val="009C6BEF"/>
    <w:rsid w:val="009C6C5C"/>
    <w:rsid w:val="009C7012"/>
    <w:rsid w:val="009C74FC"/>
    <w:rsid w:val="009C75F7"/>
    <w:rsid w:val="009C77EC"/>
    <w:rsid w:val="009C79FE"/>
    <w:rsid w:val="009C7A92"/>
    <w:rsid w:val="009C7CF4"/>
    <w:rsid w:val="009C7DD9"/>
    <w:rsid w:val="009D0132"/>
    <w:rsid w:val="009D018B"/>
    <w:rsid w:val="009D03CC"/>
    <w:rsid w:val="009D0448"/>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82C"/>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D776A"/>
    <w:rsid w:val="009E0391"/>
    <w:rsid w:val="009E05FD"/>
    <w:rsid w:val="009E07C4"/>
    <w:rsid w:val="009E0C6E"/>
    <w:rsid w:val="009E123E"/>
    <w:rsid w:val="009E1400"/>
    <w:rsid w:val="009E168A"/>
    <w:rsid w:val="009E17A9"/>
    <w:rsid w:val="009E20CE"/>
    <w:rsid w:val="009E23F4"/>
    <w:rsid w:val="009E2AF5"/>
    <w:rsid w:val="009E3190"/>
    <w:rsid w:val="009E32C6"/>
    <w:rsid w:val="009E33F4"/>
    <w:rsid w:val="009E3478"/>
    <w:rsid w:val="009E39C2"/>
    <w:rsid w:val="009E4109"/>
    <w:rsid w:val="009E4618"/>
    <w:rsid w:val="009E4853"/>
    <w:rsid w:val="009E4F63"/>
    <w:rsid w:val="009E596C"/>
    <w:rsid w:val="009E5E4C"/>
    <w:rsid w:val="009E6373"/>
    <w:rsid w:val="009E6ACF"/>
    <w:rsid w:val="009E7474"/>
    <w:rsid w:val="009E7BC3"/>
    <w:rsid w:val="009F02AB"/>
    <w:rsid w:val="009F0CB4"/>
    <w:rsid w:val="009F0EBF"/>
    <w:rsid w:val="009F140E"/>
    <w:rsid w:val="009F256D"/>
    <w:rsid w:val="009F2759"/>
    <w:rsid w:val="009F2B46"/>
    <w:rsid w:val="009F2B99"/>
    <w:rsid w:val="009F3042"/>
    <w:rsid w:val="009F313C"/>
    <w:rsid w:val="009F3327"/>
    <w:rsid w:val="009F4691"/>
    <w:rsid w:val="009F4839"/>
    <w:rsid w:val="009F4A91"/>
    <w:rsid w:val="009F5315"/>
    <w:rsid w:val="009F5326"/>
    <w:rsid w:val="009F5796"/>
    <w:rsid w:val="009F57A3"/>
    <w:rsid w:val="009F6789"/>
    <w:rsid w:val="009F6884"/>
    <w:rsid w:val="009F6D75"/>
    <w:rsid w:val="009F6FDF"/>
    <w:rsid w:val="009F71DE"/>
    <w:rsid w:val="009F7497"/>
    <w:rsid w:val="009F77F9"/>
    <w:rsid w:val="009F795D"/>
    <w:rsid w:val="009F7D42"/>
    <w:rsid w:val="009F7DD2"/>
    <w:rsid w:val="00A00133"/>
    <w:rsid w:val="00A00A9F"/>
    <w:rsid w:val="00A01457"/>
    <w:rsid w:val="00A0163A"/>
    <w:rsid w:val="00A017F2"/>
    <w:rsid w:val="00A02080"/>
    <w:rsid w:val="00A023DA"/>
    <w:rsid w:val="00A02434"/>
    <w:rsid w:val="00A026A9"/>
    <w:rsid w:val="00A026D1"/>
    <w:rsid w:val="00A02E03"/>
    <w:rsid w:val="00A03051"/>
    <w:rsid w:val="00A03070"/>
    <w:rsid w:val="00A0310B"/>
    <w:rsid w:val="00A03383"/>
    <w:rsid w:val="00A03715"/>
    <w:rsid w:val="00A039B7"/>
    <w:rsid w:val="00A03A06"/>
    <w:rsid w:val="00A041D3"/>
    <w:rsid w:val="00A048BA"/>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C8D"/>
    <w:rsid w:val="00A10F8F"/>
    <w:rsid w:val="00A111EE"/>
    <w:rsid w:val="00A117F6"/>
    <w:rsid w:val="00A11A09"/>
    <w:rsid w:val="00A12079"/>
    <w:rsid w:val="00A128B8"/>
    <w:rsid w:val="00A1290F"/>
    <w:rsid w:val="00A12B43"/>
    <w:rsid w:val="00A12B48"/>
    <w:rsid w:val="00A12D47"/>
    <w:rsid w:val="00A130BA"/>
    <w:rsid w:val="00A13351"/>
    <w:rsid w:val="00A13399"/>
    <w:rsid w:val="00A135DD"/>
    <w:rsid w:val="00A1374E"/>
    <w:rsid w:val="00A141EE"/>
    <w:rsid w:val="00A142F1"/>
    <w:rsid w:val="00A14781"/>
    <w:rsid w:val="00A14E47"/>
    <w:rsid w:val="00A15412"/>
    <w:rsid w:val="00A15704"/>
    <w:rsid w:val="00A15C99"/>
    <w:rsid w:val="00A1602F"/>
    <w:rsid w:val="00A16066"/>
    <w:rsid w:val="00A163B8"/>
    <w:rsid w:val="00A166E2"/>
    <w:rsid w:val="00A16C22"/>
    <w:rsid w:val="00A16CAB"/>
    <w:rsid w:val="00A16DE2"/>
    <w:rsid w:val="00A173E0"/>
    <w:rsid w:val="00A17682"/>
    <w:rsid w:val="00A17956"/>
    <w:rsid w:val="00A17B89"/>
    <w:rsid w:val="00A20752"/>
    <w:rsid w:val="00A20760"/>
    <w:rsid w:val="00A20832"/>
    <w:rsid w:val="00A20E14"/>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79"/>
    <w:rsid w:val="00A256F4"/>
    <w:rsid w:val="00A25824"/>
    <w:rsid w:val="00A2588A"/>
    <w:rsid w:val="00A26164"/>
    <w:rsid w:val="00A2629A"/>
    <w:rsid w:val="00A2647A"/>
    <w:rsid w:val="00A26C4C"/>
    <w:rsid w:val="00A27362"/>
    <w:rsid w:val="00A27962"/>
    <w:rsid w:val="00A27F86"/>
    <w:rsid w:val="00A3075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C4E"/>
    <w:rsid w:val="00A43F9F"/>
    <w:rsid w:val="00A4425E"/>
    <w:rsid w:val="00A447FE"/>
    <w:rsid w:val="00A44E90"/>
    <w:rsid w:val="00A45658"/>
    <w:rsid w:val="00A4578D"/>
    <w:rsid w:val="00A45B18"/>
    <w:rsid w:val="00A45ECB"/>
    <w:rsid w:val="00A45EE6"/>
    <w:rsid w:val="00A46227"/>
    <w:rsid w:val="00A46545"/>
    <w:rsid w:val="00A46C45"/>
    <w:rsid w:val="00A46CE4"/>
    <w:rsid w:val="00A47295"/>
    <w:rsid w:val="00A47426"/>
    <w:rsid w:val="00A47594"/>
    <w:rsid w:val="00A4764D"/>
    <w:rsid w:val="00A47897"/>
    <w:rsid w:val="00A47926"/>
    <w:rsid w:val="00A47E05"/>
    <w:rsid w:val="00A50141"/>
    <w:rsid w:val="00A50373"/>
    <w:rsid w:val="00A503C5"/>
    <w:rsid w:val="00A50530"/>
    <w:rsid w:val="00A505E8"/>
    <w:rsid w:val="00A50775"/>
    <w:rsid w:val="00A50BC4"/>
    <w:rsid w:val="00A51194"/>
    <w:rsid w:val="00A5144B"/>
    <w:rsid w:val="00A525F9"/>
    <w:rsid w:val="00A52B5D"/>
    <w:rsid w:val="00A52C30"/>
    <w:rsid w:val="00A531E4"/>
    <w:rsid w:val="00A53D2B"/>
    <w:rsid w:val="00A54851"/>
    <w:rsid w:val="00A54D72"/>
    <w:rsid w:val="00A5596F"/>
    <w:rsid w:val="00A56490"/>
    <w:rsid w:val="00A56876"/>
    <w:rsid w:val="00A56CDF"/>
    <w:rsid w:val="00A57BF5"/>
    <w:rsid w:val="00A600AC"/>
    <w:rsid w:val="00A603D6"/>
    <w:rsid w:val="00A60A9A"/>
    <w:rsid w:val="00A60FC4"/>
    <w:rsid w:val="00A62109"/>
    <w:rsid w:val="00A623AE"/>
    <w:rsid w:val="00A6245F"/>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67E62"/>
    <w:rsid w:val="00A705C0"/>
    <w:rsid w:val="00A70E3D"/>
    <w:rsid w:val="00A70ED1"/>
    <w:rsid w:val="00A70EE2"/>
    <w:rsid w:val="00A717CE"/>
    <w:rsid w:val="00A71920"/>
    <w:rsid w:val="00A71C7C"/>
    <w:rsid w:val="00A71D6C"/>
    <w:rsid w:val="00A71EBC"/>
    <w:rsid w:val="00A72006"/>
    <w:rsid w:val="00A7213C"/>
    <w:rsid w:val="00A721EC"/>
    <w:rsid w:val="00A724D4"/>
    <w:rsid w:val="00A7270F"/>
    <w:rsid w:val="00A7272D"/>
    <w:rsid w:val="00A72736"/>
    <w:rsid w:val="00A729EE"/>
    <w:rsid w:val="00A72BA5"/>
    <w:rsid w:val="00A72D75"/>
    <w:rsid w:val="00A730B6"/>
    <w:rsid w:val="00A73BD8"/>
    <w:rsid w:val="00A74112"/>
    <w:rsid w:val="00A747B6"/>
    <w:rsid w:val="00A747D9"/>
    <w:rsid w:val="00A74D2C"/>
    <w:rsid w:val="00A754EF"/>
    <w:rsid w:val="00A756A1"/>
    <w:rsid w:val="00A75AF6"/>
    <w:rsid w:val="00A75C6D"/>
    <w:rsid w:val="00A7628F"/>
    <w:rsid w:val="00A76EE2"/>
    <w:rsid w:val="00A7718F"/>
    <w:rsid w:val="00A775F0"/>
    <w:rsid w:val="00A776BA"/>
    <w:rsid w:val="00A77C0A"/>
    <w:rsid w:val="00A77C63"/>
    <w:rsid w:val="00A80204"/>
    <w:rsid w:val="00A802EF"/>
    <w:rsid w:val="00A80CEE"/>
    <w:rsid w:val="00A80DAF"/>
    <w:rsid w:val="00A81935"/>
    <w:rsid w:val="00A81A25"/>
    <w:rsid w:val="00A81AAF"/>
    <w:rsid w:val="00A81E22"/>
    <w:rsid w:val="00A81F40"/>
    <w:rsid w:val="00A81FE8"/>
    <w:rsid w:val="00A82100"/>
    <w:rsid w:val="00A826CB"/>
    <w:rsid w:val="00A8280A"/>
    <w:rsid w:val="00A829FA"/>
    <w:rsid w:val="00A82F73"/>
    <w:rsid w:val="00A83BB3"/>
    <w:rsid w:val="00A84132"/>
    <w:rsid w:val="00A84165"/>
    <w:rsid w:val="00A84205"/>
    <w:rsid w:val="00A84715"/>
    <w:rsid w:val="00A84FA1"/>
    <w:rsid w:val="00A8586E"/>
    <w:rsid w:val="00A859D5"/>
    <w:rsid w:val="00A85A41"/>
    <w:rsid w:val="00A85AD9"/>
    <w:rsid w:val="00A85D91"/>
    <w:rsid w:val="00A860B5"/>
    <w:rsid w:val="00A8627D"/>
    <w:rsid w:val="00A862AC"/>
    <w:rsid w:val="00A86BC7"/>
    <w:rsid w:val="00A86C4D"/>
    <w:rsid w:val="00A86D39"/>
    <w:rsid w:val="00A87089"/>
    <w:rsid w:val="00A874C5"/>
    <w:rsid w:val="00A90569"/>
    <w:rsid w:val="00A9099E"/>
    <w:rsid w:val="00A923E1"/>
    <w:rsid w:val="00A92489"/>
    <w:rsid w:val="00A92AAF"/>
    <w:rsid w:val="00A9304C"/>
    <w:rsid w:val="00A9339D"/>
    <w:rsid w:val="00A9366E"/>
    <w:rsid w:val="00A94014"/>
    <w:rsid w:val="00A94048"/>
    <w:rsid w:val="00A9447D"/>
    <w:rsid w:val="00A952DD"/>
    <w:rsid w:val="00A95697"/>
    <w:rsid w:val="00A95E7D"/>
    <w:rsid w:val="00A9654E"/>
    <w:rsid w:val="00A967EE"/>
    <w:rsid w:val="00A96F4D"/>
    <w:rsid w:val="00A97134"/>
    <w:rsid w:val="00A9724B"/>
    <w:rsid w:val="00A972C8"/>
    <w:rsid w:val="00A977C1"/>
    <w:rsid w:val="00A97C18"/>
    <w:rsid w:val="00A97E0F"/>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0F63"/>
    <w:rsid w:val="00AB142D"/>
    <w:rsid w:val="00AB1B7C"/>
    <w:rsid w:val="00AB355A"/>
    <w:rsid w:val="00AB3AC7"/>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C88"/>
    <w:rsid w:val="00AC1EE2"/>
    <w:rsid w:val="00AC244D"/>
    <w:rsid w:val="00AC2D27"/>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5F6"/>
    <w:rsid w:val="00AC588C"/>
    <w:rsid w:val="00AC588E"/>
    <w:rsid w:val="00AC5F51"/>
    <w:rsid w:val="00AC6016"/>
    <w:rsid w:val="00AC639D"/>
    <w:rsid w:val="00AC6B81"/>
    <w:rsid w:val="00AC72B2"/>
    <w:rsid w:val="00AC7788"/>
    <w:rsid w:val="00AD0141"/>
    <w:rsid w:val="00AD01A3"/>
    <w:rsid w:val="00AD04F7"/>
    <w:rsid w:val="00AD070D"/>
    <w:rsid w:val="00AD0BF8"/>
    <w:rsid w:val="00AD0C9B"/>
    <w:rsid w:val="00AD0F12"/>
    <w:rsid w:val="00AD1170"/>
    <w:rsid w:val="00AD1680"/>
    <w:rsid w:val="00AD1A56"/>
    <w:rsid w:val="00AD1A7D"/>
    <w:rsid w:val="00AD1BAB"/>
    <w:rsid w:val="00AD1BF0"/>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8E"/>
    <w:rsid w:val="00AD3FFE"/>
    <w:rsid w:val="00AD42CC"/>
    <w:rsid w:val="00AD5183"/>
    <w:rsid w:val="00AD57DD"/>
    <w:rsid w:val="00AD5B7B"/>
    <w:rsid w:val="00AD6196"/>
    <w:rsid w:val="00AD6249"/>
    <w:rsid w:val="00AD6743"/>
    <w:rsid w:val="00AD6C76"/>
    <w:rsid w:val="00AD7047"/>
    <w:rsid w:val="00AD71E1"/>
    <w:rsid w:val="00AE0713"/>
    <w:rsid w:val="00AE075C"/>
    <w:rsid w:val="00AE0882"/>
    <w:rsid w:val="00AE0DD0"/>
    <w:rsid w:val="00AE0E7C"/>
    <w:rsid w:val="00AE1066"/>
    <w:rsid w:val="00AE1200"/>
    <w:rsid w:val="00AE17C7"/>
    <w:rsid w:val="00AE19D3"/>
    <w:rsid w:val="00AE1BD0"/>
    <w:rsid w:val="00AE22A7"/>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5D93"/>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BD9"/>
    <w:rsid w:val="00AF5DAA"/>
    <w:rsid w:val="00AF5EB0"/>
    <w:rsid w:val="00AF6B1B"/>
    <w:rsid w:val="00AF6C00"/>
    <w:rsid w:val="00AF6E15"/>
    <w:rsid w:val="00AF70AA"/>
    <w:rsid w:val="00AF7FEB"/>
    <w:rsid w:val="00B00B24"/>
    <w:rsid w:val="00B00C67"/>
    <w:rsid w:val="00B01301"/>
    <w:rsid w:val="00B015FC"/>
    <w:rsid w:val="00B01914"/>
    <w:rsid w:val="00B0196F"/>
    <w:rsid w:val="00B01CD5"/>
    <w:rsid w:val="00B029D8"/>
    <w:rsid w:val="00B02A15"/>
    <w:rsid w:val="00B02AE0"/>
    <w:rsid w:val="00B03192"/>
    <w:rsid w:val="00B0394A"/>
    <w:rsid w:val="00B03997"/>
    <w:rsid w:val="00B03A04"/>
    <w:rsid w:val="00B03C3F"/>
    <w:rsid w:val="00B03CD0"/>
    <w:rsid w:val="00B042C7"/>
    <w:rsid w:val="00B04A98"/>
    <w:rsid w:val="00B04ED1"/>
    <w:rsid w:val="00B05890"/>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687"/>
    <w:rsid w:val="00B17BBF"/>
    <w:rsid w:val="00B17D5B"/>
    <w:rsid w:val="00B17FD1"/>
    <w:rsid w:val="00B20423"/>
    <w:rsid w:val="00B2073D"/>
    <w:rsid w:val="00B20D9D"/>
    <w:rsid w:val="00B20FDD"/>
    <w:rsid w:val="00B210A3"/>
    <w:rsid w:val="00B21479"/>
    <w:rsid w:val="00B21657"/>
    <w:rsid w:val="00B219DC"/>
    <w:rsid w:val="00B21AF5"/>
    <w:rsid w:val="00B2212C"/>
    <w:rsid w:val="00B22177"/>
    <w:rsid w:val="00B224D9"/>
    <w:rsid w:val="00B22A56"/>
    <w:rsid w:val="00B22C03"/>
    <w:rsid w:val="00B22DA6"/>
    <w:rsid w:val="00B22F46"/>
    <w:rsid w:val="00B231DB"/>
    <w:rsid w:val="00B23369"/>
    <w:rsid w:val="00B23DBF"/>
    <w:rsid w:val="00B24051"/>
    <w:rsid w:val="00B24D2B"/>
    <w:rsid w:val="00B24F10"/>
    <w:rsid w:val="00B25421"/>
    <w:rsid w:val="00B256B8"/>
    <w:rsid w:val="00B25CB2"/>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59C9"/>
    <w:rsid w:val="00B35BC0"/>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2FE"/>
    <w:rsid w:val="00B4257B"/>
    <w:rsid w:val="00B42806"/>
    <w:rsid w:val="00B4310A"/>
    <w:rsid w:val="00B43516"/>
    <w:rsid w:val="00B43EC2"/>
    <w:rsid w:val="00B43F3B"/>
    <w:rsid w:val="00B44287"/>
    <w:rsid w:val="00B444DF"/>
    <w:rsid w:val="00B45243"/>
    <w:rsid w:val="00B458DE"/>
    <w:rsid w:val="00B46708"/>
    <w:rsid w:val="00B46D69"/>
    <w:rsid w:val="00B46D98"/>
    <w:rsid w:val="00B470EF"/>
    <w:rsid w:val="00B471EC"/>
    <w:rsid w:val="00B47509"/>
    <w:rsid w:val="00B47FA5"/>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2A"/>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6FA6"/>
    <w:rsid w:val="00B67B7D"/>
    <w:rsid w:val="00B70452"/>
    <w:rsid w:val="00B706AF"/>
    <w:rsid w:val="00B7089B"/>
    <w:rsid w:val="00B7107B"/>
    <w:rsid w:val="00B7124A"/>
    <w:rsid w:val="00B712B1"/>
    <w:rsid w:val="00B720DB"/>
    <w:rsid w:val="00B722FB"/>
    <w:rsid w:val="00B72507"/>
    <w:rsid w:val="00B72EDE"/>
    <w:rsid w:val="00B73EEC"/>
    <w:rsid w:val="00B7448D"/>
    <w:rsid w:val="00B74C3A"/>
    <w:rsid w:val="00B74E7B"/>
    <w:rsid w:val="00B7516D"/>
    <w:rsid w:val="00B7527A"/>
    <w:rsid w:val="00B75D3E"/>
    <w:rsid w:val="00B7611D"/>
    <w:rsid w:val="00B7663F"/>
    <w:rsid w:val="00B7671D"/>
    <w:rsid w:val="00B76B06"/>
    <w:rsid w:val="00B7775F"/>
    <w:rsid w:val="00B777FC"/>
    <w:rsid w:val="00B77837"/>
    <w:rsid w:val="00B80198"/>
    <w:rsid w:val="00B80795"/>
    <w:rsid w:val="00B80799"/>
    <w:rsid w:val="00B80A5B"/>
    <w:rsid w:val="00B814EE"/>
    <w:rsid w:val="00B81981"/>
    <w:rsid w:val="00B820B5"/>
    <w:rsid w:val="00B82175"/>
    <w:rsid w:val="00B82295"/>
    <w:rsid w:val="00B82750"/>
    <w:rsid w:val="00B82FA8"/>
    <w:rsid w:val="00B83694"/>
    <w:rsid w:val="00B83EAB"/>
    <w:rsid w:val="00B83FF6"/>
    <w:rsid w:val="00B84179"/>
    <w:rsid w:val="00B842E9"/>
    <w:rsid w:val="00B84388"/>
    <w:rsid w:val="00B845D3"/>
    <w:rsid w:val="00B85011"/>
    <w:rsid w:val="00B851B3"/>
    <w:rsid w:val="00B85BA3"/>
    <w:rsid w:val="00B85C51"/>
    <w:rsid w:val="00B85E80"/>
    <w:rsid w:val="00B86983"/>
    <w:rsid w:val="00B86FC3"/>
    <w:rsid w:val="00B90D93"/>
    <w:rsid w:val="00B9129A"/>
    <w:rsid w:val="00B91758"/>
    <w:rsid w:val="00B91DDC"/>
    <w:rsid w:val="00B925D4"/>
    <w:rsid w:val="00B92653"/>
    <w:rsid w:val="00B92738"/>
    <w:rsid w:val="00B928E2"/>
    <w:rsid w:val="00B931F3"/>
    <w:rsid w:val="00B93795"/>
    <w:rsid w:val="00B93956"/>
    <w:rsid w:val="00B93D50"/>
    <w:rsid w:val="00B94204"/>
    <w:rsid w:val="00B9429D"/>
    <w:rsid w:val="00B94763"/>
    <w:rsid w:val="00B94866"/>
    <w:rsid w:val="00B94BDF"/>
    <w:rsid w:val="00B94FF6"/>
    <w:rsid w:val="00B9553C"/>
    <w:rsid w:val="00B958D8"/>
    <w:rsid w:val="00B95C45"/>
    <w:rsid w:val="00B95D32"/>
    <w:rsid w:val="00B95E0B"/>
    <w:rsid w:val="00B95F64"/>
    <w:rsid w:val="00B95FCF"/>
    <w:rsid w:val="00B9663D"/>
    <w:rsid w:val="00B972C3"/>
    <w:rsid w:val="00B973B5"/>
    <w:rsid w:val="00B97422"/>
    <w:rsid w:val="00B97840"/>
    <w:rsid w:val="00B9791C"/>
    <w:rsid w:val="00BA105E"/>
    <w:rsid w:val="00BA12AD"/>
    <w:rsid w:val="00BA1313"/>
    <w:rsid w:val="00BA1473"/>
    <w:rsid w:val="00BA17F0"/>
    <w:rsid w:val="00BA1E27"/>
    <w:rsid w:val="00BA2304"/>
    <w:rsid w:val="00BA27FC"/>
    <w:rsid w:val="00BA2973"/>
    <w:rsid w:val="00BA3274"/>
    <w:rsid w:val="00BA331B"/>
    <w:rsid w:val="00BA3D64"/>
    <w:rsid w:val="00BA4225"/>
    <w:rsid w:val="00BA4765"/>
    <w:rsid w:val="00BA490B"/>
    <w:rsid w:val="00BA55DD"/>
    <w:rsid w:val="00BA594A"/>
    <w:rsid w:val="00BA60EC"/>
    <w:rsid w:val="00BA62A0"/>
    <w:rsid w:val="00BA75F7"/>
    <w:rsid w:val="00BA79DE"/>
    <w:rsid w:val="00BA7DCA"/>
    <w:rsid w:val="00BB03D2"/>
    <w:rsid w:val="00BB0529"/>
    <w:rsid w:val="00BB0887"/>
    <w:rsid w:val="00BB08DE"/>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8BC"/>
    <w:rsid w:val="00BB3B49"/>
    <w:rsid w:val="00BB4212"/>
    <w:rsid w:val="00BB426E"/>
    <w:rsid w:val="00BB442E"/>
    <w:rsid w:val="00BB4E15"/>
    <w:rsid w:val="00BB4EE3"/>
    <w:rsid w:val="00BB504B"/>
    <w:rsid w:val="00BB50F1"/>
    <w:rsid w:val="00BB70E7"/>
    <w:rsid w:val="00BB7B40"/>
    <w:rsid w:val="00BB7CEF"/>
    <w:rsid w:val="00BB7F9D"/>
    <w:rsid w:val="00BC059F"/>
    <w:rsid w:val="00BC05B7"/>
    <w:rsid w:val="00BC0BBC"/>
    <w:rsid w:val="00BC1714"/>
    <w:rsid w:val="00BC1C4B"/>
    <w:rsid w:val="00BC1E05"/>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409"/>
    <w:rsid w:val="00BC65B1"/>
    <w:rsid w:val="00BC65F1"/>
    <w:rsid w:val="00BC6942"/>
    <w:rsid w:val="00BC6A52"/>
    <w:rsid w:val="00BC763C"/>
    <w:rsid w:val="00BC7B0E"/>
    <w:rsid w:val="00BC7D4C"/>
    <w:rsid w:val="00BD0832"/>
    <w:rsid w:val="00BD0DD5"/>
    <w:rsid w:val="00BD1034"/>
    <w:rsid w:val="00BD10F6"/>
    <w:rsid w:val="00BD1942"/>
    <w:rsid w:val="00BD1D1D"/>
    <w:rsid w:val="00BD1FC7"/>
    <w:rsid w:val="00BD2087"/>
    <w:rsid w:val="00BD2192"/>
    <w:rsid w:val="00BD2345"/>
    <w:rsid w:val="00BD28AB"/>
    <w:rsid w:val="00BD293D"/>
    <w:rsid w:val="00BD2A12"/>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A56"/>
    <w:rsid w:val="00BD5D9A"/>
    <w:rsid w:val="00BD5ECA"/>
    <w:rsid w:val="00BD6AA7"/>
    <w:rsid w:val="00BD6B30"/>
    <w:rsid w:val="00BD7070"/>
    <w:rsid w:val="00BD70A4"/>
    <w:rsid w:val="00BD7480"/>
    <w:rsid w:val="00BD754C"/>
    <w:rsid w:val="00BD75CC"/>
    <w:rsid w:val="00BD7696"/>
    <w:rsid w:val="00BD7D54"/>
    <w:rsid w:val="00BE04C7"/>
    <w:rsid w:val="00BE057E"/>
    <w:rsid w:val="00BE05BE"/>
    <w:rsid w:val="00BE0779"/>
    <w:rsid w:val="00BE09C5"/>
    <w:rsid w:val="00BE0E1F"/>
    <w:rsid w:val="00BE151E"/>
    <w:rsid w:val="00BE18B7"/>
    <w:rsid w:val="00BE1AFD"/>
    <w:rsid w:val="00BE271D"/>
    <w:rsid w:val="00BE277C"/>
    <w:rsid w:val="00BE2D3D"/>
    <w:rsid w:val="00BE38EA"/>
    <w:rsid w:val="00BE439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74F"/>
    <w:rsid w:val="00BF3CEF"/>
    <w:rsid w:val="00BF3DD1"/>
    <w:rsid w:val="00BF3DD8"/>
    <w:rsid w:val="00BF478D"/>
    <w:rsid w:val="00BF4A2C"/>
    <w:rsid w:val="00BF4E81"/>
    <w:rsid w:val="00BF681C"/>
    <w:rsid w:val="00BF6958"/>
    <w:rsid w:val="00BF6B8A"/>
    <w:rsid w:val="00BF70F4"/>
    <w:rsid w:val="00BF71B6"/>
    <w:rsid w:val="00BF7408"/>
    <w:rsid w:val="00BF7FE9"/>
    <w:rsid w:val="00C0008A"/>
    <w:rsid w:val="00C00104"/>
    <w:rsid w:val="00C00AFE"/>
    <w:rsid w:val="00C012CF"/>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675"/>
    <w:rsid w:val="00C07A1B"/>
    <w:rsid w:val="00C10168"/>
    <w:rsid w:val="00C10BB2"/>
    <w:rsid w:val="00C110BB"/>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CB0"/>
    <w:rsid w:val="00C17F44"/>
    <w:rsid w:val="00C201AD"/>
    <w:rsid w:val="00C204A9"/>
    <w:rsid w:val="00C2080B"/>
    <w:rsid w:val="00C20901"/>
    <w:rsid w:val="00C20E48"/>
    <w:rsid w:val="00C212D6"/>
    <w:rsid w:val="00C2151F"/>
    <w:rsid w:val="00C21860"/>
    <w:rsid w:val="00C21870"/>
    <w:rsid w:val="00C21BFD"/>
    <w:rsid w:val="00C22399"/>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619"/>
    <w:rsid w:val="00C25825"/>
    <w:rsid w:val="00C259EB"/>
    <w:rsid w:val="00C25A42"/>
    <w:rsid w:val="00C25BBF"/>
    <w:rsid w:val="00C26313"/>
    <w:rsid w:val="00C26717"/>
    <w:rsid w:val="00C26942"/>
    <w:rsid w:val="00C269F1"/>
    <w:rsid w:val="00C26B13"/>
    <w:rsid w:val="00C27621"/>
    <w:rsid w:val="00C2787E"/>
    <w:rsid w:val="00C305A8"/>
    <w:rsid w:val="00C305F1"/>
    <w:rsid w:val="00C30DCD"/>
    <w:rsid w:val="00C30E26"/>
    <w:rsid w:val="00C31680"/>
    <w:rsid w:val="00C31F11"/>
    <w:rsid w:val="00C31FBE"/>
    <w:rsid w:val="00C320B1"/>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9D8"/>
    <w:rsid w:val="00C41D95"/>
    <w:rsid w:val="00C42372"/>
    <w:rsid w:val="00C42386"/>
    <w:rsid w:val="00C4283F"/>
    <w:rsid w:val="00C42B50"/>
    <w:rsid w:val="00C42BCF"/>
    <w:rsid w:val="00C4337F"/>
    <w:rsid w:val="00C433B9"/>
    <w:rsid w:val="00C437F1"/>
    <w:rsid w:val="00C43C3B"/>
    <w:rsid w:val="00C43D1B"/>
    <w:rsid w:val="00C44854"/>
    <w:rsid w:val="00C44C90"/>
    <w:rsid w:val="00C455EF"/>
    <w:rsid w:val="00C45A95"/>
    <w:rsid w:val="00C4683F"/>
    <w:rsid w:val="00C46A2E"/>
    <w:rsid w:val="00C46D24"/>
    <w:rsid w:val="00C47022"/>
    <w:rsid w:val="00C47179"/>
    <w:rsid w:val="00C4774A"/>
    <w:rsid w:val="00C478D1"/>
    <w:rsid w:val="00C5005B"/>
    <w:rsid w:val="00C5050E"/>
    <w:rsid w:val="00C50740"/>
    <w:rsid w:val="00C50752"/>
    <w:rsid w:val="00C508CF"/>
    <w:rsid w:val="00C50C04"/>
    <w:rsid w:val="00C50CC7"/>
    <w:rsid w:val="00C51773"/>
    <w:rsid w:val="00C51BFC"/>
    <w:rsid w:val="00C51DA1"/>
    <w:rsid w:val="00C520C5"/>
    <w:rsid w:val="00C525C7"/>
    <w:rsid w:val="00C52639"/>
    <w:rsid w:val="00C52E23"/>
    <w:rsid w:val="00C5311A"/>
    <w:rsid w:val="00C5366C"/>
    <w:rsid w:val="00C53AE0"/>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29A"/>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380"/>
    <w:rsid w:val="00C70619"/>
    <w:rsid w:val="00C70FAD"/>
    <w:rsid w:val="00C712C0"/>
    <w:rsid w:val="00C7131E"/>
    <w:rsid w:val="00C71524"/>
    <w:rsid w:val="00C71C64"/>
    <w:rsid w:val="00C72603"/>
    <w:rsid w:val="00C726C1"/>
    <w:rsid w:val="00C731CE"/>
    <w:rsid w:val="00C73DA4"/>
    <w:rsid w:val="00C74791"/>
    <w:rsid w:val="00C749E8"/>
    <w:rsid w:val="00C74CC5"/>
    <w:rsid w:val="00C74DDD"/>
    <w:rsid w:val="00C75874"/>
    <w:rsid w:val="00C76437"/>
    <w:rsid w:val="00C764F7"/>
    <w:rsid w:val="00C76724"/>
    <w:rsid w:val="00C76AEA"/>
    <w:rsid w:val="00C7722D"/>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58A"/>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033"/>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702A"/>
    <w:rsid w:val="00CB7653"/>
    <w:rsid w:val="00CB7D59"/>
    <w:rsid w:val="00CB7E20"/>
    <w:rsid w:val="00CC076D"/>
    <w:rsid w:val="00CC0AC6"/>
    <w:rsid w:val="00CC0DE9"/>
    <w:rsid w:val="00CC11B1"/>
    <w:rsid w:val="00CC12BE"/>
    <w:rsid w:val="00CC1AA6"/>
    <w:rsid w:val="00CC1B2D"/>
    <w:rsid w:val="00CC1F35"/>
    <w:rsid w:val="00CC249A"/>
    <w:rsid w:val="00CC259D"/>
    <w:rsid w:val="00CC268C"/>
    <w:rsid w:val="00CC3468"/>
    <w:rsid w:val="00CC3588"/>
    <w:rsid w:val="00CC3C83"/>
    <w:rsid w:val="00CC3C8A"/>
    <w:rsid w:val="00CC4182"/>
    <w:rsid w:val="00CC435E"/>
    <w:rsid w:val="00CC43CC"/>
    <w:rsid w:val="00CC4535"/>
    <w:rsid w:val="00CC4DE1"/>
    <w:rsid w:val="00CC4EBE"/>
    <w:rsid w:val="00CC4F3F"/>
    <w:rsid w:val="00CC5261"/>
    <w:rsid w:val="00CC5FAD"/>
    <w:rsid w:val="00CC646C"/>
    <w:rsid w:val="00CC67B4"/>
    <w:rsid w:val="00CC693F"/>
    <w:rsid w:val="00CC6C29"/>
    <w:rsid w:val="00CC6E0B"/>
    <w:rsid w:val="00CC6EF5"/>
    <w:rsid w:val="00CC7654"/>
    <w:rsid w:val="00CC77D6"/>
    <w:rsid w:val="00CC7AEE"/>
    <w:rsid w:val="00CC7C4D"/>
    <w:rsid w:val="00CC7DD4"/>
    <w:rsid w:val="00CD036C"/>
    <w:rsid w:val="00CD03E4"/>
    <w:rsid w:val="00CD0458"/>
    <w:rsid w:val="00CD0506"/>
    <w:rsid w:val="00CD117B"/>
    <w:rsid w:val="00CD11E1"/>
    <w:rsid w:val="00CD1A6C"/>
    <w:rsid w:val="00CD2462"/>
    <w:rsid w:val="00CD262D"/>
    <w:rsid w:val="00CD2ABE"/>
    <w:rsid w:val="00CD3355"/>
    <w:rsid w:val="00CD368F"/>
    <w:rsid w:val="00CD406D"/>
    <w:rsid w:val="00CD40B3"/>
    <w:rsid w:val="00CD4771"/>
    <w:rsid w:val="00CD4D0B"/>
    <w:rsid w:val="00CD4D59"/>
    <w:rsid w:val="00CD4FC7"/>
    <w:rsid w:val="00CD52E7"/>
    <w:rsid w:val="00CD55E9"/>
    <w:rsid w:val="00CD5D6C"/>
    <w:rsid w:val="00CD7433"/>
    <w:rsid w:val="00CD7757"/>
    <w:rsid w:val="00CD7D18"/>
    <w:rsid w:val="00CD7D96"/>
    <w:rsid w:val="00CE01D3"/>
    <w:rsid w:val="00CE033C"/>
    <w:rsid w:val="00CE052B"/>
    <w:rsid w:val="00CE05F0"/>
    <w:rsid w:val="00CE0A06"/>
    <w:rsid w:val="00CE0D82"/>
    <w:rsid w:val="00CE0FDE"/>
    <w:rsid w:val="00CE186E"/>
    <w:rsid w:val="00CE18EB"/>
    <w:rsid w:val="00CE1B85"/>
    <w:rsid w:val="00CE244E"/>
    <w:rsid w:val="00CE2795"/>
    <w:rsid w:val="00CE3136"/>
    <w:rsid w:val="00CE3B8A"/>
    <w:rsid w:val="00CE3F72"/>
    <w:rsid w:val="00CE5475"/>
    <w:rsid w:val="00CE5971"/>
    <w:rsid w:val="00CE5F3A"/>
    <w:rsid w:val="00CE611E"/>
    <w:rsid w:val="00CE656C"/>
    <w:rsid w:val="00CE6996"/>
    <w:rsid w:val="00CE6B8D"/>
    <w:rsid w:val="00CE6D23"/>
    <w:rsid w:val="00CE7203"/>
    <w:rsid w:val="00CE7239"/>
    <w:rsid w:val="00CE72B9"/>
    <w:rsid w:val="00CE752E"/>
    <w:rsid w:val="00CE783C"/>
    <w:rsid w:val="00CE79A2"/>
    <w:rsid w:val="00CE7CC9"/>
    <w:rsid w:val="00CF0CC0"/>
    <w:rsid w:val="00CF0F44"/>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93"/>
    <w:rsid w:val="00D027FD"/>
    <w:rsid w:val="00D02E82"/>
    <w:rsid w:val="00D03014"/>
    <w:rsid w:val="00D03243"/>
    <w:rsid w:val="00D03369"/>
    <w:rsid w:val="00D033AC"/>
    <w:rsid w:val="00D035A7"/>
    <w:rsid w:val="00D03A2A"/>
    <w:rsid w:val="00D03C61"/>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07885"/>
    <w:rsid w:val="00D10157"/>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E9E"/>
    <w:rsid w:val="00D20F2D"/>
    <w:rsid w:val="00D210A3"/>
    <w:rsid w:val="00D214BF"/>
    <w:rsid w:val="00D21AB2"/>
    <w:rsid w:val="00D22099"/>
    <w:rsid w:val="00D22435"/>
    <w:rsid w:val="00D227DB"/>
    <w:rsid w:val="00D231ED"/>
    <w:rsid w:val="00D23C52"/>
    <w:rsid w:val="00D2464E"/>
    <w:rsid w:val="00D255E0"/>
    <w:rsid w:val="00D25945"/>
    <w:rsid w:val="00D26124"/>
    <w:rsid w:val="00D26317"/>
    <w:rsid w:val="00D26A8F"/>
    <w:rsid w:val="00D26E94"/>
    <w:rsid w:val="00D26F4F"/>
    <w:rsid w:val="00D27340"/>
    <w:rsid w:val="00D27704"/>
    <w:rsid w:val="00D278D3"/>
    <w:rsid w:val="00D27A99"/>
    <w:rsid w:val="00D27F93"/>
    <w:rsid w:val="00D302B5"/>
    <w:rsid w:val="00D30308"/>
    <w:rsid w:val="00D3085D"/>
    <w:rsid w:val="00D30A1E"/>
    <w:rsid w:val="00D31493"/>
    <w:rsid w:val="00D31AD2"/>
    <w:rsid w:val="00D31AEA"/>
    <w:rsid w:val="00D328AB"/>
    <w:rsid w:val="00D33171"/>
    <w:rsid w:val="00D33347"/>
    <w:rsid w:val="00D338BA"/>
    <w:rsid w:val="00D33F19"/>
    <w:rsid w:val="00D34021"/>
    <w:rsid w:val="00D34AF5"/>
    <w:rsid w:val="00D34D0C"/>
    <w:rsid w:val="00D35760"/>
    <w:rsid w:val="00D35EF1"/>
    <w:rsid w:val="00D36115"/>
    <w:rsid w:val="00D36495"/>
    <w:rsid w:val="00D36A17"/>
    <w:rsid w:val="00D36BB8"/>
    <w:rsid w:val="00D3704D"/>
    <w:rsid w:val="00D373DA"/>
    <w:rsid w:val="00D3766E"/>
    <w:rsid w:val="00D37C00"/>
    <w:rsid w:val="00D37CDF"/>
    <w:rsid w:val="00D37E2D"/>
    <w:rsid w:val="00D37EA6"/>
    <w:rsid w:val="00D40615"/>
    <w:rsid w:val="00D40FA0"/>
    <w:rsid w:val="00D41A63"/>
    <w:rsid w:val="00D41FE7"/>
    <w:rsid w:val="00D42830"/>
    <w:rsid w:val="00D428FA"/>
    <w:rsid w:val="00D4328B"/>
    <w:rsid w:val="00D43A77"/>
    <w:rsid w:val="00D445EC"/>
    <w:rsid w:val="00D44A28"/>
    <w:rsid w:val="00D45200"/>
    <w:rsid w:val="00D45A74"/>
    <w:rsid w:val="00D45F88"/>
    <w:rsid w:val="00D461CD"/>
    <w:rsid w:val="00D467B4"/>
    <w:rsid w:val="00D46E3C"/>
    <w:rsid w:val="00D46F0A"/>
    <w:rsid w:val="00D50325"/>
    <w:rsid w:val="00D50890"/>
    <w:rsid w:val="00D508EA"/>
    <w:rsid w:val="00D50995"/>
    <w:rsid w:val="00D509EC"/>
    <w:rsid w:val="00D50DF6"/>
    <w:rsid w:val="00D51460"/>
    <w:rsid w:val="00D51743"/>
    <w:rsid w:val="00D51DBD"/>
    <w:rsid w:val="00D51ED7"/>
    <w:rsid w:val="00D52300"/>
    <w:rsid w:val="00D52354"/>
    <w:rsid w:val="00D52885"/>
    <w:rsid w:val="00D52CEB"/>
    <w:rsid w:val="00D52ED7"/>
    <w:rsid w:val="00D52F9D"/>
    <w:rsid w:val="00D53173"/>
    <w:rsid w:val="00D53AB8"/>
    <w:rsid w:val="00D53DED"/>
    <w:rsid w:val="00D54107"/>
    <w:rsid w:val="00D54FDB"/>
    <w:rsid w:val="00D550AA"/>
    <w:rsid w:val="00D5545C"/>
    <w:rsid w:val="00D5549A"/>
    <w:rsid w:val="00D55B60"/>
    <w:rsid w:val="00D55C6C"/>
    <w:rsid w:val="00D56B7F"/>
    <w:rsid w:val="00D56FA0"/>
    <w:rsid w:val="00D5776D"/>
    <w:rsid w:val="00D577E2"/>
    <w:rsid w:val="00D578CC"/>
    <w:rsid w:val="00D6016B"/>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577"/>
    <w:rsid w:val="00D71DDC"/>
    <w:rsid w:val="00D72439"/>
    <w:rsid w:val="00D72469"/>
    <w:rsid w:val="00D725B4"/>
    <w:rsid w:val="00D72A09"/>
    <w:rsid w:val="00D72BF2"/>
    <w:rsid w:val="00D72CBB"/>
    <w:rsid w:val="00D72DAB"/>
    <w:rsid w:val="00D72F84"/>
    <w:rsid w:val="00D72FAC"/>
    <w:rsid w:val="00D73503"/>
    <w:rsid w:val="00D74038"/>
    <w:rsid w:val="00D74186"/>
    <w:rsid w:val="00D74A58"/>
    <w:rsid w:val="00D74B9D"/>
    <w:rsid w:val="00D750B7"/>
    <w:rsid w:val="00D7520C"/>
    <w:rsid w:val="00D75293"/>
    <w:rsid w:val="00D75376"/>
    <w:rsid w:val="00D75920"/>
    <w:rsid w:val="00D75F09"/>
    <w:rsid w:val="00D75FB2"/>
    <w:rsid w:val="00D769A3"/>
    <w:rsid w:val="00D76AC9"/>
    <w:rsid w:val="00D77158"/>
    <w:rsid w:val="00D77849"/>
    <w:rsid w:val="00D7795F"/>
    <w:rsid w:val="00D8001F"/>
    <w:rsid w:val="00D8110F"/>
    <w:rsid w:val="00D8131C"/>
    <w:rsid w:val="00D819A9"/>
    <w:rsid w:val="00D81B51"/>
    <w:rsid w:val="00D81F00"/>
    <w:rsid w:val="00D8230F"/>
    <w:rsid w:val="00D82997"/>
    <w:rsid w:val="00D82E70"/>
    <w:rsid w:val="00D831D3"/>
    <w:rsid w:val="00D833C2"/>
    <w:rsid w:val="00D83A2A"/>
    <w:rsid w:val="00D83D14"/>
    <w:rsid w:val="00D83EFB"/>
    <w:rsid w:val="00D84D29"/>
    <w:rsid w:val="00D84F5D"/>
    <w:rsid w:val="00D85158"/>
    <w:rsid w:val="00D85402"/>
    <w:rsid w:val="00D864CC"/>
    <w:rsid w:val="00D866D2"/>
    <w:rsid w:val="00D86969"/>
    <w:rsid w:val="00D8701C"/>
    <w:rsid w:val="00D87FFB"/>
    <w:rsid w:val="00D90694"/>
    <w:rsid w:val="00D90E3E"/>
    <w:rsid w:val="00D91A1D"/>
    <w:rsid w:val="00D91B23"/>
    <w:rsid w:val="00D91F03"/>
    <w:rsid w:val="00D92799"/>
    <w:rsid w:val="00D92C3E"/>
    <w:rsid w:val="00D92CD4"/>
    <w:rsid w:val="00D93486"/>
    <w:rsid w:val="00D93579"/>
    <w:rsid w:val="00D9370A"/>
    <w:rsid w:val="00D938D3"/>
    <w:rsid w:val="00D93985"/>
    <w:rsid w:val="00D93DA5"/>
    <w:rsid w:val="00D941B5"/>
    <w:rsid w:val="00D943F1"/>
    <w:rsid w:val="00D945E3"/>
    <w:rsid w:val="00D94943"/>
    <w:rsid w:val="00D9496A"/>
    <w:rsid w:val="00D94BAE"/>
    <w:rsid w:val="00D95354"/>
    <w:rsid w:val="00D957D9"/>
    <w:rsid w:val="00D95A78"/>
    <w:rsid w:val="00D95BBA"/>
    <w:rsid w:val="00D96796"/>
    <w:rsid w:val="00D96829"/>
    <w:rsid w:val="00D96899"/>
    <w:rsid w:val="00D96E59"/>
    <w:rsid w:val="00DA0356"/>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88C"/>
    <w:rsid w:val="00DA5A6D"/>
    <w:rsid w:val="00DA6022"/>
    <w:rsid w:val="00DA6314"/>
    <w:rsid w:val="00DA67AD"/>
    <w:rsid w:val="00DA6CAE"/>
    <w:rsid w:val="00DA714F"/>
    <w:rsid w:val="00DA79DA"/>
    <w:rsid w:val="00DA7AE2"/>
    <w:rsid w:val="00DA7BDA"/>
    <w:rsid w:val="00DB0195"/>
    <w:rsid w:val="00DB03CE"/>
    <w:rsid w:val="00DB0EF3"/>
    <w:rsid w:val="00DB1120"/>
    <w:rsid w:val="00DB15FA"/>
    <w:rsid w:val="00DB1B32"/>
    <w:rsid w:val="00DB1E24"/>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24D9"/>
    <w:rsid w:val="00DC2762"/>
    <w:rsid w:val="00DC3A03"/>
    <w:rsid w:val="00DC3B67"/>
    <w:rsid w:val="00DC3E10"/>
    <w:rsid w:val="00DC40F5"/>
    <w:rsid w:val="00DC4256"/>
    <w:rsid w:val="00DC48BE"/>
    <w:rsid w:val="00DC4E98"/>
    <w:rsid w:val="00DC5329"/>
    <w:rsid w:val="00DC6BEF"/>
    <w:rsid w:val="00DC6F95"/>
    <w:rsid w:val="00DC714E"/>
    <w:rsid w:val="00DD0A5E"/>
    <w:rsid w:val="00DD0C9E"/>
    <w:rsid w:val="00DD0CE1"/>
    <w:rsid w:val="00DD11E0"/>
    <w:rsid w:val="00DD11F4"/>
    <w:rsid w:val="00DD1496"/>
    <w:rsid w:val="00DD1569"/>
    <w:rsid w:val="00DD1CD6"/>
    <w:rsid w:val="00DD1EAE"/>
    <w:rsid w:val="00DD2202"/>
    <w:rsid w:val="00DD258E"/>
    <w:rsid w:val="00DD26BE"/>
    <w:rsid w:val="00DD29BD"/>
    <w:rsid w:val="00DD2C06"/>
    <w:rsid w:val="00DD3168"/>
    <w:rsid w:val="00DD3255"/>
    <w:rsid w:val="00DD3463"/>
    <w:rsid w:val="00DD393B"/>
    <w:rsid w:val="00DD3B98"/>
    <w:rsid w:val="00DD44BB"/>
    <w:rsid w:val="00DD478F"/>
    <w:rsid w:val="00DD4A0C"/>
    <w:rsid w:val="00DD4D95"/>
    <w:rsid w:val="00DD4F38"/>
    <w:rsid w:val="00DD4F6D"/>
    <w:rsid w:val="00DD5346"/>
    <w:rsid w:val="00DD58F8"/>
    <w:rsid w:val="00DD5937"/>
    <w:rsid w:val="00DD6113"/>
    <w:rsid w:val="00DD62F7"/>
    <w:rsid w:val="00DD662D"/>
    <w:rsid w:val="00DD688A"/>
    <w:rsid w:val="00DD6A58"/>
    <w:rsid w:val="00DD6ADD"/>
    <w:rsid w:val="00DD6CF0"/>
    <w:rsid w:val="00DD6FAC"/>
    <w:rsid w:val="00DD77E2"/>
    <w:rsid w:val="00DD7C2F"/>
    <w:rsid w:val="00DD7EEA"/>
    <w:rsid w:val="00DE020F"/>
    <w:rsid w:val="00DE03B3"/>
    <w:rsid w:val="00DE077B"/>
    <w:rsid w:val="00DE0C91"/>
    <w:rsid w:val="00DE0CE6"/>
    <w:rsid w:val="00DE1A9F"/>
    <w:rsid w:val="00DE1AEE"/>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4DD7"/>
    <w:rsid w:val="00DE53A1"/>
    <w:rsid w:val="00DE581C"/>
    <w:rsid w:val="00DE6322"/>
    <w:rsid w:val="00DE6FAD"/>
    <w:rsid w:val="00DE730F"/>
    <w:rsid w:val="00DE745F"/>
    <w:rsid w:val="00DE78EA"/>
    <w:rsid w:val="00DE79AB"/>
    <w:rsid w:val="00DF0772"/>
    <w:rsid w:val="00DF080E"/>
    <w:rsid w:val="00DF089D"/>
    <w:rsid w:val="00DF0A6D"/>
    <w:rsid w:val="00DF0C82"/>
    <w:rsid w:val="00DF16E1"/>
    <w:rsid w:val="00DF1E58"/>
    <w:rsid w:val="00DF20A4"/>
    <w:rsid w:val="00DF29DC"/>
    <w:rsid w:val="00DF2C3B"/>
    <w:rsid w:val="00DF37BA"/>
    <w:rsid w:val="00DF38FA"/>
    <w:rsid w:val="00DF3E1F"/>
    <w:rsid w:val="00DF4445"/>
    <w:rsid w:val="00DF4BD9"/>
    <w:rsid w:val="00DF4D21"/>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25"/>
    <w:rsid w:val="00E0254D"/>
    <w:rsid w:val="00E02747"/>
    <w:rsid w:val="00E02B3D"/>
    <w:rsid w:val="00E02C24"/>
    <w:rsid w:val="00E033D2"/>
    <w:rsid w:val="00E0364D"/>
    <w:rsid w:val="00E0383D"/>
    <w:rsid w:val="00E03CE9"/>
    <w:rsid w:val="00E04058"/>
    <w:rsid w:val="00E04869"/>
    <w:rsid w:val="00E050B5"/>
    <w:rsid w:val="00E070D4"/>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5F"/>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17E7"/>
    <w:rsid w:val="00E2213D"/>
    <w:rsid w:val="00E22507"/>
    <w:rsid w:val="00E22607"/>
    <w:rsid w:val="00E2263E"/>
    <w:rsid w:val="00E22AC6"/>
    <w:rsid w:val="00E2341A"/>
    <w:rsid w:val="00E23C3E"/>
    <w:rsid w:val="00E24916"/>
    <w:rsid w:val="00E25847"/>
    <w:rsid w:val="00E25A5D"/>
    <w:rsid w:val="00E25EA4"/>
    <w:rsid w:val="00E25F13"/>
    <w:rsid w:val="00E25FD8"/>
    <w:rsid w:val="00E26960"/>
    <w:rsid w:val="00E26B3B"/>
    <w:rsid w:val="00E26D5A"/>
    <w:rsid w:val="00E2720B"/>
    <w:rsid w:val="00E273F8"/>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9AB"/>
    <w:rsid w:val="00E34A05"/>
    <w:rsid w:val="00E34BA2"/>
    <w:rsid w:val="00E34EDA"/>
    <w:rsid w:val="00E35EE3"/>
    <w:rsid w:val="00E36478"/>
    <w:rsid w:val="00E3660B"/>
    <w:rsid w:val="00E36C95"/>
    <w:rsid w:val="00E3709C"/>
    <w:rsid w:val="00E37907"/>
    <w:rsid w:val="00E402A1"/>
    <w:rsid w:val="00E407D2"/>
    <w:rsid w:val="00E40843"/>
    <w:rsid w:val="00E409A0"/>
    <w:rsid w:val="00E40AA3"/>
    <w:rsid w:val="00E41349"/>
    <w:rsid w:val="00E41973"/>
    <w:rsid w:val="00E41ACD"/>
    <w:rsid w:val="00E41CB0"/>
    <w:rsid w:val="00E4298D"/>
    <w:rsid w:val="00E42AFF"/>
    <w:rsid w:val="00E42C21"/>
    <w:rsid w:val="00E42D16"/>
    <w:rsid w:val="00E42E97"/>
    <w:rsid w:val="00E43228"/>
    <w:rsid w:val="00E437D2"/>
    <w:rsid w:val="00E43CCD"/>
    <w:rsid w:val="00E43E99"/>
    <w:rsid w:val="00E44258"/>
    <w:rsid w:val="00E443A8"/>
    <w:rsid w:val="00E44587"/>
    <w:rsid w:val="00E44BCB"/>
    <w:rsid w:val="00E44E3B"/>
    <w:rsid w:val="00E4568E"/>
    <w:rsid w:val="00E466C3"/>
    <w:rsid w:val="00E4678F"/>
    <w:rsid w:val="00E46906"/>
    <w:rsid w:val="00E46BB1"/>
    <w:rsid w:val="00E46D16"/>
    <w:rsid w:val="00E47194"/>
    <w:rsid w:val="00E474B2"/>
    <w:rsid w:val="00E47CB8"/>
    <w:rsid w:val="00E50309"/>
    <w:rsid w:val="00E50563"/>
    <w:rsid w:val="00E50859"/>
    <w:rsid w:val="00E5119D"/>
    <w:rsid w:val="00E51894"/>
    <w:rsid w:val="00E51C99"/>
    <w:rsid w:val="00E5200D"/>
    <w:rsid w:val="00E527AA"/>
    <w:rsid w:val="00E52C47"/>
    <w:rsid w:val="00E532A6"/>
    <w:rsid w:val="00E534C6"/>
    <w:rsid w:val="00E5411F"/>
    <w:rsid w:val="00E54240"/>
    <w:rsid w:val="00E5454B"/>
    <w:rsid w:val="00E54643"/>
    <w:rsid w:val="00E547ED"/>
    <w:rsid w:val="00E54D24"/>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2E4B"/>
    <w:rsid w:val="00E63065"/>
    <w:rsid w:val="00E631BB"/>
    <w:rsid w:val="00E6360A"/>
    <w:rsid w:val="00E63B3F"/>
    <w:rsid w:val="00E63C25"/>
    <w:rsid w:val="00E63F75"/>
    <w:rsid w:val="00E64853"/>
    <w:rsid w:val="00E64F5A"/>
    <w:rsid w:val="00E653E6"/>
    <w:rsid w:val="00E6552F"/>
    <w:rsid w:val="00E657D9"/>
    <w:rsid w:val="00E65AB2"/>
    <w:rsid w:val="00E65AFF"/>
    <w:rsid w:val="00E65C00"/>
    <w:rsid w:val="00E663EC"/>
    <w:rsid w:val="00E66DB7"/>
    <w:rsid w:val="00E66F50"/>
    <w:rsid w:val="00E670CA"/>
    <w:rsid w:val="00E674B6"/>
    <w:rsid w:val="00E67AAF"/>
    <w:rsid w:val="00E67C87"/>
    <w:rsid w:val="00E7029D"/>
    <w:rsid w:val="00E7135A"/>
    <w:rsid w:val="00E72157"/>
    <w:rsid w:val="00E728AC"/>
    <w:rsid w:val="00E72C76"/>
    <w:rsid w:val="00E7339F"/>
    <w:rsid w:val="00E73464"/>
    <w:rsid w:val="00E7391F"/>
    <w:rsid w:val="00E74147"/>
    <w:rsid w:val="00E745A9"/>
    <w:rsid w:val="00E748A7"/>
    <w:rsid w:val="00E7494B"/>
    <w:rsid w:val="00E74DAD"/>
    <w:rsid w:val="00E75441"/>
    <w:rsid w:val="00E754E8"/>
    <w:rsid w:val="00E7563C"/>
    <w:rsid w:val="00E75788"/>
    <w:rsid w:val="00E75931"/>
    <w:rsid w:val="00E762DD"/>
    <w:rsid w:val="00E7784A"/>
    <w:rsid w:val="00E779D7"/>
    <w:rsid w:val="00E77A5C"/>
    <w:rsid w:val="00E77C69"/>
    <w:rsid w:val="00E80450"/>
    <w:rsid w:val="00E8047E"/>
    <w:rsid w:val="00E8077B"/>
    <w:rsid w:val="00E80990"/>
    <w:rsid w:val="00E80E60"/>
    <w:rsid w:val="00E81D8D"/>
    <w:rsid w:val="00E81FEB"/>
    <w:rsid w:val="00E8249E"/>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AA"/>
    <w:rsid w:val="00E855C9"/>
    <w:rsid w:val="00E856B7"/>
    <w:rsid w:val="00E8595A"/>
    <w:rsid w:val="00E85AF4"/>
    <w:rsid w:val="00E8639A"/>
    <w:rsid w:val="00E8652B"/>
    <w:rsid w:val="00E86A7C"/>
    <w:rsid w:val="00E87B44"/>
    <w:rsid w:val="00E87D7D"/>
    <w:rsid w:val="00E90341"/>
    <w:rsid w:val="00E9034B"/>
    <w:rsid w:val="00E909A1"/>
    <w:rsid w:val="00E90D75"/>
    <w:rsid w:val="00E90E4D"/>
    <w:rsid w:val="00E91866"/>
    <w:rsid w:val="00E91B77"/>
    <w:rsid w:val="00E9285C"/>
    <w:rsid w:val="00E92948"/>
    <w:rsid w:val="00E92C42"/>
    <w:rsid w:val="00E9301B"/>
    <w:rsid w:val="00E93567"/>
    <w:rsid w:val="00E935E8"/>
    <w:rsid w:val="00E94169"/>
    <w:rsid w:val="00E94406"/>
    <w:rsid w:val="00E94628"/>
    <w:rsid w:val="00E94DB7"/>
    <w:rsid w:val="00E95127"/>
    <w:rsid w:val="00E95287"/>
    <w:rsid w:val="00E95793"/>
    <w:rsid w:val="00E95839"/>
    <w:rsid w:val="00E958AA"/>
    <w:rsid w:val="00E95927"/>
    <w:rsid w:val="00E96074"/>
    <w:rsid w:val="00E96746"/>
    <w:rsid w:val="00E969EC"/>
    <w:rsid w:val="00E96ED7"/>
    <w:rsid w:val="00E97099"/>
    <w:rsid w:val="00E97169"/>
    <w:rsid w:val="00E972A2"/>
    <w:rsid w:val="00E9744E"/>
    <w:rsid w:val="00EA0DE7"/>
    <w:rsid w:val="00EA110F"/>
    <w:rsid w:val="00EA1211"/>
    <w:rsid w:val="00EA1404"/>
    <w:rsid w:val="00EA14DB"/>
    <w:rsid w:val="00EA18B1"/>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4889"/>
    <w:rsid w:val="00EA5CF6"/>
    <w:rsid w:val="00EA60EC"/>
    <w:rsid w:val="00EA66EF"/>
    <w:rsid w:val="00EA69C3"/>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C"/>
    <w:rsid w:val="00EC444E"/>
    <w:rsid w:val="00EC4766"/>
    <w:rsid w:val="00EC48A4"/>
    <w:rsid w:val="00EC4A5C"/>
    <w:rsid w:val="00EC4AAC"/>
    <w:rsid w:val="00EC57B5"/>
    <w:rsid w:val="00EC57FF"/>
    <w:rsid w:val="00EC5E40"/>
    <w:rsid w:val="00EC68D5"/>
    <w:rsid w:val="00EC7539"/>
    <w:rsid w:val="00EC7862"/>
    <w:rsid w:val="00EC796D"/>
    <w:rsid w:val="00ED0534"/>
    <w:rsid w:val="00ED0AFF"/>
    <w:rsid w:val="00ED0EF5"/>
    <w:rsid w:val="00ED0F5C"/>
    <w:rsid w:val="00ED1238"/>
    <w:rsid w:val="00ED13C4"/>
    <w:rsid w:val="00ED1544"/>
    <w:rsid w:val="00ED16DB"/>
    <w:rsid w:val="00ED1770"/>
    <w:rsid w:val="00ED1AC8"/>
    <w:rsid w:val="00ED1F4A"/>
    <w:rsid w:val="00ED20C4"/>
    <w:rsid w:val="00ED26B8"/>
    <w:rsid w:val="00ED2A7E"/>
    <w:rsid w:val="00ED2D48"/>
    <w:rsid w:val="00ED2E0E"/>
    <w:rsid w:val="00ED3063"/>
    <w:rsid w:val="00ED346A"/>
    <w:rsid w:val="00ED3710"/>
    <w:rsid w:val="00ED3776"/>
    <w:rsid w:val="00ED3AA5"/>
    <w:rsid w:val="00ED3B7C"/>
    <w:rsid w:val="00ED3BB5"/>
    <w:rsid w:val="00ED3CA3"/>
    <w:rsid w:val="00ED3F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0BD6"/>
    <w:rsid w:val="00EE1C17"/>
    <w:rsid w:val="00EE21F3"/>
    <w:rsid w:val="00EE240D"/>
    <w:rsid w:val="00EE28F0"/>
    <w:rsid w:val="00EE29C2"/>
    <w:rsid w:val="00EE3930"/>
    <w:rsid w:val="00EE3A90"/>
    <w:rsid w:val="00EE40F7"/>
    <w:rsid w:val="00EE49F2"/>
    <w:rsid w:val="00EE514B"/>
    <w:rsid w:val="00EE57BF"/>
    <w:rsid w:val="00EE5B7B"/>
    <w:rsid w:val="00EE5EC2"/>
    <w:rsid w:val="00EE66C5"/>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15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6A"/>
    <w:rsid w:val="00EF7378"/>
    <w:rsid w:val="00EF7A64"/>
    <w:rsid w:val="00EF7AB6"/>
    <w:rsid w:val="00EF7EC2"/>
    <w:rsid w:val="00F0071E"/>
    <w:rsid w:val="00F00C88"/>
    <w:rsid w:val="00F0143D"/>
    <w:rsid w:val="00F01BE2"/>
    <w:rsid w:val="00F01C58"/>
    <w:rsid w:val="00F01E72"/>
    <w:rsid w:val="00F027FD"/>
    <w:rsid w:val="00F02B37"/>
    <w:rsid w:val="00F03238"/>
    <w:rsid w:val="00F03B76"/>
    <w:rsid w:val="00F03CAF"/>
    <w:rsid w:val="00F03D26"/>
    <w:rsid w:val="00F040E7"/>
    <w:rsid w:val="00F048B7"/>
    <w:rsid w:val="00F05069"/>
    <w:rsid w:val="00F05175"/>
    <w:rsid w:val="00F05F67"/>
    <w:rsid w:val="00F061F3"/>
    <w:rsid w:val="00F062B5"/>
    <w:rsid w:val="00F06846"/>
    <w:rsid w:val="00F06934"/>
    <w:rsid w:val="00F069BA"/>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1EDD"/>
    <w:rsid w:val="00F1227B"/>
    <w:rsid w:val="00F128C7"/>
    <w:rsid w:val="00F12B4D"/>
    <w:rsid w:val="00F12DBF"/>
    <w:rsid w:val="00F13DE4"/>
    <w:rsid w:val="00F13EFD"/>
    <w:rsid w:val="00F14203"/>
    <w:rsid w:val="00F1429F"/>
    <w:rsid w:val="00F144D7"/>
    <w:rsid w:val="00F1464F"/>
    <w:rsid w:val="00F148E7"/>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218"/>
    <w:rsid w:val="00F25390"/>
    <w:rsid w:val="00F256A5"/>
    <w:rsid w:val="00F258A4"/>
    <w:rsid w:val="00F2611C"/>
    <w:rsid w:val="00F26B4E"/>
    <w:rsid w:val="00F2706B"/>
    <w:rsid w:val="00F27853"/>
    <w:rsid w:val="00F30010"/>
    <w:rsid w:val="00F30582"/>
    <w:rsid w:val="00F3070C"/>
    <w:rsid w:val="00F30968"/>
    <w:rsid w:val="00F3113E"/>
    <w:rsid w:val="00F311D3"/>
    <w:rsid w:val="00F318AE"/>
    <w:rsid w:val="00F32255"/>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2EE"/>
    <w:rsid w:val="00F363C3"/>
    <w:rsid w:val="00F363F3"/>
    <w:rsid w:val="00F36508"/>
    <w:rsid w:val="00F36769"/>
    <w:rsid w:val="00F36CB5"/>
    <w:rsid w:val="00F36EA7"/>
    <w:rsid w:val="00F37209"/>
    <w:rsid w:val="00F37DCA"/>
    <w:rsid w:val="00F37F3C"/>
    <w:rsid w:val="00F40341"/>
    <w:rsid w:val="00F406E3"/>
    <w:rsid w:val="00F406F5"/>
    <w:rsid w:val="00F40956"/>
    <w:rsid w:val="00F40F33"/>
    <w:rsid w:val="00F41C0D"/>
    <w:rsid w:val="00F41FAC"/>
    <w:rsid w:val="00F42557"/>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0A5"/>
    <w:rsid w:val="00F51276"/>
    <w:rsid w:val="00F51CA8"/>
    <w:rsid w:val="00F51CD4"/>
    <w:rsid w:val="00F51F24"/>
    <w:rsid w:val="00F5299B"/>
    <w:rsid w:val="00F534BD"/>
    <w:rsid w:val="00F535A2"/>
    <w:rsid w:val="00F535C7"/>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CD9"/>
    <w:rsid w:val="00F61CDF"/>
    <w:rsid w:val="00F61EC6"/>
    <w:rsid w:val="00F62579"/>
    <w:rsid w:val="00F6260D"/>
    <w:rsid w:val="00F62960"/>
    <w:rsid w:val="00F62E72"/>
    <w:rsid w:val="00F641B2"/>
    <w:rsid w:val="00F64431"/>
    <w:rsid w:val="00F64CE8"/>
    <w:rsid w:val="00F64D1D"/>
    <w:rsid w:val="00F65B11"/>
    <w:rsid w:val="00F65B86"/>
    <w:rsid w:val="00F65C33"/>
    <w:rsid w:val="00F65D26"/>
    <w:rsid w:val="00F6614C"/>
    <w:rsid w:val="00F664CE"/>
    <w:rsid w:val="00F664DB"/>
    <w:rsid w:val="00F66685"/>
    <w:rsid w:val="00F66992"/>
    <w:rsid w:val="00F66FB4"/>
    <w:rsid w:val="00F672BB"/>
    <w:rsid w:val="00F67472"/>
    <w:rsid w:val="00F674DA"/>
    <w:rsid w:val="00F67576"/>
    <w:rsid w:val="00F67AC3"/>
    <w:rsid w:val="00F7027D"/>
    <w:rsid w:val="00F703A4"/>
    <w:rsid w:val="00F703D1"/>
    <w:rsid w:val="00F70418"/>
    <w:rsid w:val="00F707CE"/>
    <w:rsid w:val="00F70D1C"/>
    <w:rsid w:val="00F70D52"/>
    <w:rsid w:val="00F7117D"/>
    <w:rsid w:val="00F7118D"/>
    <w:rsid w:val="00F714FE"/>
    <w:rsid w:val="00F716E5"/>
    <w:rsid w:val="00F71B15"/>
    <w:rsid w:val="00F72CB7"/>
    <w:rsid w:val="00F72ED2"/>
    <w:rsid w:val="00F733ED"/>
    <w:rsid w:val="00F73956"/>
    <w:rsid w:val="00F73BD3"/>
    <w:rsid w:val="00F75252"/>
    <w:rsid w:val="00F75293"/>
    <w:rsid w:val="00F7579F"/>
    <w:rsid w:val="00F76083"/>
    <w:rsid w:val="00F768F2"/>
    <w:rsid w:val="00F76C14"/>
    <w:rsid w:val="00F76F71"/>
    <w:rsid w:val="00F77234"/>
    <w:rsid w:val="00F774C2"/>
    <w:rsid w:val="00F77742"/>
    <w:rsid w:val="00F77CF8"/>
    <w:rsid w:val="00F77F7B"/>
    <w:rsid w:val="00F81306"/>
    <w:rsid w:val="00F81390"/>
    <w:rsid w:val="00F813F9"/>
    <w:rsid w:val="00F8173F"/>
    <w:rsid w:val="00F817FF"/>
    <w:rsid w:val="00F8191B"/>
    <w:rsid w:val="00F81F10"/>
    <w:rsid w:val="00F8292B"/>
    <w:rsid w:val="00F829C9"/>
    <w:rsid w:val="00F82A05"/>
    <w:rsid w:val="00F82C58"/>
    <w:rsid w:val="00F83404"/>
    <w:rsid w:val="00F834A9"/>
    <w:rsid w:val="00F83641"/>
    <w:rsid w:val="00F843A4"/>
    <w:rsid w:val="00F843D5"/>
    <w:rsid w:val="00F84665"/>
    <w:rsid w:val="00F84708"/>
    <w:rsid w:val="00F847B0"/>
    <w:rsid w:val="00F848B4"/>
    <w:rsid w:val="00F84A7A"/>
    <w:rsid w:val="00F84E0B"/>
    <w:rsid w:val="00F850A0"/>
    <w:rsid w:val="00F85375"/>
    <w:rsid w:val="00F85521"/>
    <w:rsid w:val="00F855FD"/>
    <w:rsid w:val="00F85B5A"/>
    <w:rsid w:val="00F85BDC"/>
    <w:rsid w:val="00F85C1D"/>
    <w:rsid w:val="00F86165"/>
    <w:rsid w:val="00F862EC"/>
    <w:rsid w:val="00F86516"/>
    <w:rsid w:val="00F87227"/>
    <w:rsid w:val="00F873A4"/>
    <w:rsid w:val="00F873C2"/>
    <w:rsid w:val="00F87874"/>
    <w:rsid w:val="00F8794F"/>
    <w:rsid w:val="00F90084"/>
    <w:rsid w:val="00F9033D"/>
    <w:rsid w:val="00F903B1"/>
    <w:rsid w:val="00F90A7A"/>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49B"/>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37E"/>
    <w:rsid w:val="00FA54F2"/>
    <w:rsid w:val="00FA5653"/>
    <w:rsid w:val="00FA588B"/>
    <w:rsid w:val="00FA5D50"/>
    <w:rsid w:val="00FA5EDC"/>
    <w:rsid w:val="00FA5F9E"/>
    <w:rsid w:val="00FA60C8"/>
    <w:rsid w:val="00FA632A"/>
    <w:rsid w:val="00FA6DBD"/>
    <w:rsid w:val="00FA6FC0"/>
    <w:rsid w:val="00FA7E4E"/>
    <w:rsid w:val="00FB05A4"/>
    <w:rsid w:val="00FB066E"/>
    <w:rsid w:val="00FB0E0B"/>
    <w:rsid w:val="00FB1142"/>
    <w:rsid w:val="00FB1605"/>
    <w:rsid w:val="00FB1921"/>
    <w:rsid w:val="00FB2358"/>
    <w:rsid w:val="00FB2A50"/>
    <w:rsid w:val="00FB349A"/>
    <w:rsid w:val="00FB3A2B"/>
    <w:rsid w:val="00FB3B68"/>
    <w:rsid w:val="00FB3BC4"/>
    <w:rsid w:val="00FB3F04"/>
    <w:rsid w:val="00FB3F18"/>
    <w:rsid w:val="00FB3FA0"/>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7DF"/>
    <w:rsid w:val="00FC0964"/>
    <w:rsid w:val="00FC174F"/>
    <w:rsid w:val="00FC1AD3"/>
    <w:rsid w:val="00FC1B4E"/>
    <w:rsid w:val="00FC1D4B"/>
    <w:rsid w:val="00FC22A3"/>
    <w:rsid w:val="00FC2936"/>
    <w:rsid w:val="00FC2CF2"/>
    <w:rsid w:val="00FC2D8A"/>
    <w:rsid w:val="00FC2F36"/>
    <w:rsid w:val="00FC2FEE"/>
    <w:rsid w:val="00FC339E"/>
    <w:rsid w:val="00FC36E4"/>
    <w:rsid w:val="00FC37FE"/>
    <w:rsid w:val="00FC3C34"/>
    <w:rsid w:val="00FC410F"/>
    <w:rsid w:val="00FC445E"/>
    <w:rsid w:val="00FC44DA"/>
    <w:rsid w:val="00FC4646"/>
    <w:rsid w:val="00FC4896"/>
    <w:rsid w:val="00FC4A63"/>
    <w:rsid w:val="00FC4C81"/>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062"/>
    <w:rsid w:val="00FD543A"/>
    <w:rsid w:val="00FD5731"/>
    <w:rsid w:val="00FD581B"/>
    <w:rsid w:val="00FD5B2A"/>
    <w:rsid w:val="00FD61C0"/>
    <w:rsid w:val="00FD63F9"/>
    <w:rsid w:val="00FD6414"/>
    <w:rsid w:val="00FD65C6"/>
    <w:rsid w:val="00FD6990"/>
    <w:rsid w:val="00FD69E7"/>
    <w:rsid w:val="00FD6BDC"/>
    <w:rsid w:val="00FD6FDE"/>
    <w:rsid w:val="00FD75DD"/>
    <w:rsid w:val="00FD760B"/>
    <w:rsid w:val="00FD7B0B"/>
    <w:rsid w:val="00FE016B"/>
    <w:rsid w:val="00FE06FF"/>
    <w:rsid w:val="00FE0EA4"/>
    <w:rsid w:val="00FE11A1"/>
    <w:rsid w:val="00FE21E4"/>
    <w:rsid w:val="00FE22EE"/>
    <w:rsid w:val="00FE25A2"/>
    <w:rsid w:val="00FE289D"/>
    <w:rsid w:val="00FE332C"/>
    <w:rsid w:val="00FE363E"/>
    <w:rsid w:val="00FE3968"/>
    <w:rsid w:val="00FE39A9"/>
    <w:rsid w:val="00FE3A86"/>
    <w:rsid w:val="00FE3F17"/>
    <w:rsid w:val="00FE4014"/>
    <w:rsid w:val="00FE418B"/>
    <w:rsid w:val="00FE4A53"/>
    <w:rsid w:val="00FE4A80"/>
    <w:rsid w:val="00FE4F2F"/>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77A"/>
    <w:rsid w:val="00FF1961"/>
    <w:rsid w:val="00FF1964"/>
    <w:rsid w:val="00FF1D58"/>
    <w:rsid w:val="00FF226E"/>
    <w:rsid w:val="00FF2478"/>
    <w:rsid w:val="00FF299F"/>
    <w:rsid w:val="00FF2DF6"/>
    <w:rsid w:val="00FF3226"/>
    <w:rsid w:val="00FF32A8"/>
    <w:rsid w:val="00FF3664"/>
    <w:rsid w:val="00FF3C5F"/>
    <w:rsid w:val="00FF3D19"/>
    <w:rsid w:val="00FF42E1"/>
    <w:rsid w:val="00FF4366"/>
    <w:rsid w:val="00FF50DD"/>
    <w:rsid w:val="00FF51CE"/>
    <w:rsid w:val="00FF526A"/>
    <w:rsid w:val="00FF53D8"/>
    <w:rsid w:val="00FF59DB"/>
    <w:rsid w:val="00FF5B4A"/>
    <w:rsid w:val="00FF5B72"/>
    <w:rsid w:val="00FF5D43"/>
    <w:rsid w:val="00FF5D83"/>
    <w:rsid w:val="00FF5FAE"/>
    <w:rsid w:val="00FF63D7"/>
    <w:rsid w:val="00FF6FFE"/>
    <w:rsid w:val="00FF7092"/>
    <w:rsid w:val="00FF73F4"/>
    <w:rsid w:val="00FF7A6C"/>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92FA76CC-9E9D-4FD9-ACF8-F5C59F4BC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C4D9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qFormat/>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 w:type="paragraph" w:customStyle="1" w:styleId="ql-indent-1">
    <w:name w:val="ql-indent-1"/>
    <w:basedOn w:val="a1"/>
    <w:rsid w:val="007A112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5101992">
      <w:bodyDiv w:val="1"/>
      <w:marLeft w:val="0"/>
      <w:marRight w:val="0"/>
      <w:marTop w:val="0"/>
      <w:marBottom w:val="0"/>
      <w:divBdr>
        <w:top w:val="none" w:sz="0" w:space="0" w:color="auto"/>
        <w:left w:val="none" w:sz="0" w:space="0" w:color="auto"/>
        <w:bottom w:val="none" w:sz="0" w:space="0" w:color="auto"/>
        <w:right w:val="none" w:sz="0" w:space="0" w:color="auto"/>
      </w:divBdr>
      <w:divsChild>
        <w:div w:id="588277652">
          <w:marLeft w:val="850"/>
          <w:marRight w:val="0"/>
          <w:marTop w:val="100"/>
          <w:marBottom w:val="0"/>
          <w:divBdr>
            <w:top w:val="none" w:sz="0" w:space="0" w:color="auto"/>
            <w:left w:val="none" w:sz="0" w:space="0" w:color="auto"/>
            <w:bottom w:val="none" w:sz="0" w:space="0" w:color="auto"/>
            <w:right w:val="none" w:sz="0" w:space="0" w:color="auto"/>
          </w:divBdr>
        </w:div>
        <w:div w:id="887762714">
          <w:marLeft w:val="1771"/>
          <w:marRight w:val="0"/>
          <w:marTop w:val="100"/>
          <w:marBottom w:val="0"/>
          <w:divBdr>
            <w:top w:val="none" w:sz="0" w:space="0" w:color="auto"/>
            <w:left w:val="none" w:sz="0" w:space="0" w:color="auto"/>
            <w:bottom w:val="none" w:sz="0" w:space="0" w:color="auto"/>
            <w:right w:val="none" w:sz="0" w:space="0" w:color="auto"/>
          </w:divBdr>
        </w:div>
        <w:div w:id="949240948">
          <w:marLeft w:val="850"/>
          <w:marRight w:val="0"/>
          <w:marTop w:val="100"/>
          <w:marBottom w:val="0"/>
          <w:divBdr>
            <w:top w:val="none" w:sz="0" w:space="0" w:color="auto"/>
            <w:left w:val="none" w:sz="0" w:space="0" w:color="auto"/>
            <w:bottom w:val="none" w:sz="0" w:space="0" w:color="auto"/>
            <w:right w:val="none" w:sz="0" w:space="0" w:color="auto"/>
          </w:divBdr>
        </w:div>
        <w:div w:id="1474174227">
          <w:marLeft w:val="1771"/>
          <w:marRight w:val="0"/>
          <w:marTop w:val="10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5658327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1979">
      <w:bodyDiv w:val="1"/>
      <w:marLeft w:val="0"/>
      <w:marRight w:val="0"/>
      <w:marTop w:val="0"/>
      <w:marBottom w:val="0"/>
      <w:divBdr>
        <w:top w:val="none" w:sz="0" w:space="0" w:color="auto"/>
        <w:left w:val="none" w:sz="0" w:space="0" w:color="auto"/>
        <w:bottom w:val="none" w:sz="0" w:space="0" w:color="auto"/>
        <w:right w:val="none" w:sz="0" w:space="0" w:color="auto"/>
      </w:divBdr>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77782">
      <w:bodyDiv w:val="1"/>
      <w:marLeft w:val="0"/>
      <w:marRight w:val="0"/>
      <w:marTop w:val="0"/>
      <w:marBottom w:val="0"/>
      <w:divBdr>
        <w:top w:val="none" w:sz="0" w:space="0" w:color="auto"/>
        <w:left w:val="none" w:sz="0" w:space="0" w:color="auto"/>
        <w:bottom w:val="none" w:sz="0" w:space="0" w:color="auto"/>
        <w:right w:val="none" w:sz="0" w:space="0" w:color="auto"/>
      </w:divBdr>
      <w:divsChild>
        <w:div w:id="244461278">
          <w:marLeft w:val="2275"/>
          <w:marRight w:val="0"/>
          <w:marTop w:val="100"/>
          <w:marBottom w:val="0"/>
          <w:divBdr>
            <w:top w:val="none" w:sz="0" w:space="0" w:color="auto"/>
            <w:left w:val="none" w:sz="0" w:space="0" w:color="auto"/>
            <w:bottom w:val="none" w:sz="0" w:space="0" w:color="auto"/>
            <w:right w:val="none" w:sz="0" w:space="0" w:color="auto"/>
          </w:divBdr>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10211004">
      <w:bodyDiv w:val="1"/>
      <w:marLeft w:val="0"/>
      <w:marRight w:val="0"/>
      <w:marTop w:val="0"/>
      <w:marBottom w:val="0"/>
      <w:divBdr>
        <w:top w:val="none" w:sz="0" w:space="0" w:color="auto"/>
        <w:left w:val="none" w:sz="0" w:space="0" w:color="auto"/>
        <w:bottom w:val="none" w:sz="0" w:space="0" w:color="auto"/>
        <w:right w:val="none" w:sz="0" w:space="0" w:color="auto"/>
      </w:divBdr>
      <w:divsChild>
        <w:div w:id="322245916">
          <w:marLeft w:val="0"/>
          <w:marRight w:val="0"/>
          <w:marTop w:val="0"/>
          <w:marBottom w:val="0"/>
          <w:divBdr>
            <w:top w:val="none" w:sz="0" w:space="0" w:color="auto"/>
            <w:left w:val="none" w:sz="0" w:space="0" w:color="auto"/>
            <w:bottom w:val="none" w:sz="0" w:space="0" w:color="auto"/>
            <w:right w:val="none" w:sz="0" w:space="0" w:color="auto"/>
          </w:divBdr>
        </w:div>
        <w:div w:id="386032524">
          <w:marLeft w:val="0"/>
          <w:marRight w:val="0"/>
          <w:marTop w:val="0"/>
          <w:marBottom w:val="0"/>
          <w:divBdr>
            <w:top w:val="none" w:sz="0" w:space="0" w:color="auto"/>
            <w:left w:val="none" w:sz="0" w:space="0" w:color="auto"/>
            <w:bottom w:val="none" w:sz="0" w:space="0" w:color="auto"/>
            <w:right w:val="none" w:sz="0" w:space="0" w:color="auto"/>
          </w:divBdr>
        </w:div>
        <w:div w:id="520053975">
          <w:marLeft w:val="0"/>
          <w:marRight w:val="0"/>
          <w:marTop w:val="0"/>
          <w:marBottom w:val="0"/>
          <w:divBdr>
            <w:top w:val="none" w:sz="0" w:space="0" w:color="auto"/>
            <w:left w:val="none" w:sz="0" w:space="0" w:color="auto"/>
            <w:bottom w:val="none" w:sz="0" w:space="0" w:color="auto"/>
            <w:right w:val="none" w:sz="0" w:space="0" w:color="auto"/>
          </w:divBdr>
        </w:div>
        <w:div w:id="531069097">
          <w:marLeft w:val="0"/>
          <w:marRight w:val="0"/>
          <w:marTop w:val="0"/>
          <w:marBottom w:val="0"/>
          <w:divBdr>
            <w:top w:val="none" w:sz="0" w:space="0" w:color="auto"/>
            <w:left w:val="none" w:sz="0" w:space="0" w:color="auto"/>
            <w:bottom w:val="none" w:sz="0" w:space="0" w:color="auto"/>
            <w:right w:val="none" w:sz="0" w:space="0" w:color="auto"/>
          </w:divBdr>
        </w:div>
        <w:div w:id="1108085886">
          <w:marLeft w:val="0"/>
          <w:marRight w:val="0"/>
          <w:marTop w:val="0"/>
          <w:marBottom w:val="0"/>
          <w:divBdr>
            <w:top w:val="none" w:sz="0" w:space="0" w:color="auto"/>
            <w:left w:val="none" w:sz="0" w:space="0" w:color="auto"/>
            <w:bottom w:val="none" w:sz="0" w:space="0" w:color="auto"/>
            <w:right w:val="none" w:sz="0" w:space="0" w:color="auto"/>
          </w:divBdr>
        </w:div>
        <w:div w:id="1520965614">
          <w:marLeft w:val="0"/>
          <w:marRight w:val="0"/>
          <w:marTop w:val="0"/>
          <w:marBottom w:val="0"/>
          <w:divBdr>
            <w:top w:val="none" w:sz="0" w:space="0" w:color="auto"/>
            <w:left w:val="none" w:sz="0" w:space="0" w:color="auto"/>
            <w:bottom w:val="none" w:sz="0" w:space="0" w:color="auto"/>
            <w:right w:val="none" w:sz="0" w:space="0" w:color="auto"/>
          </w:divBdr>
        </w:div>
        <w:div w:id="1540968087">
          <w:marLeft w:val="0"/>
          <w:marRight w:val="0"/>
          <w:marTop w:val="0"/>
          <w:marBottom w:val="0"/>
          <w:divBdr>
            <w:top w:val="none" w:sz="0" w:space="0" w:color="auto"/>
            <w:left w:val="none" w:sz="0" w:space="0" w:color="auto"/>
            <w:bottom w:val="none" w:sz="0" w:space="0" w:color="auto"/>
            <w:right w:val="none" w:sz="0" w:space="0" w:color="auto"/>
          </w:divBdr>
        </w:div>
      </w:divsChild>
    </w:div>
    <w:div w:id="320082236">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2697540">
      <w:bodyDiv w:val="1"/>
      <w:marLeft w:val="0"/>
      <w:marRight w:val="0"/>
      <w:marTop w:val="0"/>
      <w:marBottom w:val="0"/>
      <w:divBdr>
        <w:top w:val="none" w:sz="0" w:space="0" w:color="auto"/>
        <w:left w:val="none" w:sz="0" w:space="0" w:color="auto"/>
        <w:bottom w:val="none" w:sz="0" w:space="0" w:color="auto"/>
        <w:right w:val="none" w:sz="0" w:space="0" w:color="auto"/>
      </w:divBdr>
      <w:divsChild>
        <w:div w:id="296111196">
          <w:marLeft w:val="2275"/>
          <w:marRight w:val="0"/>
          <w:marTop w:val="100"/>
          <w:marBottom w:val="0"/>
          <w:divBdr>
            <w:top w:val="none" w:sz="0" w:space="0" w:color="auto"/>
            <w:left w:val="none" w:sz="0" w:space="0" w:color="auto"/>
            <w:bottom w:val="none" w:sz="0" w:space="0" w:color="auto"/>
            <w:right w:val="none" w:sz="0" w:space="0" w:color="auto"/>
          </w:divBdr>
        </w:div>
        <w:div w:id="319237364">
          <w:marLeft w:val="1771"/>
          <w:marRight w:val="0"/>
          <w:marTop w:val="100"/>
          <w:marBottom w:val="0"/>
          <w:divBdr>
            <w:top w:val="none" w:sz="0" w:space="0" w:color="auto"/>
            <w:left w:val="none" w:sz="0" w:space="0" w:color="auto"/>
            <w:bottom w:val="none" w:sz="0" w:space="0" w:color="auto"/>
            <w:right w:val="none" w:sz="0" w:space="0" w:color="auto"/>
          </w:divBdr>
        </w:div>
        <w:div w:id="658074544">
          <w:marLeft w:val="2275"/>
          <w:marRight w:val="0"/>
          <w:marTop w:val="100"/>
          <w:marBottom w:val="0"/>
          <w:divBdr>
            <w:top w:val="none" w:sz="0" w:space="0" w:color="auto"/>
            <w:left w:val="none" w:sz="0" w:space="0" w:color="auto"/>
            <w:bottom w:val="none" w:sz="0" w:space="0" w:color="auto"/>
            <w:right w:val="none" w:sz="0" w:space="0" w:color="auto"/>
          </w:divBdr>
        </w:div>
        <w:div w:id="722020881">
          <w:marLeft w:val="1771"/>
          <w:marRight w:val="0"/>
          <w:marTop w:val="100"/>
          <w:marBottom w:val="0"/>
          <w:divBdr>
            <w:top w:val="none" w:sz="0" w:space="0" w:color="auto"/>
            <w:left w:val="none" w:sz="0" w:space="0" w:color="auto"/>
            <w:bottom w:val="none" w:sz="0" w:space="0" w:color="auto"/>
            <w:right w:val="none" w:sz="0" w:space="0" w:color="auto"/>
          </w:divBdr>
        </w:div>
        <w:div w:id="1237940386">
          <w:marLeft w:val="1771"/>
          <w:marRight w:val="0"/>
          <w:marTop w:val="100"/>
          <w:marBottom w:val="0"/>
          <w:divBdr>
            <w:top w:val="none" w:sz="0" w:space="0" w:color="auto"/>
            <w:left w:val="none" w:sz="0" w:space="0" w:color="auto"/>
            <w:bottom w:val="none" w:sz="0" w:space="0" w:color="auto"/>
            <w:right w:val="none" w:sz="0" w:space="0" w:color="auto"/>
          </w:divBdr>
        </w:div>
        <w:div w:id="1837720245">
          <w:marLeft w:val="2275"/>
          <w:marRight w:val="0"/>
          <w:marTop w:val="100"/>
          <w:marBottom w:val="0"/>
          <w:divBdr>
            <w:top w:val="none" w:sz="0" w:space="0" w:color="auto"/>
            <w:left w:val="none" w:sz="0" w:space="0" w:color="auto"/>
            <w:bottom w:val="none" w:sz="0" w:space="0" w:color="auto"/>
            <w:right w:val="none" w:sz="0" w:space="0" w:color="auto"/>
          </w:divBdr>
        </w:div>
        <w:div w:id="2086997754">
          <w:marLeft w:val="1771"/>
          <w:marRight w:val="0"/>
          <w:marTop w:val="100"/>
          <w:marBottom w:val="0"/>
          <w:divBdr>
            <w:top w:val="none" w:sz="0" w:space="0" w:color="auto"/>
            <w:left w:val="none" w:sz="0" w:space="0" w:color="auto"/>
            <w:bottom w:val="none" w:sz="0" w:space="0" w:color="auto"/>
            <w:right w:val="none" w:sz="0" w:space="0" w:color="auto"/>
          </w:divBdr>
        </w:div>
      </w:divsChild>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43276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3737532">
      <w:bodyDiv w:val="1"/>
      <w:marLeft w:val="0"/>
      <w:marRight w:val="0"/>
      <w:marTop w:val="0"/>
      <w:marBottom w:val="0"/>
      <w:divBdr>
        <w:top w:val="none" w:sz="0" w:space="0" w:color="auto"/>
        <w:left w:val="none" w:sz="0" w:space="0" w:color="auto"/>
        <w:bottom w:val="none" w:sz="0" w:space="0" w:color="auto"/>
        <w:right w:val="none" w:sz="0" w:space="0" w:color="auto"/>
      </w:divBdr>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4076283">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181132">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88802433">
      <w:bodyDiv w:val="1"/>
      <w:marLeft w:val="0"/>
      <w:marRight w:val="0"/>
      <w:marTop w:val="0"/>
      <w:marBottom w:val="0"/>
      <w:divBdr>
        <w:top w:val="none" w:sz="0" w:space="0" w:color="auto"/>
        <w:left w:val="none" w:sz="0" w:space="0" w:color="auto"/>
        <w:bottom w:val="none" w:sz="0" w:space="0" w:color="auto"/>
        <w:right w:val="none" w:sz="0" w:space="0" w:color="auto"/>
      </w:divBdr>
    </w:div>
    <w:div w:id="699430789">
      <w:bodyDiv w:val="1"/>
      <w:marLeft w:val="0"/>
      <w:marRight w:val="0"/>
      <w:marTop w:val="0"/>
      <w:marBottom w:val="0"/>
      <w:divBdr>
        <w:top w:val="none" w:sz="0" w:space="0" w:color="auto"/>
        <w:left w:val="none" w:sz="0" w:space="0" w:color="auto"/>
        <w:bottom w:val="none" w:sz="0" w:space="0" w:color="auto"/>
        <w:right w:val="none" w:sz="0" w:space="0" w:color="auto"/>
      </w:divBdr>
      <w:divsChild>
        <w:div w:id="428240739">
          <w:marLeft w:val="3960"/>
          <w:marRight w:val="0"/>
          <w:marTop w:val="100"/>
          <w:marBottom w:val="0"/>
          <w:divBdr>
            <w:top w:val="none" w:sz="0" w:space="0" w:color="auto"/>
            <w:left w:val="none" w:sz="0" w:space="0" w:color="auto"/>
            <w:bottom w:val="none" w:sz="0" w:space="0" w:color="auto"/>
            <w:right w:val="none" w:sz="0" w:space="0" w:color="auto"/>
          </w:divBdr>
        </w:div>
        <w:div w:id="1383091697">
          <w:marLeft w:val="3960"/>
          <w:marRight w:val="0"/>
          <w:marTop w:val="100"/>
          <w:marBottom w:val="0"/>
          <w:divBdr>
            <w:top w:val="none" w:sz="0" w:space="0" w:color="auto"/>
            <w:left w:val="none" w:sz="0" w:space="0" w:color="auto"/>
            <w:bottom w:val="none" w:sz="0" w:space="0" w:color="auto"/>
            <w:right w:val="none" w:sz="0" w:space="0" w:color="auto"/>
          </w:divBdr>
        </w:div>
      </w:divsChild>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0970891">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349255">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0075030">
      <w:bodyDiv w:val="1"/>
      <w:marLeft w:val="0"/>
      <w:marRight w:val="0"/>
      <w:marTop w:val="0"/>
      <w:marBottom w:val="0"/>
      <w:divBdr>
        <w:top w:val="none" w:sz="0" w:space="0" w:color="auto"/>
        <w:left w:val="none" w:sz="0" w:space="0" w:color="auto"/>
        <w:bottom w:val="none" w:sz="0" w:space="0" w:color="auto"/>
        <w:right w:val="none" w:sz="0" w:space="0" w:color="auto"/>
      </w:divBdr>
      <w:divsChild>
        <w:div w:id="550464187">
          <w:marLeft w:val="2275"/>
          <w:marRight w:val="0"/>
          <w:marTop w:val="100"/>
          <w:marBottom w:val="0"/>
          <w:divBdr>
            <w:top w:val="none" w:sz="0" w:space="0" w:color="auto"/>
            <w:left w:val="none" w:sz="0" w:space="0" w:color="auto"/>
            <w:bottom w:val="none" w:sz="0" w:space="0" w:color="auto"/>
            <w:right w:val="none" w:sz="0" w:space="0" w:color="auto"/>
          </w:divBdr>
        </w:div>
        <w:div w:id="636766641">
          <w:marLeft w:val="2275"/>
          <w:marRight w:val="0"/>
          <w:marTop w:val="100"/>
          <w:marBottom w:val="0"/>
          <w:divBdr>
            <w:top w:val="none" w:sz="0" w:space="0" w:color="auto"/>
            <w:left w:val="none" w:sz="0" w:space="0" w:color="auto"/>
            <w:bottom w:val="none" w:sz="0" w:space="0" w:color="auto"/>
            <w:right w:val="none" w:sz="0" w:space="0" w:color="auto"/>
          </w:divBdr>
        </w:div>
        <w:div w:id="771242777">
          <w:marLeft w:val="2275"/>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17249525">
      <w:bodyDiv w:val="1"/>
      <w:marLeft w:val="0"/>
      <w:marRight w:val="0"/>
      <w:marTop w:val="0"/>
      <w:marBottom w:val="0"/>
      <w:divBdr>
        <w:top w:val="none" w:sz="0" w:space="0" w:color="auto"/>
        <w:left w:val="none" w:sz="0" w:space="0" w:color="auto"/>
        <w:bottom w:val="none" w:sz="0" w:space="0" w:color="auto"/>
        <w:right w:val="none" w:sz="0" w:space="0" w:color="auto"/>
      </w:divBdr>
    </w:div>
    <w:div w:id="923954265">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986713553">
      <w:bodyDiv w:val="1"/>
      <w:marLeft w:val="0"/>
      <w:marRight w:val="0"/>
      <w:marTop w:val="0"/>
      <w:marBottom w:val="0"/>
      <w:divBdr>
        <w:top w:val="none" w:sz="0" w:space="0" w:color="auto"/>
        <w:left w:val="none" w:sz="0" w:space="0" w:color="auto"/>
        <w:bottom w:val="none" w:sz="0" w:space="0" w:color="auto"/>
        <w:right w:val="none" w:sz="0" w:space="0" w:color="auto"/>
      </w:divBdr>
    </w:div>
    <w:div w:id="995383207">
      <w:bodyDiv w:val="1"/>
      <w:marLeft w:val="0"/>
      <w:marRight w:val="0"/>
      <w:marTop w:val="0"/>
      <w:marBottom w:val="0"/>
      <w:divBdr>
        <w:top w:val="none" w:sz="0" w:space="0" w:color="auto"/>
        <w:left w:val="none" w:sz="0" w:space="0" w:color="auto"/>
        <w:bottom w:val="none" w:sz="0" w:space="0" w:color="auto"/>
        <w:right w:val="none" w:sz="0" w:space="0" w:color="auto"/>
      </w:divBdr>
      <w:divsChild>
        <w:div w:id="766005065">
          <w:marLeft w:val="1771"/>
          <w:marRight w:val="0"/>
          <w:marTop w:val="100"/>
          <w:marBottom w:val="0"/>
          <w:divBdr>
            <w:top w:val="none" w:sz="0" w:space="0" w:color="auto"/>
            <w:left w:val="none" w:sz="0" w:space="0" w:color="auto"/>
            <w:bottom w:val="none" w:sz="0" w:space="0" w:color="auto"/>
            <w:right w:val="none" w:sz="0" w:space="0" w:color="auto"/>
          </w:divBdr>
        </w:div>
        <w:div w:id="1115291670">
          <w:marLeft w:val="1771"/>
          <w:marRight w:val="0"/>
          <w:marTop w:val="100"/>
          <w:marBottom w:val="0"/>
          <w:divBdr>
            <w:top w:val="none" w:sz="0" w:space="0" w:color="auto"/>
            <w:left w:val="none" w:sz="0" w:space="0" w:color="auto"/>
            <w:bottom w:val="none" w:sz="0" w:space="0" w:color="auto"/>
            <w:right w:val="none" w:sz="0" w:space="0" w:color="auto"/>
          </w:divBdr>
        </w:div>
        <w:div w:id="1538817568">
          <w:marLeft w:val="850"/>
          <w:marRight w:val="0"/>
          <w:marTop w:val="100"/>
          <w:marBottom w:val="0"/>
          <w:divBdr>
            <w:top w:val="none" w:sz="0" w:space="0" w:color="auto"/>
            <w:left w:val="none" w:sz="0" w:space="0" w:color="auto"/>
            <w:bottom w:val="none" w:sz="0" w:space="0" w:color="auto"/>
            <w:right w:val="none" w:sz="0" w:space="0" w:color="auto"/>
          </w:divBdr>
        </w:div>
      </w:divsChild>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12490583">
      <w:bodyDiv w:val="1"/>
      <w:marLeft w:val="0"/>
      <w:marRight w:val="0"/>
      <w:marTop w:val="0"/>
      <w:marBottom w:val="0"/>
      <w:divBdr>
        <w:top w:val="none" w:sz="0" w:space="0" w:color="auto"/>
        <w:left w:val="none" w:sz="0" w:space="0" w:color="auto"/>
        <w:bottom w:val="none" w:sz="0" w:space="0" w:color="auto"/>
        <w:right w:val="none" w:sz="0" w:space="0" w:color="auto"/>
      </w:divBdr>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077360416">
      <w:bodyDiv w:val="1"/>
      <w:marLeft w:val="0"/>
      <w:marRight w:val="0"/>
      <w:marTop w:val="0"/>
      <w:marBottom w:val="0"/>
      <w:divBdr>
        <w:top w:val="none" w:sz="0" w:space="0" w:color="auto"/>
        <w:left w:val="none" w:sz="0" w:space="0" w:color="auto"/>
        <w:bottom w:val="none" w:sz="0" w:space="0" w:color="auto"/>
        <w:right w:val="none" w:sz="0" w:space="0" w:color="auto"/>
      </w:divBdr>
      <w:divsChild>
        <w:div w:id="88815598">
          <w:marLeft w:val="2275"/>
          <w:marRight w:val="0"/>
          <w:marTop w:val="100"/>
          <w:marBottom w:val="0"/>
          <w:divBdr>
            <w:top w:val="none" w:sz="0" w:space="0" w:color="auto"/>
            <w:left w:val="none" w:sz="0" w:space="0" w:color="auto"/>
            <w:bottom w:val="none" w:sz="0" w:space="0" w:color="auto"/>
            <w:right w:val="none" w:sz="0" w:space="0" w:color="auto"/>
          </w:divBdr>
        </w:div>
        <w:div w:id="137235875">
          <w:marLeft w:val="2275"/>
          <w:marRight w:val="0"/>
          <w:marTop w:val="100"/>
          <w:marBottom w:val="0"/>
          <w:divBdr>
            <w:top w:val="none" w:sz="0" w:space="0" w:color="auto"/>
            <w:left w:val="none" w:sz="0" w:space="0" w:color="auto"/>
            <w:bottom w:val="none" w:sz="0" w:space="0" w:color="auto"/>
            <w:right w:val="none" w:sz="0" w:space="0" w:color="auto"/>
          </w:divBdr>
        </w:div>
        <w:div w:id="425931346">
          <w:marLeft w:val="2275"/>
          <w:marRight w:val="0"/>
          <w:marTop w:val="100"/>
          <w:marBottom w:val="0"/>
          <w:divBdr>
            <w:top w:val="none" w:sz="0" w:space="0" w:color="auto"/>
            <w:left w:val="none" w:sz="0" w:space="0" w:color="auto"/>
            <w:bottom w:val="none" w:sz="0" w:space="0" w:color="auto"/>
            <w:right w:val="none" w:sz="0" w:space="0" w:color="auto"/>
          </w:divBdr>
        </w:div>
        <w:div w:id="823811160">
          <w:marLeft w:val="3960"/>
          <w:marRight w:val="0"/>
          <w:marTop w:val="100"/>
          <w:marBottom w:val="0"/>
          <w:divBdr>
            <w:top w:val="none" w:sz="0" w:space="0" w:color="auto"/>
            <w:left w:val="none" w:sz="0" w:space="0" w:color="auto"/>
            <w:bottom w:val="none" w:sz="0" w:space="0" w:color="auto"/>
            <w:right w:val="none" w:sz="0" w:space="0" w:color="auto"/>
          </w:divBdr>
        </w:div>
        <w:div w:id="849098760">
          <w:marLeft w:val="2275"/>
          <w:marRight w:val="0"/>
          <w:marTop w:val="100"/>
          <w:marBottom w:val="0"/>
          <w:divBdr>
            <w:top w:val="none" w:sz="0" w:space="0" w:color="auto"/>
            <w:left w:val="none" w:sz="0" w:space="0" w:color="auto"/>
            <w:bottom w:val="none" w:sz="0" w:space="0" w:color="auto"/>
            <w:right w:val="none" w:sz="0" w:space="0" w:color="auto"/>
          </w:divBdr>
        </w:div>
        <w:div w:id="1115438882">
          <w:marLeft w:val="3960"/>
          <w:marRight w:val="0"/>
          <w:marTop w:val="100"/>
          <w:marBottom w:val="0"/>
          <w:divBdr>
            <w:top w:val="none" w:sz="0" w:space="0" w:color="auto"/>
            <w:left w:val="none" w:sz="0" w:space="0" w:color="auto"/>
            <w:bottom w:val="none" w:sz="0" w:space="0" w:color="auto"/>
            <w:right w:val="none" w:sz="0" w:space="0" w:color="auto"/>
          </w:divBdr>
        </w:div>
        <w:div w:id="1129201340">
          <w:marLeft w:val="2275"/>
          <w:marRight w:val="0"/>
          <w:marTop w:val="100"/>
          <w:marBottom w:val="0"/>
          <w:divBdr>
            <w:top w:val="none" w:sz="0" w:space="0" w:color="auto"/>
            <w:left w:val="none" w:sz="0" w:space="0" w:color="auto"/>
            <w:bottom w:val="none" w:sz="0" w:space="0" w:color="auto"/>
            <w:right w:val="none" w:sz="0" w:space="0" w:color="auto"/>
          </w:divBdr>
        </w:div>
        <w:div w:id="1512136771">
          <w:marLeft w:val="2275"/>
          <w:marRight w:val="0"/>
          <w:marTop w:val="100"/>
          <w:marBottom w:val="0"/>
          <w:divBdr>
            <w:top w:val="none" w:sz="0" w:space="0" w:color="auto"/>
            <w:left w:val="none" w:sz="0" w:space="0" w:color="auto"/>
            <w:bottom w:val="none" w:sz="0" w:space="0" w:color="auto"/>
            <w:right w:val="none" w:sz="0" w:space="0" w:color="auto"/>
          </w:divBdr>
        </w:div>
      </w:divsChild>
    </w:div>
    <w:div w:id="1097366056">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1866320">
      <w:bodyDiv w:val="1"/>
      <w:marLeft w:val="0"/>
      <w:marRight w:val="0"/>
      <w:marTop w:val="0"/>
      <w:marBottom w:val="0"/>
      <w:divBdr>
        <w:top w:val="none" w:sz="0" w:space="0" w:color="auto"/>
        <w:left w:val="none" w:sz="0" w:space="0" w:color="auto"/>
        <w:bottom w:val="none" w:sz="0" w:space="0" w:color="auto"/>
        <w:right w:val="none" w:sz="0" w:space="0" w:color="auto"/>
      </w:divBdr>
      <w:divsChild>
        <w:div w:id="1028799150">
          <w:marLeft w:val="3960"/>
          <w:marRight w:val="0"/>
          <w:marTop w:val="100"/>
          <w:marBottom w:val="0"/>
          <w:divBdr>
            <w:top w:val="none" w:sz="0" w:space="0" w:color="auto"/>
            <w:left w:val="none" w:sz="0" w:space="0" w:color="auto"/>
            <w:bottom w:val="none" w:sz="0" w:space="0" w:color="auto"/>
            <w:right w:val="none" w:sz="0" w:space="0" w:color="auto"/>
          </w:divBdr>
        </w:div>
      </w:divsChild>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5589482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4730253">
      <w:bodyDiv w:val="1"/>
      <w:marLeft w:val="0"/>
      <w:marRight w:val="0"/>
      <w:marTop w:val="0"/>
      <w:marBottom w:val="0"/>
      <w:divBdr>
        <w:top w:val="none" w:sz="0" w:space="0" w:color="auto"/>
        <w:left w:val="none" w:sz="0" w:space="0" w:color="auto"/>
        <w:bottom w:val="none" w:sz="0" w:space="0" w:color="auto"/>
        <w:right w:val="none" w:sz="0" w:space="0" w:color="auto"/>
      </w:divBdr>
      <w:divsChild>
        <w:div w:id="1574005416">
          <w:marLeft w:val="1771"/>
          <w:marRight w:val="0"/>
          <w:marTop w:val="100"/>
          <w:marBottom w:val="0"/>
          <w:divBdr>
            <w:top w:val="none" w:sz="0" w:space="0" w:color="auto"/>
            <w:left w:val="none" w:sz="0" w:space="0" w:color="auto"/>
            <w:bottom w:val="none" w:sz="0" w:space="0" w:color="auto"/>
            <w:right w:val="none" w:sz="0" w:space="0" w:color="auto"/>
          </w:divBdr>
        </w:div>
        <w:div w:id="2103333118">
          <w:marLeft w:val="1771"/>
          <w:marRight w:val="0"/>
          <w:marTop w:val="100"/>
          <w:marBottom w:val="0"/>
          <w:divBdr>
            <w:top w:val="none" w:sz="0" w:space="0" w:color="auto"/>
            <w:left w:val="none" w:sz="0" w:space="0" w:color="auto"/>
            <w:bottom w:val="none" w:sz="0" w:space="0" w:color="auto"/>
            <w:right w:val="none" w:sz="0" w:space="0" w:color="auto"/>
          </w:divBdr>
        </w:div>
      </w:divsChild>
    </w:div>
    <w:div w:id="1288001045">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22849494">
      <w:bodyDiv w:val="1"/>
      <w:marLeft w:val="0"/>
      <w:marRight w:val="0"/>
      <w:marTop w:val="0"/>
      <w:marBottom w:val="0"/>
      <w:divBdr>
        <w:top w:val="none" w:sz="0" w:space="0" w:color="auto"/>
        <w:left w:val="none" w:sz="0" w:space="0" w:color="auto"/>
        <w:bottom w:val="none" w:sz="0" w:space="0" w:color="auto"/>
        <w:right w:val="none" w:sz="0" w:space="0" w:color="auto"/>
      </w:divBdr>
    </w:div>
    <w:div w:id="1349138914">
      <w:bodyDiv w:val="1"/>
      <w:marLeft w:val="0"/>
      <w:marRight w:val="0"/>
      <w:marTop w:val="0"/>
      <w:marBottom w:val="0"/>
      <w:divBdr>
        <w:top w:val="none" w:sz="0" w:space="0" w:color="auto"/>
        <w:left w:val="none" w:sz="0" w:space="0" w:color="auto"/>
        <w:bottom w:val="none" w:sz="0" w:space="0" w:color="auto"/>
        <w:right w:val="none" w:sz="0" w:space="0" w:color="auto"/>
      </w:divBdr>
      <w:divsChild>
        <w:div w:id="410658637">
          <w:marLeft w:val="1771"/>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6383939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0776395">
      <w:bodyDiv w:val="1"/>
      <w:marLeft w:val="0"/>
      <w:marRight w:val="0"/>
      <w:marTop w:val="0"/>
      <w:marBottom w:val="0"/>
      <w:divBdr>
        <w:top w:val="none" w:sz="0" w:space="0" w:color="auto"/>
        <w:left w:val="none" w:sz="0" w:space="0" w:color="auto"/>
        <w:bottom w:val="none" w:sz="0" w:space="0" w:color="auto"/>
        <w:right w:val="none" w:sz="0" w:space="0" w:color="auto"/>
      </w:divBdr>
    </w:div>
    <w:div w:id="1546989576">
      <w:bodyDiv w:val="1"/>
      <w:marLeft w:val="0"/>
      <w:marRight w:val="0"/>
      <w:marTop w:val="0"/>
      <w:marBottom w:val="0"/>
      <w:divBdr>
        <w:top w:val="none" w:sz="0" w:space="0" w:color="auto"/>
        <w:left w:val="none" w:sz="0" w:space="0" w:color="auto"/>
        <w:bottom w:val="none" w:sz="0" w:space="0" w:color="auto"/>
        <w:right w:val="none" w:sz="0" w:space="0" w:color="auto"/>
      </w:divBdr>
      <w:divsChild>
        <w:div w:id="18630440">
          <w:marLeft w:val="1771"/>
          <w:marRight w:val="0"/>
          <w:marTop w:val="100"/>
          <w:marBottom w:val="0"/>
          <w:divBdr>
            <w:top w:val="none" w:sz="0" w:space="0" w:color="auto"/>
            <w:left w:val="none" w:sz="0" w:space="0" w:color="auto"/>
            <w:bottom w:val="none" w:sz="0" w:space="0" w:color="auto"/>
            <w:right w:val="none" w:sz="0" w:space="0" w:color="auto"/>
          </w:divBdr>
        </w:div>
        <w:div w:id="158623446">
          <w:marLeft w:val="2275"/>
          <w:marRight w:val="0"/>
          <w:marTop w:val="100"/>
          <w:marBottom w:val="0"/>
          <w:divBdr>
            <w:top w:val="none" w:sz="0" w:space="0" w:color="auto"/>
            <w:left w:val="none" w:sz="0" w:space="0" w:color="auto"/>
            <w:bottom w:val="none" w:sz="0" w:space="0" w:color="auto"/>
            <w:right w:val="none" w:sz="0" w:space="0" w:color="auto"/>
          </w:divBdr>
        </w:div>
        <w:div w:id="1078938171">
          <w:marLeft w:val="1771"/>
          <w:marRight w:val="0"/>
          <w:marTop w:val="100"/>
          <w:marBottom w:val="0"/>
          <w:divBdr>
            <w:top w:val="none" w:sz="0" w:space="0" w:color="auto"/>
            <w:left w:val="none" w:sz="0" w:space="0" w:color="auto"/>
            <w:bottom w:val="none" w:sz="0" w:space="0" w:color="auto"/>
            <w:right w:val="none" w:sz="0" w:space="0" w:color="auto"/>
          </w:divBdr>
        </w:div>
        <w:div w:id="1204557788">
          <w:marLeft w:val="2275"/>
          <w:marRight w:val="0"/>
          <w:marTop w:val="100"/>
          <w:marBottom w:val="0"/>
          <w:divBdr>
            <w:top w:val="none" w:sz="0" w:space="0" w:color="auto"/>
            <w:left w:val="none" w:sz="0" w:space="0" w:color="auto"/>
            <w:bottom w:val="none" w:sz="0" w:space="0" w:color="auto"/>
            <w:right w:val="none" w:sz="0" w:space="0" w:color="auto"/>
          </w:divBdr>
        </w:div>
        <w:div w:id="1515534020">
          <w:marLeft w:val="1771"/>
          <w:marRight w:val="0"/>
          <w:marTop w:val="100"/>
          <w:marBottom w:val="0"/>
          <w:divBdr>
            <w:top w:val="none" w:sz="0" w:space="0" w:color="auto"/>
            <w:left w:val="none" w:sz="0" w:space="0" w:color="auto"/>
            <w:bottom w:val="none" w:sz="0" w:space="0" w:color="auto"/>
            <w:right w:val="none" w:sz="0" w:space="0" w:color="auto"/>
          </w:divBdr>
        </w:div>
        <w:div w:id="1517964475">
          <w:marLeft w:val="2275"/>
          <w:marRight w:val="0"/>
          <w:marTop w:val="100"/>
          <w:marBottom w:val="0"/>
          <w:divBdr>
            <w:top w:val="none" w:sz="0" w:space="0" w:color="auto"/>
            <w:left w:val="none" w:sz="0" w:space="0" w:color="auto"/>
            <w:bottom w:val="none" w:sz="0" w:space="0" w:color="auto"/>
            <w:right w:val="none" w:sz="0" w:space="0" w:color="auto"/>
          </w:divBdr>
        </w:div>
        <w:div w:id="1591307168">
          <w:marLeft w:val="1771"/>
          <w:marRight w:val="0"/>
          <w:marTop w:val="100"/>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249324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2400">
      <w:bodyDiv w:val="1"/>
      <w:marLeft w:val="0"/>
      <w:marRight w:val="0"/>
      <w:marTop w:val="0"/>
      <w:marBottom w:val="0"/>
      <w:divBdr>
        <w:top w:val="none" w:sz="0" w:space="0" w:color="auto"/>
        <w:left w:val="none" w:sz="0" w:space="0" w:color="auto"/>
        <w:bottom w:val="none" w:sz="0" w:space="0" w:color="auto"/>
        <w:right w:val="none" w:sz="0" w:space="0" w:color="auto"/>
      </w:divBdr>
      <w:divsChild>
        <w:div w:id="334655970">
          <w:marLeft w:val="1771"/>
          <w:marRight w:val="0"/>
          <w:marTop w:val="100"/>
          <w:marBottom w:val="0"/>
          <w:divBdr>
            <w:top w:val="none" w:sz="0" w:space="0" w:color="auto"/>
            <w:left w:val="none" w:sz="0" w:space="0" w:color="auto"/>
            <w:bottom w:val="none" w:sz="0" w:space="0" w:color="auto"/>
            <w:right w:val="none" w:sz="0" w:space="0" w:color="auto"/>
          </w:divBdr>
        </w:div>
        <w:div w:id="606083720">
          <w:marLeft w:val="2275"/>
          <w:marRight w:val="0"/>
          <w:marTop w:val="100"/>
          <w:marBottom w:val="0"/>
          <w:divBdr>
            <w:top w:val="none" w:sz="0" w:space="0" w:color="auto"/>
            <w:left w:val="none" w:sz="0" w:space="0" w:color="auto"/>
            <w:bottom w:val="none" w:sz="0" w:space="0" w:color="auto"/>
            <w:right w:val="none" w:sz="0" w:space="0" w:color="auto"/>
          </w:divBdr>
        </w:div>
        <w:div w:id="649484315">
          <w:marLeft w:val="1771"/>
          <w:marRight w:val="0"/>
          <w:marTop w:val="100"/>
          <w:marBottom w:val="0"/>
          <w:divBdr>
            <w:top w:val="none" w:sz="0" w:space="0" w:color="auto"/>
            <w:left w:val="none" w:sz="0" w:space="0" w:color="auto"/>
            <w:bottom w:val="none" w:sz="0" w:space="0" w:color="auto"/>
            <w:right w:val="none" w:sz="0" w:space="0" w:color="auto"/>
          </w:divBdr>
        </w:div>
        <w:div w:id="656803477">
          <w:marLeft w:val="1771"/>
          <w:marRight w:val="0"/>
          <w:marTop w:val="100"/>
          <w:marBottom w:val="0"/>
          <w:divBdr>
            <w:top w:val="none" w:sz="0" w:space="0" w:color="auto"/>
            <w:left w:val="none" w:sz="0" w:space="0" w:color="auto"/>
            <w:bottom w:val="none" w:sz="0" w:space="0" w:color="auto"/>
            <w:right w:val="none" w:sz="0" w:space="0" w:color="auto"/>
          </w:divBdr>
        </w:div>
        <w:div w:id="748885247">
          <w:marLeft w:val="1771"/>
          <w:marRight w:val="0"/>
          <w:marTop w:val="100"/>
          <w:marBottom w:val="0"/>
          <w:divBdr>
            <w:top w:val="none" w:sz="0" w:space="0" w:color="auto"/>
            <w:left w:val="none" w:sz="0" w:space="0" w:color="auto"/>
            <w:bottom w:val="none" w:sz="0" w:space="0" w:color="auto"/>
            <w:right w:val="none" w:sz="0" w:space="0" w:color="auto"/>
          </w:divBdr>
        </w:div>
        <w:div w:id="920716983">
          <w:marLeft w:val="2275"/>
          <w:marRight w:val="0"/>
          <w:marTop w:val="100"/>
          <w:marBottom w:val="0"/>
          <w:divBdr>
            <w:top w:val="none" w:sz="0" w:space="0" w:color="auto"/>
            <w:left w:val="none" w:sz="0" w:space="0" w:color="auto"/>
            <w:bottom w:val="none" w:sz="0" w:space="0" w:color="auto"/>
            <w:right w:val="none" w:sz="0" w:space="0" w:color="auto"/>
          </w:divBdr>
        </w:div>
        <w:div w:id="1103527617">
          <w:marLeft w:val="1771"/>
          <w:marRight w:val="0"/>
          <w:marTop w:val="100"/>
          <w:marBottom w:val="0"/>
          <w:divBdr>
            <w:top w:val="none" w:sz="0" w:space="0" w:color="auto"/>
            <w:left w:val="none" w:sz="0" w:space="0" w:color="auto"/>
            <w:bottom w:val="none" w:sz="0" w:space="0" w:color="auto"/>
            <w:right w:val="none" w:sz="0" w:space="0" w:color="auto"/>
          </w:divBdr>
        </w:div>
        <w:div w:id="1205479729">
          <w:marLeft w:val="850"/>
          <w:marRight w:val="0"/>
          <w:marTop w:val="100"/>
          <w:marBottom w:val="0"/>
          <w:divBdr>
            <w:top w:val="none" w:sz="0" w:space="0" w:color="auto"/>
            <w:left w:val="none" w:sz="0" w:space="0" w:color="auto"/>
            <w:bottom w:val="none" w:sz="0" w:space="0" w:color="auto"/>
            <w:right w:val="none" w:sz="0" w:space="0" w:color="auto"/>
          </w:divBdr>
        </w:div>
        <w:div w:id="1339500180">
          <w:marLeft w:val="1771"/>
          <w:marRight w:val="0"/>
          <w:marTop w:val="100"/>
          <w:marBottom w:val="0"/>
          <w:divBdr>
            <w:top w:val="none" w:sz="0" w:space="0" w:color="auto"/>
            <w:left w:val="none" w:sz="0" w:space="0" w:color="auto"/>
            <w:bottom w:val="none" w:sz="0" w:space="0" w:color="auto"/>
            <w:right w:val="none" w:sz="0" w:space="0" w:color="auto"/>
          </w:divBdr>
        </w:div>
        <w:div w:id="1483812598">
          <w:marLeft w:val="1771"/>
          <w:marRight w:val="0"/>
          <w:marTop w:val="100"/>
          <w:marBottom w:val="0"/>
          <w:divBdr>
            <w:top w:val="none" w:sz="0" w:space="0" w:color="auto"/>
            <w:left w:val="none" w:sz="0" w:space="0" w:color="auto"/>
            <w:bottom w:val="none" w:sz="0" w:space="0" w:color="auto"/>
            <w:right w:val="none" w:sz="0" w:space="0" w:color="auto"/>
          </w:divBdr>
        </w:div>
        <w:div w:id="1809980164">
          <w:marLeft w:val="2275"/>
          <w:marRight w:val="0"/>
          <w:marTop w:val="100"/>
          <w:marBottom w:val="0"/>
          <w:divBdr>
            <w:top w:val="none" w:sz="0" w:space="0" w:color="auto"/>
            <w:left w:val="none" w:sz="0" w:space="0" w:color="auto"/>
            <w:bottom w:val="none" w:sz="0" w:space="0" w:color="auto"/>
            <w:right w:val="none" w:sz="0" w:space="0" w:color="auto"/>
          </w:divBdr>
        </w:div>
        <w:div w:id="1859270757">
          <w:marLeft w:val="850"/>
          <w:marRight w:val="0"/>
          <w:marTop w:val="100"/>
          <w:marBottom w:val="0"/>
          <w:divBdr>
            <w:top w:val="none" w:sz="0" w:space="0" w:color="auto"/>
            <w:left w:val="none" w:sz="0" w:space="0" w:color="auto"/>
            <w:bottom w:val="none" w:sz="0" w:space="0" w:color="auto"/>
            <w:right w:val="none" w:sz="0" w:space="0" w:color="auto"/>
          </w:divBdr>
        </w:div>
        <w:div w:id="1944259819">
          <w:marLeft w:val="850"/>
          <w:marRight w:val="0"/>
          <w:marTop w:val="100"/>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6854392">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5238337">
      <w:bodyDiv w:val="1"/>
      <w:marLeft w:val="0"/>
      <w:marRight w:val="0"/>
      <w:marTop w:val="0"/>
      <w:marBottom w:val="0"/>
      <w:divBdr>
        <w:top w:val="none" w:sz="0" w:space="0" w:color="auto"/>
        <w:left w:val="none" w:sz="0" w:space="0" w:color="auto"/>
        <w:bottom w:val="none" w:sz="0" w:space="0" w:color="auto"/>
        <w:right w:val="none" w:sz="0" w:space="0" w:color="auto"/>
      </w:divBdr>
    </w:div>
    <w:div w:id="1846435099">
      <w:bodyDiv w:val="1"/>
      <w:marLeft w:val="0"/>
      <w:marRight w:val="0"/>
      <w:marTop w:val="0"/>
      <w:marBottom w:val="0"/>
      <w:divBdr>
        <w:top w:val="none" w:sz="0" w:space="0" w:color="auto"/>
        <w:left w:val="none" w:sz="0" w:space="0" w:color="auto"/>
        <w:bottom w:val="none" w:sz="0" w:space="0" w:color="auto"/>
        <w:right w:val="none" w:sz="0" w:space="0" w:color="auto"/>
      </w:divBdr>
      <w:divsChild>
        <w:div w:id="251668105">
          <w:marLeft w:val="1771"/>
          <w:marRight w:val="0"/>
          <w:marTop w:val="100"/>
          <w:marBottom w:val="0"/>
          <w:divBdr>
            <w:top w:val="none" w:sz="0" w:space="0" w:color="auto"/>
            <w:left w:val="none" w:sz="0" w:space="0" w:color="auto"/>
            <w:bottom w:val="none" w:sz="0" w:space="0" w:color="auto"/>
            <w:right w:val="none" w:sz="0" w:space="0" w:color="auto"/>
          </w:divBdr>
        </w:div>
        <w:div w:id="991832171">
          <w:marLeft w:val="1771"/>
          <w:marRight w:val="0"/>
          <w:marTop w:val="100"/>
          <w:marBottom w:val="0"/>
          <w:divBdr>
            <w:top w:val="none" w:sz="0" w:space="0" w:color="auto"/>
            <w:left w:val="none" w:sz="0" w:space="0" w:color="auto"/>
            <w:bottom w:val="none" w:sz="0" w:space="0" w:color="auto"/>
            <w:right w:val="none" w:sz="0" w:space="0" w:color="auto"/>
          </w:divBdr>
        </w:div>
        <w:div w:id="2003964912">
          <w:marLeft w:val="1771"/>
          <w:marRight w:val="0"/>
          <w:marTop w:val="10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0241043">
      <w:bodyDiv w:val="1"/>
      <w:marLeft w:val="0"/>
      <w:marRight w:val="0"/>
      <w:marTop w:val="0"/>
      <w:marBottom w:val="0"/>
      <w:divBdr>
        <w:top w:val="none" w:sz="0" w:space="0" w:color="auto"/>
        <w:left w:val="none" w:sz="0" w:space="0" w:color="auto"/>
        <w:bottom w:val="none" w:sz="0" w:space="0" w:color="auto"/>
        <w:right w:val="none" w:sz="0" w:space="0" w:color="auto"/>
      </w:divBdr>
      <w:divsChild>
        <w:div w:id="516508653">
          <w:marLeft w:val="1771"/>
          <w:marRight w:val="0"/>
          <w:marTop w:val="100"/>
          <w:marBottom w:val="0"/>
          <w:divBdr>
            <w:top w:val="none" w:sz="0" w:space="0" w:color="auto"/>
            <w:left w:val="none" w:sz="0" w:space="0" w:color="auto"/>
            <w:bottom w:val="none" w:sz="0" w:space="0" w:color="auto"/>
            <w:right w:val="none" w:sz="0" w:space="0" w:color="auto"/>
          </w:divBdr>
        </w:div>
        <w:div w:id="1270620656">
          <w:marLeft w:val="1771"/>
          <w:marRight w:val="0"/>
          <w:marTop w:val="100"/>
          <w:marBottom w:val="0"/>
          <w:divBdr>
            <w:top w:val="none" w:sz="0" w:space="0" w:color="auto"/>
            <w:left w:val="none" w:sz="0" w:space="0" w:color="auto"/>
            <w:bottom w:val="none" w:sz="0" w:space="0" w:color="auto"/>
            <w:right w:val="none" w:sz="0" w:space="0" w:color="auto"/>
          </w:divBdr>
        </w:div>
        <w:div w:id="1693534808">
          <w:marLeft w:val="850"/>
          <w:marRight w:val="0"/>
          <w:marTop w:val="100"/>
          <w:marBottom w:val="0"/>
          <w:divBdr>
            <w:top w:val="none" w:sz="0" w:space="0" w:color="auto"/>
            <w:left w:val="none" w:sz="0" w:space="0" w:color="auto"/>
            <w:bottom w:val="none" w:sz="0" w:space="0" w:color="auto"/>
            <w:right w:val="none" w:sz="0" w:space="0" w:color="auto"/>
          </w:divBdr>
        </w:div>
        <w:div w:id="1715152187">
          <w:marLeft w:val="1771"/>
          <w:marRight w:val="0"/>
          <w:marTop w:val="100"/>
          <w:marBottom w:val="0"/>
          <w:divBdr>
            <w:top w:val="none" w:sz="0" w:space="0" w:color="auto"/>
            <w:left w:val="none" w:sz="0" w:space="0" w:color="auto"/>
            <w:bottom w:val="none" w:sz="0" w:space="0" w:color="auto"/>
            <w:right w:val="none" w:sz="0" w:space="0" w:color="auto"/>
          </w:divBdr>
        </w:div>
      </w:divsChild>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67598558">
      <w:bodyDiv w:val="1"/>
      <w:marLeft w:val="0"/>
      <w:marRight w:val="0"/>
      <w:marTop w:val="0"/>
      <w:marBottom w:val="0"/>
      <w:divBdr>
        <w:top w:val="none" w:sz="0" w:space="0" w:color="auto"/>
        <w:left w:val="none" w:sz="0" w:space="0" w:color="auto"/>
        <w:bottom w:val="none" w:sz="0" w:space="0" w:color="auto"/>
        <w:right w:val="none" w:sz="0" w:space="0" w:color="auto"/>
      </w:divBdr>
      <w:divsChild>
        <w:div w:id="307637291">
          <w:marLeft w:val="446"/>
          <w:marRight w:val="0"/>
          <w:marTop w:val="0"/>
          <w:marBottom w:val="0"/>
          <w:divBdr>
            <w:top w:val="none" w:sz="0" w:space="0" w:color="auto"/>
            <w:left w:val="none" w:sz="0" w:space="0" w:color="auto"/>
            <w:bottom w:val="none" w:sz="0" w:space="0" w:color="auto"/>
            <w:right w:val="none" w:sz="0" w:space="0" w:color="auto"/>
          </w:divBdr>
        </w:div>
        <w:div w:id="441726878">
          <w:marLeft w:val="446"/>
          <w:marRight w:val="0"/>
          <w:marTop w:val="0"/>
          <w:marBottom w:val="0"/>
          <w:divBdr>
            <w:top w:val="none" w:sz="0" w:space="0" w:color="auto"/>
            <w:left w:val="none" w:sz="0" w:space="0" w:color="auto"/>
            <w:bottom w:val="none" w:sz="0" w:space="0" w:color="auto"/>
            <w:right w:val="none" w:sz="0" w:space="0" w:color="auto"/>
          </w:divBdr>
        </w:div>
        <w:div w:id="663513183">
          <w:marLeft w:val="446"/>
          <w:marRight w:val="0"/>
          <w:marTop w:val="0"/>
          <w:marBottom w:val="0"/>
          <w:divBdr>
            <w:top w:val="none" w:sz="0" w:space="0" w:color="auto"/>
            <w:left w:val="none" w:sz="0" w:space="0" w:color="auto"/>
            <w:bottom w:val="none" w:sz="0" w:space="0" w:color="auto"/>
            <w:right w:val="none" w:sz="0" w:space="0" w:color="auto"/>
          </w:divBdr>
        </w:div>
        <w:div w:id="918906903">
          <w:marLeft w:val="446"/>
          <w:marRight w:val="0"/>
          <w:marTop w:val="0"/>
          <w:marBottom w:val="0"/>
          <w:divBdr>
            <w:top w:val="none" w:sz="0" w:space="0" w:color="auto"/>
            <w:left w:val="none" w:sz="0" w:space="0" w:color="auto"/>
            <w:bottom w:val="none" w:sz="0" w:space="0" w:color="auto"/>
            <w:right w:val="none" w:sz="0" w:space="0" w:color="auto"/>
          </w:divBdr>
        </w:div>
        <w:div w:id="1133599156">
          <w:marLeft w:val="446"/>
          <w:marRight w:val="0"/>
          <w:marTop w:val="0"/>
          <w:marBottom w:val="0"/>
          <w:divBdr>
            <w:top w:val="none" w:sz="0" w:space="0" w:color="auto"/>
            <w:left w:val="none" w:sz="0" w:space="0" w:color="auto"/>
            <w:bottom w:val="none" w:sz="0" w:space="0" w:color="auto"/>
            <w:right w:val="none" w:sz="0" w:space="0" w:color="auto"/>
          </w:divBdr>
        </w:div>
        <w:div w:id="1325862483">
          <w:marLeft w:val="446"/>
          <w:marRight w:val="0"/>
          <w:marTop w:val="0"/>
          <w:marBottom w:val="0"/>
          <w:divBdr>
            <w:top w:val="none" w:sz="0" w:space="0" w:color="auto"/>
            <w:left w:val="none" w:sz="0" w:space="0" w:color="auto"/>
            <w:bottom w:val="none" w:sz="0" w:space="0" w:color="auto"/>
            <w:right w:val="none" w:sz="0" w:space="0" w:color="auto"/>
          </w:divBdr>
        </w:div>
        <w:div w:id="1329477872">
          <w:marLeft w:val="446"/>
          <w:marRight w:val="0"/>
          <w:marTop w:val="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4291830">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0649878">
      <w:bodyDiv w:val="1"/>
      <w:marLeft w:val="0"/>
      <w:marRight w:val="0"/>
      <w:marTop w:val="0"/>
      <w:marBottom w:val="0"/>
      <w:divBdr>
        <w:top w:val="none" w:sz="0" w:space="0" w:color="auto"/>
        <w:left w:val="none" w:sz="0" w:space="0" w:color="auto"/>
        <w:bottom w:val="none" w:sz="0" w:space="0" w:color="auto"/>
        <w:right w:val="none" w:sz="0" w:space="0" w:color="auto"/>
      </w:divBdr>
      <w:divsChild>
        <w:div w:id="450900235">
          <w:marLeft w:val="1771"/>
          <w:marRight w:val="0"/>
          <w:marTop w:val="100"/>
          <w:marBottom w:val="0"/>
          <w:divBdr>
            <w:top w:val="none" w:sz="0" w:space="0" w:color="auto"/>
            <w:left w:val="none" w:sz="0" w:space="0" w:color="auto"/>
            <w:bottom w:val="none" w:sz="0" w:space="0" w:color="auto"/>
            <w:right w:val="none" w:sz="0" w:space="0" w:color="auto"/>
          </w:divBdr>
        </w:div>
        <w:div w:id="604071237">
          <w:marLeft w:val="1771"/>
          <w:marRight w:val="0"/>
          <w:marTop w:val="100"/>
          <w:marBottom w:val="0"/>
          <w:divBdr>
            <w:top w:val="none" w:sz="0" w:space="0" w:color="auto"/>
            <w:left w:val="none" w:sz="0" w:space="0" w:color="auto"/>
            <w:bottom w:val="none" w:sz="0" w:space="0" w:color="auto"/>
            <w:right w:val="none" w:sz="0" w:space="0" w:color="auto"/>
          </w:divBdr>
        </w:div>
        <w:div w:id="776872833">
          <w:marLeft w:val="1771"/>
          <w:marRight w:val="0"/>
          <w:marTop w:val="100"/>
          <w:marBottom w:val="0"/>
          <w:divBdr>
            <w:top w:val="none" w:sz="0" w:space="0" w:color="auto"/>
            <w:left w:val="none" w:sz="0" w:space="0" w:color="auto"/>
            <w:bottom w:val="none" w:sz="0" w:space="0" w:color="auto"/>
            <w:right w:val="none" w:sz="0" w:space="0" w:color="auto"/>
          </w:divBdr>
        </w:div>
        <w:div w:id="1203135965">
          <w:marLeft w:val="1771"/>
          <w:marRight w:val="0"/>
          <w:marTop w:val="100"/>
          <w:marBottom w:val="0"/>
          <w:divBdr>
            <w:top w:val="none" w:sz="0" w:space="0" w:color="auto"/>
            <w:left w:val="none" w:sz="0" w:space="0" w:color="auto"/>
            <w:bottom w:val="none" w:sz="0" w:space="0" w:color="auto"/>
            <w:right w:val="none" w:sz="0" w:space="0" w:color="auto"/>
          </w:divBdr>
        </w:div>
        <w:div w:id="1279918835">
          <w:marLeft w:val="2275"/>
          <w:marRight w:val="0"/>
          <w:marTop w:val="100"/>
          <w:marBottom w:val="0"/>
          <w:divBdr>
            <w:top w:val="none" w:sz="0" w:space="0" w:color="auto"/>
            <w:left w:val="none" w:sz="0" w:space="0" w:color="auto"/>
            <w:bottom w:val="none" w:sz="0" w:space="0" w:color="auto"/>
            <w:right w:val="none" w:sz="0" w:space="0" w:color="auto"/>
          </w:divBdr>
        </w:div>
      </w:divsChild>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5842972">
      <w:bodyDiv w:val="1"/>
      <w:marLeft w:val="0"/>
      <w:marRight w:val="0"/>
      <w:marTop w:val="0"/>
      <w:marBottom w:val="0"/>
      <w:divBdr>
        <w:top w:val="none" w:sz="0" w:space="0" w:color="auto"/>
        <w:left w:val="none" w:sz="0" w:space="0" w:color="auto"/>
        <w:bottom w:val="none" w:sz="0" w:space="0" w:color="auto"/>
        <w:right w:val="none" w:sz="0" w:space="0" w:color="auto"/>
      </w:divBdr>
      <w:divsChild>
        <w:div w:id="191501175">
          <w:marLeft w:val="2275"/>
          <w:marRight w:val="0"/>
          <w:marTop w:val="100"/>
          <w:marBottom w:val="0"/>
          <w:divBdr>
            <w:top w:val="none" w:sz="0" w:space="0" w:color="auto"/>
            <w:left w:val="none" w:sz="0" w:space="0" w:color="auto"/>
            <w:bottom w:val="none" w:sz="0" w:space="0" w:color="auto"/>
            <w:right w:val="none" w:sz="0" w:space="0" w:color="auto"/>
          </w:divBdr>
        </w:div>
        <w:div w:id="227156197">
          <w:marLeft w:val="2275"/>
          <w:marRight w:val="0"/>
          <w:marTop w:val="100"/>
          <w:marBottom w:val="0"/>
          <w:divBdr>
            <w:top w:val="none" w:sz="0" w:space="0" w:color="auto"/>
            <w:left w:val="none" w:sz="0" w:space="0" w:color="auto"/>
            <w:bottom w:val="none" w:sz="0" w:space="0" w:color="auto"/>
            <w:right w:val="none" w:sz="0" w:space="0" w:color="auto"/>
          </w:divBdr>
        </w:div>
        <w:div w:id="517887868">
          <w:marLeft w:val="1771"/>
          <w:marRight w:val="0"/>
          <w:marTop w:val="100"/>
          <w:marBottom w:val="0"/>
          <w:divBdr>
            <w:top w:val="none" w:sz="0" w:space="0" w:color="auto"/>
            <w:left w:val="none" w:sz="0" w:space="0" w:color="auto"/>
            <w:bottom w:val="none" w:sz="0" w:space="0" w:color="auto"/>
            <w:right w:val="none" w:sz="0" w:space="0" w:color="auto"/>
          </w:divBdr>
        </w:div>
        <w:div w:id="1722905678">
          <w:marLeft w:val="2275"/>
          <w:marRight w:val="0"/>
          <w:marTop w:val="100"/>
          <w:marBottom w:val="0"/>
          <w:divBdr>
            <w:top w:val="none" w:sz="0" w:space="0" w:color="auto"/>
            <w:left w:val="none" w:sz="0" w:space="0" w:color="auto"/>
            <w:bottom w:val="none" w:sz="0" w:space="0" w:color="auto"/>
            <w:right w:val="none" w:sz="0" w:space="0" w:color="auto"/>
          </w:divBdr>
        </w:div>
      </w:divsChild>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1144">
      <w:bodyDiv w:val="1"/>
      <w:marLeft w:val="0"/>
      <w:marRight w:val="0"/>
      <w:marTop w:val="0"/>
      <w:marBottom w:val="0"/>
      <w:divBdr>
        <w:top w:val="none" w:sz="0" w:space="0" w:color="auto"/>
        <w:left w:val="none" w:sz="0" w:space="0" w:color="auto"/>
        <w:bottom w:val="none" w:sz="0" w:space="0" w:color="auto"/>
        <w:right w:val="none" w:sz="0" w:space="0" w:color="auto"/>
      </w:divBdr>
      <w:divsChild>
        <w:div w:id="1983346879">
          <w:marLeft w:val="1771"/>
          <w:marRight w:val="0"/>
          <w:marTop w:val="100"/>
          <w:marBottom w:val="0"/>
          <w:divBdr>
            <w:top w:val="none" w:sz="0" w:space="0" w:color="auto"/>
            <w:left w:val="none" w:sz="0" w:space="0" w:color="auto"/>
            <w:bottom w:val="none" w:sz="0" w:space="0" w:color="auto"/>
            <w:right w:val="none" w:sz="0" w:space="0" w:color="auto"/>
          </w:divBdr>
        </w:div>
      </w:divsChild>
    </w:div>
    <w:div w:id="1946423490">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0306432">
      <w:bodyDiv w:val="1"/>
      <w:marLeft w:val="0"/>
      <w:marRight w:val="0"/>
      <w:marTop w:val="0"/>
      <w:marBottom w:val="0"/>
      <w:divBdr>
        <w:top w:val="none" w:sz="0" w:space="0" w:color="auto"/>
        <w:left w:val="none" w:sz="0" w:space="0" w:color="auto"/>
        <w:bottom w:val="none" w:sz="0" w:space="0" w:color="auto"/>
        <w:right w:val="none" w:sz="0" w:space="0" w:color="auto"/>
      </w:divBdr>
      <w:divsChild>
        <w:div w:id="158430322">
          <w:marLeft w:val="3542"/>
          <w:marRight w:val="0"/>
          <w:marTop w:val="200"/>
          <w:marBottom w:val="0"/>
          <w:divBdr>
            <w:top w:val="none" w:sz="0" w:space="0" w:color="auto"/>
            <w:left w:val="none" w:sz="0" w:space="0" w:color="auto"/>
            <w:bottom w:val="none" w:sz="0" w:space="0" w:color="auto"/>
            <w:right w:val="none" w:sz="0" w:space="0" w:color="auto"/>
          </w:divBdr>
        </w:div>
        <w:div w:id="678897702">
          <w:marLeft w:val="1699"/>
          <w:marRight w:val="0"/>
          <w:marTop w:val="200"/>
          <w:marBottom w:val="0"/>
          <w:divBdr>
            <w:top w:val="none" w:sz="0" w:space="0" w:color="auto"/>
            <w:left w:val="none" w:sz="0" w:space="0" w:color="auto"/>
            <w:bottom w:val="none" w:sz="0" w:space="0" w:color="auto"/>
            <w:right w:val="none" w:sz="0" w:space="0" w:color="auto"/>
          </w:divBdr>
        </w:div>
        <w:div w:id="851456386">
          <w:marLeft w:val="3542"/>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1005614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6835</TotalTime>
  <Pages>3</Pages>
  <Words>655</Words>
  <Characters>3736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4383</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65</cp:revision>
  <cp:lastPrinted>2010-01-07T02:23:00Z</cp:lastPrinted>
  <dcterms:created xsi:type="dcterms:W3CDTF">2024-08-09T21:51:00Z</dcterms:created>
  <dcterms:modified xsi:type="dcterms:W3CDTF">2025-08-15T12:55:00Z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