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5F12C" w14:textId="16A0768B" w:rsidR="004607C3" w:rsidRDefault="004607C3">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2C2EC4">
        <w:rPr>
          <w:rFonts w:ascii="Arial" w:hAnsi="Arial" w:cs="Arial"/>
          <w:b/>
          <w:bCs/>
          <w:sz w:val="22"/>
        </w:rPr>
        <w:t>RAN WG4</w:t>
      </w:r>
      <w:r>
        <w:rPr>
          <w:rFonts w:ascii="Arial" w:hAnsi="Arial" w:cs="Arial"/>
          <w:b/>
          <w:bCs/>
          <w:sz w:val="22"/>
        </w:rPr>
        <w:t xml:space="preserve"> Meeting #</w:t>
      </w:r>
      <w:r w:rsidR="002C2EC4">
        <w:rPr>
          <w:rFonts w:ascii="Arial" w:hAnsi="Arial" w:cs="Arial"/>
          <w:b/>
          <w:bCs/>
          <w:sz w:val="22"/>
        </w:rPr>
        <w:t>11</w:t>
      </w:r>
      <w:r w:rsidR="000F7352">
        <w:rPr>
          <w:rFonts w:ascii="Arial" w:hAnsi="Arial" w:cs="Arial"/>
          <w:b/>
          <w:bCs/>
          <w:sz w:val="22"/>
        </w:rPr>
        <w:t>6</w:t>
      </w:r>
      <w:r>
        <w:rPr>
          <w:rFonts w:ascii="Arial" w:hAnsi="Arial" w:cs="Arial"/>
          <w:b/>
          <w:bCs/>
          <w:sz w:val="22"/>
        </w:rPr>
        <w:tab/>
      </w:r>
      <w:r>
        <w:rPr>
          <w:rFonts w:ascii="Arial" w:hAnsi="Arial" w:cs="Arial"/>
          <w:b/>
          <w:bCs/>
          <w:sz w:val="22"/>
        </w:rPr>
        <w:tab/>
      </w:r>
      <w:r>
        <w:rPr>
          <w:rFonts w:ascii="Arial" w:hAnsi="Arial" w:cs="Arial"/>
          <w:b/>
          <w:bCs/>
          <w:sz w:val="22"/>
        </w:rPr>
        <w:tab/>
      </w:r>
      <w:r w:rsidR="0019249D" w:rsidRPr="0019249D">
        <w:rPr>
          <w:rFonts w:ascii="Arial" w:hAnsi="Arial" w:cs="Arial"/>
          <w:b/>
          <w:bCs/>
          <w:sz w:val="22"/>
        </w:rPr>
        <w:t>R4-25</w:t>
      </w:r>
      <w:r w:rsidR="00BA7AB4">
        <w:rPr>
          <w:rFonts w:ascii="Arial" w:hAnsi="Arial" w:cs="Arial"/>
          <w:b/>
          <w:bCs/>
          <w:sz w:val="22"/>
        </w:rPr>
        <w:t>10207</w:t>
      </w:r>
    </w:p>
    <w:p w14:paraId="1821DDC9" w14:textId="6A4DCDAF" w:rsidR="004607C3" w:rsidRDefault="000F7352">
      <w:pPr>
        <w:pStyle w:val="Header"/>
        <w:tabs>
          <w:tab w:val="clear" w:pos="8306"/>
          <w:tab w:val="right" w:pos="9639"/>
        </w:tabs>
        <w:rPr>
          <w:rFonts w:ascii="Arial" w:hAnsi="Arial" w:cs="Arial"/>
          <w:b/>
          <w:bCs/>
          <w:sz w:val="22"/>
        </w:rPr>
      </w:pPr>
      <w:r>
        <w:rPr>
          <w:rFonts w:ascii="Arial" w:hAnsi="Arial" w:cs="Arial"/>
          <w:b/>
          <w:bCs/>
          <w:sz w:val="22"/>
        </w:rPr>
        <w:t>Bengaluru</w:t>
      </w:r>
      <w:r w:rsidR="005D20F1">
        <w:rPr>
          <w:rFonts w:ascii="Arial" w:hAnsi="Arial" w:cs="Arial"/>
          <w:b/>
          <w:bCs/>
          <w:sz w:val="22"/>
        </w:rPr>
        <w:t xml:space="preserve">, </w:t>
      </w:r>
      <w:r>
        <w:rPr>
          <w:rFonts w:ascii="Arial" w:hAnsi="Arial" w:cs="Arial"/>
          <w:b/>
          <w:bCs/>
          <w:sz w:val="22"/>
        </w:rPr>
        <w:t>India</w:t>
      </w:r>
      <w:r w:rsidR="005D20F1">
        <w:rPr>
          <w:rFonts w:ascii="Arial" w:hAnsi="Arial" w:cs="Arial"/>
          <w:b/>
          <w:bCs/>
          <w:sz w:val="22"/>
        </w:rPr>
        <w:t xml:space="preserve">, </w:t>
      </w:r>
      <w:r>
        <w:rPr>
          <w:rFonts w:ascii="Arial" w:hAnsi="Arial" w:cs="Arial"/>
          <w:b/>
          <w:bCs/>
          <w:sz w:val="22"/>
        </w:rPr>
        <w:t>25</w:t>
      </w:r>
      <w:r w:rsidRPr="000F7352">
        <w:rPr>
          <w:rFonts w:ascii="Arial" w:hAnsi="Arial" w:cs="Arial"/>
          <w:b/>
          <w:bCs/>
          <w:sz w:val="22"/>
          <w:vertAlign w:val="superscript"/>
        </w:rPr>
        <w:t>th</w:t>
      </w:r>
      <w:r>
        <w:rPr>
          <w:rFonts w:ascii="Arial" w:hAnsi="Arial" w:cs="Arial"/>
          <w:b/>
          <w:bCs/>
          <w:sz w:val="22"/>
        </w:rPr>
        <w:t xml:space="preserve"> – 29</w:t>
      </w:r>
      <w:r w:rsidRPr="00BA7AB4">
        <w:rPr>
          <w:rFonts w:ascii="Arial" w:hAnsi="Arial" w:cs="Arial"/>
          <w:b/>
          <w:bCs/>
          <w:sz w:val="22"/>
          <w:vertAlign w:val="superscript"/>
        </w:rPr>
        <w:t>th</w:t>
      </w:r>
      <w:r w:rsidR="00BA7AB4">
        <w:rPr>
          <w:rFonts w:ascii="Arial" w:hAnsi="Arial" w:cs="Arial"/>
          <w:b/>
          <w:bCs/>
          <w:sz w:val="22"/>
        </w:rPr>
        <w:t xml:space="preserve"> A</w:t>
      </w:r>
      <w:r>
        <w:rPr>
          <w:rFonts w:ascii="Arial" w:hAnsi="Arial" w:cs="Arial"/>
          <w:b/>
          <w:bCs/>
          <w:sz w:val="22"/>
        </w:rPr>
        <w:t>ug</w:t>
      </w:r>
      <w:r w:rsidR="002C2EC4">
        <w:rPr>
          <w:rFonts w:ascii="Arial" w:hAnsi="Arial" w:cs="Arial"/>
          <w:b/>
          <w:bCs/>
          <w:sz w:val="22"/>
        </w:rPr>
        <w:t xml:space="preserve"> 2025</w:t>
      </w:r>
    </w:p>
    <w:p w14:paraId="6646265C" w14:textId="77777777" w:rsidR="004607C3" w:rsidRDefault="004607C3">
      <w:pPr>
        <w:rPr>
          <w:rFonts w:ascii="Arial" w:hAnsi="Arial" w:cs="Arial"/>
        </w:rPr>
      </w:pPr>
    </w:p>
    <w:p w14:paraId="2C3A760F" w14:textId="41148C4F" w:rsidR="004607C3" w:rsidRPr="003E4C15"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0A32FB">
        <w:rPr>
          <w:rFonts w:ascii="Arial" w:hAnsi="Arial" w:cs="Arial"/>
          <w:bCs/>
        </w:rPr>
        <w:t>7.28.2</w:t>
      </w:r>
    </w:p>
    <w:p w14:paraId="52D0B20D" w14:textId="760FD657" w:rsidR="00EA2205" w:rsidRDefault="005D20F1">
      <w:pPr>
        <w:spacing w:after="60"/>
        <w:ind w:left="1985" w:hanging="1985"/>
        <w:rPr>
          <w:rFonts w:ascii="Arial" w:hAnsi="Arial" w:cs="Arial"/>
          <w:bCs/>
        </w:rPr>
      </w:pPr>
      <w:r>
        <w:rPr>
          <w:rFonts w:ascii="Arial" w:hAnsi="Arial" w:cs="Arial"/>
          <w:b/>
        </w:rPr>
        <w:t>Title:</w:t>
      </w:r>
      <w:r>
        <w:rPr>
          <w:rFonts w:ascii="Arial" w:hAnsi="Arial" w:cs="Arial"/>
          <w:b/>
        </w:rPr>
        <w:tab/>
      </w:r>
      <w:r w:rsidR="000105ED" w:rsidRPr="00A6446F">
        <w:rPr>
          <w:rFonts w:ascii="Arial" w:hAnsi="Arial" w:cs="Arial"/>
          <w:bCs/>
        </w:rPr>
        <w:t>On</w:t>
      </w:r>
      <w:r w:rsidR="00D42637" w:rsidRPr="00A6446F">
        <w:rPr>
          <w:rFonts w:ascii="Arial" w:hAnsi="Arial" w:cs="Arial"/>
          <w:bCs/>
        </w:rPr>
        <w:t xml:space="preserve"> </w:t>
      </w:r>
      <w:r w:rsidR="000105ED" w:rsidRPr="00A6446F">
        <w:rPr>
          <w:rFonts w:ascii="Arial" w:hAnsi="Arial" w:cs="Arial"/>
          <w:bCs/>
        </w:rPr>
        <w:t>r</w:t>
      </w:r>
      <w:r w:rsidR="00D42637" w:rsidRPr="00A6446F">
        <w:rPr>
          <w:rFonts w:ascii="Arial" w:hAnsi="Arial" w:cs="Arial"/>
          <w:bCs/>
        </w:rPr>
        <w:t>eply</w:t>
      </w:r>
      <w:r w:rsidR="00D42637">
        <w:rPr>
          <w:rFonts w:ascii="Arial" w:hAnsi="Arial" w:cs="Arial"/>
          <w:bCs/>
        </w:rPr>
        <w:t xml:space="preserve"> to </w:t>
      </w:r>
      <w:r w:rsidR="000105ED" w:rsidRPr="003E4C15">
        <w:rPr>
          <w:rFonts w:ascii="Arial" w:hAnsi="Arial" w:cs="Arial"/>
          <w:lang w:val="en-US"/>
        </w:rPr>
        <w:t>LS on Harmonised Standard for NTN capable UE</w:t>
      </w:r>
    </w:p>
    <w:p w14:paraId="16ED6A7C" w14:textId="1CB47A9E" w:rsidR="004607C3" w:rsidRDefault="004607C3">
      <w:pPr>
        <w:spacing w:after="60"/>
        <w:ind w:left="1985" w:hanging="1985"/>
        <w:rPr>
          <w:rFonts w:ascii="Arial" w:hAnsi="Arial" w:cs="Arial"/>
          <w:bCs/>
        </w:rPr>
      </w:pPr>
      <w:r>
        <w:rPr>
          <w:rFonts w:ascii="Arial" w:hAnsi="Arial" w:cs="Arial"/>
          <w:b/>
        </w:rPr>
        <w:t>Source:</w:t>
      </w:r>
      <w:r w:rsidRPr="009C3DC2">
        <w:rPr>
          <w:rFonts w:ascii="Arial" w:hAnsi="Arial" w:cs="Arial"/>
          <w:bCs/>
        </w:rPr>
        <w:tab/>
      </w:r>
      <w:r w:rsidR="002C2EC4" w:rsidRPr="002C2EC4">
        <w:rPr>
          <w:rFonts w:ascii="Arial" w:hAnsi="Arial" w:cs="Arial"/>
          <w:bCs/>
        </w:rPr>
        <w:t>Nordic Semiconductor ASA</w:t>
      </w:r>
    </w:p>
    <w:p w14:paraId="2D1AD6E3" w14:textId="77777777" w:rsidR="004607C3" w:rsidRDefault="005D20F1">
      <w:pPr>
        <w:spacing w:after="60"/>
        <w:ind w:left="1985" w:hanging="1985"/>
        <w:rPr>
          <w:rFonts w:ascii="Arial" w:hAnsi="Arial" w:cs="Arial"/>
          <w:bCs/>
        </w:rPr>
      </w:pPr>
      <w:r>
        <w:rPr>
          <w:rFonts w:ascii="Arial" w:hAnsi="Arial" w:cs="Arial"/>
          <w:b/>
        </w:rPr>
        <w:t>Document for</w:t>
      </w:r>
      <w:r w:rsidR="004607C3">
        <w:rPr>
          <w:rFonts w:ascii="Arial" w:hAnsi="Arial" w:cs="Arial"/>
          <w:b/>
        </w:rPr>
        <w:t>:</w:t>
      </w:r>
      <w:r w:rsidR="004607C3">
        <w:rPr>
          <w:rFonts w:ascii="Arial" w:hAnsi="Arial" w:cs="Arial"/>
          <w:bCs/>
        </w:rPr>
        <w:tab/>
      </w:r>
      <w:r w:rsidR="002C2EC4" w:rsidRPr="002C2EC4">
        <w:rPr>
          <w:rFonts w:ascii="Arial" w:hAnsi="Arial" w:cs="Arial"/>
          <w:bCs/>
        </w:rPr>
        <w:t>Discussion</w:t>
      </w:r>
    </w:p>
    <w:p w14:paraId="79B29302" w14:textId="77777777" w:rsidR="004607C3" w:rsidRDefault="004607C3">
      <w:pPr>
        <w:pBdr>
          <w:bottom w:val="single" w:sz="4" w:space="1" w:color="auto"/>
        </w:pBdr>
        <w:rPr>
          <w:rFonts w:ascii="Arial" w:hAnsi="Arial" w:cs="Arial"/>
        </w:rPr>
      </w:pPr>
    </w:p>
    <w:p w14:paraId="52BEBE0B" w14:textId="77777777" w:rsidR="004607C3" w:rsidRDefault="004607C3">
      <w:pPr>
        <w:rPr>
          <w:rFonts w:ascii="Arial" w:hAnsi="Arial" w:cs="Arial"/>
        </w:rPr>
      </w:pPr>
    </w:p>
    <w:p w14:paraId="7A8D91D2" w14:textId="77777777" w:rsidR="004607C3" w:rsidRDefault="004607C3">
      <w:pPr>
        <w:spacing w:after="120"/>
        <w:rPr>
          <w:rFonts w:ascii="Arial" w:hAnsi="Arial" w:cs="Arial"/>
          <w:b/>
        </w:rPr>
      </w:pPr>
      <w:r>
        <w:rPr>
          <w:rFonts w:ascii="Arial" w:hAnsi="Arial" w:cs="Arial"/>
          <w:b/>
        </w:rPr>
        <w:t xml:space="preserve">1. </w:t>
      </w:r>
      <w:r w:rsidR="005D20F1">
        <w:rPr>
          <w:rFonts w:ascii="Arial" w:hAnsi="Arial" w:cs="Arial"/>
          <w:b/>
        </w:rPr>
        <w:t>Introduction</w:t>
      </w:r>
    </w:p>
    <w:p w14:paraId="24201FB9" w14:textId="7650DD0A" w:rsidR="004607C3" w:rsidRPr="003E4C15" w:rsidRDefault="0092715B">
      <w:pPr>
        <w:rPr>
          <w:rFonts w:ascii="Arial" w:hAnsi="Arial" w:cs="Arial"/>
          <w:lang w:val="en-US"/>
        </w:rPr>
      </w:pPr>
      <w:r w:rsidRPr="003E4C15">
        <w:rPr>
          <w:rFonts w:ascii="Arial" w:hAnsi="Arial" w:cs="Arial"/>
          <w:lang w:val="en-US"/>
        </w:rPr>
        <w:t>In RAN1#11</w:t>
      </w:r>
      <w:r w:rsidR="003E4C15" w:rsidRPr="003E4C15">
        <w:rPr>
          <w:rFonts w:ascii="Arial" w:hAnsi="Arial" w:cs="Arial"/>
          <w:lang w:val="en-US"/>
        </w:rPr>
        <w:t>6</w:t>
      </w:r>
      <w:r w:rsidRPr="003E4C15">
        <w:rPr>
          <w:rFonts w:ascii="Arial" w:hAnsi="Arial" w:cs="Arial"/>
          <w:lang w:val="en-US"/>
        </w:rPr>
        <w:t xml:space="preserve"> </w:t>
      </w:r>
      <w:r w:rsidR="003E4C15" w:rsidRPr="003E4C15">
        <w:rPr>
          <w:rFonts w:ascii="Arial" w:hAnsi="Arial" w:cs="Arial"/>
          <w:lang w:val="en-US"/>
        </w:rPr>
        <w:t>LS from ETSI on NTN IoT harmonized standard was received.</w:t>
      </w:r>
    </w:p>
    <w:p w14:paraId="133C2AEE" w14:textId="77777777" w:rsidR="003E4C15" w:rsidRDefault="003E4C15">
      <w:pPr>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37"/>
        <w:gridCol w:w="1724"/>
        <w:gridCol w:w="406"/>
        <w:gridCol w:w="1434"/>
        <w:gridCol w:w="16"/>
        <w:gridCol w:w="5238"/>
      </w:tblGrid>
      <w:tr w:rsidR="003E4C15" w:rsidRPr="003E4C15" w14:paraId="4F82DFAC" w14:textId="77777777" w:rsidTr="003E4C15">
        <w:tc>
          <w:tcPr>
            <w:tcW w:w="0" w:type="auto"/>
            <w:tcMar>
              <w:top w:w="0" w:type="dxa"/>
              <w:left w:w="108" w:type="dxa"/>
              <w:bottom w:w="0" w:type="dxa"/>
              <w:right w:w="108" w:type="dxa"/>
            </w:tcMar>
            <w:hideMark/>
          </w:tcPr>
          <w:p w14:paraId="5827A673" w14:textId="77777777" w:rsidR="003E4C15" w:rsidRPr="003E4C15" w:rsidRDefault="003E4C15" w:rsidP="003E4C15">
            <w:pPr>
              <w:rPr>
                <w:rFonts w:ascii="Arial" w:hAnsi="Arial" w:cs="Arial"/>
                <w:lang w:val="fi-FI"/>
              </w:rPr>
            </w:pPr>
            <w:r w:rsidRPr="003E4C15">
              <w:rPr>
                <w:rFonts w:ascii="Arial" w:hAnsi="Arial" w:cs="Arial"/>
                <w:lang w:val="fi-FI"/>
              </w:rPr>
              <w:t>R4-2509023</w:t>
            </w:r>
          </w:p>
        </w:tc>
        <w:tc>
          <w:tcPr>
            <w:tcW w:w="0" w:type="auto"/>
            <w:tcMar>
              <w:top w:w="0" w:type="dxa"/>
              <w:left w:w="108" w:type="dxa"/>
              <w:bottom w:w="0" w:type="dxa"/>
              <w:right w:w="108" w:type="dxa"/>
            </w:tcMar>
            <w:hideMark/>
          </w:tcPr>
          <w:p w14:paraId="04298051" w14:textId="77777777" w:rsidR="003E4C15" w:rsidRPr="003E4C15" w:rsidRDefault="003E4C15" w:rsidP="003E4C15">
            <w:pPr>
              <w:rPr>
                <w:rFonts w:ascii="Arial" w:hAnsi="Arial" w:cs="Arial"/>
                <w:lang w:val="en-US"/>
              </w:rPr>
            </w:pPr>
            <w:r w:rsidRPr="003E4C15">
              <w:rPr>
                <w:rFonts w:ascii="Arial" w:hAnsi="Arial" w:cs="Arial"/>
                <w:lang w:val="en-US"/>
              </w:rPr>
              <w:t>LS on Harmonised Standard for NTN capable UE</w:t>
            </w:r>
          </w:p>
        </w:tc>
        <w:tc>
          <w:tcPr>
            <w:tcW w:w="0" w:type="auto"/>
            <w:hideMark/>
          </w:tcPr>
          <w:p w14:paraId="472C648A" w14:textId="77777777" w:rsidR="003E4C15" w:rsidRPr="003E4C15" w:rsidRDefault="003E4C15" w:rsidP="003E4C15">
            <w:pPr>
              <w:rPr>
                <w:rFonts w:ascii="Arial" w:hAnsi="Arial" w:cs="Arial"/>
                <w:lang w:val="fi-FI"/>
              </w:rPr>
            </w:pPr>
            <w:r w:rsidRPr="003E4C15">
              <w:rPr>
                <w:rFonts w:ascii="Arial" w:hAnsi="Arial" w:cs="Arial"/>
                <w:lang w:val="fi-FI"/>
              </w:rPr>
              <w:t>Rel-17</w:t>
            </w:r>
          </w:p>
        </w:tc>
        <w:tc>
          <w:tcPr>
            <w:tcW w:w="0" w:type="auto"/>
            <w:hideMark/>
          </w:tcPr>
          <w:p w14:paraId="01EF9DD6" w14:textId="77777777" w:rsidR="003E4C15" w:rsidRPr="003E4C15" w:rsidRDefault="003E4C15" w:rsidP="003E4C15">
            <w:pPr>
              <w:rPr>
                <w:rFonts w:ascii="Arial" w:hAnsi="Arial" w:cs="Arial"/>
                <w:lang w:val="fi-FI"/>
              </w:rPr>
            </w:pPr>
            <w:r w:rsidRPr="003E4C15">
              <w:rPr>
                <w:rFonts w:ascii="Arial" w:hAnsi="Arial" w:cs="Arial"/>
                <w:lang w:val="fi-FI"/>
              </w:rPr>
              <w:t>SES(25)000071</w:t>
            </w:r>
          </w:p>
        </w:tc>
        <w:tc>
          <w:tcPr>
            <w:tcW w:w="0" w:type="auto"/>
          </w:tcPr>
          <w:p w14:paraId="6086D0EA" w14:textId="77777777" w:rsidR="003E4C15" w:rsidRPr="003E4C15" w:rsidRDefault="003E4C15" w:rsidP="003E4C15">
            <w:pPr>
              <w:rPr>
                <w:rFonts w:ascii="Arial" w:hAnsi="Arial" w:cs="Arial"/>
                <w:lang w:val="fi-FI"/>
              </w:rPr>
            </w:pPr>
          </w:p>
        </w:tc>
        <w:tc>
          <w:tcPr>
            <w:tcW w:w="0" w:type="auto"/>
          </w:tcPr>
          <w:p w14:paraId="2F09875D" w14:textId="77777777" w:rsidR="003E4C15" w:rsidRPr="003E4C15" w:rsidRDefault="003E4C15" w:rsidP="003E4C15">
            <w:pPr>
              <w:rPr>
                <w:rFonts w:ascii="Arial" w:hAnsi="Arial" w:cs="Arial"/>
                <w:b/>
                <w:bCs/>
                <w:u w:val="single"/>
                <w:lang w:val="en-US"/>
              </w:rPr>
            </w:pPr>
            <w:r w:rsidRPr="003E4C15">
              <w:rPr>
                <w:rFonts w:ascii="Arial" w:hAnsi="Arial" w:cs="Arial"/>
                <w:b/>
                <w:bCs/>
                <w:u w:val="single"/>
                <w:lang w:val="en-US"/>
              </w:rPr>
              <w:t>Session Topic</w:t>
            </w:r>
          </w:p>
          <w:p w14:paraId="1B9AC9E9" w14:textId="77777777" w:rsidR="003E4C15" w:rsidRPr="003E4C15" w:rsidRDefault="003E4C15" w:rsidP="003E4C15">
            <w:pPr>
              <w:rPr>
                <w:rFonts w:ascii="Arial" w:hAnsi="Arial" w:cs="Arial"/>
                <w:lang w:val="en-US"/>
              </w:rPr>
            </w:pPr>
            <w:r w:rsidRPr="003E4C15">
              <w:rPr>
                <w:rFonts w:ascii="Arial" w:hAnsi="Arial" w:cs="Arial"/>
                <w:lang w:val="en-US"/>
              </w:rPr>
              <w:t>BDaT session</w:t>
            </w:r>
          </w:p>
          <w:p w14:paraId="1C40C24B" w14:textId="77777777" w:rsidR="003E4C15" w:rsidRPr="003E4C15" w:rsidRDefault="003E4C15" w:rsidP="003E4C15">
            <w:pPr>
              <w:rPr>
                <w:rFonts w:ascii="Arial" w:hAnsi="Arial" w:cs="Arial"/>
                <w:lang w:val="en-US"/>
              </w:rPr>
            </w:pPr>
          </w:p>
          <w:p w14:paraId="7B6A7821" w14:textId="77777777" w:rsidR="003E4C15" w:rsidRPr="003E4C15" w:rsidRDefault="003E4C15" w:rsidP="003E4C15">
            <w:pPr>
              <w:rPr>
                <w:rFonts w:ascii="Arial" w:hAnsi="Arial" w:cs="Arial"/>
                <w:lang w:val="en-US"/>
              </w:rPr>
            </w:pPr>
            <w:r w:rsidRPr="003E4C15">
              <w:rPr>
                <w:rFonts w:ascii="Arial" w:hAnsi="Arial" w:cs="Arial"/>
                <w:lang w:val="en-US"/>
              </w:rPr>
              <w:t>ETSI TC SES has started the development of new harmonized standards for 3GPP-based IoT NTN and NR NTN capable UEs operating in respectively 256/255 and n256/n255 bands.</w:t>
            </w:r>
          </w:p>
          <w:p w14:paraId="3E8F95BB" w14:textId="77777777" w:rsidR="003E4C15" w:rsidRPr="003E4C15" w:rsidRDefault="003E4C15" w:rsidP="003E4C15">
            <w:pPr>
              <w:rPr>
                <w:rFonts w:ascii="Arial" w:hAnsi="Arial" w:cs="Arial"/>
                <w:lang w:val="en-US"/>
              </w:rPr>
            </w:pPr>
            <w:r w:rsidRPr="003E4C15">
              <w:rPr>
                <w:rFonts w:ascii="Arial" w:hAnsi="Arial" w:cs="Arial"/>
                <w:lang w:val="en-US"/>
              </w:rPr>
              <w:t>With this LS, ETSI TC SES would like to provide further information to 3GPP RAN4 on the progress and agreements.</w:t>
            </w:r>
          </w:p>
          <w:p w14:paraId="256FF7A2" w14:textId="77777777" w:rsidR="003E4C15" w:rsidRPr="003E4C15" w:rsidRDefault="003E4C15" w:rsidP="003E4C15">
            <w:pPr>
              <w:rPr>
                <w:rFonts w:ascii="Arial" w:hAnsi="Arial" w:cs="Arial"/>
                <w:b/>
                <w:bCs/>
                <w:highlight w:val="yellow"/>
                <w:u w:val="single"/>
                <w:lang w:val="en-US"/>
              </w:rPr>
            </w:pPr>
            <w:r w:rsidRPr="003E4C15">
              <w:rPr>
                <w:rFonts w:ascii="Arial" w:hAnsi="Arial" w:cs="Arial"/>
                <w:b/>
                <w:bCs/>
                <w:highlight w:val="yellow"/>
                <w:u w:val="single"/>
                <w:lang w:val="en-US"/>
              </w:rPr>
              <w:t>ACTION:</w:t>
            </w:r>
          </w:p>
          <w:p w14:paraId="537BCD61" w14:textId="77777777" w:rsidR="003E4C15" w:rsidRPr="003E4C15" w:rsidRDefault="003E4C15" w:rsidP="003E4C15">
            <w:pPr>
              <w:rPr>
                <w:rFonts w:ascii="Arial" w:hAnsi="Arial" w:cs="Arial"/>
                <w:lang w:val="en-US"/>
              </w:rPr>
            </w:pPr>
            <w:r w:rsidRPr="003E4C15">
              <w:rPr>
                <w:rFonts w:ascii="Arial" w:hAnsi="Arial" w:cs="Arial"/>
                <w:highlight w:val="yellow"/>
                <w:lang w:val="en-US"/>
              </w:rPr>
              <w:t>The “nominated bandwidth concept” used for the purpose of defining the Spectral Emission Mask requirement and defined in the relevant existing ETSI harmonised standards (e.g. EN 301 442 and EN 301 444), will be further discussed in ETSI TC SES. ETSI TC SES would welcome feedback from 3GPP on the usefulness of the concept before ETSI TS SESSCN#53e meeting (25th Sept 2025) where conclusion on this topic is expected</w:t>
            </w:r>
            <w:r w:rsidRPr="003E4C15">
              <w:rPr>
                <w:rFonts w:ascii="Arial" w:hAnsi="Arial" w:cs="Arial"/>
                <w:lang w:val="en-US"/>
              </w:rPr>
              <w:t>.</w:t>
            </w:r>
          </w:p>
        </w:tc>
      </w:tr>
    </w:tbl>
    <w:p w14:paraId="07BDCA1C" w14:textId="77777777" w:rsidR="003E4C15" w:rsidRDefault="003E4C15">
      <w:pPr>
        <w:rPr>
          <w:rFonts w:ascii="Arial" w:hAnsi="Arial" w:cs="Arial"/>
          <w:lang w:val="en-US"/>
        </w:rPr>
      </w:pPr>
    </w:p>
    <w:p w14:paraId="5A24A035" w14:textId="77777777" w:rsidR="003E4C15" w:rsidRPr="003E4C15" w:rsidRDefault="003E4C15">
      <w:pPr>
        <w:rPr>
          <w:rFonts w:ascii="Arial" w:hAnsi="Arial" w:cs="Arial"/>
          <w:lang w:val="en-US"/>
        </w:rPr>
      </w:pPr>
    </w:p>
    <w:p w14:paraId="0BFA1E05" w14:textId="28384556" w:rsidR="0092715B" w:rsidRPr="0092715B" w:rsidRDefault="007860D4">
      <w:pPr>
        <w:rPr>
          <w:rFonts w:ascii="Arial" w:hAnsi="Arial" w:cs="Arial"/>
        </w:rPr>
      </w:pPr>
      <w:r>
        <w:rPr>
          <w:rFonts w:ascii="Arial" w:hAnsi="Arial" w:cs="Arial"/>
        </w:rPr>
        <w:t xml:space="preserve">As noted by chair, LS requests </w:t>
      </w:r>
      <w:r w:rsidR="00075CAF">
        <w:rPr>
          <w:rFonts w:ascii="Arial" w:hAnsi="Arial" w:cs="Arial"/>
        </w:rPr>
        <w:t xml:space="preserve">a RAN4 </w:t>
      </w:r>
      <w:r>
        <w:rPr>
          <w:rFonts w:ascii="Arial" w:hAnsi="Arial" w:cs="Arial"/>
        </w:rPr>
        <w:t xml:space="preserve">reply to </w:t>
      </w:r>
      <w:r w:rsidR="00075CAF">
        <w:rPr>
          <w:rFonts w:ascii="Arial" w:hAnsi="Arial" w:cs="Arial"/>
        </w:rPr>
        <w:t>nominated bandwidth concept.</w:t>
      </w:r>
      <w:r w:rsidR="00BA7AB4">
        <w:rPr>
          <w:rFonts w:ascii="Arial" w:hAnsi="Arial" w:cs="Arial"/>
        </w:rPr>
        <w:t xml:space="preserve"> Based on guidance, it should be discussed under  R19 NTN IoT.</w:t>
      </w:r>
    </w:p>
    <w:p w14:paraId="7F6DCE8D" w14:textId="77777777" w:rsidR="004607C3" w:rsidRDefault="004607C3">
      <w:pPr>
        <w:pStyle w:val="Header"/>
        <w:tabs>
          <w:tab w:val="clear" w:pos="4153"/>
          <w:tab w:val="clear" w:pos="8306"/>
        </w:tabs>
        <w:rPr>
          <w:rFonts w:ascii="Arial" w:hAnsi="Arial" w:cs="Arial"/>
        </w:rPr>
      </w:pPr>
    </w:p>
    <w:p w14:paraId="3299E8F7" w14:textId="3FF6B6A0" w:rsidR="005D20F1" w:rsidRDefault="005D20F1" w:rsidP="005D20F1">
      <w:pPr>
        <w:spacing w:after="120"/>
        <w:rPr>
          <w:rFonts w:ascii="Arial" w:hAnsi="Arial" w:cs="Arial"/>
          <w:b/>
        </w:rPr>
      </w:pPr>
      <w:r>
        <w:rPr>
          <w:rFonts w:ascii="Arial" w:hAnsi="Arial" w:cs="Arial"/>
          <w:b/>
        </w:rPr>
        <w:t xml:space="preserve">2. </w:t>
      </w:r>
      <w:r w:rsidR="00F57A6E">
        <w:rPr>
          <w:rFonts w:ascii="Arial" w:hAnsi="Arial" w:cs="Arial"/>
          <w:b/>
        </w:rPr>
        <w:t>Discussion</w:t>
      </w:r>
    </w:p>
    <w:p w14:paraId="2211F091" w14:textId="5707566F" w:rsidR="000105ED" w:rsidRDefault="00D964A5" w:rsidP="005D20F1">
      <w:pPr>
        <w:spacing w:after="120"/>
        <w:rPr>
          <w:rFonts w:ascii="Arial" w:hAnsi="Arial" w:cs="Arial"/>
        </w:rPr>
      </w:pPr>
      <w:r>
        <w:rPr>
          <w:rFonts w:ascii="Arial" w:hAnsi="Arial" w:cs="Arial"/>
        </w:rPr>
        <w:t>In our opinion, concept of nominated bandwidth is</w:t>
      </w:r>
      <w:r w:rsidR="000F2BD5">
        <w:rPr>
          <w:rFonts w:ascii="Arial" w:hAnsi="Arial" w:cs="Arial"/>
        </w:rPr>
        <w:t xml:space="preserve"> not only welcome, but it is</w:t>
      </w:r>
      <w:r>
        <w:rPr>
          <w:rFonts w:ascii="Arial" w:hAnsi="Arial" w:cs="Arial"/>
        </w:rPr>
        <w:t xml:space="preserve"> </w:t>
      </w:r>
      <w:r w:rsidR="00A6446F" w:rsidRPr="000F2BD5">
        <w:rPr>
          <w:rFonts w:ascii="Arial" w:hAnsi="Arial" w:cs="Arial"/>
          <w:b/>
          <w:bCs/>
        </w:rPr>
        <w:t>essential</w:t>
      </w:r>
      <w:r w:rsidR="00A6446F">
        <w:rPr>
          <w:rFonts w:ascii="Arial" w:hAnsi="Arial" w:cs="Arial"/>
        </w:rPr>
        <w:t xml:space="preserve"> </w:t>
      </w:r>
      <w:r w:rsidR="005F49F7">
        <w:rPr>
          <w:rFonts w:ascii="Arial" w:hAnsi="Arial" w:cs="Arial"/>
        </w:rPr>
        <w:t>for narrow band systems like NB-IoT.  NB-IoT</w:t>
      </w:r>
      <w:r w:rsidR="00A81050">
        <w:rPr>
          <w:rFonts w:ascii="Arial" w:hAnsi="Arial" w:cs="Arial"/>
        </w:rPr>
        <w:t xml:space="preserve"> RAT</w:t>
      </w:r>
      <w:r w:rsidR="00500B97">
        <w:rPr>
          <w:rFonts w:ascii="Arial" w:hAnsi="Arial" w:cs="Arial"/>
        </w:rPr>
        <w:t xml:space="preserve"> is low-cost</w:t>
      </w:r>
      <w:r w:rsidR="00303FE8">
        <w:rPr>
          <w:rFonts w:ascii="Arial" w:hAnsi="Arial" w:cs="Arial"/>
        </w:rPr>
        <w:t>,</w:t>
      </w:r>
      <w:r w:rsidR="00A81050">
        <w:rPr>
          <w:rFonts w:ascii="Arial" w:hAnsi="Arial" w:cs="Arial"/>
        </w:rPr>
        <w:t xml:space="preserve"> </w:t>
      </w:r>
      <w:r w:rsidR="00303FE8">
        <w:rPr>
          <w:rFonts w:ascii="Arial" w:hAnsi="Arial" w:cs="Arial"/>
        </w:rPr>
        <w:t>unlike</w:t>
      </w:r>
      <w:r w:rsidR="00833159">
        <w:rPr>
          <w:rFonts w:ascii="Arial" w:hAnsi="Arial" w:cs="Arial"/>
        </w:rPr>
        <w:t xml:space="preserve"> </w:t>
      </w:r>
      <w:r w:rsidR="00303FE8">
        <w:rPr>
          <w:rFonts w:ascii="Arial" w:hAnsi="Arial" w:cs="Arial"/>
        </w:rPr>
        <w:t>LTE</w:t>
      </w:r>
      <w:r w:rsidR="00A81050">
        <w:rPr>
          <w:rFonts w:ascii="Arial" w:hAnsi="Arial" w:cs="Arial"/>
        </w:rPr>
        <w:t>/</w:t>
      </w:r>
      <w:r w:rsidR="000B0DFF">
        <w:rPr>
          <w:rFonts w:ascii="Arial" w:hAnsi="Arial" w:cs="Arial"/>
        </w:rPr>
        <w:t>LTE-M</w:t>
      </w:r>
      <w:r w:rsidR="00A81050">
        <w:rPr>
          <w:rFonts w:ascii="Arial" w:hAnsi="Arial" w:cs="Arial"/>
        </w:rPr>
        <w:t>/</w:t>
      </w:r>
      <w:r w:rsidR="00303FE8">
        <w:rPr>
          <w:rFonts w:ascii="Arial" w:hAnsi="Arial" w:cs="Arial"/>
        </w:rPr>
        <w:t>NR</w:t>
      </w:r>
      <w:r w:rsidR="00A81050">
        <w:rPr>
          <w:rFonts w:ascii="Arial" w:hAnsi="Arial" w:cs="Arial"/>
        </w:rPr>
        <w:t>,</w:t>
      </w:r>
      <w:r w:rsidR="00303FE8">
        <w:rPr>
          <w:rFonts w:ascii="Arial" w:hAnsi="Arial" w:cs="Arial"/>
        </w:rPr>
        <w:t xml:space="preserve"> comprises only 10kHz guard</w:t>
      </w:r>
      <w:r w:rsidR="000B0DFF">
        <w:rPr>
          <w:rFonts w:ascii="Arial" w:hAnsi="Arial" w:cs="Arial"/>
        </w:rPr>
        <w:t xml:space="preserve"> </w:t>
      </w:r>
      <w:r w:rsidR="00303FE8">
        <w:rPr>
          <w:rFonts w:ascii="Arial" w:hAnsi="Arial" w:cs="Arial"/>
        </w:rPr>
        <w:t>band, one on each side</w:t>
      </w:r>
      <w:r w:rsidR="00453B16">
        <w:rPr>
          <w:rFonts w:ascii="Arial" w:hAnsi="Arial" w:cs="Arial"/>
        </w:rPr>
        <w:t xml:space="preserve"> of the</w:t>
      </w:r>
      <w:r w:rsidR="00E71E3B">
        <w:rPr>
          <w:rFonts w:ascii="Arial" w:hAnsi="Arial" w:cs="Arial"/>
        </w:rPr>
        <w:t xml:space="preserve"> channel</w:t>
      </w:r>
      <w:r w:rsidR="00303FE8">
        <w:rPr>
          <w:rFonts w:ascii="Arial" w:hAnsi="Arial" w:cs="Arial"/>
        </w:rPr>
        <w:t xml:space="preserve">. </w:t>
      </w:r>
      <w:r w:rsidR="003030C6">
        <w:rPr>
          <w:rFonts w:ascii="Arial" w:hAnsi="Arial" w:cs="Arial"/>
        </w:rPr>
        <w:t xml:space="preserve">It is infeasible to comply with </w:t>
      </w:r>
      <w:r w:rsidR="009C570C">
        <w:rPr>
          <w:rFonts w:ascii="Arial" w:hAnsi="Arial" w:cs="Arial"/>
        </w:rPr>
        <w:t xml:space="preserve">strict SEM requirements in </w:t>
      </w:r>
      <w:r w:rsidR="009C570C" w:rsidRPr="003B3500">
        <w:rPr>
          <w:rFonts w:ascii="Arial" w:hAnsi="Arial" w:cs="Arial"/>
          <w:lang w:val="en-US"/>
        </w:rPr>
        <w:t>ETSI EN 301</w:t>
      </w:r>
      <w:r w:rsidR="009C570C">
        <w:rPr>
          <w:rFonts w:ascii="Arial" w:hAnsi="Arial" w:cs="Arial"/>
          <w:lang w:val="en-US"/>
        </w:rPr>
        <w:t> </w:t>
      </w:r>
      <w:r w:rsidR="009C570C" w:rsidRPr="003B3500">
        <w:rPr>
          <w:rFonts w:ascii="Arial" w:hAnsi="Arial" w:cs="Arial"/>
          <w:lang w:val="en-US"/>
        </w:rPr>
        <w:t>441</w:t>
      </w:r>
      <w:r w:rsidR="009C570C">
        <w:rPr>
          <w:rFonts w:ascii="Arial" w:hAnsi="Arial" w:cs="Arial"/>
          <w:lang w:val="en-US"/>
        </w:rPr>
        <w:t xml:space="preserve"> without considering </w:t>
      </w:r>
      <w:r w:rsidR="009040D2">
        <w:rPr>
          <w:rFonts w:ascii="Arial" w:hAnsi="Arial" w:cs="Arial"/>
          <w:lang w:val="en-US"/>
        </w:rPr>
        <w:t xml:space="preserve">significant </w:t>
      </w:r>
      <w:r w:rsidR="000B0DFF">
        <w:rPr>
          <w:rFonts w:ascii="Arial" w:hAnsi="Arial" w:cs="Arial"/>
          <w:lang w:val="en-US"/>
        </w:rPr>
        <w:t>A-MPR for edge tones</w:t>
      </w:r>
      <w:r w:rsidR="0070393C">
        <w:rPr>
          <w:rFonts w:ascii="Arial" w:hAnsi="Arial" w:cs="Arial"/>
          <w:lang w:val="en-US"/>
        </w:rPr>
        <w:t>, making the whole NB-IoT system</w:t>
      </w:r>
      <w:r w:rsidR="000B0DFF">
        <w:rPr>
          <w:rFonts w:ascii="Arial" w:hAnsi="Arial" w:cs="Arial"/>
          <w:lang w:val="en-US"/>
        </w:rPr>
        <w:t xml:space="preserve"> </w:t>
      </w:r>
      <w:r w:rsidR="0070393C">
        <w:rPr>
          <w:rFonts w:ascii="Arial" w:hAnsi="Arial" w:cs="Arial"/>
          <w:lang w:val="en-US"/>
        </w:rPr>
        <w:t>unusable in NTN</w:t>
      </w:r>
      <w:r w:rsidR="00EA28B6">
        <w:rPr>
          <w:rFonts w:ascii="Arial" w:hAnsi="Arial" w:cs="Arial"/>
          <w:lang w:val="en-US"/>
        </w:rPr>
        <w:t xml:space="preserve"> contect </w:t>
      </w:r>
      <w:r w:rsidR="00E71E3B">
        <w:rPr>
          <w:rFonts w:ascii="Arial" w:hAnsi="Arial" w:cs="Arial"/>
          <w:lang w:val="en-US"/>
        </w:rPr>
        <w:t>in practice</w:t>
      </w:r>
      <w:r w:rsidR="0070393C">
        <w:rPr>
          <w:rFonts w:ascii="Arial" w:hAnsi="Arial" w:cs="Arial"/>
          <w:lang w:val="en-US"/>
        </w:rPr>
        <w:t xml:space="preserve">. </w:t>
      </w:r>
    </w:p>
    <w:p w14:paraId="5301521C" w14:textId="5F4E74C5" w:rsidR="001B4F2F" w:rsidRDefault="00A6446F" w:rsidP="005D20F1">
      <w:pPr>
        <w:spacing w:after="120"/>
        <w:rPr>
          <w:rFonts w:ascii="Arial" w:hAnsi="Arial" w:cs="Arial"/>
        </w:rPr>
      </w:pPr>
      <w:r>
        <w:rPr>
          <w:rFonts w:ascii="Arial" w:hAnsi="Arial" w:cs="Arial"/>
        </w:rPr>
        <w:t xml:space="preserve">Generally speaking, </w:t>
      </w:r>
      <w:r w:rsidR="006A07A1">
        <w:rPr>
          <w:rFonts w:ascii="Arial" w:hAnsi="Arial" w:cs="Arial"/>
        </w:rPr>
        <w:t xml:space="preserve">nominated </w:t>
      </w:r>
      <w:r w:rsidR="00B3379F">
        <w:rPr>
          <w:rFonts w:ascii="Arial" w:hAnsi="Arial" w:cs="Arial"/>
        </w:rPr>
        <w:t>bandwidth concept</w:t>
      </w:r>
      <w:r w:rsidR="006A07A1">
        <w:rPr>
          <w:rFonts w:ascii="Arial" w:hAnsi="Arial" w:cs="Arial"/>
        </w:rPr>
        <w:t xml:space="preserve"> </w:t>
      </w:r>
      <w:r w:rsidR="00B3379F">
        <w:rPr>
          <w:rFonts w:ascii="Arial" w:hAnsi="Arial" w:cs="Arial"/>
        </w:rPr>
        <w:t>is</w:t>
      </w:r>
      <w:r w:rsidR="006A07A1">
        <w:rPr>
          <w:rFonts w:ascii="Arial" w:hAnsi="Arial" w:cs="Arial"/>
        </w:rPr>
        <w:t xml:space="preserve"> equivalent to introducing an </w:t>
      </w:r>
      <w:r w:rsidR="006F0711">
        <w:rPr>
          <w:rFonts w:ascii="Arial" w:hAnsi="Arial" w:cs="Arial"/>
        </w:rPr>
        <w:t xml:space="preserve">additional guard-band for NB-IoT SEM </w:t>
      </w:r>
      <w:r w:rsidR="00660565">
        <w:rPr>
          <w:rFonts w:ascii="Arial" w:hAnsi="Arial" w:cs="Arial"/>
        </w:rPr>
        <w:t>measurement</w:t>
      </w:r>
      <w:r w:rsidR="006F0711">
        <w:rPr>
          <w:rFonts w:ascii="Arial" w:hAnsi="Arial" w:cs="Arial"/>
        </w:rPr>
        <w:t xml:space="preserve">. </w:t>
      </w:r>
      <w:r w:rsidR="001B4F2F">
        <w:rPr>
          <w:rFonts w:ascii="Arial" w:hAnsi="Arial" w:cs="Arial"/>
        </w:rPr>
        <w:t xml:space="preserve"> </w:t>
      </w:r>
      <w:r w:rsidR="000A5623">
        <w:rPr>
          <w:rFonts w:ascii="Arial" w:hAnsi="Arial" w:cs="Arial"/>
        </w:rPr>
        <w:t xml:space="preserve">For example, selected additional guard-band to be 100kHz on each side, </w:t>
      </w:r>
      <w:r w:rsidR="00EA28B6">
        <w:rPr>
          <w:rFonts w:ascii="Arial" w:hAnsi="Arial" w:cs="Arial"/>
        </w:rPr>
        <w:t xml:space="preserve">corresponding </w:t>
      </w:r>
      <w:r w:rsidR="000A5623">
        <w:rPr>
          <w:rFonts w:ascii="Arial" w:hAnsi="Arial" w:cs="Arial"/>
        </w:rPr>
        <w:t>nominated BW</w:t>
      </w:r>
      <w:r w:rsidR="00EA28B6">
        <w:rPr>
          <w:rFonts w:ascii="Arial" w:hAnsi="Arial" w:cs="Arial"/>
        </w:rPr>
        <w:t xml:space="preserve"> </w:t>
      </w:r>
      <w:r w:rsidR="000A5623">
        <w:rPr>
          <w:rFonts w:ascii="Arial" w:hAnsi="Arial" w:cs="Arial"/>
        </w:rPr>
        <w:t xml:space="preserve"> would be 400kHz. </w:t>
      </w:r>
      <w:r w:rsidR="00C01F7C">
        <w:rPr>
          <w:rFonts w:ascii="Arial" w:hAnsi="Arial" w:cs="Arial"/>
        </w:rPr>
        <w:t xml:space="preserve"> There is one-to-one mapping between these two concepts</w:t>
      </w:r>
      <w:r w:rsidR="00794E5A">
        <w:rPr>
          <w:rFonts w:ascii="Arial" w:hAnsi="Arial" w:cs="Arial"/>
        </w:rPr>
        <w:t>, when it comes to SEM requirements</w:t>
      </w:r>
      <w:r w:rsidR="00812B1D">
        <w:rPr>
          <w:rFonts w:ascii="Arial" w:hAnsi="Arial" w:cs="Arial"/>
        </w:rPr>
        <w:t xml:space="preserve"> in ETSI and in 3GPP</w:t>
      </w:r>
      <w:r w:rsidR="00794E5A">
        <w:rPr>
          <w:rFonts w:ascii="Arial" w:hAnsi="Arial" w:cs="Arial"/>
        </w:rPr>
        <w:t>.</w:t>
      </w:r>
    </w:p>
    <w:p w14:paraId="0FAE75DC" w14:textId="28985B7C" w:rsidR="00A6446F" w:rsidRDefault="00794E5A" w:rsidP="005D20F1">
      <w:pPr>
        <w:spacing w:after="120"/>
        <w:rPr>
          <w:rFonts w:ascii="Arial" w:hAnsi="Arial" w:cs="Arial"/>
        </w:rPr>
      </w:pPr>
      <w:r>
        <w:rPr>
          <w:rFonts w:ascii="Arial" w:hAnsi="Arial" w:cs="Arial"/>
        </w:rPr>
        <w:t>I</w:t>
      </w:r>
      <w:r w:rsidR="006F0711">
        <w:rPr>
          <w:rFonts w:ascii="Arial" w:hAnsi="Arial" w:cs="Arial"/>
        </w:rPr>
        <w:t>mportant aspect is that n</w:t>
      </w:r>
      <w:r w:rsidR="0071508B">
        <w:rPr>
          <w:rFonts w:ascii="Arial" w:hAnsi="Arial" w:cs="Arial"/>
        </w:rPr>
        <w:t>ominated-BW/addition</w:t>
      </w:r>
      <w:r w:rsidR="005E1B31">
        <w:rPr>
          <w:rFonts w:ascii="Arial" w:hAnsi="Arial" w:cs="Arial"/>
        </w:rPr>
        <w:t>al</w:t>
      </w:r>
      <w:r w:rsidR="0071508B">
        <w:rPr>
          <w:rFonts w:ascii="Arial" w:hAnsi="Arial" w:cs="Arial"/>
        </w:rPr>
        <w:t xml:space="preserve"> guard-band is not freely selectable by a UE.</w:t>
      </w:r>
      <w:r w:rsidR="00812B1D">
        <w:rPr>
          <w:rFonts w:ascii="Arial" w:hAnsi="Arial" w:cs="Arial"/>
        </w:rPr>
        <w:t xml:space="preserve"> This was pointed out by multiple companies already in RAN1#115 when topic of nominated BW was</w:t>
      </w:r>
      <w:r w:rsidR="00D350BE">
        <w:rPr>
          <w:rFonts w:ascii="Arial" w:hAnsi="Arial" w:cs="Arial"/>
        </w:rPr>
        <w:t xml:space="preserve"> discussed online under</w:t>
      </w:r>
      <w:r w:rsidR="00812B1D">
        <w:rPr>
          <w:rFonts w:ascii="Arial" w:hAnsi="Arial" w:cs="Arial"/>
        </w:rPr>
        <w:t xml:space="preserve"> b249.</w:t>
      </w:r>
      <w:r w:rsidR="004F1D58">
        <w:rPr>
          <w:rFonts w:ascii="Arial" w:hAnsi="Arial" w:cs="Arial"/>
        </w:rPr>
        <w:t xml:space="preserve"> </w:t>
      </w:r>
      <w:r w:rsidR="00E11F2B">
        <w:rPr>
          <w:rFonts w:ascii="Arial" w:hAnsi="Arial" w:cs="Arial"/>
        </w:rPr>
        <w:t xml:space="preserve">Fixed nominated BW/guard-band </w:t>
      </w:r>
      <w:r w:rsidR="004F1D58">
        <w:rPr>
          <w:rFonts w:ascii="Arial" w:hAnsi="Arial" w:cs="Arial"/>
        </w:rPr>
        <w:t xml:space="preserve">will guide </w:t>
      </w:r>
      <w:r w:rsidR="00E11F2B">
        <w:rPr>
          <w:rFonts w:ascii="Arial" w:hAnsi="Arial" w:cs="Arial"/>
        </w:rPr>
        <w:t xml:space="preserve">NTN </w:t>
      </w:r>
      <w:r w:rsidR="004F1D58">
        <w:rPr>
          <w:rFonts w:ascii="Arial" w:hAnsi="Arial" w:cs="Arial"/>
        </w:rPr>
        <w:t xml:space="preserve">MNO in </w:t>
      </w:r>
      <w:r w:rsidR="003B6B9E">
        <w:rPr>
          <w:rFonts w:ascii="Arial" w:hAnsi="Arial" w:cs="Arial"/>
        </w:rPr>
        <w:t>their</w:t>
      </w:r>
      <w:r w:rsidR="004F1D58">
        <w:rPr>
          <w:rFonts w:ascii="Arial" w:hAnsi="Arial" w:cs="Arial"/>
        </w:rPr>
        <w:t xml:space="preserve"> channel deployment</w:t>
      </w:r>
      <w:r w:rsidR="00E11F2B">
        <w:rPr>
          <w:rFonts w:ascii="Arial" w:hAnsi="Arial" w:cs="Arial"/>
        </w:rPr>
        <w:t>s</w:t>
      </w:r>
      <w:r w:rsidR="004F1D58">
        <w:rPr>
          <w:rFonts w:ascii="Arial" w:hAnsi="Arial" w:cs="Arial"/>
        </w:rPr>
        <w:t xml:space="preserve">. </w:t>
      </w:r>
      <w:r w:rsidR="0071508B">
        <w:rPr>
          <w:rFonts w:ascii="Arial" w:hAnsi="Arial" w:cs="Arial"/>
        </w:rPr>
        <w:t xml:space="preserve"> 3GPP should </w:t>
      </w:r>
      <w:r w:rsidR="005E1B31">
        <w:rPr>
          <w:rFonts w:ascii="Arial" w:hAnsi="Arial" w:cs="Arial"/>
        </w:rPr>
        <w:t>introduce at most two nominated-BW/additional guard-band per band per RAT.</w:t>
      </w:r>
    </w:p>
    <w:p w14:paraId="2CA68C2A" w14:textId="24F76F9B" w:rsidR="008F6C73" w:rsidRDefault="008F6C73" w:rsidP="005D20F1">
      <w:pPr>
        <w:spacing w:after="120"/>
        <w:rPr>
          <w:rFonts w:ascii="Arial" w:hAnsi="Arial" w:cs="Arial"/>
        </w:rPr>
      </w:pPr>
      <w:r>
        <w:rPr>
          <w:rFonts w:ascii="Arial" w:hAnsi="Arial" w:cs="Arial"/>
        </w:rPr>
        <w:t>For RATs other than NB-IoT, concept of nominated BW / additional guard-band maybe be introduced as well</w:t>
      </w:r>
      <w:r w:rsidR="00FE74B7">
        <w:rPr>
          <w:rFonts w:ascii="Arial" w:hAnsi="Arial" w:cs="Arial"/>
        </w:rPr>
        <w:t xml:space="preserve">, </w:t>
      </w:r>
      <w:r w:rsidR="0083101A">
        <w:rPr>
          <w:rFonts w:ascii="Arial" w:hAnsi="Arial" w:cs="Arial"/>
        </w:rPr>
        <w:t>once</w:t>
      </w:r>
      <w:r w:rsidR="00FE74B7">
        <w:rPr>
          <w:rFonts w:ascii="Arial" w:hAnsi="Arial" w:cs="Arial"/>
        </w:rPr>
        <w:t xml:space="preserve"> use-cases are identified.</w:t>
      </w:r>
    </w:p>
    <w:p w14:paraId="5DE1FFF4" w14:textId="77777777" w:rsidR="00FE74B7" w:rsidRDefault="00FE74B7" w:rsidP="005D20F1">
      <w:pPr>
        <w:spacing w:after="120"/>
        <w:rPr>
          <w:rFonts w:ascii="Arial" w:hAnsi="Arial" w:cs="Arial"/>
        </w:rPr>
      </w:pPr>
    </w:p>
    <w:p w14:paraId="07579561" w14:textId="77777777" w:rsidR="005D20F1" w:rsidRDefault="005D20F1" w:rsidP="005D20F1">
      <w:pPr>
        <w:spacing w:after="120"/>
        <w:rPr>
          <w:rFonts w:ascii="Arial" w:hAnsi="Arial" w:cs="Arial"/>
          <w:b/>
        </w:rPr>
      </w:pPr>
      <w:r>
        <w:rPr>
          <w:rFonts w:ascii="Arial" w:hAnsi="Arial" w:cs="Arial"/>
          <w:b/>
        </w:rPr>
        <w:t>3. Conclusion</w:t>
      </w:r>
    </w:p>
    <w:p w14:paraId="28D7FAA3" w14:textId="77777777" w:rsidR="00F85BDB" w:rsidRDefault="00F85BDB" w:rsidP="00F85BDB">
      <w:pPr>
        <w:spacing w:after="120"/>
        <w:ind w:left="720"/>
        <w:rPr>
          <w:rFonts w:ascii="Arial" w:hAnsi="Arial" w:cs="Arial"/>
        </w:rPr>
      </w:pPr>
    </w:p>
    <w:p w14:paraId="4F36DF3B" w14:textId="5A6061C6" w:rsidR="00F85BDB" w:rsidRDefault="004003AD" w:rsidP="00F85BDB">
      <w:pPr>
        <w:spacing w:after="120"/>
        <w:rPr>
          <w:rFonts w:ascii="Arial" w:hAnsi="Arial" w:cs="Arial"/>
        </w:rPr>
      </w:pPr>
      <w:r>
        <w:rPr>
          <w:rFonts w:ascii="Arial" w:hAnsi="Arial" w:cs="Arial"/>
        </w:rPr>
        <w:t>Draft reply to ETSI:</w:t>
      </w:r>
    </w:p>
    <w:p w14:paraId="4675A7CC" w14:textId="43814C8C" w:rsidR="004003AD" w:rsidRDefault="00331599" w:rsidP="00F85BDB">
      <w:pPr>
        <w:spacing w:after="120"/>
        <w:rPr>
          <w:rFonts w:ascii="Arial" w:hAnsi="Arial" w:cs="Arial"/>
        </w:rPr>
      </w:pPr>
      <w:r>
        <w:rPr>
          <w:rFonts w:ascii="Arial" w:hAnsi="Arial" w:cs="Arial"/>
        </w:rPr>
        <w:lastRenderedPageBreak/>
        <w:t xml:space="preserve">RAN would like to thank SES for the LS. Regarding </w:t>
      </w:r>
      <w:r w:rsidR="00F1569E">
        <w:rPr>
          <w:rFonts w:ascii="Arial" w:hAnsi="Arial" w:cs="Arial"/>
        </w:rPr>
        <w:t>“nominated bandwidth concept”, RAN4 find</w:t>
      </w:r>
      <w:r w:rsidR="0083101A">
        <w:rPr>
          <w:rFonts w:ascii="Arial" w:hAnsi="Arial" w:cs="Arial"/>
        </w:rPr>
        <w:t>s</w:t>
      </w:r>
      <w:r w:rsidR="00F1569E">
        <w:rPr>
          <w:rFonts w:ascii="Arial" w:hAnsi="Arial" w:cs="Arial"/>
        </w:rPr>
        <w:t xml:space="preserve"> </w:t>
      </w:r>
      <w:r w:rsidR="00A922CF">
        <w:rPr>
          <w:rFonts w:ascii="Arial" w:hAnsi="Arial" w:cs="Arial"/>
        </w:rPr>
        <w:t xml:space="preserve">this ETSI </w:t>
      </w:r>
      <w:r w:rsidR="00F1569E">
        <w:rPr>
          <w:rFonts w:ascii="Arial" w:hAnsi="Arial" w:cs="Arial"/>
        </w:rPr>
        <w:t>concept</w:t>
      </w:r>
      <w:r w:rsidR="00A922CF">
        <w:rPr>
          <w:rFonts w:ascii="Arial" w:hAnsi="Arial" w:cs="Arial"/>
        </w:rPr>
        <w:t xml:space="preserve"> to be</w:t>
      </w:r>
      <w:r w:rsidR="00F1569E">
        <w:rPr>
          <w:rFonts w:ascii="Arial" w:hAnsi="Arial" w:cs="Arial"/>
        </w:rPr>
        <w:t xml:space="preserve"> </w:t>
      </w:r>
      <w:r w:rsidR="009F0147">
        <w:rPr>
          <w:rFonts w:ascii="Arial" w:hAnsi="Arial" w:cs="Arial"/>
        </w:rPr>
        <w:t>essential for at least narrow-band RATs like</w:t>
      </w:r>
      <w:r w:rsidR="00A922CF">
        <w:rPr>
          <w:rFonts w:ascii="Arial" w:hAnsi="Arial" w:cs="Arial"/>
        </w:rPr>
        <w:t xml:space="preserve"> 3GPP</w:t>
      </w:r>
      <w:r w:rsidR="009F0147">
        <w:rPr>
          <w:rFonts w:ascii="Arial" w:hAnsi="Arial" w:cs="Arial"/>
        </w:rPr>
        <w:t xml:space="preserve"> NB-IoT</w:t>
      </w:r>
      <w:r w:rsidR="00A922CF">
        <w:rPr>
          <w:rFonts w:ascii="Arial" w:hAnsi="Arial" w:cs="Arial"/>
        </w:rPr>
        <w:t xml:space="preserve"> NTN</w:t>
      </w:r>
      <w:r w:rsidR="009F0147">
        <w:rPr>
          <w:rFonts w:ascii="Arial" w:hAnsi="Arial" w:cs="Arial"/>
        </w:rPr>
        <w:t xml:space="preserve">, where </w:t>
      </w:r>
      <w:r w:rsidR="00A9154C">
        <w:rPr>
          <w:rFonts w:ascii="Arial" w:hAnsi="Arial" w:cs="Arial"/>
        </w:rPr>
        <w:t xml:space="preserve">it is not </w:t>
      </w:r>
      <w:r w:rsidR="00167502">
        <w:rPr>
          <w:rFonts w:ascii="Arial" w:hAnsi="Arial" w:cs="Arial"/>
        </w:rPr>
        <w:t>feasible</w:t>
      </w:r>
      <w:r w:rsidR="00A9154C">
        <w:rPr>
          <w:rFonts w:ascii="Arial" w:hAnsi="Arial" w:cs="Arial"/>
        </w:rPr>
        <w:t xml:space="preserve"> to operate without significant A-MPRs with legacy 10kHz guard-bands</w:t>
      </w:r>
      <w:r w:rsidR="00F34521">
        <w:rPr>
          <w:rFonts w:ascii="Arial" w:hAnsi="Arial" w:cs="Arial"/>
        </w:rPr>
        <w:t xml:space="preserve"> </w:t>
      </w:r>
      <w:r w:rsidR="00167502">
        <w:rPr>
          <w:rFonts w:ascii="Arial" w:hAnsi="Arial" w:cs="Arial"/>
        </w:rPr>
        <w:t>while meeting</w:t>
      </w:r>
      <w:r w:rsidR="00F34521">
        <w:rPr>
          <w:rFonts w:ascii="Arial" w:hAnsi="Arial" w:cs="Arial"/>
        </w:rPr>
        <w:t xml:space="preserve"> band b249/b254</w:t>
      </w:r>
      <w:r w:rsidR="00247FDD">
        <w:rPr>
          <w:rFonts w:ascii="Arial" w:hAnsi="Arial" w:cs="Arial"/>
        </w:rPr>
        <w:t xml:space="preserve"> (1610-1626.5MHz)</w:t>
      </w:r>
      <w:r w:rsidR="00F34521">
        <w:rPr>
          <w:rFonts w:ascii="Arial" w:hAnsi="Arial" w:cs="Arial"/>
        </w:rPr>
        <w:t xml:space="preserve"> SEM requirements</w:t>
      </w:r>
      <w:r w:rsidR="00167502">
        <w:rPr>
          <w:rFonts w:ascii="Arial" w:hAnsi="Arial" w:cs="Arial"/>
        </w:rPr>
        <w:t xml:space="preserve"> </w:t>
      </w:r>
      <w:r w:rsidR="00F34521">
        <w:rPr>
          <w:rFonts w:ascii="Arial" w:hAnsi="Arial" w:cs="Arial"/>
        </w:rPr>
        <w:t xml:space="preserve">in </w:t>
      </w:r>
      <w:r w:rsidR="00F34521" w:rsidRPr="003B3500">
        <w:rPr>
          <w:rFonts w:ascii="Arial" w:hAnsi="Arial" w:cs="Arial"/>
          <w:lang w:val="en-US"/>
        </w:rPr>
        <w:t>ETSI EN 301</w:t>
      </w:r>
      <w:r w:rsidR="00F34521">
        <w:rPr>
          <w:rFonts w:ascii="Arial" w:hAnsi="Arial" w:cs="Arial"/>
          <w:lang w:val="en-US"/>
        </w:rPr>
        <w:t> </w:t>
      </w:r>
      <w:r w:rsidR="00F34521" w:rsidRPr="003B3500">
        <w:rPr>
          <w:rFonts w:ascii="Arial" w:hAnsi="Arial" w:cs="Arial"/>
          <w:lang w:val="en-US"/>
        </w:rPr>
        <w:t>441</w:t>
      </w:r>
      <w:r w:rsidR="00A9154C">
        <w:rPr>
          <w:rFonts w:ascii="Arial" w:hAnsi="Arial" w:cs="Arial"/>
        </w:rPr>
        <w:t xml:space="preserve">. </w:t>
      </w:r>
    </w:p>
    <w:p w14:paraId="23DFD9AE" w14:textId="78422289" w:rsidR="005864CB" w:rsidRPr="009C3DC2" w:rsidRDefault="005864CB" w:rsidP="009C3DC2">
      <w:pPr>
        <w:spacing w:after="120"/>
        <w:rPr>
          <w:rFonts w:ascii="Arial" w:hAnsi="Arial" w:cs="Arial"/>
        </w:rPr>
      </w:pPr>
    </w:p>
    <w:sectPr w:rsidR="005864CB" w:rsidRPr="009C3D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EA07F" w14:textId="77777777" w:rsidR="00455B90" w:rsidRDefault="00455B90">
      <w:r>
        <w:separator/>
      </w:r>
    </w:p>
  </w:endnote>
  <w:endnote w:type="continuationSeparator" w:id="0">
    <w:p w14:paraId="3C59B4F5" w14:textId="77777777" w:rsidR="00455B90" w:rsidRDefault="00455B90">
      <w:r>
        <w:continuationSeparator/>
      </w:r>
    </w:p>
  </w:endnote>
  <w:endnote w:type="continuationNotice" w:id="1">
    <w:p w14:paraId="3C7F9B11" w14:textId="77777777" w:rsidR="00455B90" w:rsidRDefault="00455B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84138" w14:textId="77777777" w:rsidR="00455B90" w:rsidRDefault="00455B90">
      <w:r>
        <w:separator/>
      </w:r>
    </w:p>
  </w:footnote>
  <w:footnote w:type="continuationSeparator" w:id="0">
    <w:p w14:paraId="2FC30630" w14:textId="77777777" w:rsidR="00455B90" w:rsidRDefault="00455B90">
      <w:r>
        <w:continuationSeparator/>
      </w:r>
    </w:p>
  </w:footnote>
  <w:footnote w:type="continuationNotice" w:id="1">
    <w:p w14:paraId="5CEEB43C" w14:textId="77777777" w:rsidR="00455B90" w:rsidRDefault="00455B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B1CAF"/>
    <w:multiLevelType w:val="hybridMultilevel"/>
    <w:tmpl w:val="16EEFE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F42531"/>
    <w:multiLevelType w:val="hybridMultilevel"/>
    <w:tmpl w:val="E8D6F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multilevel"/>
    <w:tmpl w:val="FFFFFFFF"/>
    <w:lvl w:ilvl="0">
      <w:numFmt w:val="bullet"/>
      <w:lvlText w:val="-"/>
      <w:lvlJc w:val="left"/>
      <w:pPr>
        <w:ind w:left="720" w:hanging="360"/>
      </w:pPr>
      <w:rPr>
        <w:rFonts w:ascii="Times New Roman" w:eastAsia="SimSu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E5E3DFF"/>
    <w:multiLevelType w:val="hybridMultilevel"/>
    <w:tmpl w:val="4300E1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64179611">
    <w:abstractNumId w:val="7"/>
  </w:num>
  <w:num w:numId="2" w16cid:durableId="2091073481">
    <w:abstractNumId w:val="6"/>
  </w:num>
  <w:num w:numId="3" w16cid:durableId="1389108685">
    <w:abstractNumId w:val="4"/>
  </w:num>
  <w:num w:numId="4" w16cid:durableId="1896357588">
    <w:abstractNumId w:val="1"/>
  </w:num>
  <w:num w:numId="5" w16cid:durableId="24136959">
    <w:abstractNumId w:val="2"/>
  </w:num>
  <w:num w:numId="6" w16cid:durableId="2047950794">
    <w:abstractNumId w:val="3"/>
  </w:num>
  <w:num w:numId="7" w16cid:durableId="1018386231">
    <w:abstractNumId w:val="0"/>
  </w:num>
  <w:num w:numId="8" w16cid:durableId="61617836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05ED"/>
    <w:rsid w:val="00014DB3"/>
    <w:rsid w:val="0006033D"/>
    <w:rsid w:val="00075CAF"/>
    <w:rsid w:val="00083AC9"/>
    <w:rsid w:val="00094C28"/>
    <w:rsid w:val="000A32FB"/>
    <w:rsid w:val="000A5623"/>
    <w:rsid w:val="000B0DFF"/>
    <w:rsid w:val="000B6C6A"/>
    <w:rsid w:val="000C2A5B"/>
    <w:rsid w:val="000F2BD5"/>
    <w:rsid w:val="000F7352"/>
    <w:rsid w:val="00130CFB"/>
    <w:rsid w:val="001362FA"/>
    <w:rsid w:val="0015076E"/>
    <w:rsid w:val="00154B66"/>
    <w:rsid w:val="00157EA9"/>
    <w:rsid w:val="0016586C"/>
    <w:rsid w:val="00167502"/>
    <w:rsid w:val="001739AE"/>
    <w:rsid w:val="0019249D"/>
    <w:rsid w:val="001B435B"/>
    <w:rsid w:val="001B4F2F"/>
    <w:rsid w:val="001C3B6E"/>
    <w:rsid w:val="001F35E3"/>
    <w:rsid w:val="002025A9"/>
    <w:rsid w:val="0021499C"/>
    <w:rsid w:val="00224838"/>
    <w:rsid w:val="002330FD"/>
    <w:rsid w:val="002465CD"/>
    <w:rsid w:val="002468CC"/>
    <w:rsid w:val="00247E45"/>
    <w:rsid w:val="00247FDD"/>
    <w:rsid w:val="002670A4"/>
    <w:rsid w:val="002945F3"/>
    <w:rsid w:val="002A4A1E"/>
    <w:rsid w:val="002C0F05"/>
    <w:rsid w:val="002C2EC4"/>
    <w:rsid w:val="002C4111"/>
    <w:rsid w:val="002F6A6A"/>
    <w:rsid w:val="00302ACB"/>
    <w:rsid w:val="003030C6"/>
    <w:rsid w:val="00303FE8"/>
    <w:rsid w:val="00316FBD"/>
    <w:rsid w:val="00331599"/>
    <w:rsid w:val="003749CB"/>
    <w:rsid w:val="00387273"/>
    <w:rsid w:val="00392B0F"/>
    <w:rsid w:val="003A28B2"/>
    <w:rsid w:val="003B0734"/>
    <w:rsid w:val="003B3500"/>
    <w:rsid w:val="003B3CCE"/>
    <w:rsid w:val="003B6B9E"/>
    <w:rsid w:val="003E18D4"/>
    <w:rsid w:val="003E4C15"/>
    <w:rsid w:val="004003AD"/>
    <w:rsid w:val="00413669"/>
    <w:rsid w:val="00416AE7"/>
    <w:rsid w:val="00426EDC"/>
    <w:rsid w:val="00431B3D"/>
    <w:rsid w:val="00453658"/>
    <w:rsid w:val="00453B16"/>
    <w:rsid w:val="00455B90"/>
    <w:rsid w:val="004607C3"/>
    <w:rsid w:val="0046114F"/>
    <w:rsid w:val="0046537D"/>
    <w:rsid w:val="00476442"/>
    <w:rsid w:val="004B6E18"/>
    <w:rsid w:val="004C241B"/>
    <w:rsid w:val="004F1D58"/>
    <w:rsid w:val="00500B97"/>
    <w:rsid w:val="00512477"/>
    <w:rsid w:val="005126F0"/>
    <w:rsid w:val="005179DD"/>
    <w:rsid w:val="00551C70"/>
    <w:rsid w:val="00553A53"/>
    <w:rsid w:val="00560474"/>
    <w:rsid w:val="005864CB"/>
    <w:rsid w:val="00591166"/>
    <w:rsid w:val="005A3CD4"/>
    <w:rsid w:val="005A532F"/>
    <w:rsid w:val="005B3C83"/>
    <w:rsid w:val="005C27EC"/>
    <w:rsid w:val="005C3F48"/>
    <w:rsid w:val="005D1A81"/>
    <w:rsid w:val="005D20F1"/>
    <w:rsid w:val="005E1B31"/>
    <w:rsid w:val="005F49F7"/>
    <w:rsid w:val="0060226E"/>
    <w:rsid w:val="006103EF"/>
    <w:rsid w:val="00617D49"/>
    <w:rsid w:val="00633773"/>
    <w:rsid w:val="00635855"/>
    <w:rsid w:val="00660565"/>
    <w:rsid w:val="00667C26"/>
    <w:rsid w:val="00686CF5"/>
    <w:rsid w:val="006A07A1"/>
    <w:rsid w:val="006E2B89"/>
    <w:rsid w:val="006F0711"/>
    <w:rsid w:val="006F1B76"/>
    <w:rsid w:val="006F7986"/>
    <w:rsid w:val="007011C6"/>
    <w:rsid w:val="0070393C"/>
    <w:rsid w:val="0071508B"/>
    <w:rsid w:val="00734072"/>
    <w:rsid w:val="007466AC"/>
    <w:rsid w:val="007536B4"/>
    <w:rsid w:val="00782B5D"/>
    <w:rsid w:val="0078491F"/>
    <w:rsid w:val="007860D4"/>
    <w:rsid w:val="00794E5A"/>
    <w:rsid w:val="007B3B21"/>
    <w:rsid w:val="007B5AC9"/>
    <w:rsid w:val="007D0A18"/>
    <w:rsid w:val="007E0BBC"/>
    <w:rsid w:val="00812B1D"/>
    <w:rsid w:val="00814B38"/>
    <w:rsid w:val="00827D24"/>
    <w:rsid w:val="0083101A"/>
    <w:rsid w:val="00833159"/>
    <w:rsid w:val="00840CCF"/>
    <w:rsid w:val="00843876"/>
    <w:rsid w:val="008A4993"/>
    <w:rsid w:val="008C6FE1"/>
    <w:rsid w:val="008D6A8B"/>
    <w:rsid w:val="008F6C73"/>
    <w:rsid w:val="009040D2"/>
    <w:rsid w:val="00904675"/>
    <w:rsid w:val="00904E32"/>
    <w:rsid w:val="00920BB3"/>
    <w:rsid w:val="00923331"/>
    <w:rsid w:val="00924007"/>
    <w:rsid w:val="00926DEE"/>
    <w:rsid w:val="0092715B"/>
    <w:rsid w:val="00944D9C"/>
    <w:rsid w:val="00970965"/>
    <w:rsid w:val="009817DC"/>
    <w:rsid w:val="009C3DC2"/>
    <w:rsid w:val="009C570C"/>
    <w:rsid w:val="009C7C68"/>
    <w:rsid w:val="009D2945"/>
    <w:rsid w:val="009D7240"/>
    <w:rsid w:val="009F0147"/>
    <w:rsid w:val="00A154F3"/>
    <w:rsid w:val="00A361F7"/>
    <w:rsid w:val="00A6446F"/>
    <w:rsid w:val="00A66D54"/>
    <w:rsid w:val="00A6757A"/>
    <w:rsid w:val="00A81050"/>
    <w:rsid w:val="00A9154C"/>
    <w:rsid w:val="00A922CF"/>
    <w:rsid w:val="00A93D46"/>
    <w:rsid w:val="00AB6BFB"/>
    <w:rsid w:val="00AC22AA"/>
    <w:rsid w:val="00AD565C"/>
    <w:rsid w:val="00AE54C0"/>
    <w:rsid w:val="00AF75E0"/>
    <w:rsid w:val="00B04C7A"/>
    <w:rsid w:val="00B04E41"/>
    <w:rsid w:val="00B07662"/>
    <w:rsid w:val="00B11722"/>
    <w:rsid w:val="00B2203A"/>
    <w:rsid w:val="00B24208"/>
    <w:rsid w:val="00B319B0"/>
    <w:rsid w:val="00B3379F"/>
    <w:rsid w:val="00B41997"/>
    <w:rsid w:val="00B65845"/>
    <w:rsid w:val="00B7757C"/>
    <w:rsid w:val="00B8162F"/>
    <w:rsid w:val="00BA40B7"/>
    <w:rsid w:val="00BA7AB4"/>
    <w:rsid w:val="00BB786D"/>
    <w:rsid w:val="00BC29E8"/>
    <w:rsid w:val="00BC5E3D"/>
    <w:rsid w:val="00BD2C9E"/>
    <w:rsid w:val="00C01F7C"/>
    <w:rsid w:val="00C0203D"/>
    <w:rsid w:val="00C5249A"/>
    <w:rsid w:val="00C57535"/>
    <w:rsid w:val="00C8441A"/>
    <w:rsid w:val="00C873AA"/>
    <w:rsid w:val="00C95FC7"/>
    <w:rsid w:val="00CA1C48"/>
    <w:rsid w:val="00CB170E"/>
    <w:rsid w:val="00CB41F2"/>
    <w:rsid w:val="00CD4D58"/>
    <w:rsid w:val="00CE2681"/>
    <w:rsid w:val="00CF39E9"/>
    <w:rsid w:val="00CF5431"/>
    <w:rsid w:val="00CF5F3A"/>
    <w:rsid w:val="00D16F58"/>
    <w:rsid w:val="00D16F98"/>
    <w:rsid w:val="00D21CA5"/>
    <w:rsid w:val="00D3358F"/>
    <w:rsid w:val="00D33E02"/>
    <w:rsid w:val="00D350BE"/>
    <w:rsid w:val="00D42637"/>
    <w:rsid w:val="00D43CF3"/>
    <w:rsid w:val="00D60717"/>
    <w:rsid w:val="00D66CF7"/>
    <w:rsid w:val="00D715C5"/>
    <w:rsid w:val="00D75E12"/>
    <w:rsid w:val="00D91C5F"/>
    <w:rsid w:val="00D964A5"/>
    <w:rsid w:val="00DA143B"/>
    <w:rsid w:val="00DC0BA1"/>
    <w:rsid w:val="00DD20ED"/>
    <w:rsid w:val="00DD4B1C"/>
    <w:rsid w:val="00DE260B"/>
    <w:rsid w:val="00DE6481"/>
    <w:rsid w:val="00DF01FD"/>
    <w:rsid w:val="00E11F2B"/>
    <w:rsid w:val="00E36CF7"/>
    <w:rsid w:val="00E61B42"/>
    <w:rsid w:val="00E71E3B"/>
    <w:rsid w:val="00EA2205"/>
    <w:rsid w:val="00EA28B6"/>
    <w:rsid w:val="00EA5FBC"/>
    <w:rsid w:val="00EC2124"/>
    <w:rsid w:val="00EC7E63"/>
    <w:rsid w:val="00ED00EA"/>
    <w:rsid w:val="00ED69C1"/>
    <w:rsid w:val="00EE44D9"/>
    <w:rsid w:val="00F1569E"/>
    <w:rsid w:val="00F34521"/>
    <w:rsid w:val="00F3769C"/>
    <w:rsid w:val="00F57A6E"/>
    <w:rsid w:val="00F616AB"/>
    <w:rsid w:val="00F70CB2"/>
    <w:rsid w:val="00F82299"/>
    <w:rsid w:val="00F85BDB"/>
    <w:rsid w:val="00F95BD5"/>
    <w:rsid w:val="00FB1982"/>
    <w:rsid w:val="00FD1513"/>
    <w:rsid w:val="00FE3644"/>
    <w:rsid w:val="00FE74B7"/>
    <w:rsid w:val="00FF0F4E"/>
    <w:rsid w:val="00FF46BA"/>
    <w:rsid w:val="107491C1"/>
    <w:rsid w:val="1A5E48B1"/>
    <w:rsid w:val="1AE1E660"/>
    <w:rsid w:val="1DB73040"/>
    <w:rsid w:val="2B879A19"/>
    <w:rsid w:val="37C07547"/>
    <w:rsid w:val="70005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383A5"/>
  <w15:chartTrackingRefBased/>
  <w15:docId w15:val="{F711A805-8AA0-4360-84A8-75F074E3B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C28"/>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Revision">
    <w:name w:val="Revision"/>
    <w:hidden/>
    <w:uiPriority w:val="99"/>
    <w:semiHidden/>
    <w:rsid w:val="00453658"/>
    <w:rPr>
      <w:lang w:val="en-GB"/>
    </w:rPr>
  </w:style>
  <w:style w:type="table" w:styleId="TableGrid">
    <w:name w:val="Table Grid"/>
    <w:basedOn w:val="TableNormal"/>
    <w:uiPriority w:val="39"/>
    <w:rsid w:val="00927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46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348206">
      <w:bodyDiv w:val="1"/>
      <w:marLeft w:val="0"/>
      <w:marRight w:val="0"/>
      <w:marTop w:val="0"/>
      <w:marBottom w:val="0"/>
      <w:divBdr>
        <w:top w:val="none" w:sz="0" w:space="0" w:color="auto"/>
        <w:left w:val="none" w:sz="0" w:space="0" w:color="auto"/>
        <w:bottom w:val="none" w:sz="0" w:space="0" w:color="auto"/>
        <w:right w:val="none" w:sz="0" w:space="0" w:color="auto"/>
      </w:divBdr>
    </w:div>
    <w:div w:id="87477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B92B6-EB8C-4056-903A-68724143E960}">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30C21BB5-9E4D-4A9E-A586-6960C17FD0AF}"/>
</file>

<file path=customXml/itemProps3.xml><?xml version="1.0" encoding="utf-8"?>
<ds:datastoreItem xmlns:ds="http://schemas.openxmlformats.org/officeDocument/2006/customXml" ds:itemID="{CC23D384-8A7E-4525-9ACD-907DDCC96144}">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Template>
  <TotalTime>840</TotalTime>
  <Pages>2</Pages>
  <Words>328</Words>
  <Characters>2663</Characters>
  <Application>Microsoft Office Word</Application>
  <DocSecurity>0</DocSecurity>
  <Lines>22</Lines>
  <Paragraphs>5</Paragraphs>
  <ScaleCrop>false</ScaleCrop>
  <HeadingPairs>
    <vt:vector size="2" baseType="variant">
      <vt:variant>
        <vt:lpstr>Otsikko</vt:lpstr>
      </vt:variant>
      <vt:variant>
        <vt:i4>1</vt:i4>
      </vt:variant>
    </vt:vector>
  </HeadingPairs>
  <TitlesOfParts>
    <vt:vector size="1" baseType="lpstr">
      <vt:lpstr>R4-2505592 UE RF requirements for NTN NB-IoT TDD mode</vt:lpstr>
    </vt:vector>
  </TitlesOfParts>
  <Company>Nordic Semiconductor ASA</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R4-2505592 UE RF requirements for NTN NB-IoT TDD mode</dc:title>
  <dc:subject/>
  <dc:creator>Schober, Karol</dc:creator>
  <cp:keywords/>
  <dc:description/>
  <cp:lastModifiedBy>Schober, Karol</cp:lastModifiedBy>
  <cp:revision>65</cp:revision>
  <dcterms:created xsi:type="dcterms:W3CDTF">2025-08-11T07:23:00Z</dcterms:created>
  <dcterms:modified xsi:type="dcterms:W3CDTF">2025-08-15T10:33:00Z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0x0101008A5A7F3514465E458D5F5D15A7097C37</vt:lpwstr>
  </property>
</Properties>
</file>