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BC00597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0C232A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61A12" w:rsidRPr="00D61A12">
        <w:rPr>
          <w:rFonts w:ascii="Arial" w:hAnsi="Arial" w:cs="Arial"/>
          <w:b/>
          <w:sz w:val="24"/>
          <w:szCs w:val="24"/>
        </w:rPr>
        <w:t>R4</w:t>
      </w:r>
      <w:r w:rsidR="00FF0B81" w:rsidRPr="00FF0B81">
        <w:rPr>
          <w:rFonts w:ascii="Arial" w:hAnsi="Arial" w:cs="Arial"/>
          <w:b/>
          <w:sz w:val="24"/>
          <w:szCs w:val="24"/>
        </w:rPr>
        <w:t>-2509841</w:t>
      </w:r>
    </w:p>
    <w:p w14:paraId="6F36C5CB" w14:textId="77777777" w:rsidR="000C232A" w:rsidRPr="00E13F75" w:rsidRDefault="000C232A" w:rsidP="000C232A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Bengaluru, India, August 25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</w:t>
      </w:r>
      <w:r>
        <w:rPr>
          <w:rFonts w:ascii="Arial" w:eastAsia="宋体" w:hAnsi="Arial" w:cs="Arial"/>
          <w:b/>
          <w:sz w:val="24"/>
          <w:szCs w:val="24"/>
        </w:rPr>
        <w:t>9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0C232A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77B289BC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0C232A">
        <w:rPr>
          <w:rFonts w:ascii="Arial" w:hAnsi="Arial" w:cs="Arial"/>
          <w:bCs/>
          <w:sz w:val="24"/>
          <w:szCs w:val="24"/>
        </w:rPr>
        <w:t>27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E54266">
        <w:rPr>
          <w:rFonts w:ascii="Arial" w:hAnsi="Arial" w:cs="Arial"/>
          <w:bCs/>
          <w:sz w:val="24"/>
          <w:szCs w:val="24"/>
        </w:rPr>
        <w:t>6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F0A4C43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E54266">
        <w:rPr>
          <w:rFonts w:ascii="Arial" w:hAnsi="Arial" w:cs="Arial"/>
          <w:sz w:val="24"/>
          <w:szCs w:val="24"/>
        </w:rPr>
        <w:t>Discussion</w:t>
      </w:r>
      <w:r w:rsidR="00E54266" w:rsidRPr="00E9017B">
        <w:rPr>
          <w:rFonts w:ascii="Arial" w:hAnsi="Arial" w:cs="Arial"/>
          <w:sz w:val="24"/>
          <w:szCs w:val="24"/>
        </w:rPr>
        <w:t xml:space="preserve"> </w:t>
      </w:r>
      <w:r w:rsidR="00E54266" w:rsidRPr="00D9097E">
        <w:rPr>
          <w:rFonts w:ascii="Arial" w:hAnsi="Arial" w:cs="Arial"/>
          <w:sz w:val="24"/>
          <w:szCs w:val="24"/>
        </w:rPr>
        <w:t xml:space="preserve">on RRM </w:t>
      </w:r>
      <w:r w:rsidR="00E54266" w:rsidRPr="00977C92">
        <w:rPr>
          <w:rFonts w:ascii="Arial" w:hAnsi="Arial" w:cs="Arial"/>
          <w:sz w:val="24"/>
          <w:szCs w:val="24"/>
        </w:rPr>
        <w:t>performance</w:t>
      </w:r>
      <w:r w:rsidR="00E54266">
        <w:rPr>
          <w:rFonts w:ascii="Arial" w:hAnsi="Arial" w:cs="Arial"/>
          <w:sz w:val="24"/>
          <w:szCs w:val="24"/>
        </w:rPr>
        <w:t xml:space="preserve"> </w:t>
      </w:r>
      <w:r w:rsidR="00E54266" w:rsidRPr="00D9097E">
        <w:rPr>
          <w:rFonts w:ascii="Arial" w:hAnsi="Arial" w:cs="Arial"/>
          <w:sz w:val="24"/>
          <w:szCs w:val="24"/>
        </w:rPr>
        <w:t xml:space="preserve">requirements of Rel-19 </w:t>
      </w:r>
      <w:r w:rsidR="00E54266">
        <w:rPr>
          <w:rFonts w:ascii="Arial" w:hAnsi="Arial" w:cs="Arial" w:hint="eastAsia"/>
          <w:sz w:val="24"/>
          <w:szCs w:val="24"/>
        </w:rPr>
        <w:t>NTN</w:t>
      </w:r>
      <w:r w:rsidR="00E54266">
        <w:rPr>
          <w:rFonts w:ascii="Arial" w:hAnsi="Arial" w:cs="Arial"/>
          <w:sz w:val="24"/>
          <w:szCs w:val="24"/>
        </w:rPr>
        <w:t xml:space="preserve"> Phase3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59E2BCEB" w14:textId="2E1DA0DE" w:rsidR="00786A91" w:rsidRDefault="00786A91" w:rsidP="00786A9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>performance part of 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6A91" w14:paraId="5C04D9B7" w14:textId="77777777" w:rsidTr="00877AA7">
        <w:tc>
          <w:tcPr>
            <w:tcW w:w="9629" w:type="dxa"/>
          </w:tcPr>
          <w:p w14:paraId="30864A2A" w14:textId="77777777" w:rsidR="00786A91" w:rsidRDefault="00786A91" w:rsidP="00786A91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 xml:space="preserve">Performance Part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2AD8006E" w14:textId="77777777" w:rsidR="00786A91" w:rsidRPr="00786A91" w:rsidRDefault="00786A91" w:rsidP="00786A91">
            <w:pPr>
              <w:spacing w:after="0"/>
              <w:rPr>
                <w:bCs/>
              </w:rPr>
            </w:pPr>
          </w:p>
          <w:p w14:paraId="3B954744" w14:textId="77777777" w:rsidR="00786A91" w:rsidRPr="00786A91" w:rsidRDefault="00786A91" w:rsidP="00786A91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  <w:rPr>
                <w:highlight w:val="yellow"/>
              </w:rPr>
            </w:pPr>
            <w:r w:rsidRPr="00786A91">
              <w:rPr>
                <w:highlight w:val="yellow"/>
              </w:rPr>
              <w:t>Specify RRM performance requirements [RAN4]</w:t>
            </w:r>
          </w:p>
          <w:p w14:paraId="68DBC43B" w14:textId="77777777" w:rsidR="00786A91" w:rsidRPr="009431DD" w:rsidRDefault="00786A91" w:rsidP="00786A91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>Specify UE demodulation requirements [RAN4]</w:t>
            </w:r>
          </w:p>
          <w:p w14:paraId="6A766B72" w14:textId="1D8A8959" w:rsidR="00786A91" w:rsidRPr="00786A91" w:rsidRDefault="00786A91" w:rsidP="00786A91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ind w:firstLineChars="0"/>
              <w:contextualSpacing/>
              <w:jc w:val="both"/>
              <w:textAlignment w:val="auto"/>
            </w:pPr>
            <w:r w:rsidRPr="009431DD">
              <w:t>Specify SAN demodulation requirements [RAN4]</w:t>
            </w:r>
          </w:p>
        </w:tc>
      </w:tr>
    </w:tbl>
    <w:p w14:paraId="28AF34DB" w14:textId="20CDA7D7" w:rsidR="00672483" w:rsidRPr="0036485D" w:rsidRDefault="00786A91" w:rsidP="007528D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RAN4#115meeting, the open issues of RRM performance part of </w:t>
      </w:r>
      <w:r>
        <w:rPr>
          <w:rFonts w:ascii="Times New Roman" w:hAnsi="Times New Roman" w:cs="Times New Roman"/>
          <w:sz w:val="20"/>
          <w:szCs w:val="20"/>
        </w:rPr>
        <w:t>Rel-19 NTN Phase 3 are captured in [2]</w:t>
      </w:r>
      <w:r>
        <w:rPr>
          <w:rFonts w:ascii="Times New Roman" w:eastAsia="宋体" w:hAnsi="Times New Roman" w:cs="Times New Roman"/>
          <w:sz w:val="20"/>
          <w:szCs w:val="20"/>
        </w:rPr>
        <w:t xml:space="preserve">. In this contribution, we provide our view of the RRM performance part of </w:t>
      </w:r>
      <w:r>
        <w:rPr>
          <w:rFonts w:ascii="Times New Roman" w:hAnsi="Times New Roman" w:cs="Times New Roman"/>
          <w:sz w:val="20"/>
          <w:szCs w:val="20"/>
        </w:rPr>
        <w:t>this WI.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4410058C" w14:textId="60ED3870" w:rsidR="00414ACD" w:rsidRPr="00414ACD" w:rsidRDefault="00414ACD" w:rsidP="00414AC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14ACD">
        <w:rPr>
          <w:rFonts w:ascii="Times New Roman" w:eastAsia="宋体" w:hAnsi="Times New Roman" w:cs="Times New Roman"/>
          <w:sz w:val="20"/>
          <w:szCs w:val="20"/>
        </w:rPr>
        <w:t xml:space="preserve">In previous meetings, RAN4 discuss the RRM core requirements and achieved lots of agreements of Rel-19 </w:t>
      </w:r>
      <w:r>
        <w:rPr>
          <w:rFonts w:ascii="Times New Roman" w:eastAsia="宋体" w:hAnsi="Times New Roman" w:cs="Times New Roman"/>
          <w:sz w:val="20"/>
          <w:szCs w:val="20"/>
        </w:rPr>
        <w:t>NTN Phase 3</w:t>
      </w:r>
      <w:r w:rsidRPr="00414ACD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3C94FD4B" w14:textId="63DF6CCB" w:rsidR="00FF0B81" w:rsidRPr="00414ACD" w:rsidRDefault="00414ACD" w:rsidP="00414AC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414ACD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414ACD">
        <w:rPr>
          <w:rFonts w:ascii="Times New Roman" w:eastAsia="宋体" w:hAnsi="Times New Roman" w:cs="Times New Roman"/>
          <w:sz w:val="20"/>
          <w:szCs w:val="20"/>
        </w:rPr>
        <w:t>n last RAN4#115 meeting, the open issues of RRM performance part are captured in [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 w:rsidRPr="00414ACD">
        <w:rPr>
          <w:rFonts w:ascii="Times New Roman" w:eastAsia="宋体" w:hAnsi="Times New Roman" w:cs="Times New Roman"/>
          <w:sz w:val="20"/>
          <w:szCs w:val="20"/>
        </w:rPr>
        <w:t>]:</w:t>
      </w:r>
    </w:p>
    <w:p w14:paraId="70C3E9DE" w14:textId="77777777" w:rsidR="00414ACD" w:rsidRDefault="00414ACD" w:rsidP="00414ACD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performance requirements can be divided into two parts: Measurement accuracy and Test cases:</w:t>
      </w:r>
    </w:p>
    <w:p w14:paraId="26EFEB0D" w14:textId="77777777" w:rsidR="00414ACD" w:rsidRPr="00552838" w:rsidRDefault="00414ACD" w:rsidP="00414AC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CB4873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M</w:t>
      </w:r>
      <w:r w:rsidRPr="00CB4873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ea</w:t>
      </w:r>
      <w:r w:rsidRPr="00552838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surement accuracy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2838" w:rsidRPr="00552838" w14:paraId="384582F8" w14:textId="77777777" w:rsidTr="00552838">
        <w:tc>
          <w:tcPr>
            <w:tcW w:w="9629" w:type="dxa"/>
          </w:tcPr>
          <w:p w14:paraId="5BB0E72A" w14:textId="77777777" w:rsidR="00552838" w:rsidRPr="00552838" w:rsidRDefault="00552838" w:rsidP="00B608AA">
            <w:pPr>
              <w:spacing w:beforeLines="50" w:before="120" w:afterLines="50" w:after="120"/>
              <w:jc w:val="left"/>
              <w:rPr>
                <w:u w:val="single"/>
                <w:lang w:eastAsia="ko-KR"/>
              </w:rPr>
            </w:pPr>
            <w:r w:rsidRPr="00552838">
              <w:rPr>
                <w:u w:val="single"/>
                <w:lang w:eastAsia="ko-KR"/>
              </w:rPr>
              <w:t>Issue 2-1</w:t>
            </w:r>
            <w:r w:rsidRPr="00552838">
              <w:rPr>
                <w:rFonts w:hint="eastAsia"/>
                <w:u w:val="single"/>
                <w:lang w:eastAsia="ko-KR"/>
              </w:rPr>
              <w:t xml:space="preserve">-1: </w:t>
            </w:r>
            <w:r w:rsidRPr="00552838">
              <w:rPr>
                <w:rFonts w:hint="eastAsia"/>
                <w:u w:val="single"/>
              </w:rPr>
              <w:t>M</w:t>
            </w:r>
            <w:r w:rsidRPr="00552838">
              <w:rPr>
                <w:u w:val="single"/>
                <w:lang w:eastAsia="ko-KR"/>
              </w:rPr>
              <w:t>easurement accuracy requirement</w:t>
            </w:r>
          </w:p>
          <w:p w14:paraId="7BDCDBC2" w14:textId="77777777" w:rsidR="00552838" w:rsidRPr="00552838" w:rsidRDefault="00552838" w:rsidP="00552838">
            <w:pPr>
              <w:spacing w:before="240"/>
              <w:rPr>
                <w:b/>
              </w:rPr>
            </w:pPr>
            <w:r w:rsidRPr="00552838">
              <w:rPr>
                <w:b/>
              </w:rPr>
              <w:t>&lt;Way Forward&gt;</w:t>
            </w:r>
            <w:r w:rsidRPr="00552838">
              <w:rPr>
                <w:rFonts w:hint="eastAsia"/>
                <w:b/>
              </w:rPr>
              <w:t>:</w:t>
            </w:r>
          </w:p>
          <w:p w14:paraId="62E7897A" w14:textId="77777777" w:rsidR="00552838" w:rsidRPr="00552838" w:rsidRDefault="00552838" w:rsidP="0055283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Cs/>
                <w:iCs/>
              </w:rPr>
            </w:pPr>
            <w:r w:rsidRPr="00552838">
              <w:rPr>
                <w:rFonts w:hint="eastAsia"/>
                <w:bCs/>
                <w:iCs/>
              </w:rPr>
              <w:t xml:space="preserve">Proposal 1 (CMCC): </w:t>
            </w:r>
          </w:p>
          <w:p w14:paraId="6791EBA7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 w:hint="eastAsia"/>
                <w:iCs/>
              </w:rPr>
              <w:t xml:space="preserve">For 2Rx </w:t>
            </w:r>
            <w:proofErr w:type="spellStart"/>
            <w:r w:rsidRPr="00552838">
              <w:rPr>
                <w:rFonts w:eastAsiaTheme="minorEastAsia" w:hint="eastAsia"/>
                <w:iCs/>
              </w:rPr>
              <w:t>RedCap</w:t>
            </w:r>
            <w:proofErr w:type="spellEnd"/>
            <w:r w:rsidRPr="00552838">
              <w:rPr>
                <w:rFonts w:eastAsiaTheme="minorEastAsia" w:hint="eastAsia"/>
                <w:iCs/>
              </w:rPr>
              <w:t xml:space="preserve"> UE, reuse the measurement accuracy requirement of NTN.</w:t>
            </w:r>
          </w:p>
          <w:p w14:paraId="640A59CE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 w:hint="eastAsia"/>
                <w:iCs/>
              </w:rPr>
              <w:t xml:space="preserve">For 1Rx </w:t>
            </w:r>
            <w:proofErr w:type="spellStart"/>
            <w:r w:rsidRPr="00552838">
              <w:rPr>
                <w:rFonts w:eastAsiaTheme="minorEastAsia" w:hint="eastAsia"/>
                <w:iCs/>
              </w:rPr>
              <w:t>RedCap</w:t>
            </w:r>
            <w:proofErr w:type="spellEnd"/>
            <w:r w:rsidRPr="00552838">
              <w:rPr>
                <w:rFonts w:eastAsiaTheme="minorEastAsia" w:hint="eastAsia"/>
                <w:iCs/>
              </w:rPr>
              <w:t xml:space="preserve"> UE, define new measurement accuracy requirement on NTN operating bands with reusing the RSRP accuracy and side conditions from legacy 1Rx </w:t>
            </w:r>
            <w:proofErr w:type="spellStart"/>
            <w:r w:rsidRPr="00552838">
              <w:rPr>
                <w:rFonts w:eastAsiaTheme="minorEastAsia" w:hint="eastAsia"/>
                <w:iCs/>
              </w:rPr>
              <w:t>RedCap</w:t>
            </w:r>
            <w:proofErr w:type="spellEnd"/>
            <w:r w:rsidRPr="00552838">
              <w:rPr>
                <w:rFonts w:eastAsiaTheme="minorEastAsia" w:hint="eastAsia"/>
                <w:iCs/>
              </w:rPr>
              <w:t xml:space="preserve"> UE.</w:t>
            </w:r>
          </w:p>
          <w:p w14:paraId="7C242280" w14:textId="77777777" w:rsidR="00552838" w:rsidRPr="00552838" w:rsidRDefault="00552838" w:rsidP="0055283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20" w:after="120"/>
              <w:ind w:left="714" w:firstLineChars="0" w:hanging="357"/>
              <w:textAlignment w:val="auto"/>
              <w:rPr>
                <w:bCs/>
                <w:iCs/>
              </w:rPr>
            </w:pPr>
            <w:r w:rsidRPr="00552838">
              <w:rPr>
                <w:bCs/>
                <w:iCs/>
              </w:rPr>
              <w:t xml:space="preserve">Proposal </w:t>
            </w:r>
            <w:r w:rsidRPr="00552838">
              <w:rPr>
                <w:rFonts w:hint="eastAsia"/>
                <w:bCs/>
                <w:iCs/>
              </w:rPr>
              <w:t>2 (vivo)</w:t>
            </w:r>
            <w:r w:rsidRPr="00552838">
              <w:rPr>
                <w:bCs/>
                <w:iCs/>
              </w:rPr>
              <w:t>: For the performance requirement in NTN for NR Phase 3, measurement accuracy requirements need to be defined for (e)Redcap UEs with FR1-NTN</w:t>
            </w:r>
            <w:r w:rsidRPr="00552838">
              <w:rPr>
                <w:rFonts w:hint="eastAsia"/>
                <w:bCs/>
                <w:iCs/>
              </w:rPr>
              <w:t>.</w:t>
            </w:r>
          </w:p>
          <w:p w14:paraId="114C9392" w14:textId="77777777" w:rsidR="00552838" w:rsidRPr="00552838" w:rsidRDefault="00552838" w:rsidP="0055283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Cs/>
                <w:iCs/>
              </w:rPr>
            </w:pPr>
            <w:r w:rsidRPr="00552838">
              <w:rPr>
                <w:bCs/>
                <w:iCs/>
              </w:rPr>
              <w:t xml:space="preserve">Proposal </w:t>
            </w:r>
            <w:r w:rsidRPr="00552838">
              <w:rPr>
                <w:rFonts w:hint="eastAsia"/>
                <w:bCs/>
                <w:iCs/>
              </w:rPr>
              <w:t>3 (HW)</w:t>
            </w:r>
            <w:r w:rsidRPr="00552838">
              <w:rPr>
                <w:bCs/>
                <w:iCs/>
              </w:rPr>
              <w:t xml:space="preserve">: RAN4 to define accuracy requirements for following measurements for </w:t>
            </w:r>
            <w:proofErr w:type="spellStart"/>
            <w:r w:rsidRPr="00552838">
              <w:rPr>
                <w:bCs/>
                <w:iCs/>
              </w:rPr>
              <w:t>RedCap</w:t>
            </w:r>
            <w:proofErr w:type="spellEnd"/>
            <w:r w:rsidRPr="00552838">
              <w:rPr>
                <w:bCs/>
                <w:iCs/>
              </w:rPr>
              <w:t xml:space="preserve"> in NTN.</w:t>
            </w:r>
          </w:p>
          <w:p w14:paraId="41C6004F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/>
                <w:iCs/>
              </w:rPr>
              <w:t>Intra- and inter-frequency RSRP</w:t>
            </w:r>
          </w:p>
          <w:p w14:paraId="6406C059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/>
                <w:iCs/>
              </w:rPr>
              <w:t>Intra- and inter-frequency RSRQ</w:t>
            </w:r>
          </w:p>
          <w:p w14:paraId="720DF484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/>
                <w:iCs/>
              </w:rPr>
              <w:t>Intra- and inter-frequency SINR</w:t>
            </w:r>
          </w:p>
          <w:p w14:paraId="1C6A5228" w14:textId="77777777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/>
                <w:iCs/>
              </w:rPr>
            </w:pPr>
            <w:r w:rsidRPr="00552838">
              <w:rPr>
                <w:rFonts w:eastAsiaTheme="minorEastAsia" w:hint="eastAsia"/>
                <w:iCs/>
              </w:rPr>
              <w:t>L</w:t>
            </w:r>
            <w:r w:rsidRPr="00552838">
              <w:rPr>
                <w:rFonts w:eastAsiaTheme="minorEastAsia"/>
                <w:iCs/>
              </w:rPr>
              <w:t>1-RSRP</w:t>
            </w:r>
          </w:p>
          <w:p w14:paraId="1E081CCC" w14:textId="6E22AC7F" w:rsidR="00552838" w:rsidRPr="00552838" w:rsidRDefault="00552838" w:rsidP="0055283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Theme="minorEastAsia" w:hint="eastAsia"/>
                <w:iCs/>
              </w:rPr>
            </w:pPr>
            <w:r w:rsidRPr="00552838">
              <w:rPr>
                <w:rFonts w:eastAsiaTheme="minorEastAsia" w:hint="eastAsia"/>
                <w:iCs/>
              </w:rPr>
              <w:t>R</w:t>
            </w:r>
            <w:r w:rsidRPr="00552838">
              <w:rPr>
                <w:rFonts w:eastAsiaTheme="minorEastAsia"/>
                <w:iCs/>
              </w:rPr>
              <w:t>x-Tx for NW verified location</w:t>
            </w:r>
          </w:p>
        </w:tc>
      </w:tr>
    </w:tbl>
    <w:p w14:paraId="1B7101D5" w14:textId="593252BB" w:rsidR="00E2264E" w:rsidRDefault="00933674" w:rsidP="00933674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933674">
        <w:rPr>
          <w:rFonts w:ascii="Times New Roman" w:eastAsia="宋体" w:hAnsi="Times New Roman" w:cs="Times New Roman"/>
          <w:sz w:val="20"/>
          <w:szCs w:val="20"/>
          <w:lang w:val="en-GB"/>
        </w:rPr>
        <w:t>For (e)</w:t>
      </w:r>
      <w:proofErr w:type="spellStart"/>
      <w:r w:rsidRPr="00933674"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 w:rsidRPr="0093367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NTN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according to current agreements for core requirements, there are no differences from Rel-17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UEs and those UEs in NTN. RAN4 almost reused the principle </w:t>
      </w:r>
      <w:r w:rsidR="00D7377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1Rx and 2Rx </w:t>
      </w:r>
      <w:proofErr w:type="spellStart"/>
      <w:r w:rsidR="00D7377F"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 w:rsidR="00D7377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 from Rel-17 </w:t>
      </w:r>
      <w:proofErr w:type="spellStart"/>
      <w:r w:rsidR="00D7377F"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 w:rsidR="00D7377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WI + Rel-17 NTN WI. From the accuracy requirements, if the core requirements are the same, the only difference it the channel model which is different from TN and NTN. In Rel-17 NTN WI, the accuracy requirements are reused by using the same requirements in TN system. </w:t>
      </w:r>
    </w:p>
    <w:p w14:paraId="7A9CA832" w14:textId="3961A8AB" w:rsidR="00D7377F" w:rsidRPr="00D7377F" w:rsidRDefault="00D7377F" w:rsidP="0093367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lastRenderedPageBreak/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1: RAN4 to reuse the same measurement accuracy </w:t>
      </w: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 xml:space="preserve">requirement 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from </w:t>
      </w:r>
      <w:proofErr w:type="spellStart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 in TN system for 1Rx and 2Rx </w:t>
      </w:r>
      <w:proofErr w:type="spellStart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UEs. </w:t>
      </w:r>
    </w:p>
    <w:p w14:paraId="5A6CB53F" w14:textId="77777777" w:rsidR="001C789D" w:rsidRDefault="001C789D" w:rsidP="0093367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</w:p>
    <w:p w14:paraId="26CB9B23" w14:textId="6B9BFE03" w:rsidR="00933674" w:rsidRPr="00ED5FBE" w:rsidRDefault="00933674" w:rsidP="0093367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0BCF325C" w14:textId="6C7EB7F0" w:rsidR="00933674" w:rsidRDefault="007367E2" w:rsidP="007367E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367E2">
        <w:rPr>
          <w:rFonts w:ascii="Times New Roman" w:eastAsia="宋体" w:hAnsi="Times New Roman" w:cs="Times New Roman" w:hint="eastAsia"/>
          <w:sz w:val="20"/>
          <w:szCs w:val="20"/>
          <w:lang w:val="en-GB"/>
        </w:rPr>
        <w:t>In</w:t>
      </w:r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7367E2">
        <w:rPr>
          <w:rFonts w:ascii="Times New Roman" w:eastAsia="宋体" w:hAnsi="Times New Roman" w:cs="Times New Roman" w:hint="eastAsia"/>
          <w:sz w:val="20"/>
          <w:szCs w:val="20"/>
          <w:lang w:val="en-GB"/>
        </w:rPr>
        <w:t>existing</w:t>
      </w:r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38.13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3 spec, the test cases for NTN are specified in A.14. In this section, it includes the test cases for FR1 and FR2-NTN.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67E2" w14:paraId="54C8D793" w14:textId="77777777" w:rsidTr="007367E2">
        <w:tc>
          <w:tcPr>
            <w:tcW w:w="9629" w:type="dxa"/>
          </w:tcPr>
          <w:p w14:paraId="0C37D3E6" w14:textId="62BC518B" w:rsidR="007367E2" w:rsidRPr="007367E2" w:rsidRDefault="007367E2" w:rsidP="007367E2">
            <w:pPr>
              <w:spacing w:beforeLines="50" w:before="120" w:afterLines="50" w:after="120"/>
              <w:rPr>
                <w:rFonts w:hint="eastAsia"/>
                <w:lang w:val="en-GB"/>
              </w:rPr>
            </w:pPr>
            <w:r w:rsidRPr="007367E2">
              <w:rPr>
                <w:lang w:val="en-GB"/>
              </w:rPr>
              <w:t>A.14</w:t>
            </w:r>
            <w:r w:rsidRPr="007367E2">
              <w:rPr>
                <w:lang w:val="en-GB"/>
              </w:rPr>
              <w:tab/>
              <w:t>NR standalone tests for Satellite access</w:t>
            </w:r>
          </w:p>
        </w:tc>
      </w:tr>
    </w:tbl>
    <w:p w14:paraId="5F1F5F47" w14:textId="4321E268" w:rsidR="007367E2" w:rsidRDefault="007367E2" w:rsidP="007367E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Rel-17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UE, the test cases are specified in A. 16.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67E2" w14:paraId="2CF54D33" w14:textId="77777777" w:rsidTr="007367E2">
        <w:tc>
          <w:tcPr>
            <w:tcW w:w="9629" w:type="dxa"/>
          </w:tcPr>
          <w:p w14:paraId="24BE2099" w14:textId="512CB6F0" w:rsidR="007367E2" w:rsidRDefault="007367E2" w:rsidP="007367E2">
            <w:pPr>
              <w:spacing w:beforeLines="50" w:before="120" w:afterLines="50" w:after="120"/>
              <w:rPr>
                <w:rFonts w:hint="eastAsia"/>
                <w:lang w:val="en-GB"/>
              </w:rPr>
            </w:pPr>
            <w:r w:rsidRPr="007367E2">
              <w:rPr>
                <w:lang w:val="en-GB"/>
              </w:rPr>
              <w:t>A.16</w:t>
            </w:r>
            <w:r w:rsidRPr="007367E2">
              <w:rPr>
                <w:lang w:val="en-GB"/>
              </w:rPr>
              <w:tab/>
              <w:t xml:space="preserve">NR standalone tests with all NR cells in FR1 for </w:t>
            </w:r>
            <w:proofErr w:type="spellStart"/>
            <w:r w:rsidRPr="007367E2">
              <w:rPr>
                <w:lang w:val="en-GB"/>
              </w:rPr>
              <w:t>RedCap</w:t>
            </w:r>
            <w:proofErr w:type="spellEnd"/>
          </w:p>
        </w:tc>
      </w:tr>
    </w:tbl>
    <w:p w14:paraId="7431E199" w14:textId="750320FE" w:rsidR="007367E2" w:rsidRDefault="007367E2" w:rsidP="007367E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ince RAN4 almost reused the same core requirements for 2Rx UE in NTN. We think we should use A.14 test cases (FR1 test cases) as baseline to update them for 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UEs. </w:t>
      </w:r>
    </w:p>
    <w:p w14:paraId="1B71347D" w14:textId="3A20612B" w:rsidR="007367E2" w:rsidRDefault="007367E2" w:rsidP="007367E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2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RAN4 to use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A.14 </w:t>
      </w:r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test cases (FR1 test cases) as baseline to update them for </w:t>
      </w:r>
      <w:proofErr w:type="spellStart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UEs.</w:t>
      </w:r>
    </w:p>
    <w:p w14:paraId="073C6EB0" w14:textId="4B00215C" w:rsidR="007367E2" w:rsidRPr="007367E2" w:rsidRDefault="007367E2" w:rsidP="007367E2">
      <w:pPr>
        <w:spacing w:beforeLines="50" w:before="120" w:afterLines="50" w:after="120"/>
        <w:rPr>
          <w:rFonts w:ascii="Times New Roman" w:eastAsia="宋体" w:hAnsi="Times New Roman" w:cs="Times New Roman" w:hint="eastAsia"/>
          <w:sz w:val="20"/>
          <w:szCs w:val="20"/>
          <w:lang w:val="en-GB"/>
        </w:rPr>
      </w:pPr>
      <w:r w:rsidRPr="007367E2"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n addition, to cover the core requirements for 1Rx </w:t>
      </w:r>
      <w:r w:rsidRPr="007367E2">
        <w:rPr>
          <w:rFonts w:ascii="Times New Roman" w:eastAsia="宋体" w:hAnsi="Times New Roman" w:cs="Times New Roman" w:hint="eastAsia"/>
          <w:sz w:val="20"/>
          <w:szCs w:val="20"/>
          <w:lang w:val="en-GB"/>
        </w:rPr>
        <w:t>(</w:t>
      </w:r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>e)</w:t>
      </w:r>
      <w:proofErr w:type="spellStart"/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 w:rsidRPr="007367E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UEs,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and HD-FDD impacts, RAN4 should add new tests for 1Rx (e)</w:t>
      </w:r>
      <w:proofErr w:type="spellStart"/>
      <w:r>
        <w:rPr>
          <w:rFonts w:ascii="Times New Roman" w:eastAsia="宋体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UEs and add HD-FDD duplex mode. </w:t>
      </w:r>
    </w:p>
    <w:p w14:paraId="141597E7" w14:textId="2FD36646" w:rsidR="007367E2" w:rsidRDefault="007367E2" w:rsidP="007367E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3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Other than the TC in Proposal 2, RAN4 to add new tests for </w:t>
      </w:r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1Rx (e)</w:t>
      </w:r>
      <w:proofErr w:type="spellStart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 and add HD-FDD duplex mode.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4CCC" w14:paraId="37FC74E5" w14:textId="77777777" w:rsidTr="003C4CCC">
        <w:tc>
          <w:tcPr>
            <w:tcW w:w="9629" w:type="dxa"/>
          </w:tcPr>
          <w:p w14:paraId="65242DC3" w14:textId="6B1D53F9" w:rsidR="003C4CCC" w:rsidRDefault="003C4CCC" w:rsidP="007367E2">
            <w:pPr>
              <w:spacing w:beforeLines="50" w:before="120" w:afterLines="50" w:after="120"/>
              <w:rPr>
                <w:rFonts w:hint="eastAsia"/>
                <w:b/>
                <w:bCs/>
                <w:lang w:val="en-GB"/>
              </w:rPr>
            </w:pPr>
            <w:r w:rsidRPr="00377E3B">
              <w:rPr>
                <w:u w:val="single"/>
                <w:lang w:eastAsia="ko-KR"/>
              </w:rPr>
              <w:t xml:space="preserve">Issue </w:t>
            </w:r>
            <w:r w:rsidRPr="00377E3B">
              <w:rPr>
                <w:rFonts w:hint="eastAsia"/>
                <w:u w:val="single"/>
              </w:rPr>
              <w:t>2</w:t>
            </w:r>
            <w:r w:rsidRPr="00377E3B">
              <w:rPr>
                <w:u w:val="single"/>
                <w:lang w:eastAsia="ko-KR"/>
              </w:rPr>
              <w:t>-</w:t>
            </w:r>
            <w:r w:rsidRPr="00377E3B">
              <w:rPr>
                <w:rFonts w:hint="eastAsia"/>
                <w:u w:val="single"/>
              </w:rPr>
              <w:t>2-1</w:t>
            </w:r>
            <w:r w:rsidRPr="00377E3B">
              <w:rPr>
                <w:u w:val="single"/>
                <w:lang w:eastAsia="ko-KR"/>
              </w:rPr>
              <w:t xml:space="preserve">: </w:t>
            </w:r>
            <w:r w:rsidRPr="00377E3B">
              <w:rPr>
                <w:rFonts w:hint="eastAsia"/>
                <w:u w:val="single"/>
              </w:rPr>
              <w:t>T</w:t>
            </w:r>
            <w:r w:rsidRPr="00377E3B">
              <w:rPr>
                <w:u w:val="single"/>
                <w:lang w:eastAsia="ko-KR"/>
              </w:rPr>
              <w:t xml:space="preserve">est </w:t>
            </w:r>
            <w:r w:rsidRPr="00377E3B">
              <w:rPr>
                <w:rFonts w:hint="eastAsia"/>
                <w:u w:val="single"/>
              </w:rPr>
              <w:t>scope</w:t>
            </w:r>
            <w:r>
              <w:rPr>
                <w:rFonts w:hint="eastAsia"/>
                <w:u w:val="single"/>
              </w:rPr>
              <w:t xml:space="preserve"> for </w:t>
            </w:r>
            <w:r w:rsidRPr="006A4DEC">
              <w:rPr>
                <w:u w:val="single"/>
              </w:rPr>
              <w:t>downlink coverage enhancement</w:t>
            </w:r>
          </w:p>
        </w:tc>
      </w:tr>
    </w:tbl>
    <w:p w14:paraId="7F569B5B" w14:textId="77777777" w:rsidR="00C95DA2" w:rsidRDefault="003C4CCC" w:rsidP="007367E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3C4CCC"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 w:rsidRPr="003C4CCC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 is not so clear of core requirements for downlink coverage enhancement.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RAN4 already agreed the default SMTC of RRC re-establishment for SSB periodicity extension. </w:t>
      </w:r>
      <w:r w:rsidR="00C95DA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NTN tests in A.14, RRC-establishment has already been tested if it is configured. For default value which is not configured, it is not typical. We prefer to no TC for this core requirements update. </w:t>
      </w:r>
    </w:p>
    <w:p w14:paraId="5C075336" w14:textId="1F0973A8" w:rsidR="003C4CCC" w:rsidRDefault="00C95DA2" w:rsidP="007367E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4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We prefer no</w:t>
      </w:r>
      <w:r w:rsid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new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TC </w:t>
      </w:r>
      <w:r w:rsid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in NTN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for default SMTC core requirements updates for SSB periodicity </w:t>
      </w:r>
      <w:r w:rsid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extension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. </w:t>
      </w:r>
    </w:p>
    <w:p w14:paraId="48A6C028" w14:textId="0C2B9DE5" w:rsidR="00091336" w:rsidRPr="00091336" w:rsidRDefault="00091336" w:rsidP="007367E2">
      <w:pPr>
        <w:spacing w:beforeLines="50" w:before="120" w:afterLines="50" w:after="120"/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5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</w:t>
      </w:r>
      <w:r w:rsidRPr="00091336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F</w:t>
      </w:r>
      <w:r w:rsidRP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or other enhancements including different SMTC periodicity in the same frequency layer, wait further progress for core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requirements</w:t>
      </w:r>
      <w:r w:rsidRP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4700221F" w:rsidR="006E5B4F" w:rsidRDefault="00786A91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analyze the potential impacts on RRM performance </w:t>
      </w:r>
      <w:r>
        <w:rPr>
          <w:rFonts w:ascii="Times New Roman" w:eastAsia="宋体" w:hAnsi="Times New Roman" w:cs="Times New Roman"/>
          <w:sz w:val="20"/>
          <w:szCs w:val="20"/>
        </w:rPr>
        <w:t xml:space="preserve">requirements for Rel-19 </w:t>
      </w:r>
      <w:r>
        <w:rPr>
          <w:rFonts w:ascii="Times New Roman" w:eastAsia="宋体" w:hAnsi="Times New Roman" w:cs="Times New Roman" w:hint="eastAsia"/>
          <w:sz w:val="20"/>
          <w:szCs w:val="20"/>
        </w:rPr>
        <w:t>NTN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422F4CF3" w14:textId="146FE13F" w:rsidR="00D7377F" w:rsidRDefault="00D7377F" w:rsidP="00D7377F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1: RAN4 to reuse the same measurement accuracy </w:t>
      </w: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 xml:space="preserve">requirement 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from </w:t>
      </w:r>
      <w:proofErr w:type="spellStart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 in TN system for 1Rx and 2Rx </w:t>
      </w:r>
      <w:proofErr w:type="spellStart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UEs. </w:t>
      </w:r>
    </w:p>
    <w:p w14:paraId="2320F2AC" w14:textId="420A8095" w:rsidR="003C4CCC" w:rsidRPr="00D7377F" w:rsidRDefault="003C4CCC" w:rsidP="00D7377F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2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RAN4 to use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A.14 </w:t>
      </w:r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test cases (FR1 test cases) as baseline to update them for </w:t>
      </w:r>
      <w:proofErr w:type="spellStart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UEs.</w:t>
      </w:r>
    </w:p>
    <w:p w14:paraId="6B29EB28" w14:textId="00952682" w:rsidR="00D7377F" w:rsidRDefault="003C4CCC" w:rsidP="003C1FD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3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Other than the TC in Proposal 2, RAN4 to add new tests for </w:t>
      </w:r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1Rx (e)</w:t>
      </w:r>
      <w:proofErr w:type="spellStart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RedCap</w:t>
      </w:r>
      <w:proofErr w:type="spellEnd"/>
      <w:r w:rsidRPr="007367E2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UEs and add HD-FDD duplex mode.</w:t>
      </w:r>
    </w:p>
    <w:p w14:paraId="74F30BD6" w14:textId="124BEBA7" w:rsidR="00091336" w:rsidRDefault="00091336" w:rsidP="003C1FD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4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We prefer no new TC in NTN for default SMTC core requirements updates for SSB periodicity extension.</w:t>
      </w:r>
    </w:p>
    <w:p w14:paraId="059C0EF5" w14:textId="4EF683B3" w:rsidR="00091336" w:rsidRPr="00D7377F" w:rsidRDefault="00091336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D7377F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5</w:t>
      </w:r>
      <w:r w:rsidRPr="00D7377F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</w:t>
      </w:r>
      <w:r w:rsidRPr="00091336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F</w:t>
      </w:r>
      <w:r w:rsidRP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or other enhancements including different SMTC periodicity in the same frequency layer, wait further progress for core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requirements</w:t>
      </w:r>
      <w:r w:rsidRPr="0009133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2FE21029" w:rsidR="005B23D1" w:rsidRDefault="007D4667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786A91">
        <w:rPr>
          <w:rFonts w:ascii="Times New Roman" w:eastAsia="宋体" w:hAnsi="Times New Roman" w:cs="Times New Roman" w:hint="eastAsia"/>
          <w:sz w:val="20"/>
          <w:szCs w:val="20"/>
        </w:rPr>
        <w:t>P</w:t>
      </w:r>
      <w:r w:rsidR="00786A91">
        <w:rPr>
          <w:rFonts w:ascii="Times New Roman" w:eastAsia="宋体" w:hAnsi="Times New Roman" w:cs="Times New Roman"/>
          <w:sz w:val="20"/>
          <w:szCs w:val="20"/>
        </w:rPr>
        <w:t>-243300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86A91" w:rsidRPr="00786A91">
        <w:rPr>
          <w:rFonts w:ascii="Times New Roman" w:eastAsia="宋体" w:hAnsi="Times New Roman" w:cs="Times New Roman"/>
          <w:sz w:val="20"/>
          <w:szCs w:val="20"/>
        </w:rPr>
        <w:t>Revised WID: Non-Terrestrial Networks (NTN) for NR Phase 3, Thales</w:t>
      </w:r>
      <w:r w:rsidR="00786A91" w:rsidRPr="00786A91">
        <w:rPr>
          <w:rFonts w:ascii="Times New Roman" w:eastAsia="宋体" w:hAnsi="Times New Roman" w:cs="Times New Roman" w:hint="eastAsia"/>
          <w:sz w:val="20"/>
          <w:szCs w:val="20"/>
        </w:rPr>
        <w:t>, CATT</w:t>
      </w:r>
    </w:p>
    <w:p w14:paraId="0E92CAB1" w14:textId="50801400" w:rsidR="00786A91" w:rsidRDefault="00786A9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Pr="00786A91">
        <w:rPr>
          <w:rFonts w:ascii="Times New Roman" w:eastAsia="宋体" w:hAnsi="Times New Roman" w:cs="Times New Roman"/>
          <w:sz w:val="20"/>
          <w:szCs w:val="20"/>
        </w:rPr>
        <w:t>R4-2508287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786A91">
        <w:rPr>
          <w:rFonts w:ascii="Times New Roman" w:eastAsia="宋体" w:hAnsi="Times New Roman" w:cs="Times New Roman"/>
          <w:sz w:val="20"/>
          <w:szCs w:val="20"/>
        </w:rPr>
        <w:t>WF on RRM requirements for NR_NTN_Ph3_Part1, CATT</w:t>
      </w:r>
    </w:p>
    <w:sectPr w:rsidR="00786A9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7128E" w14:textId="77777777" w:rsidR="00B21AAC" w:rsidRDefault="00B21AAC" w:rsidP="00F57816">
      <w:r>
        <w:separator/>
      </w:r>
    </w:p>
  </w:endnote>
  <w:endnote w:type="continuationSeparator" w:id="0">
    <w:p w14:paraId="600155BB" w14:textId="77777777" w:rsidR="00B21AAC" w:rsidRDefault="00B21AAC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B830" w14:textId="77777777" w:rsidR="00B21AAC" w:rsidRDefault="00B21AAC" w:rsidP="00F57816">
      <w:r>
        <w:separator/>
      </w:r>
    </w:p>
  </w:footnote>
  <w:footnote w:type="continuationSeparator" w:id="0">
    <w:p w14:paraId="63387153" w14:textId="77777777" w:rsidR="00B21AAC" w:rsidRDefault="00B21AAC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2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4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7"/>
  </w:num>
  <w:num w:numId="4">
    <w:abstractNumId w:val="39"/>
  </w:num>
  <w:num w:numId="5">
    <w:abstractNumId w:val="19"/>
  </w:num>
  <w:num w:numId="6">
    <w:abstractNumId w:val="34"/>
  </w:num>
  <w:num w:numId="7">
    <w:abstractNumId w:val="2"/>
  </w:num>
  <w:num w:numId="8">
    <w:abstractNumId w:val="6"/>
  </w:num>
  <w:num w:numId="9">
    <w:abstractNumId w:val="13"/>
  </w:num>
  <w:num w:numId="10">
    <w:abstractNumId w:val="22"/>
  </w:num>
  <w:num w:numId="11">
    <w:abstractNumId w:val="23"/>
  </w:num>
  <w:num w:numId="12">
    <w:abstractNumId w:val="42"/>
  </w:num>
  <w:num w:numId="13">
    <w:abstractNumId w:val="25"/>
  </w:num>
  <w:num w:numId="14">
    <w:abstractNumId w:val="14"/>
  </w:num>
  <w:num w:numId="15">
    <w:abstractNumId w:val="26"/>
  </w:num>
  <w:num w:numId="16">
    <w:abstractNumId w:val="38"/>
  </w:num>
  <w:num w:numId="17">
    <w:abstractNumId w:val="1"/>
  </w:num>
  <w:num w:numId="18">
    <w:abstractNumId w:val="41"/>
  </w:num>
  <w:num w:numId="19">
    <w:abstractNumId w:val="30"/>
  </w:num>
  <w:num w:numId="20">
    <w:abstractNumId w:val="8"/>
  </w:num>
  <w:num w:numId="21">
    <w:abstractNumId w:val="27"/>
  </w:num>
  <w:num w:numId="22">
    <w:abstractNumId w:val="21"/>
  </w:num>
  <w:num w:numId="23">
    <w:abstractNumId w:val="35"/>
  </w:num>
  <w:num w:numId="24">
    <w:abstractNumId w:val="40"/>
  </w:num>
  <w:num w:numId="25">
    <w:abstractNumId w:val="4"/>
  </w:num>
  <w:num w:numId="26">
    <w:abstractNumId w:val="5"/>
  </w:num>
  <w:num w:numId="27">
    <w:abstractNumId w:val="24"/>
  </w:num>
  <w:num w:numId="28">
    <w:abstractNumId w:val="12"/>
  </w:num>
  <w:num w:numId="29">
    <w:abstractNumId w:val="32"/>
  </w:num>
  <w:num w:numId="30">
    <w:abstractNumId w:val="36"/>
  </w:num>
  <w:num w:numId="31">
    <w:abstractNumId w:val="29"/>
  </w:num>
  <w:num w:numId="32">
    <w:abstractNumId w:val="9"/>
  </w:num>
  <w:num w:numId="33">
    <w:abstractNumId w:val="16"/>
  </w:num>
  <w:num w:numId="34">
    <w:abstractNumId w:val="28"/>
  </w:num>
  <w:num w:numId="35">
    <w:abstractNumId w:val="0"/>
  </w:num>
  <w:num w:numId="36">
    <w:abstractNumId w:val="11"/>
  </w:num>
  <w:num w:numId="37">
    <w:abstractNumId w:val="3"/>
  </w:num>
  <w:num w:numId="38">
    <w:abstractNumId w:val="17"/>
  </w:num>
  <w:num w:numId="39">
    <w:abstractNumId w:val="7"/>
  </w:num>
  <w:num w:numId="40">
    <w:abstractNumId w:val="31"/>
  </w:num>
  <w:num w:numId="41">
    <w:abstractNumId w:val="33"/>
  </w:num>
  <w:num w:numId="42">
    <w:abstractNumId w:val="20"/>
  </w:num>
  <w:num w:numId="4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2037"/>
    <w:rsid w:val="00036B7C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2B36"/>
    <w:rsid w:val="00073F55"/>
    <w:rsid w:val="00074587"/>
    <w:rsid w:val="00076027"/>
    <w:rsid w:val="0008269C"/>
    <w:rsid w:val="00084658"/>
    <w:rsid w:val="000854CE"/>
    <w:rsid w:val="00086675"/>
    <w:rsid w:val="00087AEF"/>
    <w:rsid w:val="00091336"/>
    <w:rsid w:val="00096EF2"/>
    <w:rsid w:val="000A1902"/>
    <w:rsid w:val="000B0FF3"/>
    <w:rsid w:val="000B2BE5"/>
    <w:rsid w:val="000B5183"/>
    <w:rsid w:val="000B5ADF"/>
    <w:rsid w:val="000B68E8"/>
    <w:rsid w:val="000C232A"/>
    <w:rsid w:val="000C3186"/>
    <w:rsid w:val="000C3911"/>
    <w:rsid w:val="000D07D6"/>
    <w:rsid w:val="000D3C85"/>
    <w:rsid w:val="000D5135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4F05"/>
    <w:rsid w:val="001366ED"/>
    <w:rsid w:val="00142CE0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C789D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0F7F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025F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4CC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ACD"/>
    <w:rsid w:val="00414E94"/>
    <w:rsid w:val="0041578A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0425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2838"/>
    <w:rsid w:val="0055605A"/>
    <w:rsid w:val="0056278D"/>
    <w:rsid w:val="0056735A"/>
    <w:rsid w:val="00570CF6"/>
    <w:rsid w:val="00575C94"/>
    <w:rsid w:val="005760A1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3533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91C"/>
    <w:rsid w:val="0064730C"/>
    <w:rsid w:val="0065090B"/>
    <w:rsid w:val="00651E53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11A3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2B41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925"/>
    <w:rsid w:val="00703B84"/>
    <w:rsid w:val="007056FD"/>
    <w:rsid w:val="007117D5"/>
    <w:rsid w:val="00715C72"/>
    <w:rsid w:val="007246E9"/>
    <w:rsid w:val="00724E98"/>
    <w:rsid w:val="007367E2"/>
    <w:rsid w:val="00741CE8"/>
    <w:rsid w:val="00747712"/>
    <w:rsid w:val="007528DD"/>
    <w:rsid w:val="00753424"/>
    <w:rsid w:val="00755947"/>
    <w:rsid w:val="00756E40"/>
    <w:rsid w:val="0075779D"/>
    <w:rsid w:val="00767DE0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86A91"/>
    <w:rsid w:val="00795963"/>
    <w:rsid w:val="007974AB"/>
    <w:rsid w:val="007A10F6"/>
    <w:rsid w:val="007A2B84"/>
    <w:rsid w:val="007B0F65"/>
    <w:rsid w:val="007C1BB7"/>
    <w:rsid w:val="007C7140"/>
    <w:rsid w:val="007D0AA7"/>
    <w:rsid w:val="007D466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128"/>
    <w:rsid w:val="00865AB8"/>
    <w:rsid w:val="008703E7"/>
    <w:rsid w:val="00873F19"/>
    <w:rsid w:val="0088023A"/>
    <w:rsid w:val="00884D9E"/>
    <w:rsid w:val="00887377"/>
    <w:rsid w:val="00891F1F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33674"/>
    <w:rsid w:val="0095041F"/>
    <w:rsid w:val="009537C2"/>
    <w:rsid w:val="009538A0"/>
    <w:rsid w:val="00955CF3"/>
    <w:rsid w:val="0095727F"/>
    <w:rsid w:val="009663D2"/>
    <w:rsid w:val="009739F0"/>
    <w:rsid w:val="00974A23"/>
    <w:rsid w:val="009765B9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3D59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176C"/>
    <w:rsid w:val="00AD3BA1"/>
    <w:rsid w:val="00AE2F96"/>
    <w:rsid w:val="00AE4C8D"/>
    <w:rsid w:val="00AE5B38"/>
    <w:rsid w:val="00AF353D"/>
    <w:rsid w:val="00AF3C60"/>
    <w:rsid w:val="00B0176A"/>
    <w:rsid w:val="00B01E2E"/>
    <w:rsid w:val="00B07F5A"/>
    <w:rsid w:val="00B10427"/>
    <w:rsid w:val="00B11EF7"/>
    <w:rsid w:val="00B13C26"/>
    <w:rsid w:val="00B1425E"/>
    <w:rsid w:val="00B208F5"/>
    <w:rsid w:val="00B21AAC"/>
    <w:rsid w:val="00B22117"/>
    <w:rsid w:val="00B249A6"/>
    <w:rsid w:val="00B2548E"/>
    <w:rsid w:val="00B3143C"/>
    <w:rsid w:val="00B31D11"/>
    <w:rsid w:val="00B3281A"/>
    <w:rsid w:val="00B3285E"/>
    <w:rsid w:val="00B33D68"/>
    <w:rsid w:val="00B40248"/>
    <w:rsid w:val="00B41191"/>
    <w:rsid w:val="00B413DA"/>
    <w:rsid w:val="00B41454"/>
    <w:rsid w:val="00B453FB"/>
    <w:rsid w:val="00B519B8"/>
    <w:rsid w:val="00B53E65"/>
    <w:rsid w:val="00B601F1"/>
    <w:rsid w:val="00B608AA"/>
    <w:rsid w:val="00B64734"/>
    <w:rsid w:val="00B67232"/>
    <w:rsid w:val="00B70CFA"/>
    <w:rsid w:val="00B73473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13C2"/>
    <w:rsid w:val="00C84AA7"/>
    <w:rsid w:val="00C942CA"/>
    <w:rsid w:val="00C94410"/>
    <w:rsid w:val="00C95DA2"/>
    <w:rsid w:val="00C95EEF"/>
    <w:rsid w:val="00CA5692"/>
    <w:rsid w:val="00CA7027"/>
    <w:rsid w:val="00CB5342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543F4"/>
    <w:rsid w:val="00D61093"/>
    <w:rsid w:val="00D613AA"/>
    <w:rsid w:val="00D61A12"/>
    <w:rsid w:val="00D630CC"/>
    <w:rsid w:val="00D72411"/>
    <w:rsid w:val="00D732E5"/>
    <w:rsid w:val="00D7377F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97220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D784A"/>
    <w:rsid w:val="00DE12E5"/>
    <w:rsid w:val="00DF03CD"/>
    <w:rsid w:val="00DF08EE"/>
    <w:rsid w:val="00DF0CA7"/>
    <w:rsid w:val="00DF3B48"/>
    <w:rsid w:val="00E0351A"/>
    <w:rsid w:val="00E0428D"/>
    <w:rsid w:val="00E113CA"/>
    <w:rsid w:val="00E13BDC"/>
    <w:rsid w:val="00E140A1"/>
    <w:rsid w:val="00E2264E"/>
    <w:rsid w:val="00E2456A"/>
    <w:rsid w:val="00E24D0D"/>
    <w:rsid w:val="00E25463"/>
    <w:rsid w:val="00E32C9E"/>
    <w:rsid w:val="00E424E6"/>
    <w:rsid w:val="00E42BCF"/>
    <w:rsid w:val="00E42FAC"/>
    <w:rsid w:val="00E50B9C"/>
    <w:rsid w:val="00E54266"/>
    <w:rsid w:val="00E559FB"/>
    <w:rsid w:val="00E57D89"/>
    <w:rsid w:val="00E641F4"/>
    <w:rsid w:val="00E67234"/>
    <w:rsid w:val="00E675E8"/>
    <w:rsid w:val="00E6778E"/>
    <w:rsid w:val="00E6796E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0B9F"/>
    <w:rsid w:val="00EE6829"/>
    <w:rsid w:val="00EE74EC"/>
    <w:rsid w:val="00EF1B0D"/>
    <w:rsid w:val="00EF3874"/>
    <w:rsid w:val="00F000BF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0B81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608AA"/>
    <w:pPr>
      <w:keepNext/>
      <w:keepLines/>
      <w:widowControl/>
      <w:spacing w:before="280" w:after="290" w:line="376" w:lineRule="auto"/>
      <w:jc w:val="left"/>
      <w:outlineLvl w:val="4"/>
    </w:pPr>
    <w:rPr>
      <w:rFonts w:ascii="宋体" w:eastAsia="宋体" w:hAnsi="宋体" w:cs="宋体"/>
      <w:b/>
      <w:bCs/>
      <w:kern w:val="0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,列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0">
    <w:name w:val="标题 5 字符"/>
    <w:basedOn w:val="a0"/>
    <w:link w:val="5"/>
    <w:uiPriority w:val="9"/>
    <w:qFormat/>
    <w:rsid w:val="00B608AA"/>
    <w:rPr>
      <w:rFonts w:ascii="宋体" w:eastAsia="宋体" w:hAnsi="宋体" w:cs="宋体"/>
      <w:b/>
      <w:bCs/>
      <w:kern w:val="0"/>
      <w:sz w:val="28"/>
      <w:szCs w:val="28"/>
    </w:rPr>
  </w:style>
  <w:style w:type="character" w:styleId="af0">
    <w:name w:val="Hyperlink"/>
    <w:unhideWhenUsed/>
    <w:qFormat/>
    <w:rsid w:val="00786A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2070</TotalTime>
  <Pages>2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RAN4#116</cp:lastModifiedBy>
  <cp:revision>490</cp:revision>
  <dcterms:created xsi:type="dcterms:W3CDTF">2024-01-08T02:26:00Z</dcterms:created>
  <dcterms:modified xsi:type="dcterms:W3CDTF">2025-08-14T15:12:00Z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