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AAA1B" w14:textId="5D66E5FE" w:rsidR="00F57816" w:rsidRPr="00E13F75" w:rsidRDefault="00F57816" w:rsidP="00F57816">
      <w:pPr>
        <w:pStyle w:val="a5"/>
        <w:tabs>
          <w:tab w:val="left" w:pos="8055"/>
        </w:tabs>
        <w:rPr>
          <w:rFonts w:ascii="Arial" w:hAnsi="Arial" w:cs="Arial"/>
          <w:b/>
          <w:i/>
          <w:sz w:val="24"/>
          <w:szCs w:val="24"/>
        </w:rPr>
      </w:pPr>
      <w:r w:rsidRPr="00C942CA">
        <w:rPr>
          <w:rFonts w:ascii="Arial" w:hAnsi="Arial" w:cs="Arial"/>
          <w:b/>
          <w:sz w:val="24"/>
          <w:szCs w:val="24"/>
        </w:rPr>
        <w:t>3GPP TSG-RAN WG4 Meeting #1</w:t>
      </w:r>
      <w:r w:rsidR="006F698B" w:rsidRPr="00C942CA">
        <w:rPr>
          <w:rFonts w:ascii="Arial" w:hAnsi="Arial" w:cs="Arial"/>
          <w:b/>
          <w:sz w:val="24"/>
          <w:szCs w:val="24"/>
        </w:rPr>
        <w:t>1</w:t>
      </w:r>
      <w:r w:rsidR="0068428B">
        <w:rPr>
          <w:rFonts w:ascii="Arial" w:hAnsi="Arial" w:cs="Arial"/>
          <w:b/>
          <w:sz w:val="24"/>
          <w:szCs w:val="24"/>
        </w:rPr>
        <w:t>6</w:t>
      </w:r>
      <w:r>
        <w:rPr>
          <w:rFonts w:ascii="Arial" w:hAnsi="Arial" w:cs="Arial"/>
          <w:b/>
          <w:sz w:val="24"/>
          <w:szCs w:val="24"/>
        </w:rPr>
        <w:tab/>
      </w:r>
      <w:r>
        <w:rPr>
          <w:rFonts w:ascii="Arial" w:hAnsi="Arial" w:cs="Arial"/>
          <w:b/>
          <w:sz w:val="24"/>
          <w:szCs w:val="24"/>
        </w:rPr>
        <w:tab/>
      </w:r>
      <w:r w:rsidR="00F23780" w:rsidRPr="00F23780">
        <w:rPr>
          <w:rFonts w:ascii="Arial" w:hAnsi="Arial" w:cs="Arial"/>
          <w:b/>
          <w:sz w:val="24"/>
          <w:szCs w:val="24"/>
        </w:rPr>
        <w:t>R4-</w:t>
      </w:r>
      <w:r w:rsidR="00223710" w:rsidRPr="00223710">
        <w:rPr>
          <w:rFonts w:ascii="Arial" w:hAnsi="Arial" w:cs="Arial"/>
          <w:b/>
          <w:sz w:val="24"/>
          <w:szCs w:val="24"/>
        </w:rPr>
        <w:t>2509839</w:t>
      </w:r>
    </w:p>
    <w:p w14:paraId="7A5C8099" w14:textId="0D7C0650" w:rsidR="00F57816" w:rsidRPr="00E13F75" w:rsidRDefault="0068428B" w:rsidP="00F57816">
      <w:pPr>
        <w:pStyle w:val="a5"/>
        <w:tabs>
          <w:tab w:val="left" w:pos="7938"/>
        </w:tabs>
        <w:rPr>
          <w:rFonts w:ascii="Arial" w:hAnsi="Arial" w:cs="Arial"/>
          <w:b/>
          <w:i/>
          <w:sz w:val="24"/>
          <w:szCs w:val="24"/>
        </w:rPr>
      </w:pPr>
      <w:r>
        <w:rPr>
          <w:rFonts w:ascii="Arial" w:eastAsia="宋体" w:hAnsi="Arial" w:cs="Arial"/>
          <w:b/>
          <w:sz w:val="24"/>
          <w:szCs w:val="24"/>
        </w:rPr>
        <w:t>Bengaluru, India, August 25</w:t>
      </w:r>
      <w:r w:rsidRPr="00F542A0">
        <w:rPr>
          <w:rFonts w:ascii="Arial" w:eastAsia="宋体" w:hAnsi="Arial" w:cs="Arial"/>
          <w:b/>
          <w:sz w:val="24"/>
          <w:szCs w:val="24"/>
          <w:vertAlign w:val="superscript"/>
        </w:rPr>
        <w:t>th</w:t>
      </w:r>
      <w:r w:rsidRPr="00F542A0">
        <w:rPr>
          <w:rFonts w:ascii="Arial" w:eastAsia="宋体" w:hAnsi="Arial" w:cs="Arial"/>
          <w:b/>
          <w:sz w:val="24"/>
          <w:szCs w:val="24"/>
        </w:rPr>
        <w:t xml:space="preserve"> – 2</w:t>
      </w:r>
      <w:r>
        <w:rPr>
          <w:rFonts w:ascii="Arial" w:eastAsia="宋体" w:hAnsi="Arial" w:cs="Arial"/>
          <w:b/>
          <w:sz w:val="24"/>
          <w:szCs w:val="24"/>
        </w:rPr>
        <w:t>9</w:t>
      </w:r>
      <w:r>
        <w:rPr>
          <w:rFonts w:ascii="Arial" w:eastAsia="宋体" w:hAnsi="Arial" w:cs="Arial"/>
          <w:b/>
          <w:sz w:val="24"/>
          <w:szCs w:val="24"/>
          <w:vertAlign w:val="superscript"/>
        </w:rPr>
        <w:t>th</w:t>
      </w:r>
      <w:r w:rsidRPr="00F542A0">
        <w:rPr>
          <w:rFonts w:ascii="Arial" w:eastAsia="宋体" w:hAnsi="Arial" w:cs="Arial"/>
          <w:b/>
          <w:sz w:val="24"/>
          <w:szCs w:val="24"/>
        </w:rPr>
        <w:t>, 2025</w:t>
      </w:r>
    </w:p>
    <w:p w14:paraId="49BE6461" w14:textId="77777777" w:rsidR="00F57816" w:rsidRPr="003C1FD7" w:rsidRDefault="00F57816" w:rsidP="00F57816">
      <w:pPr>
        <w:pStyle w:val="a5"/>
        <w:tabs>
          <w:tab w:val="left" w:pos="7938"/>
        </w:tabs>
        <w:rPr>
          <w:rFonts w:ascii="Arial" w:hAnsi="Arial" w:cs="Arial"/>
          <w:bCs/>
          <w:iCs/>
          <w:sz w:val="24"/>
          <w:szCs w:val="24"/>
        </w:rPr>
      </w:pPr>
    </w:p>
    <w:p w14:paraId="281DC9F6" w14:textId="66789309"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Agend</w:t>
      </w:r>
      <w:r w:rsidRPr="00FE64E9">
        <w:rPr>
          <w:rFonts w:ascii="Arial" w:hAnsi="Arial" w:cs="Arial"/>
          <w:b/>
          <w:bCs/>
          <w:sz w:val="24"/>
          <w:szCs w:val="24"/>
        </w:rPr>
        <w:t>a item:</w:t>
      </w:r>
      <w:r w:rsidRPr="00FE64E9">
        <w:rPr>
          <w:rFonts w:ascii="Arial" w:hAnsi="Arial" w:cs="Arial"/>
          <w:b/>
          <w:sz w:val="24"/>
          <w:szCs w:val="24"/>
        </w:rPr>
        <w:tab/>
      </w:r>
      <w:r w:rsidRPr="00FE64E9">
        <w:rPr>
          <w:rFonts w:ascii="Arial" w:hAnsi="Arial" w:cs="Arial"/>
          <w:b/>
          <w:sz w:val="24"/>
          <w:szCs w:val="24"/>
        </w:rPr>
        <w:tab/>
      </w:r>
      <w:r w:rsidR="008A4505">
        <w:rPr>
          <w:rFonts w:ascii="Arial" w:hAnsi="Arial" w:cs="Arial"/>
          <w:bCs/>
          <w:sz w:val="24"/>
          <w:szCs w:val="24"/>
        </w:rPr>
        <w:t>7</w:t>
      </w:r>
      <w:r w:rsidR="00FD190A" w:rsidRPr="00FE64E9">
        <w:rPr>
          <w:rFonts w:ascii="Arial" w:hAnsi="Arial" w:cs="Arial"/>
          <w:bCs/>
          <w:sz w:val="24"/>
          <w:szCs w:val="24"/>
        </w:rPr>
        <w:t>.</w:t>
      </w:r>
      <w:r w:rsidR="0068428B">
        <w:rPr>
          <w:rFonts w:ascii="Arial" w:hAnsi="Arial" w:cs="Arial"/>
          <w:bCs/>
          <w:sz w:val="24"/>
          <w:szCs w:val="24"/>
        </w:rPr>
        <w:t>27</w:t>
      </w:r>
      <w:r w:rsidRPr="00FE64E9">
        <w:rPr>
          <w:rFonts w:ascii="Arial" w:hAnsi="Arial" w:cs="Arial"/>
          <w:bCs/>
          <w:sz w:val="24"/>
          <w:szCs w:val="24"/>
        </w:rPr>
        <w:t>.</w:t>
      </w:r>
      <w:r w:rsidR="00AD3BA1">
        <w:rPr>
          <w:rFonts w:ascii="Arial" w:hAnsi="Arial" w:cs="Arial"/>
          <w:bCs/>
          <w:sz w:val="24"/>
          <w:szCs w:val="24"/>
        </w:rPr>
        <w:t>5</w:t>
      </w:r>
      <w:r w:rsidR="00F80E52">
        <w:rPr>
          <w:rFonts w:ascii="Arial" w:hAnsi="Arial" w:cs="Arial"/>
          <w:bCs/>
          <w:sz w:val="24"/>
          <w:szCs w:val="24"/>
        </w:rPr>
        <w:t>.</w:t>
      </w:r>
      <w:r w:rsidR="00AD3BA1">
        <w:rPr>
          <w:rFonts w:ascii="Arial" w:hAnsi="Arial" w:cs="Arial"/>
          <w:bCs/>
          <w:sz w:val="24"/>
          <w:szCs w:val="24"/>
        </w:rPr>
        <w:t>1</w:t>
      </w:r>
    </w:p>
    <w:p w14:paraId="19D9AB5A"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E8F4C06" w14:textId="3AA59C69" w:rsidR="00F57816" w:rsidRPr="00E9017B" w:rsidRDefault="00F57816" w:rsidP="00F57816">
      <w:pPr>
        <w:tabs>
          <w:tab w:val="left" w:pos="2100"/>
        </w:tabs>
        <w:spacing w:after="180"/>
        <w:ind w:left="2090" w:hangingChars="871" w:hanging="2090"/>
        <w:jc w:val="left"/>
        <w:rPr>
          <w:rFonts w:ascii="Arial" w:hAnsi="Arial" w:cs="Arial"/>
          <w:sz w:val="24"/>
          <w:szCs w:val="24"/>
        </w:rPr>
      </w:pPr>
      <w:r w:rsidRPr="00E13F75">
        <w:rPr>
          <w:rFonts w:ascii="Arial" w:hAnsi="Arial" w:cs="Arial"/>
          <w:b/>
          <w:bCs/>
          <w:sz w:val="24"/>
          <w:szCs w:val="24"/>
        </w:rPr>
        <w:t>Title:</w:t>
      </w:r>
      <w:r w:rsidRPr="00E13F75">
        <w:rPr>
          <w:rFonts w:ascii="Arial" w:hAnsi="Arial" w:cs="Arial"/>
          <w:b/>
          <w:bCs/>
          <w:sz w:val="24"/>
          <w:szCs w:val="24"/>
        </w:rPr>
        <w:tab/>
      </w:r>
      <w:r w:rsidR="00AD3BA1" w:rsidRPr="00AD3BA1">
        <w:rPr>
          <w:rFonts w:ascii="Arial" w:hAnsi="Arial" w:cs="Arial"/>
          <w:sz w:val="24"/>
          <w:szCs w:val="24"/>
        </w:rPr>
        <w:t xml:space="preserve">Discussion on RRM requirements of </w:t>
      </w:r>
      <w:proofErr w:type="spellStart"/>
      <w:r w:rsidR="00AD3BA1" w:rsidRPr="00AD3BA1">
        <w:rPr>
          <w:rFonts w:ascii="Arial" w:hAnsi="Arial" w:cs="Arial"/>
          <w:sz w:val="24"/>
          <w:szCs w:val="24"/>
        </w:rPr>
        <w:t>RedCap</w:t>
      </w:r>
      <w:proofErr w:type="spellEnd"/>
      <w:r w:rsidR="00AD3BA1" w:rsidRPr="00AD3BA1">
        <w:rPr>
          <w:rFonts w:ascii="Arial" w:hAnsi="Arial" w:cs="Arial"/>
          <w:sz w:val="24"/>
          <w:szCs w:val="24"/>
        </w:rPr>
        <w:t xml:space="preserve"> in Rel-19 NTN phase 3</w:t>
      </w:r>
    </w:p>
    <w:p w14:paraId="6A646216"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Discussion</w:t>
      </w:r>
    </w:p>
    <w:p w14:paraId="2813D304" w14:textId="77777777" w:rsidR="00F57816"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28AF34DB" w14:textId="4C369C95" w:rsidR="00672483" w:rsidRPr="0036485D" w:rsidRDefault="007528DD" w:rsidP="007528DD">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 xml:space="preserve">n </w:t>
      </w:r>
      <w:r>
        <w:rPr>
          <w:rFonts w:ascii="Times New Roman" w:eastAsia="宋体" w:hAnsi="Times New Roman" w:cs="Times New Roman" w:hint="eastAsia"/>
          <w:sz w:val="20"/>
          <w:szCs w:val="20"/>
        </w:rPr>
        <w:t>previous</w:t>
      </w:r>
      <w:r>
        <w:rPr>
          <w:rFonts w:ascii="Times New Roman" w:eastAsia="宋体" w:hAnsi="Times New Roman" w:cs="Times New Roman"/>
          <w:sz w:val="20"/>
          <w:szCs w:val="20"/>
        </w:rPr>
        <w:t xml:space="preserve"> meetings, we have already discussed all the RRM requirements of </w:t>
      </w:r>
      <w:proofErr w:type="spellStart"/>
      <w:r>
        <w:rPr>
          <w:rFonts w:ascii="Times New Roman" w:eastAsia="宋体" w:hAnsi="Times New Roman" w:cs="Times New Roman"/>
          <w:sz w:val="20"/>
          <w:szCs w:val="20"/>
        </w:rPr>
        <w:t>RedCap</w:t>
      </w:r>
      <w:proofErr w:type="spellEnd"/>
      <w:r>
        <w:rPr>
          <w:rFonts w:ascii="Times New Roman" w:eastAsia="宋体" w:hAnsi="Times New Roman" w:cs="Times New Roman"/>
          <w:sz w:val="20"/>
          <w:szCs w:val="20"/>
        </w:rPr>
        <w:t xml:space="preserve"> in NTN and latest agreements are included in [1]. There are still some open issues in [1]. In this contribution, we continue to discuss the FFS parts of RRM requirements for </w:t>
      </w:r>
      <w:r>
        <w:rPr>
          <w:rFonts w:ascii="Times New Roman" w:hAnsi="Times New Roman" w:cs="Times New Roman"/>
          <w:sz w:val="20"/>
          <w:szCs w:val="20"/>
        </w:rPr>
        <w:t>(e)</w:t>
      </w:r>
      <w:proofErr w:type="spellStart"/>
      <w:r>
        <w:rPr>
          <w:rFonts w:ascii="Times New Roman" w:hAnsi="Times New Roman" w:cs="Times New Roman"/>
          <w:sz w:val="20"/>
          <w:szCs w:val="20"/>
        </w:rPr>
        <w:t>RedCap</w:t>
      </w:r>
      <w:proofErr w:type="spellEnd"/>
      <w:r>
        <w:rPr>
          <w:rFonts w:ascii="Times New Roman" w:hAnsi="Times New Roman" w:cs="Times New Roman"/>
          <w:sz w:val="20"/>
          <w:szCs w:val="20"/>
        </w:rPr>
        <w:t xml:space="preserve"> UE with NR NTN operating in FR1-NTN bands</w:t>
      </w:r>
      <w:r>
        <w:rPr>
          <w:rFonts w:ascii="Times New Roman" w:eastAsia="宋体" w:hAnsi="Times New Roman" w:cs="Times New Roman"/>
          <w:sz w:val="20"/>
          <w:szCs w:val="20"/>
        </w:rPr>
        <w:t>.</w:t>
      </w:r>
    </w:p>
    <w:p w14:paraId="3F7773BD" w14:textId="2F7217B7" w:rsidR="00672483" w:rsidRPr="008632BF" w:rsidRDefault="00F57816" w:rsidP="00ED7C64">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r w:rsidR="00672483" w:rsidRPr="008632BF">
        <w:rPr>
          <w:rFonts w:cs="Arial"/>
          <w:sz w:val="30"/>
          <w:szCs w:val="30"/>
        </w:rPr>
        <w:t xml:space="preserve"> </w:t>
      </w:r>
    </w:p>
    <w:p w14:paraId="4CCF794F" w14:textId="06DA40A4" w:rsidR="00F95DB2" w:rsidRDefault="00CC44C8" w:rsidP="00B608AA">
      <w:pPr>
        <w:spacing w:beforeLines="50" w:before="120" w:afterLines="50" w:after="120"/>
        <w:jc w:val="left"/>
        <w:rPr>
          <w:rFonts w:ascii="Times New Roman" w:eastAsia="宋体" w:hAnsi="Times New Roman" w:cs="Times New Roman"/>
          <w:sz w:val="20"/>
          <w:szCs w:val="20"/>
        </w:rPr>
      </w:pPr>
      <w:r w:rsidRPr="00656AB9">
        <w:rPr>
          <w:rFonts w:ascii="Times New Roman" w:eastAsia="宋体" w:hAnsi="Times New Roman" w:cs="Times New Roman"/>
          <w:sz w:val="20"/>
          <w:szCs w:val="20"/>
        </w:rPr>
        <w:t>In last RAN4#11</w:t>
      </w:r>
      <w:r>
        <w:rPr>
          <w:rFonts w:ascii="Times New Roman" w:eastAsia="宋体" w:hAnsi="Times New Roman" w:cs="Times New Roman"/>
          <w:sz w:val="20"/>
          <w:szCs w:val="20"/>
        </w:rPr>
        <w:t>5</w:t>
      </w:r>
      <w:r w:rsidRPr="00656AB9">
        <w:rPr>
          <w:rFonts w:ascii="Times New Roman" w:eastAsia="宋体" w:hAnsi="Times New Roman" w:cs="Times New Roman"/>
          <w:sz w:val="20"/>
          <w:szCs w:val="20"/>
        </w:rPr>
        <w:t xml:space="preserve"> meeting, the potential issues for further discussion are captured in WF [1] as below:</w:t>
      </w:r>
    </w:p>
    <w:tbl>
      <w:tblPr>
        <w:tblStyle w:val="a7"/>
        <w:tblW w:w="0" w:type="auto"/>
        <w:tblLook w:val="04A0" w:firstRow="1" w:lastRow="0" w:firstColumn="1" w:lastColumn="0" w:noHBand="0" w:noVBand="1"/>
      </w:tblPr>
      <w:tblGrid>
        <w:gridCol w:w="9629"/>
      </w:tblGrid>
      <w:tr w:rsidR="00B608AA" w14:paraId="0787587A" w14:textId="77777777" w:rsidTr="00B608AA">
        <w:tc>
          <w:tcPr>
            <w:tcW w:w="9629" w:type="dxa"/>
          </w:tcPr>
          <w:p w14:paraId="2A7A24E9" w14:textId="77777777" w:rsidR="00B72C24" w:rsidRPr="00B72C24" w:rsidRDefault="00B72C24" w:rsidP="00B72C24">
            <w:pPr>
              <w:pStyle w:val="4"/>
              <w:spacing w:before="120" w:after="120" w:line="240" w:lineRule="auto"/>
              <w:outlineLvl w:val="3"/>
              <w:rPr>
                <w:rFonts w:ascii="Times New Roman" w:hAnsi="Times New Roman" w:cs="Times New Roman"/>
                <w:sz w:val="20"/>
                <w:szCs w:val="20"/>
                <w:u w:val="single"/>
              </w:rPr>
            </w:pPr>
            <w:r w:rsidRPr="00B72C24">
              <w:rPr>
                <w:rFonts w:ascii="Times New Roman" w:hAnsi="Times New Roman" w:cs="Times New Roman"/>
                <w:sz w:val="20"/>
                <w:szCs w:val="20"/>
                <w:u w:val="single"/>
                <w:lang w:eastAsia="ko-KR"/>
              </w:rPr>
              <w:t xml:space="preserve">Issue </w:t>
            </w:r>
            <w:r w:rsidRPr="00B72C24">
              <w:rPr>
                <w:rFonts w:ascii="Times New Roman" w:hAnsi="Times New Roman" w:cs="Times New Roman"/>
                <w:sz w:val="20"/>
                <w:szCs w:val="20"/>
                <w:u w:val="single"/>
              </w:rPr>
              <w:t>1</w:t>
            </w:r>
            <w:r w:rsidRPr="00B72C24">
              <w:rPr>
                <w:rFonts w:ascii="Times New Roman" w:hAnsi="Times New Roman" w:cs="Times New Roman"/>
                <w:sz w:val="20"/>
                <w:szCs w:val="20"/>
                <w:u w:val="single"/>
                <w:lang w:eastAsia="ko-KR"/>
              </w:rPr>
              <w:t>-</w:t>
            </w:r>
            <w:r w:rsidRPr="00B72C24">
              <w:rPr>
                <w:rFonts w:ascii="Times New Roman" w:hAnsi="Times New Roman" w:cs="Times New Roman"/>
                <w:sz w:val="20"/>
                <w:szCs w:val="20"/>
                <w:u w:val="single"/>
              </w:rPr>
              <w:t>2</w:t>
            </w:r>
            <w:r w:rsidRPr="00B72C24">
              <w:rPr>
                <w:rFonts w:ascii="Times New Roman" w:hAnsi="Times New Roman" w:cs="Times New Roman"/>
                <w:sz w:val="20"/>
                <w:szCs w:val="20"/>
                <w:u w:val="single"/>
                <w:lang w:eastAsia="ko-KR"/>
              </w:rPr>
              <w:t>-</w:t>
            </w:r>
            <w:r w:rsidRPr="00B72C24">
              <w:rPr>
                <w:rFonts w:ascii="Times New Roman" w:hAnsi="Times New Roman" w:cs="Times New Roman"/>
                <w:sz w:val="20"/>
                <w:szCs w:val="20"/>
                <w:u w:val="single"/>
              </w:rPr>
              <w:t>2</w:t>
            </w:r>
            <w:r w:rsidRPr="00B72C24">
              <w:rPr>
                <w:rFonts w:ascii="Times New Roman" w:hAnsi="Times New Roman" w:cs="Times New Roman"/>
                <w:sz w:val="20"/>
                <w:szCs w:val="20"/>
                <w:u w:val="single"/>
                <w:lang w:eastAsia="ko-KR"/>
              </w:rPr>
              <w:t>: SMTC adjustment in idle/inactive</w:t>
            </w:r>
          </w:p>
          <w:p w14:paraId="2AE6B605" w14:textId="77777777" w:rsidR="00B72C24" w:rsidRPr="00B72C24" w:rsidRDefault="00B72C24" w:rsidP="00B72C24">
            <w:pPr>
              <w:spacing w:before="240"/>
              <w:rPr>
                <w:b/>
              </w:rPr>
            </w:pPr>
            <w:r w:rsidRPr="00B72C24">
              <w:rPr>
                <w:b/>
              </w:rPr>
              <w:t>&lt;Way Forward&gt;:</w:t>
            </w:r>
          </w:p>
          <w:p w14:paraId="6FE19A35" w14:textId="77777777" w:rsidR="00B72C24" w:rsidRPr="00B72C24" w:rsidRDefault="00B72C24" w:rsidP="00B72C24">
            <w:pPr>
              <w:pStyle w:val="a8"/>
              <w:numPr>
                <w:ilvl w:val="0"/>
                <w:numId w:val="21"/>
              </w:numPr>
              <w:overflowPunct/>
              <w:autoSpaceDE/>
              <w:autoSpaceDN/>
              <w:adjustRightInd/>
              <w:spacing w:after="120"/>
              <w:ind w:left="720" w:firstLineChars="0"/>
              <w:textAlignment w:val="auto"/>
            </w:pPr>
            <w:r w:rsidRPr="00B72C24">
              <w:t xml:space="preserve">Proposal 1: </w:t>
            </w:r>
            <w:bookmarkStart w:id="0" w:name="OLE_LINK6"/>
            <w:bookmarkStart w:id="1" w:name="OLE_LINK7"/>
            <w:r w:rsidRPr="00B72C24">
              <w:t>SMTC adjustment in idle/inactive</w:t>
            </w:r>
            <w:bookmarkEnd w:id="0"/>
            <w:bookmarkEnd w:id="1"/>
            <w:r w:rsidRPr="00B72C24">
              <w:t xml:space="preserve"> is kept mandatory for (e)</w:t>
            </w:r>
            <w:proofErr w:type="spellStart"/>
            <w:r w:rsidRPr="00B72C24">
              <w:t>RedCap</w:t>
            </w:r>
            <w:proofErr w:type="spellEnd"/>
            <w:r w:rsidRPr="00B72C24">
              <w:t xml:space="preserve"> UEs with NTN.</w:t>
            </w:r>
          </w:p>
          <w:p w14:paraId="3CE5CC87" w14:textId="77777777" w:rsidR="00B72C24" w:rsidRPr="00B72C24" w:rsidRDefault="00B72C24" w:rsidP="00B72C24">
            <w:pPr>
              <w:pStyle w:val="a8"/>
              <w:numPr>
                <w:ilvl w:val="0"/>
                <w:numId w:val="21"/>
              </w:numPr>
              <w:overflowPunct/>
              <w:autoSpaceDE/>
              <w:autoSpaceDN/>
              <w:adjustRightInd/>
              <w:spacing w:after="120"/>
              <w:ind w:left="720" w:firstLineChars="0"/>
              <w:textAlignment w:val="auto"/>
            </w:pPr>
            <w:r w:rsidRPr="00B72C24">
              <w:t xml:space="preserve">Proposal 2: RAN4 will not make any modifications on the feature of SMTC adjustment in idle/inactive for </w:t>
            </w:r>
            <w:proofErr w:type="spellStart"/>
            <w:r w:rsidRPr="00B72C24">
              <w:t>RedCap</w:t>
            </w:r>
            <w:proofErr w:type="spellEnd"/>
            <w:r w:rsidRPr="00B72C24">
              <w:t xml:space="preserve"> UE with NTN.</w:t>
            </w:r>
          </w:p>
          <w:p w14:paraId="56E438D3" w14:textId="77777777" w:rsidR="00B72C24" w:rsidRPr="00B72C24" w:rsidRDefault="00B72C24" w:rsidP="00B72C24">
            <w:pPr>
              <w:pStyle w:val="a8"/>
              <w:numPr>
                <w:ilvl w:val="1"/>
                <w:numId w:val="21"/>
              </w:numPr>
              <w:overflowPunct/>
              <w:autoSpaceDE/>
              <w:autoSpaceDN/>
              <w:adjustRightInd/>
              <w:spacing w:before="120" w:after="120"/>
              <w:ind w:left="1655" w:firstLineChars="0" w:hanging="357"/>
              <w:textAlignment w:val="auto"/>
              <w:rPr>
                <w:rFonts w:eastAsiaTheme="minorEastAsia"/>
                <w:iCs/>
              </w:rPr>
            </w:pPr>
            <w:r w:rsidRPr="00B72C24">
              <w:rPr>
                <w:rFonts w:eastAsiaTheme="minorEastAsia"/>
                <w:iCs/>
              </w:rPr>
              <w:t xml:space="preserve">Proposal 2a: Maintain the same principle used in NR NTN for </w:t>
            </w:r>
            <w:proofErr w:type="spellStart"/>
            <w:r w:rsidRPr="00B72C24">
              <w:rPr>
                <w:rFonts w:eastAsiaTheme="minorEastAsia"/>
                <w:iCs/>
              </w:rPr>
              <w:t>RedCap</w:t>
            </w:r>
            <w:proofErr w:type="spellEnd"/>
            <w:r w:rsidRPr="00B72C24">
              <w:rPr>
                <w:rFonts w:eastAsiaTheme="minorEastAsia"/>
                <w:iCs/>
              </w:rPr>
              <w:t xml:space="preserve"> devices: the requirements are transparent to whether the UE adjusts or not the SMTC window in IDLE/INACTIVE mode.</w:t>
            </w:r>
          </w:p>
          <w:p w14:paraId="0D0EB01F" w14:textId="29026AE5" w:rsidR="00B608AA" w:rsidRPr="00CC44C8" w:rsidRDefault="00B72C24" w:rsidP="00CC44C8">
            <w:pPr>
              <w:pStyle w:val="a8"/>
              <w:numPr>
                <w:ilvl w:val="0"/>
                <w:numId w:val="21"/>
              </w:numPr>
              <w:overflowPunct/>
              <w:autoSpaceDE/>
              <w:autoSpaceDN/>
              <w:adjustRightInd/>
              <w:spacing w:after="120"/>
              <w:ind w:left="720" w:firstLineChars="0"/>
              <w:textAlignment w:val="auto"/>
            </w:pPr>
            <w:r w:rsidRPr="00B72C24">
              <w:t>Proposal 3: For SMTC adjustment in idle/inactive, we recommend keeping it optional, yet we would support defining it as mandatory if companies have strong concern on this.</w:t>
            </w:r>
          </w:p>
        </w:tc>
      </w:tr>
    </w:tbl>
    <w:p w14:paraId="1488D909" w14:textId="06E9C7B3" w:rsidR="00F95DB2" w:rsidRDefault="00CC44C8" w:rsidP="00B608AA">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In previous meetings, RAN4 have already agreed that (e)</w:t>
      </w:r>
      <w:proofErr w:type="spellStart"/>
      <w:r>
        <w:rPr>
          <w:rFonts w:ascii="Times New Roman" w:hAnsi="Times New Roman" w:cs="Times New Roman"/>
          <w:sz w:val="20"/>
          <w:szCs w:val="20"/>
        </w:rPr>
        <w:t>RedCap</w:t>
      </w:r>
      <w:proofErr w:type="spellEnd"/>
      <w:r>
        <w:rPr>
          <w:rFonts w:ascii="Times New Roman" w:hAnsi="Times New Roman" w:cs="Times New Roman"/>
          <w:sz w:val="20"/>
          <w:szCs w:val="20"/>
        </w:rPr>
        <w:t xml:space="preserve"> UEs still capable to support multiple SMTCs for parallel which use parallel as the multiple SMTCs are </w:t>
      </w:r>
      <w:proofErr w:type="spellStart"/>
      <w:r>
        <w:rPr>
          <w:rFonts w:ascii="Times New Roman" w:hAnsi="Times New Roman" w:cs="Times New Roman"/>
          <w:sz w:val="20"/>
          <w:szCs w:val="20"/>
        </w:rPr>
        <w:t>TDMed</w:t>
      </w:r>
      <w:proofErr w:type="spellEnd"/>
      <w:r>
        <w:rPr>
          <w:rFonts w:ascii="Times New Roman" w:hAnsi="Times New Roman" w:cs="Times New Roman"/>
          <w:sz w:val="20"/>
          <w:szCs w:val="20"/>
        </w:rPr>
        <w:t xml:space="preserve"> concept. If multiple SMTCs are used, in legacy NTN with handheld UEs, the UE can adjust the offset based on the propagation delay difference. This is for the measurement for different </w:t>
      </w:r>
      <w:r w:rsidR="006B7C1A">
        <w:rPr>
          <w:rFonts w:ascii="Times New Roman" w:hAnsi="Times New Roman" w:cs="Times New Roman"/>
          <w:sz w:val="20"/>
          <w:szCs w:val="20"/>
        </w:rPr>
        <w:t xml:space="preserve">satellites. For the options above, we support proposal 2 for no modification on legacy feature of SMTC adjustment in idle/inactive mode. </w:t>
      </w:r>
    </w:p>
    <w:p w14:paraId="5BA4B83B" w14:textId="6387CE5F" w:rsidR="00CC44C8" w:rsidRDefault="006B7C1A" w:rsidP="00B608AA">
      <w:pPr>
        <w:spacing w:beforeLines="50" w:before="120" w:afterLines="50" w:after="120"/>
        <w:jc w:val="left"/>
        <w:rPr>
          <w:rFonts w:ascii="Times New Roman" w:eastAsia="宋体" w:hAnsi="Times New Roman" w:cs="Times New Roman"/>
          <w:b/>
          <w:bCs/>
          <w:sz w:val="20"/>
          <w:szCs w:val="20"/>
        </w:rPr>
      </w:pPr>
      <w:r w:rsidRPr="00D97220">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1</w:t>
      </w:r>
      <w:r w:rsidRPr="00D97220">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For SMTC adjustment in idle/inactive mode, use the same as for handheld UEs for legacy feature of SMTC adjustment in idle/inactive mode. </w:t>
      </w:r>
    </w:p>
    <w:p w14:paraId="6C050B38" w14:textId="77777777" w:rsidR="00CF737D" w:rsidRPr="00BB56E9" w:rsidRDefault="00CF737D" w:rsidP="00B608AA">
      <w:pPr>
        <w:spacing w:beforeLines="50" w:before="120" w:afterLines="50" w:after="120"/>
        <w:jc w:val="left"/>
        <w:rPr>
          <w:rFonts w:ascii="Times New Roman" w:hAnsi="Times New Roman" w:cs="Times New Roman"/>
          <w:sz w:val="20"/>
          <w:szCs w:val="20"/>
        </w:rPr>
      </w:pPr>
    </w:p>
    <w:tbl>
      <w:tblPr>
        <w:tblStyle w:val="a7"/>
        <w:tblW w:w="0" w:type="auto"/>
        <w:tblLook w:val="04A0" w:firstRow="1" w:lastRow="0" w:firstColumn="1" w:lastColumn="0" w:noHBand="0" w:noVBand="1"/>
      </w:tblPr>
      <w:tblGrid>
        <w:gridCol w:w="9629"/>
      </w:tblGrid>
      <w:tr w:rsidR="0056735A" w14:paraId="32190DA2" w14:textId="77777777" w:rsidTr="0056735A">
        <w:tc>
          <w:tcPr>
            <w:tcW w:w="9629" w:type="dxa"/>
          </w:tcPr>
          <w:p w14:paraId="7030AF76" w14:textId="77777777" w:rsidR="00B72C24" w:rsidRDefault="00B72C24" w:rsidP="00B72C24">
            <w:pPr>
              <w:pStyle w:val="4"/>
              <w:spacing w:before="120" w:after="120" w:line="240" w:lineRule="auto"/>
              <w:outlineLvl w:val="3"/>
              <w:rPr>
                <w:rFonts w:ascii="Times New Roman" w:hAnsi="Times New Roman" w:cs="Times New Roman"/>
                <w:sz w:val="20"/>
                <w:szCs w:val="20"/>
                <w:u w:val="single"/>
              </w:rPr>
            </w:pPr>
            <w:r w:rsidRPr="00377E3B">
              <w:rPr>
                <w:rFonts w:ascii="Times New Roman" w:hAnsi="Times New Roman" w:cs="Times New Roman"/>
                <w:sz w:val="20"/>
                <w:szCs w:val="20"/>
                <w:u w:val="single"/>
                <w:lang w:eastAsia="ko-KR"/>
              </w:rPr>
              <w:t>Issue</w:t>
            </w:r>
            <w:r w:rsidRPr="00377E3B">
              <w:rPr>
                <w:rFonts w:ascii="Times New Roman" w:hAnsi="Times New Roman" w:cs="Times New Roman" w:hint="eastAsia"/>
                <w:sz w:val="20"/>
                <w:szCs w:val="20"/>
                <w:u w:val="single"/>
              </w:rPr>
              <w:t xml:space="preserve"> </w:t>
            </w:r>
            <w:r w:rsidRPr="00377E3B">
              <w:rPr>
                <w:rFonts w:ascii="Times New Roman" w:hAnsi="Times New Roman" w:cs="Times New Roman" w:hint="eastAsia"/>
                <w:sz w:val="20"/>
                <w:u w:val="single"/>
              </w:rPr>
              <w:t>1</w:t>
            </w:r>
            <w:r w:rsidRPr="00377E3B">
              <w:rPr>
                <w:rFonts w:ascii="Times New Roman" w:hAnsi="Times New Roman" w:cs="Times New Roman"/>
                <w:sz w:val="20"/>
                <w:u w:val="single"/>
                <w:lang w:eastAsia="ko-KR"/>
              </w:rPr>
              <w:t>-</w:t>
            </w:r>
            <w:r>
              <w:rPr>
                <w:rFonts w:ascii="Times New Roman" w:hAnsi="Times New Roman" w:cs="Times New Roman" w:hint="eastAsia"/>
                <w:sz w:val="20"/>
                <w:u w:val="single"/>
              </w:rPr>
              <w:t>3</w:t>
            </w:r>
            <w:r w:rsidRPr="00377E3B">
              <w:rPr>
                <w:rFonts w:ascii="Times New Roman" w:hAnsi="Times New Roman" w:cs="Times New Roman"/>
                <w:sz w:val="20"/>
                <w:szCs w:val="20"/>
                <w:u w:val="single"/>
                <w:lang w:eastAsia="ko-KR"/>
              </w:rPr>
              <w:t>-</w:t>
            </w:r>
            <w:r>
              <w:rPr>
                <w:rFonts w:ascii="Times New Roman" w:hAnsi="Times New Roman" w:cs="Times New Roman" w:hint="eastAsia"/>
                <w:sz w:val="20"/>
                <w:szCs w:val="20"/>
                <w:u w:val="single"/>
              </w:rPr>
              <w:t>5</w:t>
            </w:r>
            <w:r w:rsidRPr="00377E3B">
              <w:rPr>
                <w:rFonts w:ascii="Times New Roman" w:hAnsi="Times New Roman" w:cs="Times New Roman"/>
                <w:sz w:val="20"/>
                <w:szCs w:val="20"/>
                <w:u w:val="single"/>
                <w:lang w:eastAsia="ko-KR"/>
              </w:rPr>
              <w:t xml:space="preserve">: </w:t>
            </w:r>
            <w:r w:rsidRPr="00D45024">
              <w:rPr>
                <w:rFonts w:ascii="Times New Roman" w:hAnsi="Times New Roman" w:cs="Times New Roman"/>
                <w:sz w:val="20"/>
                <w:szCs w:val="20"/>
                <w:u w:val="single"/>
                <w:lang w:eastAsia="ko-KR"/>
              </w:rPr>
              <w:t>The impact on NR Handover due to HD-FDD</w:t>
            </w:r>
          </w:p>
          <w:p w14:paraId="16C83E8D" w14:textId="77777777" w:rsidR="00B72C24" w:rsidRPr="00D6375C" w:rsidRDefault="00B72C24" w:rsidP="00B72C24">
            <w:pPr>
              <w:spacing w:before="240"/>
              <w:rPr>
                <w:b/>
              </w:rPr>
            </w:pPr>
            <w:r w:rsidRPr="00743BEF">
              <w:rPr>
                <w:b/>
              </w:rPr>
              <w:t>&lt;Way Forward&gt;</w:t>
            </w:r>
            <w:r w:rsidRPr="00743BEF">
              <w:rPr>
                <w:rFonts w:hint="eastAsia"/>
                <w:b/>
              </w:rPr>
              <w:t>:</w:t>
            </w:r>
          </w:p>
          <w:p w14:paraId="1B14644B" w14:textId="77777777" w:rsidR="00B72C24" w:rsidRPr="0079353F" w:rsidRDefault="00B72C24" w:rsidP="00B72C24">
            <w:pPr>
              <w:pStyle w:val="a8"/>
              <w:numPr>
                <w:ilvl w:val="0"/>
                <w:numId w:val="21"/>
              </w:numPr>
              <w:overflowPunct/>
              <w:autoSpaceDE/>
              <w:autoSpaceDN/>
              <w:adjustRightInd/>
              <w:spacing w:after="120"/>
              <w:ind w:left="720" w:firstLineChars="0"/>
              <w:textAlignment w:val="auto"/>
            </w:pPr>
            <w:r w:rsidRPr="0079353F">
              <w:t xml:space="preserve">Proposal </w:t>
            </w:r>
            <w:r w:rsidRPr="0079353F">
              <w:rPr>
                <w:rFonts w:hint="eastAsia"/>
              </w:rPr>
              <w:t>1</w:t>
            </w:r>
            <w:r w:rsidRPr="0079353F">
              <w:t xml:space="preserve">: For the impact on NR handover for HD-FDD, the principle in option 1 is accepted. </w:t>
            </w:r>
          </w:p>
          <w:p w14:paraId="78584624" w14:textId="77777777" w:rsidR="00B72C24" w:rsidRPr="0079353F" w:rsidRDefault="00B72C24" w:rsidP="00B72C24">
            <w:pPr>
              <w:pStyle w:val="a8"/>
              <w:numPr>
                <w:ilvl w:val="1"/>
                <w:numId w:val="21"/>
              </w:numPr>
              <w:overflowPunct/>
              <w:autoSpaceDE/>
              <w:autoSpaceDN/>
              <w:adjustRightInd/>
              <w:spacing w:after="0"/>
              <w:ind w:firstLineChars="0"/>
              <w:contextualSpacing/>
              <w:textAlignment w:val="auto"/>
              <w:rPr>
                <w:rFonts w:eastAsiaTheme="minorEastAsia"/>
                <w:b/>
                <w:iCs/>
              </w:rPr>
            </w:pPr>
            <w:r w:rsidRPr="0079353F">
              <w:rPr>
                <w:rFonts w:eastAsiaTheme="minorEastAsia"/>
                <w:iCs/>
              </w:rPr>
              <w:t xml:space="preserve">Proposal </w:t>
            </w:r>
            <w:r w:rsidRPr="0079353F">
              <w:rPr>
                <w:rFonts w:eastAsiaTheme="minorEastAsia" w:hint="eastAsia"/>
                <w:iCs/>
              </w:rPr>
              <w:t>1a</w:t>
            </w:r>
            <w:r w:rsidRPr="0079353F">
              <w:rPr>
                <w:rFonts w:eastAsiaTheme="minorEastAsia"/>
                <w:iCs/>
              </w:rPr>
              <w:t xml:space="preserve">: Regarding Issue 3-2-1 (The impact on NR Handover due to HD-FDD), adopt Option 1 </w:t>
            </w:r>
            <w:r w:rsidRPr="0079353F">
              <w:rPr>
                <w:rFonts w:eastAsiaTheme="minorEastAsia"/>
                <w:b/>
                <w:iCs/>
              </w:rPr>
              <w:t>with 'availability' defined as 'no collision with UL transmission at the UE'.</w:t>
            </w:r>
          </w:p>
          <w:p w14:paraId="169375C0" w14:textId="14354AF7" w:rsidR="0056735A" w:rsidRPr="00CC44C8" w:rsidRDefault="00B72C24" w:rsidP="00CC44C8">
            <w:pPr>
              <w:pStyle w:val="a8"/>
              <w:numPr>
                <w:ilvl w:val="0"/>
                <w:numId w:val="21"/>
              </w:numPr>
              <w:overflowPunct/>
              <w:autoSpaceDE/>
              <w:autoSpaceDN/>
              <w:adjustRightInd/>
              <w:spacing w:after="120"/>
              <w:ind w:left="720" w:firstLineChars="0"/>
              <w:textAlignment w:val="auto"/>
            </w:pPr>
            <w:r w:rsidRPr="0079353F">
              <w:t xml:space="preserve">Proposal </w:t>
            </w:r>
            <w:r w:rsidRPr="0079353F">
              <w:rPr>
                <w:rFonts w:hint="eastAsia"/>
              </w:rPr>
              <w:t>2</w:t>
            </w:r>
            <w:r w:rsidRPr="0079353F">
              <w:t>: Adopt option 2 (no spec impact) for HO, CHO and satellite switch for HD-FDD UE.</w:t>
            </w:r>
          </w:p>
        </w:tc>
      </w:tr>
    </w:tbl>
    <w:p w14:paraId="07AD28C1" w14:textId="1FF0FF7E" w:rsidR="000D07D6" w:rsidRPr="006B7C1A" w:rsidRDefault="006B7C1A" w:rsidP="006711A3">
      <w:pPr>
        <w:tabs>
          <w:tab w:val="left" w:pos="7125"/>
        </w:tabs>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For the impacts </w:t>
      </w:r>
      <w:r w:rsidRPr="006B7C1A">
        <w:rPr>
          <w:rFonts w:ascii="Times New Roman" w:eastAsia="宋体" w:hAnsi="Times New Roman" w:cs="Times New Roman"/>
          <w:sz w:val="20"/>
          <w:szCs w:val="20"/>
        </w:rPr>
        <w:t>on NR handover due to HD-FDD, we support:</w:t>
      </w:r>
    </w:p>
    <w:p w14:paraId="0704326D" w14:textId="77777777" w:rsidR="006B7C1A" w:rsidRPr="006B7C1A" w:rsidRDefault="006B7C1A" w:rsidP="006B7C1A">
      <w:pPr>
        <w:pStyle w:val="a8"/>
        <w:numPr>
          <w:ilvl w:val="2"/>
          <w:numId w:val="21"/>
        </w:numPr>
        <w:overflowPunct/>
        <w:autoSpaceDE/>
        <w:autoSpaceDN/>
        <w:adjustRightInd/>
        <w:snapToGrid w:val="0"/>
        <w:spacing w:after="120"/>
        <w:ind w:left="1637" w:firstLineChars="0" w:hanging="357"/>
        <w:textAlignment w:val="auto"/>
        <w:rPr>
          <w:iCs/>
          <w:szCs w:val="21"/>
        </w:rPr>
      </w:pPr>
      <w:r w:rsidRPr="006B7C1A">
        <w:rPr>
          <w:iCs/>
          <w:szCs w:val="21"/>
        </w:rPr>
        <w:lastRenderedPageBreak/>
        <w:t>For RACH-based HO, RACH-less HO, Time/location-based CHO without L3 measurement and Satellite switching with re-synchronization, following applicability rules to adapt HD-FDD case should be added:</w:t>
      </w:r>
    </w:p>
    <w:p w14:paraId="470F2E34" w14:textId="77777777" w:rsidR="006B7C1A" w:rsidRPr="006B7C1A" w:rsidRDefault="006B7C1A" w:rsidP="006B7C1A">
      <w:pPr>
        <w:pStyle w:val="a8"/>
        <w:numPr>
          <w:ilvl w:val="3"/>
          <w:numId w:val="21"/>
        </w:numPr>
        <w:overflowPunct/>
        <w:autoSpaceDE/>
        <w:autoSpaceDN/>
        <w:adjustRightInd/>
        <w:snapToGrid w:val="0"/>
        <w:spacing w:after="120"/>
        <w:ind w:firstLineChars="0"/>
        <w:textAlignment w:val="auto"/>
        <w:rPr>
          <w:iCs/>
          <w:szCs w:val="21"/>
        </w:rPr>
      </w:pPr>
      <w:r w:rsidRPr="006B7C1A">
        <w:rPr>
          <w:iCs/>
          <w:szCs w:val="21"/>
        </w:rPr>
        <w:t xml:space="preserve">For </w:t>
      </w:r>
      <w:proofErr w:type="spellStart"/>
      <w:r w:rsidRPr="006B7C1A">
        <w:rPr>
          <w:iCs/>
          <w:szCs w:val="21"/>
        </w:rPr>
        <w:t>RedCap</w:t>
      </w:r>
      <w:proofErr w:type="spellEnd"/>
      <w:r w:rsidRPr="006B7C1A">
        <w:rPr>
          <w:iCs/>
          <w:szCs w:val="21"/>
        </w:rPr>
        <w:t xml:space="preserve"> NTN UE with HD-FDD, the requirements are met provided that </w:t>
      </w:r>
    </w:p>
    <w:p w14:paraId="2C6C59FB" w14:textId="77777777" w:rsidR="006B7C1A" w:rsidRPr="006B7C1A" w:rsidRDefault="006B7C1A" w:rsidP="006B7C1A">
      <w:pPr>
        <w:pStyle w:val="a8"/>
        <w:numPr>
          <w:ilvl w:val="0"/>
          <w:numId w:val="42"/>
        </w:numPr>
        <w:overflowPunct/>
        <w:autoSpaceDE/>
        <w:autoSpaceDN/>
        <w:adjustRightInd/>
        <w:snapToGrid w:val="0"/>
        <w:spacing w:after="120"/>
        <w:ind w:firstLineChars="0"/>
        <w:textAlignment w:val="auto"/>
        <w:rPr>
          <w:bCs/>
          <w:iCs/>
          <w:szCs w:val="21"/>
        </w:rPr>
      </w:pPr>
      <w:r w:rsidRPr="006B7C1A">
        <w:rPr>
          <w:bCs/>
          <w:iCs/>
          <w:szCs w:val="21"/>
        </w:rPr>
        <w:t xml:space="preserve">SSB is available at the UE once every SMTC period during </w:t>
      </w:r>
      <w:proofErr w:type="spellStart"/>
      <w:r w:rsidRPr="006B7C1A">
        <w:rPr>
          <w:bCs/>
          <w:iCs/>
          <w:szCs w:val="21"/>
        </w:rPr>
        <w:t>T</w:t>
      </w:r>
      <w:r w:rsidRPr="006B7C1A">
        <w:rPr>
          <w:bCs/>
          <w:iCs/>
          <w:szCs w:val="21"/>
          <w:vertAlign w:val="subscript"/>
        </w:rPr>
        <w:t>search</w:t>
      </w:r>
      <w:proofErr w:type="spellEnd"/>
    </w:p>
    <w:p w14:paraId="53C4CAE6" w14:textId="77777777" w:rsidR="006B7C1A" w:rsidRPr="006B7C1A" w:rsidRDefault="006B7C1A" w:rsidP="006B7C1A">
      <w:pPr>
        <w:pStyle w:val="a8"/>
        <w:numPr>
          <w:ilvl w:val="0"/>
          <w:numId w:val="42"/>
        </w:numPr>
        <w:overflowPunct/>
        <w:autoSpaceDE/>
        <w:autoSpaceDN/>
        <w:adjustRightInd/>
        <w:snapToGrid w:val="0"/>
        <w:spacing w:after="120"/>
        <w:ind w:firstLineChars="0"/>
        <w:textAlignment w:val="auto"/>
        <w:rPr>
          <w:bCs/>
          <w:iCs/>
          <w:szCs w:val="21"/>
        </w:rPr>
      </w:pPr>
      <w:r w:rsidRPr="006B7C1A">
        <w:rPr>
          <w:bCs/>
          <w:iCs/>
          <w:szCs w:val="21"/>
        </w:rPr>
        <w:t>One SSB is available during T</w:t>
      </w:r>
      <w:r w:rsidRPr="006B7C1A">
        <w:rPr>
          <w:bCs/>
          <w:iCs/>
          <w:szCs w:val="21"/>
          <w:vertAlign w:val="subscript"/>
        </w:rPr>
        <w:t>∆</w:t>
      </w:r>
    </w:p>
    <w:p w14:paraId="3FA8B5CB" w14:textId="77777777" w:rsidR="006B7C1A" w:rsidRPr="006B7C1A" w:rsidRDefault="006B7C1A" w:rsidP="006B7C1A">
      <w:pPr>
        <w:pStyle w:val="a8"/>
        <w:numPr>
          <w:ilvl w:val="0"/>
          <w:numId w:val="42"/>
        </w:numPr>
        <w:overflowPunct/>
        <w:autoSpaceDE/>
        <w:autoSpaceDN/>
        <w:adjustRightInd/>
        <w:snapToGrid w:val="0"/>
        <w:spacing w:after="120"/>
        <w:ind w:firstLineChars="0"/>
        <w:textAlignment w:val="auto"/>
        <w:rPr>
          <w:bCs/>
          <w:iCs/>
          <w:szCs w:val="21"/>
        </w:rPr>
      </w:pPr>
      <w:r w:rsidRPr="006B7C1A">
        <w:rPr>
          <w:bCs/>
          <w:iCs/>
          <w:szCs w:val="21"/>
        </w:rPr>
        <w:t>One SSB is available during T</w:t>
      </w:r>
      <w:r w:rsidRPr="006B7C1A">
        <w:rPr>
          <w:bCs/>
          <w:iCs/>
          <w:szCs w:val="21"/>
          <w:vertAlign w:val="subscript"/>
        </w:rPr>
        <w:t>IU</w:t>
      </w:r>
    </w:p>
    <w:p w14:paraId="4652F73A" w14:textId="77777777" w:rsidR="006B7C1A" w:rsidRPr="006B7C1A" w:rsidRDefault="006B7C1A" w:rsidP="006B7C1A">
      <w:pPr>
        <w:pStyle w:val="a8"/>
        <w:numPr>
          <w:ilvl w:val="2"/>
          <w:numId w:val="21"/>
        </w:numPr>
        <w:overflowPunct/>
        <w:autoSpaceDE/>
        <w:autoSpaceDN/>
        <w:adjustRightInd/>
        <w:snapToGrid w:val="0"/>
        <w:spacing w:after="120"/>
        <w:ind w:left="1637" w:firstLineChars="0" w:hanging="357"/>
        <w:textAlignment w:val="auto"/>
        <w:rPr>
          <w:iCs/>
          <w:szCs w:val="21"/>
        </w:rPr>
      </w:pPr>
      <w:r w:rsidRPr="006B7C1A">
        <w:rPr>
          <w:iCs/>
          <w:szCs w:val="21"/>
        </w:rPr>
        <w:t>For Time/location-based CHO with L3 measurement, following applicability rules to adapt HD-FDD case should be added:</w:t>
      </w:r>
    </w:p>
    <w:p w14:paraId="77E334AC" w14:textId="77777777" w:rsidR="006B7C1A" w:rsidRPr="006B7C1A" w:rsidRDefault="006B7C1A" w:rsidP="006B7C1A">
      <w:pPr>
        <w:pStyle w:val="a8"/>
        <w:numPr>
          <w:ilvl w:val="3"/>
          <w:numId w:val="21"/>
        </w:numPr>
        <w:overflowPunct/>
        <w:autoSpaceDE/>
        <w:autoSpaceDN/>
        <w:adjustRightInd/>
        <w:snapToGrid w:val="0"/>
        <w:spacing w:after="120"/>
        <w:ind w:firstLineChars="0"/>
        <w:textAlignment w:val="auto"/>
        <w:rPr>
          <w:bCs/>
          <w:iCs/>
          <w:szCs w:val="21"/>
        </w:rPr>
      </w:pPr>
      <w:r w:rsidRPr="006B7C1A">
        <w:rPr>
          <w:bCs/>
          <w:iCs/>
          <w:szCs w:val="21"/>
        </w:rPr>
        <w:t xml:space="preserve">For </w:t>
      </w:r>
      <w:proofErr w:type="spellStart"/>
      <w:r w:rsidRPr="006B7C1A">
        <w:rPr>
          <w:bCs/>
          <w:iCs/>
          <w:szCs w:val="21"/>
        </w:rPr>
        <w:t>RedCap</w:t>
      </w:r>
      <w:proofErr w:type="spellEnd"/>
      <w:r w:rsidRPr="006B7C1A">
        <w:rPr>
          <w:bCs/>
          <w:iCs/>
          <w:szCs w:val="21"/>
        </w:rPr>
        <w:t xml:space="preserve"> NTN UE with HD-FDD, the requirements are met provided that </w:t>
      </w:r>
    </w:p>
    <w:p w14:paraId="6268AB0F" w14:textId="77777777" w:rsidR="006B7C1A" w:rsidRPr="006B7C1A" w:rsidRDefault="006B7C1A" w:rsidP="006B7C1A">
      <w:pPr>
        <w:pStyle w:val="a8"/>
        <w:numPr>
          <w:ilvl w:val="0"/>
          <w:numId w:val="42"/>
        </w:numPr>
        <w:overflowPunct/>
        <w:autoSpaceDE/>
        <w:autoSpaceDN/>
        <w:adjustRightInd/>
        <w:snapToGrid w:val="0"/>
        <w:spacing w:after="120"/>
        <w:ind w:firstLineChars="0"/>
        <w:textAlignment w:val="auto"/>
        <w:rPr>
          <w:bCs/>
          <w:iCs/>
          <w:szCs w:val="21"/>
        </w:rPr>
      </w:pPr>
      <w:r w:rsidRPr="006B7C1A">
        <w:rPr>
          <w:bCs/>
          <w:iCs/>
          <w:szCs w:val="21"/>
        </w:rPr>
        <w:t>One SSB is available during T</w:t>
      </w:r>
      <w:r w:rsidRPr="006B7C1A">
        <w:rPr>
          <w:bCs/>
          <w:iCs/>
          <w:szCs w:val="21"/>
          <w:vertAlign w:val="subscript"/>
        </w:rPr>
        <w:t>∆</w:t>
      </w:r>
    </w:p>
    <w:p w14:paraId="647752F6" w14:textId="77777777" w:rsidR="006B7C1A" w:rsidRPr="006B7C1A" w:rsidRDefault="006B7C1A" w:rsidP="006B7C1A">
      <w:pPr>
        <w:pStyle w:val="a8"/>
        <w:numPr>
          <w:ilvl w:val="0"/>
          <w:numId w:val="42"/>
        </w:numPr>
        <w:overflowPunct/>
        <w:autoSpaceDE/>
        <w:autoSpaceDN/>
        <w:adjustRightInd/>
        <w:snapToGrid w:val="0"/>
        <w:spacing w:after="120"/>
        <w:ind w:firstLineChars="0"/>
        <w:textAlignment w:val="auto"/>
        <w:rPr>
          <w:iCs/>
          <w:szCs w:val="21"/>
        </w:rPr>
      </w:pPr>
      <w:r w:rsidRPr="006B7C1A">
        <w:rPr>
          <w:bCs/>
          <w:iCs/>
          <w:szCs w:val="21"/>
        </w:rPr>
        <w:t>One SSB is available during T</w:t>
      </w:r>
      <w:r w:rsidRPr="006B7C1A">
        <w:rPr>
          <w:bCs/>
          <w:iCs/>
          <w:szCs w:val="21"/>
          <w:vertAlign w:val="subscript"/>
        </w:rPr>
        <w:t>IU</w:t>
      </w:r>
    </w:p>
    <w:p w14:paraId="7B8649B4" w14:textId="7BA3FE5C" w:rsidR="006B7C1A" w:rsidRPr="006B7C1A" w:rsidRDefault="006B7C1A" w:rsidP="006711A3">
      <w:pPr>
        <w:tabs>
          <w:tab w:val="left" w:pos="7125"/>
        </w:tabs>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It has already been captured in endorsed Draft Big CR with [] in [2]. </w:t>
      </w:r>
    </w:p>
    <w:p w14:paraId="386A816F" w14:textId="58BD78A0" w:rsidR="00865128" w:rsidRDefault="00865128" w:rsidP="00865128">
      <w:pPr>
        <w:tabs>
          <w:tab w:val="left" w:pos="7125"/>
        </w:tabs>
        <w:spacing w:beforeLines="50" w:before="120" w:afterLines="50" w:after="120"/>
        <w:jc w:val="left"/>
        <w:rPr>
          <w:rFonts w:ascii="Times New Roman" w:eastAsia="宋体" w:hAnsi="Times New Roman" w:cs="Times New Roman"/>
          <w:sz w:val="20"/>
          <w:szCs w:val="20"/>
        </w:rPr>
      </w:pPr>
      <w:r w:rsidRPr="00D97220">
        <w:rPr>
          <w:rFonts w:ascii="Times New Roman" w:eastAsia="宋体" w:hAnsi="Times New Roman" w:cs="Times New Roman"/>
          <w:b/>
          <w:bCs/>
          <w:sz w:val="20"/>
          <w:szCs w:val="20"/>
        </w:rPr>
        <w:t xml:space="preserve">Proposal </w:t>
      </w:r>
      <w:r w:rsidR="00530B4B">
        <w:rPr>
          <w:rFonts w:ascii="Times New Roman" w:eastAsia="宋体" w:hAnsi="Times New Roman" w:cs="Times New Roman"/>
          <w:b/>
          <w:bCs/>
          <w:sz w:val="20"/>
          <w:szCs w:val="20"/>
        </w:rPr>
        <w:t>2</w:t>
      </w:r>
      <w:r w:rsidRPr="00D97220">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For the impact on NR handover for HD-FDD, </w:t>
      </w:r>
      <w:r w:rsidR="00B07F5A">
        <w:rPr>
          <w:rFonts w:ascii="Times New Roman" w:eastAsia="宋体" w:hAnsi="Times New Roman" w:cs="Times New Roman"/>
          <w:b/>
          <w:bCs/>
          <w:sz w:val="20"/>
          <w:szCs w:val="20"/>
        </w:rPr>
        <w:t xml:space="preserve">the principle in </w:t>
      </w:r>
      <w:r>
        <w:rPr>
          <w:rFonts w:ascii="Times New Roman" w:eastAsia="宋体" w:hAnsi="Times New Roman" w:cs="Times New Roman"/>
          <w:b/>
          <w:bCs/>
          <w:sz w:val="20"/>
          <w:szCs w:val="20"/>
        </w:rPr>
        <w:t>option 1 is accepted.</w:t>
      </w:r>
      <w:r w:rsidR="001154DB">
        <w:rPr>
          <w:rFonts w:ascii="Times New Roman" w:eastAsia="宋体" w:hAnsi="Times New Roman" w:cs="Times New Roman"/>
          <w:b/>
          <w:bCs/>
          <w:sz w:val="20"/>
          <w:szCs w:val="20"/>
        </w:rPr>
        <w:t xml:space="preserve"> </w:t>
      </w:r>
      <w:r w:rsidR="001154DB" w:rsidRPr="001154DB">
        <w:rPr>
          <w:rFonts w:ascii="Times New Roman" w:eastAsia="宋体" w:hAnsi="Times New Roman" w:cs="Times New Roman"/>
          <w:b/>
          <w:bCs/>
          <w:sz w:val="20"/>
          <w:szCs w:val="20"/>
        </w:rPr>
        <w:t xml:space="preserve">The exact update can be discussed during the CR drafting.  </w:t>
      </w:r>
    </w:p>
    <w:p w14:paraId="6D9721A7" w14:textId="5DB756A8" w:rsidR="0056735A" w:rsidRDefault="0056735A" w:rsidP="00B608AA">
      <w:pPr>
        <w:spacing w:beforeLines="50" w:before="120" w:afterLines="50" w:after="120"/>
        <w:jc w:val="left"/>
        <w:rPr>
          <w:rFonts w:ascii="Times New Roman" w:eastAsia="宋体" w:hAnsi="Times New Roman" w:cs="Times New Roman"/>
          <w:sz w:val="20"/>
          <w:szCs w:val="20"/>
        </w:rPr>
      </w:pPr>
    </w:p>
    <w:tbl>
      <w:tblPr>
        <w:tblStyle w:val="a7"/>
        <w:tblW w:w="0" w:type="auto"/>
        <w:tblLook w:val="04A0" w:firstRow="1" w:lastRow="0" w:firstColumn="1" w:lastColumn="0" w:noHBand="0" w:noVBand="1"/>
      </w:tblPr>
      <w:tblGrid>
        <w:gridCol w:w="9629"/>
      </w:tblGrid>
      <w:tr w:rsidR="00756E40" w14:paraId="7BBFBFC9" w14:textId="77777777" w:rsidTr="00756E40">
        <w:tc>
          <w:tcPr>
            <w:tcW w:w="9629" w:type="dxa"/>
          </w:tcPr>
          <w:p w14:paraId="4AA2A246" w14:textId="77777777" w:rsidR="00B72C24" w:rsidRDefault="00B72C24" w:rsidP="00B72C24">
            <w:pPr>
              <w:pStyle w:val="4"/>
              <w:spacing w:before="120" w:after="120" w:line="240" w:lineRule="auto"/>
              <w:outlineLvl w:val="3"/>
              <w:rPr>
                <w:rFonts w:ascii="Times New Roman" w:hAnsi="Times New Roman" w:cs="Times New Roman"/>
                <w:sz w:val="20"/>
                <w:szCs w:val="20"/>
                <w:u w:val="single"/>
              </w:rPr>
            </w:pPr>
            <w:r w:rsidRPr="006E6FD1">
              <w:rPr>
                <w:rFonts w:ascii="Times New Roman" w:hAnsi="Times New Roman" w:cs="Times New Roman"/>
                <w:sz w:val="20"/>
                <w:szCs w:val="20"/>
                <w:u w:val="single"/>
                <w:lang w:eastAsia="ko-KR"/>
              </w:rPr>
              <w:t xml:space="preserve">Issue </w:t>
            </w:r>
            <w:r w:rsidRPr="006E6FD1">
              <w:rPr>
                <w:rFonts w:ascii="Times New Roman" w:hAnsi="Times New Roman" w:cs="Times New Roman" w:hint="eastAsia"/>
                <w:sz w:val="20"/>
                <w:szCs w:val="20"/>
                <w:u w:val="single"/>
                <w:lang w:eastAsia="ko-KR"/>
              </w:rPr>
              <w:t>1</w:t>
            </w:r>
            <w:r w:rsidRPr="006E6FD1">
              <w:rPr>
                <w:rFonts w:ascii="Times New Roman" w:hAnsi="Times New Roman" w:cs="Times New Roman"/>
                <w:sz w:val="20"/>
                <w:szCs w:val="20"/>
                <w:u w:val="single"/>
                <w:lang w:eastAsia="ko-KR"/>
              </w:rPr>
              <w:t>-</w:t>
            </w:r>
            <w:r w:rsidRPr="006E6FD1">
              <w:rPr>
                <w:rFonts w:ascii="Times New Roman" w:hAnsi="Times New Roman" w:cs="Times New Roman" w:hint="eastAsia"/>
                <w:sz w:val="20"/>
                <w:szCs w:val="20"/>
                <w:u w:val="single"/>
                <w:lang w:eastAsia="ko-KR"/>
              </w:rPr>
              <w:t>4</w:t>
            </w:r>
            <w:r w:rsidRPr="006E6FD1">
              <w:rPr>
                <w:rFonts w:ascii="Times New Roman" w:hAnsi="Times New Roman" w:cs="Times New Roman"/>
                <w:sz w:val="20"/>
                <w:szCs w:val="20"/>
                <w:u w:val="single"/>
                <w:lang w:eastAsia="ko-KR"/>
              </w:rPr>
              <w:t>-</w:t>
            </w:r>
            <w:r w:rsidRPr="006E6FD1">
              <w:rPr>
                <w:rFonts w:ascii="Times New Roman" w:hAnsi="Times New Roman" w:cs="Times New Roman" w:hint="eastAsia"/>
                <w:sz w:val="20"/>
                <w:szCs w:val="20"/>
                <w:u w:val="single"/>
                <w:lang w:eastAsia="ko-KR"/>
              </w:rPr>
              <w:t>1</w:t>
            </w:r>
            <w:r w:rsidRPr="006E6FD1">
              <w:rPr>
                <w:rFonts w:ascii="Times New Roman" w:hAnsi="Times New Roman" w:cs="Times New Roman"/>
                <w:sz w:val="20"/>
                <w:szCs w:val="20"/>
                <w:u w:val="single"/>
                <w:lang w:eastAsia="ko-KR"/>
              </w:rPr>
              <w:t>: General principle for designing the UE capabilities for (e)</w:t>
            </w:r>
            <w:proofErr w:type="spellStart"/>
            <w:r w:rsidRPr="006E6FD1">
              <w:rPr>
                <w:rFonts w:ascii="Times New Roman" w:hAnsi="Times New Roman" w:cs="Times New Roman"/>
                <w:sz w:val="20"/>
                <w:szCs w:val="20"/>
                <w:u w:val="single"/>
                <w:lang w:eastAsia="ko-KR"/>
              </w:rPr>
              <w:t>RedCap</w:t>
            </w:r>
            <w:proofErr w:type="spellEnd"/>
            <w:r w:rsidRPr="006E6FD1">
              <w:rPr>
                <w:rFonts w:ascii="Times New Roman" w:hAnsi="Times New Roman" w:cs="Times New Roman"/>
                <w:sz w:val="20"/>
                <w:szCs w:val="20"/>
                <w:u w:val="single"/>
                <w:lang w:eastAsia="ko-KR"/>
              </w:rPr>
              <w:t xml:space="preserve"> UE with NTN</w:t>
            </w:r>
          </w:p>
          <w:p w14:paraId="5C383A2F" w14:textId="77777777" w:rsidR="00B72C24" w:rsidRPr="006E6FD1" w:rsidRDefault="00B72C24" w:rsidP="00B72C24">
            <w:pPr>
              <w:spacing w:before="240"/>
              <w:rPr>
                <w:b/>
              </w:rPr>
            </w:pPr>
            <w:r w:rsidRPr="00743BEF">
              <w:rPr>
                <w:b/>
              </w:rPr>
              <w:t>&lt;Way Forward&gt;</w:t>
            </w:r>
            <w:r w:rsidRPr="00743BEF">
              <w:rPr>
                <w:rFonts w:hint="eastAsia"/>
                <w:b/>
              </w:rPr>
              <w:t>:</w:t>
            </w:r>
          </w:p>
          <w:p w14:paraId="741D0658" w14:textId="77777777" w:rsidR="00B72C24" w:rsidRDefault="00B72C24" w:rsidP="00B72C24">
            <w:pPr>
              <w:pStyle w:val="a8"/>
              <w:numPr>
                <w:ilvl w:val="0"/>
                <w:numId w:val="21"/>
              </w:numPr>
              <w:overflowPunct/>
              <w:autoSpaceDE/>
              <w:autoSpaceDN/>
              <w:adjustRightInd/>
              <w:spacing w:after="120"/>
              <w:ind w:left="720" w:firstLineChars="0"/>
              <w:textAlignment w:val="auto"/>
              <w:rPr>
                <w:iCs/>
                <w:szCs w:val="21"/>
              </w:rPr>
            </w:pPr>
            <w:r>
              <w:rPr>
                <w:szCs w:val="21"/>
              </w:rPr>
              <w:t xml:space="preserve">Option 1: </w:t>
            </w:r>
            <w:r>
              <w:rPr>
                <w:iCs/>
                <w:szCs w:val="21"/>
              </w:rPr>
              <w:t>Declare the capabilities for (e)</w:t>
            </w:r>
            <w:proofErr w:type="spellStart"/>
            <w:r>
              <w:rPr>
                <w:iCs/>
                <w:szCs w:val="21"/>
              </w:rPr>
              <w:t>RedCap</w:t>
            </w:r>
            <w:proofErr w:type="spellEnd"/>
            <w:r>
              <w:rPr>
                <w:iCs/>
                <w:szCs w:val="21"/>
              </w:rPr>
              <w:t xml:space="preserve"> UE with FR1-NTN bands through implicitly by declaring support of </w:t>
            </w:r>
            <w:proofErr w:type="spellStart"/>
            <w:r>
              <w:rPr>
                <w:iCs/>
                <w:szCs w:val="21"/>
              </w:rPr>
              <w:t>RedCap</w:t>
            </w:r>
            <w:proofErr w:type="spellEnd"/>
            <w:r>
              <w:rPr>
                <w:iCs/>
                <w:szCs w:val="21"/>
              </w:rPr>
              <w:t xml:space="preserve"> (</w:t>
            </w:r>
            <w:r>
              <w:rPr>
                <w:i/>
                <w:iCs/>
                <w:szCs w:val="21"/>
              </w:rPr>
              <w:t xml:space="preserve">supportOfRedCap-r17 </w:t>
            </w:r>
            <w:r>
              <w:rPr>
                <w:iCs/>
                <w:szCs w:val="21"/>
              </w:rPr>
              <w:t xml:space="preserve">or </w:t>
            </w:r>
            <w:r>
              <w:rPr>
                <w:i/>
                <w:iCs/>
                <w:szCs w:val="21"/>
              </w:rPr>
              <w:t>supportOfERedCap-r18</w:t>
            </w:r>
            <w:r>
              <w:rPr>
                <w:iCs/>
                <w:szCs w:val="21"/>
              </w:rPr>
              <w:t>) and support of NTN (</w:t>
            </w:r>
            <w:r>
              <w:rPr>
                <w:i/>
                <w:iCs/>
                <w:szCs w:val="21"/>
              </w:rPr>
              <w:t>nonTerrestrialNetwork-r17</w:t>
            </w:r>
            <w:r>
              <w:rPr>
                <w:iCs/>
                <w:szCs w:val="21"/>
              </w:rPr>
              <w:t>). (CATT, CMCC, ZTE, Xiaomi, E///, Samsung - compromise, Apple, QC)</w:t>
            </w:r>
          </w:p>
          <w:p w14:paraId="1889660B" w14:textId="77777777" w:rsidR="00B72C24" w:rsidRDefault="00B72C24" w:rsidP="00B72C24">
            <w:pPr>
              <w:pStyle w:val="a8"/>
              <w:numPr>
                <w:ilvl w:val="1"/>
                <w:numId w:val="21"/>
              </w:numPr>
              <w:overflowPunct/>
              <w:autoSpaceDE/>
              <w:autoSpaceDN/>
              <w:adjustRightInd/>
              <w:spacing w:after="0"/>
              <w:ind w:firstLineChars="0"/>
              <w:contextualSpacing/>
              <w:textAlignment w:val="auto"/>
              <w:rPr>
                <w:szCs w:val="21"/>
              </w:rPr>
            </w:pPr>
            <w:r>
              <w:rPr>
                <w:szCs w:val="21"/>
              </w:rPr>
              <w:t>FFS: The Rel-19 requirement can be release independent from Rel-17.</w:t>
            </w:r>
          </w:p>
          <w:p w14:paraId="6A1C6213" w14:textId="77777777" w:rsidR="00B72C24" w:rsidRDefault="00B72C24" w:rsidP="00B72C24">
            <w:pPr>
              <w:pStyle w:val="a8"/>
              <w:numPr>
                <w:ilvl w:val="0"/>
                <w:numId w:val="21"/>
              </w:numPr>
              <w:overflowPunct/>
              <w:autoSpaceDE/>
              <w:autoSpaceDN/>
              <w:adjustRightInd/>
              <w:spacing w:before="120" w:after="120"/>
              <w:ind w:left="714" w:firstLineChars="0" w:hanging="357"/>
              <w:textAlignment w:val="auto"/>
              <w:rPr>
                <w:bCs/>
                <w:iCs/>
                <w:szCs w:val="21"/>
              </w:rPr>
            </w:pPr>
            <w:r>
              <w:rPr>
                <w:bCs/>
                <w:iCs/>
                <w:szCs w:val="21"/>
              </w:rPr>
              <w:t xml:space="preserve">Option 2: RAN4 to </w:t>
            </w:r>
            <w:r>
              <w:rPr>
                <w:b/>
                <w:bCs/>
                <w:iCs/>
                <w:szCs w:val="21"/>
              </w:rPr>
              <w:t>introduce new capability</w:t>
            </w:r>
            <w:r>
              <w:rPr>
                <w:bCs/>
                <w:iCs/>
                <w:szCs w:val="21"/>
              </w:rPr>
              <w:t xml:space="preserve"> to declare support over </w:t>
            </w:r>
            <w:proofErr w:type="spellStart"/>
            <w:r>
              <w:rPr>
                <w:bCs/>
                <w:iCs/>
                <w:szCs w:val="21"/>
              </w:rPr>
              <w:t>RedCap</w:t>
            </w:r>
            <w:proofErr w:type="spellEnd"/>
            <w:r>
              <w:rPr>
                <w:bCs/>
                <w:iCs/>
                <w:szCs w:val="21"/>
              </w:rPr>
              <w:t xml:space="preserve"> over NTN. (</w:t>
            </w:r>
            <w:proofErr w:type="gramStart"/>
            <w:r>
              <w:rPr>
                <w:bCs/>
                <w:iCs/>
                <w:szCs w:val="21"/>
              </w:rPr>
              <w:t>vivo</w:t>
            </w:r>
            <w:proofErr w:type="gramEnd"/>
            <w:r>
              <w:rPr>
                <w:bCs/>
                <w:iCs/>
                <w:szCs w:val="21"/>
              </w:rPr>
              <w:t>, Samsung)</w:t>
            </w:r>
          </w:p>
          <w:p w14:paraId="5DEB67F0" w14:textId="77777777" w:rsidR="00B72C24" w:rsidRDefault="00B72C24" w:rsidP="00B72C24">
            <w:pPr>
              <w:pStyle w:val="a8"/>
              <w:numPr>
                <w:ilvl w:val="0"/>
                <w:numId w:val="21"/>
              </w:numPr>
              <w:overflowPunct/>
              <w:autoSpaceDE/>
              <w:autoSpaceDN/>
              <w:adjustRightInd/>
              <w:spacing w:after="120"/>
              <w:ind w:left="720" w:firstLineChars="0"/>
              <w:textAlignment w:val="auto"/>
              <w:rPr>
                <w:szCs w:val="21"/>
              </w:rPr>
            </w:pPr>
            <w:r>
              <w:rPr>
                <w:bCs/>
                <w:iCs/>
                <w:szCs w:val="21"/>
              </w:rPr>
              <w:t xml:space="preserve">Option 3: </w:t>
            </w:r>
            <w:r>
              <w:rPr>
                <w:szCs w:val="21"/>
              </w:rPr>
              <w:t xml:space="preserve">to </w:t>
            </w:r>
            <w:r>
              <w:rPr>
                <w:b/>
                <w:szCs w:val="21"/>
              </w:rPr>
              <w:t>wait for RAN1</w:t>
            </w:r>
            <w:r>
              <w:rPr>
                <w:szCs w:val="21"/>
              </w:rPr>
              <w:t xml:space="preserve"> to confirm the working assumption (UE that supports </w:t>
            </w:r>
            <w:proofErr w:type="spellStart"/>
            <w:r>
              <w:rPr>
                <w:szCs w:val="21"/>
              </w:rPr>
              <w:t>RedCap</w:t>
            </w:r>
            <w:proofErr w:type="spellEnd"/>
            <w:r>
              <w:rPr>
                <w:szCs w:val="21"/>
              </w:rPr>
              <w:t xml:space="preserve"> and NTN shall support </w:t>
            </w:r>
            <w:proofErr w:type="spellStart"/>
            <w:r>
              <w:rPr>
                <w:szCs w:val="21"/>
              </w:rPr>
              <w:t>RedCap</w:t>
            </w:r>
            <w:proofErr w:type="spellEnd"/>
            <w:r>
              <w:rPr>
                <w:szCs w:val="21"/>
              </w:rPr>
              <w:t xml:space="preserve"> over NTN). (Nokia, QC, MTK)</w:t>
            </w:r>
          </w:p>
          <w:p w14:paraId="083F3422" w14:textId="77777777" w:rsidR="00756E40" w:rsidRPr="00756E40" w:rsidRDefault="00756E40" w:rsidP="00B608AA">
            <w:pPr>
              <w:spacing w:beforeLines="50" w:before="120" w:afterLines="50" w:after="120"/>
              <w:jc w:val="left"/>
              <w:rPr>
                <w:lang w:val="en-GB"/>
              </w:rPr>
            </w:pPr>
          </w:p>
        </w:tc>
      </w:tr>
    </w:tbl>
    <w:p w14:paraId="5D8464F0" w14:textId="65F511AB" w:rsidR="00756E40" w:rsidRDefault="00865128" w:rsidP="00B608AA">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F</w:t>
      </w:r>
      <w:r>
        <w:rPr>
          <w:rFonts w:ascii="Times New Roman" w:eastAsia="宋体" w:hAnsi="Times New Roman" w:cs="Times New Roman"/>
          <w:sz w:val="20"/>
          <w:szCs w:val="20"/>
        </w:rPr>
        <w:t xml:space="preserve">rom the technical view, Proposal 1 and 2 are both fine. However, the only concern of proposal 1 is the release independent issue. If use P1, whether </w:t>
      </w:r>
      <w:proofErr w:type="spellStart"/>
      <w:r>
        <w:rPr>
          <w:rFonts w:ascii="Times New Roman" w:eastAsia="宋体" w:hAnsi="Times New Roman" w:cs="Times New Roman"/>
          <w:sz w:val="20"/>
          <w:szCs w:val="20"/>
        </w:rPr>
        <w:t>RedCap</w:t>
      </w:r>
      <w:proofErr w:type="spellEnd"/>
      <w:r>
        <w:rPr>
          <w:rFonts w:ascii="Times New Roman" w:eastAsia="宋体" w:hAnsi="Times New Roman" w:cs="Times New Roman"/>
          <w:sz w:val="20"/>
          <w:szCs w:val="20"/>
        </w:rPr>
        <w:t xml:space="preserve"> UEs will support from Rel-17 </w:t>
      </w:r>
      <w:proofErr w:type="spellStart"/>
      <w:r>
        <w:rPr>
          <w:rFonts w:ascii="Times New Roman" w:eastAsia="宋体" w:hAnsi="Times New Roman" w:cs="Times New Roman"/>
          <w:sz w:val="20"/>
          <w:szCs w:val="20"/>
        </w:rPr>
        <w:t>RedCap</w:t>
      </w:r>
      <w:proofErr w:type="spellEnd"/>
      <w:r>
        <w:rPr>
          <w:rFonts w:ascii="Times New Roman" w:eastAsia="宋体" w:hAnsi="Times New Roman" w:cs="Times New Roman"/>
          <w:sz w:val="20"/>
          <w:szCs w:val="20"/>
        </w:rPr>
        <w:t xml:space="preserve"> UE in NTN</w:t>
      </w:r>
      <w:r w:rsidR="00B33D68">
        <w:rPr>
          <w:rFonts w:ascii="Times New Roman" w:eastAsia="宋体" w:hAnsi="Times New Roman" w:cs="Times New Roman"/>
          <w:sz w:val="20"/>
          <w:szCs w:val="20"/>
        </w:rPr>
        <w:t xml:space="preserve"> from Rel-17</w:t>
      </w:r>
      <w:r>
        <w:rPr>
          <w:rFonts w:ascii="Times New Roman" w:eastAsia="宋体" w:hAnsi="Times New Roman" w:cs="Times New Roman"/>
          <w:sz w:val="20"/>
          <w:szCs w:val="20"/>
        </w:rPr>
        <w:t xml:space="preserve"> and Rel-18 </w:t>
      </w:r>
      <w:proofErr w:type="spellStart"/>
      <w:r>
        <w:rPr>
          <w:rFonts w:ascii="Times New Roman" w:eastAsia="宋体" w:hAnsi="Times New Roman" w:cs="Times New Roman"/>
          <w:sz w:val="20"/>
          <w:szCs w:val="20"/>
        </w:rPr>
        <w:t>eRedCap</w:t>
      </w:r>
      <w:proofErr w:type="spellEnd"/>
      <w:r>
        <w:rPr>
          <w:rFonts w:ascii="Times New Roman" w:eastAsia="宋体" w:hAnsi="Times New Roman" w:cs="Times New Roman"/>
          <w:sz w:val="20"/>
          <w:szCs w:val="20"/>
        </w:rPr>
        <w:t xml:space="preserve"> UEs in NTN from Rel-18? It need</w:t>
      </w:r>
      <w:r w:rsidR="00E0428D">
        <w:rPr>
          <w:rFonts w:ascii="Times New Roman" w:eastAsia="宋体" w:hAnsi="Times New Roman" w:cs="Times New Roman"/>
          <w:sz w:val="20"/>
          <w:szCs w:val="20"/>
        </w:rPr>
        <w:t>s</w:t>
      </w:r>
      <w:r>
        <w:rPr>
          <w:rFonts w:ascii="Times New Roman" w:eastAsia="宋体" w:hAnsi="Times New Roman" w:cs="Times New Roman"/>
          <w:sz w:val="20"/>
          <w:szCs w:val="20"/>
        </w:rPr>
        <w:t xml:space="preserve"> to add</w:t>
      </w:r>
      <w:r w:rsidR="00E0428D">
        <w:rPr>
          <w:rFonts w:ascii="Times New Roman" w:eastAsia="宋体" w:hAnsi="Times New Roman" w:cs="Times New Roman"/>
          <w:sz w:val="20"/>
          <w:szCs w:val="20"/>
        </w:rPr>
        <w:t xml:space="preserve"> release independent </w:t>
      </w:r>
      <w:r>
        <w:rPr>
          <w:rFonts w:ascii="Times New Roman" w:eastAsia="宋体" w:hAnsi="Times New Roman" w:cs="Times New Roman"/>
          <w:sz w:val="20"/>
          <w:szCs w:val="20"/>
        </w:rPr>
        <w:t xml:space="preserve">principle </w:t>
      </w:r>
      <w:r w:rsidR="00E0428D">
        <w:rPr>
          <w:rFonts w:ascii="Times New Roman" w:eastAsia="宋体" w:hAnsi="Times New Roman" w:cs="Times New Roman"/>
          <w:sz w:val="20"/>
          <w:szCs w:val="20"/>
        </w:rPr>
        <w:t>in the spec. If use Proposal 2, it is clear only Rel-19 UE</w:t>
      </w:r>
      <w:r w:rsidR="00B33D68">
        <w:rPr>
          <w:rFonts w:ascii="Times New Roman" w:eastAsia="宋体" w:hAnsi="Times New Roman" w:cs="Times New Roman"/>
          <w:sz w:val="20"/>
          <w:szCs w:val="20"/>
        </w:rPr>
        <w:t>s</w:t>
      </w:r>
      <w:r w:rsidR="00E0428D">
        <w:rPr>
          <w:rFonts w:ascii="Times New Roman" w:eastAsia="宋体" w:hAnsi="Times New Roman" w:cs="Times New Roman"/>
          <w:sz w:val="20"/>
          <w:szCs w:val="20"/>
        </w:rPr>
        <w:t xml:space="preserve"> need to meet the requirements for (e)</w:t>
      </w:r>
      <w:proofErr w:type="spellStart"/>
      <w:r w:rsidR="00E0428D">
        <w:rPr>
          <w:rFonts w:ascii="Times New Roman" w:eastAsia="宋体" w:hAnsi="Times New Roman" w:cs="Times New Roman"/>
          <w:sz w:val="20"/>
          <w:szCs w:val="20"/>
        </w:rPr>
        <w:t>RedCap</w:t>
      </w:r>
      <w:proofErr w:type="spellEnd"/>
      <w:r w:rsidR="00E0428D">
        <w:rPr>
          <w:rFonts w:ascii="Times New Roman" w:eastAsia="宋体" w:hAnsi="Times New Roman" w:cs="Times New Roman"/>
          <w:sz w:val="20"/>
          <w:szCs w:val="20"/>
        </w:rPr>
        <w:t xml:space="preserve"> UE to NTN-FR1 from Rel-19. It is not so urgent for Rel-17 and Rel-18 UEs to support this feature in the commercial market. From th</w:t>
      </w:r>
      <w:r w:rsidR="00B33D68">
        <w:rPr>
          <w:rFonts w:ascii="Times New Roman" w:eastAsia="宋体" w:hAnsi="Times New Roman" w:cs="Times New Roman"/>
          <w:sz w:val="20"/>
          <w:szCs w:val="20"/>
        </w:rPr>
        <w:t>is</w:t>
      </w:r>
      <w:r w:rsidR="00E0428D">
        <w:rPr>
          <w:rFonts w:ascii="Times New Roman" w:eastAsia="宋体" w:hAnsi="Times New Roman" w:cs="Times New Roman"/>
          <w:sz w:val="20"/>
          <w:szCs w:val="20"/>
        </w:rPr>
        <w:t xml:space="preserve"> perspective, we support Proposal 2. </w:t>
      </w:r>
      <w:r w:rsidR="001154DB">
        <w:rPr>
          <w:rFonts w:ascii="Times New Roman" w:eastAsia="宋体" w:hAnsi="Times New Roman" w:cs="Times New Roman"/>
          <w:sz w:val="20"/>
          <w:szCs w:val="20"/>
        </w:rPr>
        <w:t xml:space="preserve">In last meeting, we can compromise to option 1 only with release independent manner. Otherwise, from UE perspective, at least the UE know which release they declare to follow the requirements or not. However, from network perspective, when there are Rel-17/Rel-18 UEs and Rel-19 UEs in the same network, network cannot distinguish them. It is not feasible for NW implementation. </w:t>
      </w:r>
    </w:p>
    <w:p w14:paraId="1D815457" w14:textId="3B698E46" w:rsidR="00E0428D" w:rsidRPr="00E0428D" w:rsidRDefault="00E0428D" w:rsidP="00B608AA">
      <w:pPr>
        <w:spacing w:beforeLines="50" w:before="120" w:afterLines="50" w:after="120"/>
        <w:jc w:val="left"/>
        <w:rPr>
          <w:rFonts w:ascii="Times New Roman" w:eastAsia="宋体" w:hAnsi="Times New Roman" w:cs="Times New Roman"/>
          <w:b/>
          <w:bCs/>
          <w:sz w:val="20"/>
          <w:szCs w:val="20"/>
        </w:rPr>
      </w:pPr>
      <w:r w:rsidRPr="00D97220">
        <w:rPr>
          <w:rFonts w:ascii="Times New Roman" w:eastAsia="宋体" w:hAnsi="Times New Roman" w:cs="Times New Roman"/>
          <w:b/>
          <w:bCs/>
          <w:sz w:val="20"/>
          <w:szCs w:val="20"/>
        </w:rPr>
        <w:t xml:space="preserve">Proposal </w:t>
      </w:r>
      <w:r w:rsidR="001154DB">
        <w:rPr>
          <w:rFonts w:ascii="Times New Roman" w:eastAsia="宋体" w:hAnsi="Times New Roman" w:cs="Times New Roman"/>
          <w:b/>
          <w:bCs/>
          <w:sz w:val="20"/>
          <w:szCs w:val="20"/>
        </w:rPr>
        <w:t>3</w:t>
      </w:r>
      <w:r w:rsidRPr="00D97220">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w:t>
      </w:r>
      <w:r w:rsidRPr="00E0428D">
        <w:rPr>
          <w:rFonts w:ascii="Times New Roman" w:eastAsia="宋体" w:hAnsi="Times New Roman" w:cs="Times New Roman"/>
          <w:b/>
          <w:bCs/>
          <w:sz w:val="20"/>
          <w:szCs w:val="20"/>
        </w:rPr>
        <w:t xml:space="preserve">Introduce new capability to declare support over </w:t>
      </w:r>
      <w:proofErr w:type="spellStart"/>
      <w:r w:rsidRPr="00E0428D">
        <w:rPr>
          <w:rFonts w:ascii="Times New Roman" w:eastAsia="宋体" w:hAnsi="Times New Roman" w:cs="Times New Roman"/>
          <w:b/>
          <w:bCs/>
          <w:sz w:val="20"/>
          <w:szCs w:val="20"/>
        </w:rPr>
        <w:t>RedCap</w:t>
      </w:r>
      <w:proofErr w:type="spellEnd"/>
      <w:r w:rsidRPr="00E0428D">
        <w:rPr>
          <w:rFonts w:ascii="Times New Roman" w:eastAsia="宋体" w:hAnsi="Times New Roman" w:cs="Times New Roman"/>
          <w:b/>
          <w:bCs/>
          <w:sz w:val="20"/>
          <w:szCs w:val="20"/>
        </w:rPr>
        <w:t xml:space="preserve"> over NTN.</w:t>
      </w:r>
      <w:r w:rsidR="001154DB">
        <w:rPr>
          <w:rFonts w:ascii="Times New Roman" w:eastAsia="宋体" w:hAnsi="Times New Roman" w:cs="Times New Roman"/>
          <w:b/>
          <w:bCs/>
          <w:sz w:val="20"/>
          <w:szCs w:val="20"/>
        </w:rPr>
        <w:t xml:space="preserve"> Can only compromise to legacy capabilities by using release independent manner. Otherwise, from network implementation perspective, it is not feasible to distinguish the UEs in the same network.</w:t>
      </w:r>
    </w:p>
    <w:p w14:paraId="67581969"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54C25ADB" w14:textId="358AA77E" w:rsidR="006E5B4F" w:rsidRDefault="007528DD" w:rsidP="003C1FD7">
      <w:pPr>
        <w:spacing w:beforeLines="50" w:before="120" w:afterLines="50" w:after="120"/>
        <w:jc w:val="left"/>
        <w:rPr>
          <w:rFonts w:ascii="Times New Roman" w:hAnsi="Times New Roman" w:cs="Times New Roman"/>
          <w:sz w:val="20"/>
          <w:szCs w:val="20"/>
        </w:rPr>
      </w:pPr>
      <w:r w:rsidRPr="00F720EF">
        <w:rPr>
          <w:rFonts w:ascii="Times New Roman" w:hAnsi="Times New Roman" w:cs="Times New Roman"/>
          <w:sz w:val="20"/>
          <w:szCs w:val="20"/>
        </w:rPr>
        <w:t>In this contribution, we</w:t>
      </w:r>
      <w:r>
        <w:rPr>
          <w:rFonts w:ascii="Times New Roman" w:hAnsi="Times New Roman" w:cs="Times New Roman"/>
          <w:sz w:val="20"/>
          <w:szCs w:val="20"/>
        </w:rPr>
        <w:t xml:space="preserve"> </w:t>
      </w:r>
      <w:r w:rsidRPr="00F720EF">
        <w:rPr>
          <w:rFonts w:ascii="Times New Roman" w:hAnsi="Times New Roman" w:cs="Times New Roman"/>
          <w:sz w:val="20"/>
          <w:szCs w:val="20"/>
        </w:rPr>
        <w:t xml:space="preserve">provide </w:t>
      </w:r>
      <w:r>
        <w:rPr>
          <w:rFonts w:ascii="Times New Roman" w:hAnsi="Times New Roman" w:cs="Times New Roman"/>
          <w:sz w:val="20"/>
          <w:szCs w:val="20"/>
        </w:rPr>
        <w:t xml:space="preserve">our proposals for </w:t>
      </w:r>
      <w:r>
        <w:rPr>
          <w:rFonts w:ascii="Times New Roman" w:eastAsia="宋体" w:hAnsi="Times New Roman" w:cs="Times New Roman"/>
          <w:sz w:val="20"/>
          <w:szCs w:val="20"/>
        </w:rPr>
        <w:t xml:space="preserve">RRM requirements for </w:t>
      </w:r>
      <w:r>
        <w:rPr>
          <w:rFonts w:ascii="Times New Roman" w:hAnsi="Times New Roman" w:cs="Times New Roman"/>
          <w:sz w:val="20"/>
          <w:szCs w:val="20"/>
        </w:rPr>
        <w:t>(e)</w:t>
      </w:r>
      <w:proofErr w:type="spellStart"/>
      <w:r>
        <w:rPr>
          <w:rFonts w:ascii="Times New Roman" w:hAnsi="Times New Roman" w:cs="Times New Roman"/>
          <w:sz w:val="20"/>
          <w:szCs w:val="20"/>
        </w:rPr>
        <w:t>RedCap</w:t>
      </w:r>
      <w:proofErr w:type="spellEnd"/>
      <w:r>
        <w:rPr>
          <w:rFonts w:ascii="Times New Roman" w:hAnsi="Times New Roman" w:cs="Times New Roman"/>
          <w:sz w:val="20"/>
          <w:szCs w:val="20"/>
        </w:rPr>
        <w:t xml:space="preserve"> UE with NR NTN operating in FR1-NTN bands:</w:t>
      </w:r>
    </w:p>
    <w:p w14:paraId="613ED818" w14:textId="0AB5FF51" w:rsidR="00B33D68" w:rsidRDefault="001154DB" w:rsidP="00017372">
      <w:pPr>
        <w:spacing w:beforeLines="50" w:before="120" w:afterLines="50" w:after="120"/>
        <w:rPr>
          <w:rFonts w:ascii="Times New Roman" w:eastAsia="宋体" w:hAnsi="Times New Roman" w:cs="Times New Roman"/>
          <w:b/>
          <w:bCs/>
          <w:sz w:val="20"/>
          <w:szCs w:val="20"/>
        </w:rPr>
      </w:pPr>
      <w:r w:rsidRPr="00D97220">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1</w:t>
      </w:r>
      <w:r w:rsidRPr="00D97220">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For SMTC adjustment in idle/inactive mode, use the same as for handheld UEs for legacy feature of SMTC adjustment in idle/inactive mode.</w:t>
      </w:r>
    </w:p>
    <w:p w14:paraId="03106A2C" w14:textId="026EE2CA" w:rsidR="001154DB" w:rsidRDefault="001154DB" w:rsidP="00017372">
      <w:pPr>
        <w:spacing w:beforeLines="50" w:before="120" w:afterLines="50" w:after="120"/>
        <w:rPr>
          <w:rFonts w:ascii="Times New Roman" w:eastAsia="宋体" w:hAnsi="Times New Roman" w:cs="Times New Roman"/>
          <w:b/>
          <w:bCs/>
          <w:sz w:val="20"/>
          <w:szCs w:val="20"/>
        </w:rPr>
      </w:pPr>
      <w:r w:rsidRPr="00D97220">
        <w:rPr>
          <w:rFonts w:ascii="Times New Roman" w:eastAsia="宋体" w:hAnsi="Times New Roman" w:cs="Times New Roman"/>
          <w:b/>
          <w:bCs/>
          <w:sz w:val="20"/>
          <w:szCs w:val="20"/>
        </w:rPr>
        <w:t xml:space="preserve">Proposal </w:t>
      </w:r>
      <w:r>
        <w:rPr>
          <w:rFonts w:ascii="Times New Roman" w:eastAsia="宋体" w:hAnsi="Times New Roman" w:cs="Times New Roman"/>
          <w:b/>
          <w:bCs/>
          <w:sz w:val="20"/>
          <w:szCs w:val="20"/>
        </w:rPr>
        <w:t>2</w:t>
      </w:r>
      <w:r w:rsidRPr="00D97220">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For the impact on NR handover for HD-FDD, the principle in option 1 is accepted. </w:t>
      </w:r>
      <w:r w:rsidRPr="001154DB">
        <w:rPr>
          <w:rFonts w:ascii="Times New Roman" w:eastAsia="宋体" w:hAnsi="Times New Roman" w:cs="Times New Roman"/>
          <w:b/>
          <w:bCs/>
          <w:sz w:val="20"/>
          <w:szCs w:val="20"/>
        </w:rPr>
        <w:t xml:space="preserve">The exact update can be discussed during the CR drafting. </w:t>
      </w:r>
    </w:p>
    <w:p w14:paraId="72FF116F" w14:textId="3DDED2ED" w:rsidR="001154DB" w:rsidRPr="00B33D68" w:rsidRDefault="001154DB" w:rsidP="00017372">
      <w:pPr>
        <w:spacing w:beforeLines="50" w:before="120" w:afterLines="50" w:after="120"/>
        <w:rPr>
          <w:rFonts w:ascii="Times New Roman" w:hAnsi="Times New Roman" w:cs="Times New Roman"/>
        </w:rPr>
      </w:pPr>
      <w:r w:rsidRPr="00D97220">
        <w:rPr>
          <w:rFonts w:ascii="Times New Roman" w:eastAsia="宋体" w:hAnsi="Times New Roman" w:cs="Times New Roman"/>
          <w:b/>
          <w:bCs/>
          <w:sz w:val="20"/>
          <w:szCs w:val="20"/>
        </w:rPr>
        <w:lastRenderedPageBreak/>
        <w:t xml:space="preserve">Proposal </w:t>
      </w:r>
      <w:r>
        <w:rPr>
          <w:rFonts w:ascii="Times New Roman" w:eastAsia="宋体" w:hAnsi="Times New Roman" w:cs="Times New Roman"/>
          <w:b/>
          <w:bCs/>
          <w:sz w:val="20"/>
          <w:szCs w:val="20"/>
        </w:rPr>
        <w:t>3</w:t>
      </w:r>
      <w:r w:rsidRPr="00D97220">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w:t>
      </w:r>
      <w:r w:rsidRPr="00E0428D">
        <w:rPr>
          <w:rFonts w:ascii="Times New Roman" w:eastAsia="宋体" w:hAnsi="Times New Roman" w:cs="Times New Roman"/>
          <w:b/>
          <w:bCs/>
          <w:sz w:val="20"/>
          <w:szCs w:val="20"/>
        </w:rPr>
        <w:t xml:space="preserve">Introduce new capability to declare support over </w:t>
      </w:r>
      <w:proofErr w:type="spellStart"/>
      <w:r w:rsidRPr="00E0428D">
        <w:rPr>
          <w:rFonts w:ascii="Times New Roman" w:eastAsia="宋体" w:hAnsi="Times New Roman" w:cs="Times New Roman"/>
          <w:b/>
          <w:bCs/>
          <w:sz w:val="20"/>
          <w:szCs w:val="20"/>
        </w:rPr>
        <w:t>RedCap</w:t>
      </w:r>
      <w:proofErr w:type="spellEnd"/>
      <w:r w:rsidRPr="00E0428D">
        <w:rPr>
          <w:rFonts w:ascii="Times New Roman" w:eastAsia="宋体" w:hAnsi="Times New Roman" w:cs="Times New Roman"/>
          <w:b/>
          <w:bCs/>
          <w:sz w:val="20"/>
          <w:szCs w:val="20"/>
        </w:rPr>
        <w:t xml:space="preserve"> over NTN.</w:t>
      </w:r>
      <w:r>
        <w:rPr>
          <w:rFonts w:ascii="Times New Roman" w:eastAsia="宋体" w:hAnsi="Times New Roman" w:cs="Times New Roman"/>
          <w:b/>
          <w:bCs/>
          <w:sz w:val="20"/>
          <w:szCs w:val="20"/>
        </w:rPr>
        <w:t xml:space="preserve"> Can only compromise to legacy capabilities by using release independent manner. Otherwise, from network implementation perspective, it is not feasible to distinguish the UEs in the same network.</w:t>
      </w:r>
    </w:p>
    <w:p w14:paraId="2F60978D"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2DB1C109" w14:textId="33355890" w:rsidR="005B23D1" w:rsidRPr="006B7C1A" w:rsidRDefault="007D4667" w:rsidP="00B41191">
      <w:pPr>
        <w:spacing w:afterLines="50" w:after="120"/>
        <w:jc w:val="left"/>
        <w:rPr>
          <w:rFonts w:ascii="Times New Roman" w:eastAsia="宋体" w:hAnsi="Times New Roman" w:cs="Times New Roman"/>
          <w:sz w:val="20"/>
          <w:szCs w:val="20"/>
        </w:rPr>
      </w:pPr>
      <w:r w:rsidRPr="006B7C1A">
        <w:rPr>
          <w:rFonts w:ascii="Times New Roman" w:eastAsia="宋体" w:hAnsi="Times New Roman" w:cs="Times New Roman"/>
          <w:sz w:val="20"/>
          <w:szCs w:val="20"/>
        </w:rPr>
        <w:t xml:space="preserve">[1] </w:t>
      </w:r>
      <w:r w:rsidR="0068428B" w:rsidRPr="006B7C1A">
        <w:rPr>
          <w:rFonts w:ascii="Times New Roman" w:eastAsia="宋体" w:hAnsi="Times New Roman" w:cs="Times New Roman"/>
          <w:sz w:val="20"/>
          <w:szCs w:val="20"/>
        </w:rPr>
        <w:t>R4-2508287</w:t>
      </w:r>
      <w:r w:rsidRPr="006B7C1A">
        <w:rPr>
          <w:rFonts w:ascii="Times New Roman" w:eastAsia="宋体" w:hAnsi="Times New Roman" w:cs="Times New Roman"/>
          <w:sz w:val="20"/>
          <w:szCs w:val="20"/>
        </w:rPr>
        <w:t xml:space="preserve">, </w:t>
      </w:r>
      <w:r w:rsidR="0068428B" w:rsidRPr="006B7C1A">
        <w:rPr>
          <w:rFonts w:ascii="Times New Roman" w:eastAsia="宋体" w:hAnsi="Times New Roman" w:cs="Times New Roman"/>
          <w:sz w:val="20"/>
          <w:szCs w:val="20"/>
        </w:rPr>
        <w:t>WF on RRM requirements for NR_NTN_Ph3_Part1</w:t>
      </w:r>
      <w:r w:rsidRPr="006B7C1A">
        <w:rPr>
          <w:rFonts w:ascii="Times New Roman" w:eastAsia="宋体" w:hAnsi="Times New Roman" w:cs="Times New Roman"/>
          <w:sz w:val="20"/>
          <w:szCs w:val="20"/>
        </w:rPr>
        <w:t>, CATT</w:t>
      </w:r>
    </w:p>
    <w:p w14:paraId="4470718D" w14:textId="14F93A52" w:rsidR="006B7C1A" w:rsidRPr="006B7C1A" w:rsidRDefault="006B7C1A" w:rsidP="00B41191">
      <w:pPr>
        <w:spacing w:afterLines="50" w:after="120"/>
        <w:jc w:val="left"/>
        <w:rPr>
          <w:rFonts w:ascii="Times New Roman" w:eastAsia="宋体" w:hAnsi="Times New Roman" w:cs="Times New Roman"/>
          <w:sz w:val="20"/>
          <w:szCs w:val="20"/>
        </w:rPr>
      </w:pPr>
      <w:r w:rsidRPr="006B7C1A">
        <w:rPr>
          <w:rFonts w:ascii="Times New Roman" w:eastAsia="宋体" w:hAnsi="Times New Roman" w:cs="Times New Roman"/>
          <w:sz w:val="20"/>
          <w:szCs w:val="20"/>
        </w:rPr>
        <w:t>[2] R4-2508462, Draft big CR for RRM requirements of NR NTN Phase 3, CATT, Qualcomm</w:t>
      </w:r>
    </w:p>
    <w:sectPr w:rsidR="006B7C1A" w:rsidRPr="006B7C1A" w:rsidSect="003F50CD">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042DA" w14:textId="77777777" w:rsidR="00972218" w:rsidRDefault="00972218" w:rsidP="00F57816">
      <w:r>
        <w:separator/>
      </w:r>
    </w:p>
  </w:endnote>
  <w:endnote w:type="continuationSeparator" w:id="0">
    <w:p w14:paraId="3127075D" w14:textId="77777777" w:rsidR="00972218" w:rsidRDefault="00972218" w:rsidP="00F5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3C6A7" w14:textId="77777777" w:rsidR="00972218" w:rsidRDefault="00972218" w:rsidP="00F57816">
      <w:r>
        <w:separator/>
      </w:r>
    </w:p>
  </w:footnote>
  <w:footnote w:type="continuationSeparator" w:id="0">
    <w:p w14:paraId="4785ADC3" w14:textId="77777777" w:rsidR="00972218" w:rsidRDefault="00972218" w:rsidP="00F57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76A23"/>
    <w:multiLevelType w:val="hybridMultilevel"/>
    <w:tmpl w:val="FAFE646C"/>
    <w:lvl w:ilvl="0" w:tplc="F2148A70">
      <w:numFmt w:val="bullet"/>
      <w:lvlText w:val="•"/>
      <w:lvlJc w:val="left"/>
      <w:pPr>
        <w:ind w:left="360" w:hanging="36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39A62EF"/>
    <w:multiLevelType w:val="hybridMultilevel"/>
    <w:tmpl w:val="77C427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414808"/>
    <w:multiLevelType w:val="hybridMultilevel"/>
    <w:tmpl w:val="2610B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3551A6"/>
    <w:multiLevelType w:val="hybridMultilevel"/>
    <w:tmpl w:val="BA328942"/>
    <w:lvl w:ilvl="0" w:tplc="73C27AA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EE4EAF"/>
    <w:multiLevelType w:val="hybridMultilevel"/>
    <w:tmpl w:val="911A12FA"/>
    <w:lvl w:ilvl="0" w:tplc="9CC6EE5A">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3A0D96"/>
    <w:multiLevelType w:val="hybridMultilevel"/>
    <w:tmpl w:val="B412C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322678"/>
    <w:multiLevelType w:val="hybridMultilevel"/>
    <w:tmpl w:val="74844FBA"/>
    <w:lvl w:ilvl="0" w:tplc="877ABCA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B8700A"/>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E3A1262"/>
    <w:multiLevelType w:val="multilevel"/>
    <w:tmpl w:val="2E3A1262"/>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2C31C6D"/>
    <w:multiLevelType w:val="hybridMultilevel"/>
    <w:tmpl w:val="7C32FF0E"/>
    <w:lvl w:ilvl="0" w:tplc="08090001">
      <w:start w:val="1"/>
      <w:numFmt w:val="bullet"/>
      <w:lvlText w:val=""/>
      <w:lvlJc w:val="left"/>
      <w:pPr>
        <w:tabs>
          <w:tab w:val="num" w:pos="720"/>
        </w:tabs>
        <w:ind w:left="720" w:hanging="360"/>
      </w:pPr>
      <w:rPr>
        <w:rFonts w:ascii="Symbol" w:hAnsi="Symbol" w:hint="default"/>
      </w:rPr>
    </w:lvl>
    <w:lvl w:ilvl="1" w:tplc="FFFFFFFF">
      <w:start w:val="2703"/>
      <w:numFmt w:val="bullet"/>
      <w:lvlText w:val="–"/>
      <w:lvlJc w:val="left"/>
      <w:pPr>
        <w:tabs>
          <w:tab w:val="num" w:pos="1440"/>
        </w:tabs>
        <w:ind w:left="1440" w:hanging="360"/>
      </w:pPr>
      <w:rPr>
        <w:rFonts w:ascii="Arial" w:hAnsi="Arial" w:hint="default"/>
      </w:rPr>
    </w:lvl>
    <w:lvl w:ilvl="2" w:tplc="FFFFFFFF">
      <w:start w:val="2703"/>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C73EF2"/>
    <w:multiLevelType w:val="hybridMultilevel"/>
    <w:tmpl w:val="32C2A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3CE13998"/>
    <w:multiLevelType w:val="hybridMultilevel"/>
    <w:tmpl w:val="AE0C909A"/>
    <w:lvl w:ilvl="0" w:tplc="0BA4040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F5D02F9"/>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901510"/>
    <w:multiLevelType w:val="multilevel"/>
    <w:tmpl w:val="47901510"/>
    <w:lvl w:ilvl="0">
      <w:start w:val="3"/>
      <w:numFmt w:val="bullet"/>
      <w:lvlText w:val="-"/>
      <w:lvlJc w:val="left"/>
      <w:pPr>
        <w:ind w:left="3516" w:hanging="420"/>
      </w:pPr>
      <w:rPr>
        <w:rFonts w:ascii="Times New Roman" w:eastAsiaTheme="minorEastAsia" w:hAnsi="Times New Roman" w:cs="Times New Roman" w:hint="default"/>
      </w:rPr>
    </w:lvl>
    <w:lvl w:ilvl="1">
      <w:start w:val="1"/>
      <w:numFmt w:val="bullet"/>
      <w:lvlText w:val=""/>
      <w:lvlJc w:val="left"/>
      <w:pPr>
        <w:ind w:left="3936" w:hanging="420"/>
      </w:pPr>
      <w:rPr>
        <w:rFonts w:ascii="Wingdings" w:hAnsi="Wingdings" w:hint="default"/>
      </w:rPr>
    </w:lvl>
    <w:lvl w:ilvl="2">
      <w:start w:val="1"/>
      <w:numFmt w:val="bullet"/>
      <w:lvlText w:val=""/>
      <w:lvlJc w:val="left"/>
      <w:pPr>
        <w:ind w:left="4356" w:hanging="420"/>
      </w:pPr>
      <w:rPr>
        <w:rFonts w:ascii="Wingdings" w:hAnsi="Wingdings" w:hint="default"/>
      </w:rPr>
    </w:lvl>
    <w:lvl w:ilvl="3">
      <w:start w:val="1"/>
      <w:numFmt w:val="bullet"/>
      <w:lvlText w:val=""/>
      <w:lvlJc w:val="left"/>
      <w:pPr>
        <w:ind w:left="4776" w:hanging="420"/>
      </w:pPr>
      <w:rPr>
        <w:rFonts w:ascii="Wingdings" w:hAnsi="Wingdings" w:hint="default"/>
      </w:rPr>
    </w:lvl>
    <w:lvl w:ilvl="4">
      <w:start w:val="1"/>
      <w:numFmt w:val="bullet"/>
      <w:lvlText w:val=""/>
      <w:lvlJc w:val="left"/>
      <w:pPr>
        <w:ind w:left="5196" w:hanging="420"/>
      </w:pPr>
      <w:rPr>
        <w:rFonts w:ascii="Wingdings" w:hAnsi="Wingdings" w:hint="default"/>
      </w:rPr>
    </w:lvl>
    <w:lvl w:ilvl="5">
      <w:start w:val="1"/>
      <w:numFmt w:val="bullet"/>
      <w:lvlText w:val=""/>
      <w:lvlJc w:val="left"/>
      <w:pPr>
        <w:ind w:left="5616" w:hanging="420"/>
      </w:pPr>
      <w:rPr>
        <w:rFonts w:ascii="Wingdings" w:hAnsi="Wingdings" w:hint="default"/>
      </w:rPr>
    </w:lvl>
    <w:lvl w:ilvl="6">
      <w:start w:val="1"/>
      <w:numFmt w:val="bullet"/>
      <w:lvlText w:val=""/>
      <w:lvlJc w:val="left"/>
      <w:pPr>
        <w:ind w:left="6036" w:hanging="420"/>
      </w:pPr>
      <w:rPr>
        <w:rFonts w:ascii="Wingdings" w:hAnsi="Wingdings" w:hint="default"/>
      </w:rPr>
    </w:lvl>
    <w:lvl w:ilvl="7">
      <w:start w:val="1"/>
      <w:numFmt w:val="bullet"/>
      <w:lvlText w:val=""/>
      <w:lvlJc w:val="left"/>
      <w:pPr>
        <w:ind w:left="6456" w:hanging="420"/>
      </w:pPr>
      <w:rPr>
        <w:rFonts w:ascii="Wingdings" w:hAnsi="Wingdings" w:hint="default"/>
      </w:rPr>
    </w:lvl>
    <w:lvl w:ilvl="8">
      <w:start w:val="1"/>
      <w:numFmt w:val="bullet"/>
      <w:lvlText w:val=""/>
      <w:lvlJc w:val="left"/>
      <w:pPr>
        <w:ind w:left="6876" w:hanging="420"/>
      </w:pPr>
      <w:rPr>
        <w:rFonts w:ascii="Wingdings" w:hAnsi="Wingdings" w:hint="default"/>
      </w:rPr>
    </w:lvl>
  </w:abstractNum>
  <w:abstractNum w:abstractNumId="20" w15:restartNumberingAfterBreak="0">
    <w:nsid w:val="48104E60"/>
    <w:multiLevelType w:val="hybridMultilevel"/>
    <w:tmpl w:val="5E38F278"/>
    <w:lvl w:ilvl="0" w:tplc="098CA67C">
      <w:start w:val="3"/>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21"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40081E"/>
    <w:multiLevelType w:val="multilevel"/>
    <w:tmpl w:val="4BAC6C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3" w15:restartNumberingAfterBreak="0">
    <w:nsid w:val="4E54400C"/>
    <w:multiLevelType w:val="multilevel"/>
    <w:tmpl w:val="4E54400C"/>
    <w:lvl w:ilvl="0">
      <w:start w:val="3"/>
      <w:numFmt w:val="bullet"/>
      <w:lvlText w:val="-"/>
      <w:lvlJc w:val="left"/>
      <w:pPr>
        <w:ind w:left="3507" w:hanging="420"/>
      </w:pPr>
      <w:rPr>
        <w:rFonts w:ascii="Times New Roman" w:eastAsiaTheme="minorEastAsia" w:hAnsi="Times New Roman" w:cs="Times New Roman" w:hint="default"/>
      </w:rPr>
    </w:lvl>
    <w:lvl w:ilvl="1">
      <w:start w:val="1"/>
      <w:numFmt w:val="bullet"/>
      <w:lvlText w:val=""/>
      <w:lvlJc w:val="left"/>
      <w:pPr>
        <w:ind w:left="3927" w:hanging="420"/>
      </w:pPr>
      <w:rPr>
        <w:rFonts w:ascii="Wingdings" w:hAnsi="Wingdings" w:hint="default"/>
      </w:rPr>
    </w:lvl>
    <w:lvl w:ilvl="2">
      <w:start w:val="1"/>
      <w:numFmt w:val="bullet"/>
      <w:lvlText w:val=""/>
      <w:lvlJc w:val="left"/>
      <w:pPr>
        <w:ind w:left="4347" w:hanging="420"/>
      </w:pPr>
      <w:rPr>
        <w:rFonts w:ascii="Wingdings" w:hAnsi="Wingdings" w:hint="default"/>
      </w:rPr>
    </w:lvl>
    <w:lvl w:ilvl="3">
      <w:start w:val="1"/>
      <w:numFmt w:val="bullet"/>
      <w:lvlText w:val=""/>
      <w:lvlJc w:val="left"/>
      <w:pPr>
        <w:ind w:left="4767" w:hanging="420"/>
      </w:pPr>
      <w:rPr>
        <w:rFonts w:ascii="Wingdings" w:hAnsi="Wingdings" w:hint="default"/>
      </w:rPr>
    </w:lvl>
    <w:lvl w:ilvl="4">
      <w:start w:val="1"/>
      <w:numFmt w:val="bullet"/>
      <w:lvlText w:val=""/>
      <w:lvlJc w:val="left"/>
      <w:pPr>
        <w:ind w:left="5187" w:hanging="420"/>
      </w:pPr>
      <w:rPr>
        <w:rFonts w:ascii="Wingdings" w:hAnsi="Wingdings" w:hint="default"/>
      </w:rPr>
    </w:lvl>
    <w:lvl w:ilvl="5">
      <w:start w:val="1"/>
      <w:numFmt w:val="bullet"/>
      <w:lvlText w:val=""/>
      <w:lvlJc w:val="left"/>
      <w:pPr>
        <w:ind w:left="5607" w:hanging="420"/>
      </w:pPr>
      <w:rPr>
        <w:rFonts w:ascii="Wingdings" w:hAnsi="Wingdings" w:hint="default"/>
      </w:rPr>
    </w:lvl>
    <w:lvl w:ilvl="6">
      <w:start w:val="1"/>
      <w:numFmt w:val="bullet"/>
      <w:lvlText w:val=""/>
      <w:lvlJc w:val="left"/>
      <w:pPr>
        <w:ind w:left="6027" w:hanging="420"/>
      </w:pPr>
      <w:rPr>
        <w:rFonts w:ascii="Wingdings" w:hAnsi="Wingdings" w:hint="default"/>
      </w:rPr>
    </w:lvl>
    <w:lvl w:ilvl="7">
      <w:start w:val="1"/>
      <w:numFmt w:val="bullet"/>
      <w:lvlText w:val=""/>
      <w:lvlJc w:val="left"/>
      <w:pPr>
        <w:ind w:left="6447" w:hanging="420"/>
      </w:pPr>
      <w:rPr>
        <w:rFonts w:ascii="Wingdings" w:hAnsi="Wingdings" w:hint="default"/>
      </w:rPr>
    </w:lvl>
    <w:lvl w:ilvl="8">
      <w:start w:val="1"/>
      <w:numFmt w:val="bullet"/>
      <w:lvlText w:val=""/>
      <w:lvlJc w:val="left"/>
      <w:pPr>
        <w:ind w:left="6867" w:hanging="420"/>
      </w:pPr>
      <w:rPr>
        <w:rFonts w:ascii="Wingdings" w:hAnsi="Wingdings" w:hint="default"/>
      </w:rPr>
    </w:lvl>
  </w:abstractNum>
  <w:abstractNum w:abstractNumId="24" w15:restartNumberingAfterBreak="0">
    <w:nsid w:val="519F1A5F"/>
    <w:multiLevelType w:val="hybridMultilevel"/>
    <w:tmpl w:val="EBF4AF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1D64CE1"/>
    <w:multiLevelType w:val="hybridMultilevel"/>
    <w:tmpl w:val="19FE7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9165BEA"/>
    <w:multiLevelType w:val="multilevel"/>
    <w:tmpl w:val="59165BE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8"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EB465E7"/>
    <w:multiLevelType w:val="hybridMultilevel"/>
    <w:tmpl w:val="452ACD2E"/>
    <w:lvl w:ilvl="0" w:tplc="269ED5F6">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5F5C0601"/>
    <w:multiLevelType w:val="hybridMultilevel"/>
    <w:tmpl w:val="167AC7B8"/>
    <w:lvl w:ilvl="0" w:tplc="76841A6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FFC1321"/>
    <w:multiLevelType w:val="hybridMultilevel"/>
    <w:tmpl w:val="DD2A183E"/>
    <w:lvl w:ilvl="0" w:tplc="790EB178">
      <w:start w:val="1"/>
      <w:numFmt w:val="bullet"/>
      <w:lvlText w:val="-"/>
      <w:lvlJc w:val="left"/>
      <w:pPr>
        <w:ind w:left="2040" w:hanging="360"/>
      </w:pPr>
      <w:rPr>
        <w:rFonts w:ascii="Times New Roman" w:eastAsia="宋体" w:hAnsi="Times New Roman" w:cs="Times New Roman"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33"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90F8E"/>
    <w:multiLevelType w:val="hybridMultilevel"/>
    <w:tmpl w:val="17E615A4"/>
    <w:lvl w:ilvl="0" w:tplc="F312A972">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宋体" w:hAnsi="Times New Roman" w:cs="Times New Roman" w:hint="default"/>
      </w:rPr>
    </w:lvl>
  </w:abstractNum>
  <w:abstractNum w:abstractNumId="36"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7" w15:restartNumberingAfterBreak="0">
    <w:nsid w:val="71884BB6"/>
    <w:multiLevelType w:val="hybridMultilevel"/>
    <w:tmpl w:val="8C32BA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6B25EB9"/>
    <w:multiLevelType w:val="hybridMultilevel"/>
    <w:tmpl w:val="F998C50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821E547E">
      <w:start w:val="2"/>
      <w:numFmt w:val="bullet"/>
      <w:lvlText w:val="-"/>
      <w:lvlJc w:val="left"/>
      <w:pPr>
        <w:ind w:left="2160" w:hanging="360"/>
      </w:pPr>
      <w:rPr>
        <w:rFonts w:ascii="Times New Roman" w:eastAsia="宋体" w:hAnsi="Times New Roman" w:cs="Times New Roman"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9" w15:restartNumberingAfterBreak="0">
    <w:nsid w:val="77E30194"/>
    <w:multiLevelType w:val="hybridMultilevel"/>
    <w:tmpl w:val="133AE966"/>
    <w:lvl w:ilvl="0" w:tplc="03EAA15E">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DE20927"/>
    <w:multiLevelType w:val="multilevel"/>
    <w:tmpl w:val="C6DEC644"/>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num w:numId="1">
    <w:abstractNumId w:val="15"/>
  </w:num>
  <w:num w:numId="2">
    <w:abstractNumId w:val="10"/>
  </w:num>
  <w:num w:numId="3">
    <w:abstractNumId w:val="36"/>
  </w:num>
  <w:num w:numId="4">
    <w:abstractNumId w:val="38"/>
  </w:num>
  <w:num w:numId="5">
    <w:abstractNumId w:val="18"/>
  </w:num>
  <w:num w:numId="6">
    <w:abstractNumId w:val="33"/>
  </w:num>
  <w:num w:numId="7">
    <w:abstractNumId w:val="2"/>
  </w:num>
  <w:num w:numId="8">
    <w:abstractNumId w:val="6"/>
  </w:num>
  <w:num w:numId="9">
    <w:abstractNumId w:val="13"/>
  </w:num>
  <w:num w:numId="10">
    <w:abstractNumId w:val="21"/>
  </w:num>
  <w:num w:numId="11">
    <w:abstractNumId w:val="22"/>
  </w:num>
  <w:num w:numId="12">
    <w:abstractNumId w:val="41"/>
  </w:num>
  <w:num w:numId="13">
    <w:abstractNumId w:val="24"/>
  </w:num>
  <w:num w:numId="14">
    <w:abstractNumId w:val="14"/>
  </w:num>
  <w:num w:numId="15">
    <w:abstractNumId w:val="25"/>
  </w:num>
  <w:num w:numId="16">
    <w:abstractNumId w:val="37"/>
  </w:num>
  <w:num w:numId="17">
    <w:abstractNumId w:val="1"/>
  </w:num>
  <w:num w:numId="18">
    <w:abstractNumId w:val="40"/>
  </w:num>
  <w:num w:numId="19">
    <w:abstractNumId w:val="29"/>
  </w:num>
  <w:num w:numId="20">
    <w:abstractNumId w:val="8"/>
  </w:num>
  <w:num w:numId="21">
    <w:abstractNumId w:val="26"/>
  </w:num>
  <w:num w:numId="22">
    <w:abstractNumId w:val="20"/>
  </w:num>
  <w:num w:numId="23">
    <w:abstractNumId w:val="34"/>
  </w:num>
  <w:num w:numId="24">
    <w:abstractNumId w:val="39"/>
  </w:num>
  <w:num w:numId="25">
    <w:abstractNumId w:val="4"/>
  </w:num>
  <w:num w:numId="26">
    <w:abstractNumId w:val="5"/>
  </w:num>
  <w:num w:numId="27">
    <w:abstractNumId w:val="23"/>
  </w:num>
  <w:num w:numId="28">
    <w:abstractNumId w:val="12"/>
  </w:num>
  <w:num w:numId="29">
    <w:abstractNumId w:val="31"/>
  </w:num>
  <w:num w:numId="30">
    <w:abstractNumId w:val="35"/>
  </w:num>
  <w:num w:numId="31">
    <w:abstractNumId w:val="28"/>
  </w:num>
  <w:num w:numId="32">
    <w:abstractNumId w:val="9"/>
  </w:num>
  <w:num w:numId="33">
    <w:abstractNumId w:val="16"/>
  </w:num>
  <w:num w:numId="34">
    <w:abstractNumId w:val="27"/>
  </w:num>
  <w:num w:numId="35">
    <w:abstractNumId w:val="0"/>
  </w:num>
  <w:num w:numId="36">
    <w:abstractNumId w:val="11"/>
  </w:num>
  <w:num w:numId="37">
    <w:abstractNumId w:val="3"/>
  </w:num>
  <w:num w:numId="38">
    <w:abstractNumId w:val="17"/>
  </w:num>
  <w:num w:numId="39">
    <w:abstractNumId w:val="7"/>
  </w:num>
  <w:num w:numId="40">
    <w:abstractNumId w:val="30"/>
  </w:num>
  <w:num w:numId="41">
    <w:abstractNumId w:val="32"/>
  </w:num>
  <w:num w:numId="42">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244"/>
    <w:rsid w:val="00000A01"/>
    <w:rsid w:val="0000157D"/>
    <w:rsid w:val="00006DD9"/>
    <w:rsid w:val="000105CB"/>
    <w:rsid w:val="00012F9D"/>
    <w:rsid w:val="00015DAB"/>
    <w:rsid w:val="00017372"/>
    <w:rsid w:val="00026B9A"/>
    <w:rsid w:val="00027632"/>
    <w:rsid w:val="000302FB"/>
    <w:rsid w:val="00036B7C"/>
    <w:rsid w:val="0005159B"/>
    <w:rsid w:val="00052B59"/>
    <w:rsid w:val="00052CA4"/>
    <w:rsid w:val="0005357D"/>
    <w:rsid w:val="00053818"/>
    <w:rsid w:val="00053F0A"/>
    <w:rsid w:val="00055532"/>
    <w:rsid w:val="00057C23"/>
    <w:rsid w:val="00060D78"/>
    <w:rsid w:val="00071BF1"/>
    <w:rsid w:val="00073F55"/>
    <w:rsid w:val="00074587"/>
    <w:rsid w:val="0008269C"/>
    <w:rsid w:val="00084658"/>
    <w:rsid w:val="000854CE"/>
    <w:rsid w:val="00086675"/>
    <w:rsid w:val="00087AEF"/>
    <w:rsid w:val="00096EF2"/>
    <w:rsid w:val="000A1902"/>
    <w:rsid w:val="000B0FF3"/>
    <w:rsid w:val="000B2BE5"/>
    <w:rsid w:val="000B5183"/>
    <w:rsid w:val="000B5ADF"/>
    <w:rsid w:val="000B68E8"/>
    <w:rsid w:val="000C3186"/>
    <w:rsid w:val="000C3911"/>
    <w:rsid w:val="000D07D6"/>
    <w:rsid w:val="000D3C85"/>
    <w:rsid w:val="000D5135"/>
    <w:rsid w:val="000E2B05"/>
    <w:rsid w:val="000E5597"/>
    <w:rsid w:val="000E58AC"/>
    <w:rsid w:val="000E7C20"/>
    <w:rsid w:val="000F1A46"/>
    <w:rsid w:val="000F374B"/>
    <w:rsid w:val="000F72B6"/>
    <w:rsid w:val="00100486"/>
    <w:rsid w:val="00102086"/>
    <w:rsid w:val="001026F0"/>
    <w:rsid w:val="00105532"/>
    <w:rsid w:val="00112570"/>
    <w:rsid w:val="001154DB"/>
    <w:rsid w:val="0011584F"/>
    <w:rsid w:val="001178E9"/>
    <w:rsid w:val="00126D23"/>
    <w:rsid w:val="001270D9"/>
    <w:rsid w:val="00134F05"/>
    <w:rsid w:val="001366ED"/>
    <w:rsid w:val="00142CE0"/>
    <w:rsid w:val="001458A1"/>
    <w:rsid w:val="00150BDE"/>
    <w:rsid w:val="0015241F"/>
    <w:rsid w:val="00160E2F"/>
    <w:rsid w:val="00165C69"/>
    <w:rsid w:val="0017202C"/>
    <w:rsid w:val="001726B2"/>
    <w:rsid w:val="00180900"/>
    <w:rsid w:val="00181534"/>
    <w:rsid w:val="0018736E"/>
    <w:rsid w:val="00191303"/>
    <w:rsid w:val="00196A7F"/>
    <w:rsid w:val="001A41EA"/>
    <w:rsid w:val="001A7751"/>
    <w:rsid w:val="001C250C"/>
    <w:rsid w:val="001C48EF"/>
    <w:rsid w:val="001D1A6A"/>
    <w:rsid w:val="001D226D"/>
    <w:rsid w:val="001D4F2C"/>
    <w:rsid w:val="001E04C5"/>
    <w:rsid w:val="001E2D51"/>
    <w:rsid w:val="001E739A"/>
    <w:rsid w:val="001F1761"/>
    <w:rsid w:val="001F31F1"/>
    <w:rsid w:val="001F456F"/>
    <w:rsid w:val="001F5599"/>
    <w:rsid w:val="001F6AC6"/>
    <w:rsid w:val="002108ED"/>
    <w:rsid w:val="00211A8B"/>
    <w:rsid w:val="00214063"/>
    <w:rsid w:val="00214A0F"/>
    <w:rsid w:val="00223710"/>
    <w:rsid w:val="0023072D"/>
    <w:rsid w:val="00231681"/>
    <w:rsid w:val="00231FB8"/>
    <w:rsid w:val="0023527D"/>
    <w:rsid w:val="002456ED"/>
    <w:rsid w:val="00245EDD"/>
    <w:rsid w:val="00246430"/>
    <w:rsid w:val="0025697B"/>
    <w:rsid w:val="002609FE"/>
    <w:rsid w:val="00272E65"/>
    <w:rsid w:val="00272F7E"/>
    <w:rsid w:val="00272F93"/>
    <w:rsid w:val="00276331"/>
    <w:rsid w:val="00276972"/>
    <w:rsid w:val="002875C0"/>
    <w:rsid w:val="0029438B"/>
    <w:rsid w:val="00296592"/>
    <w:rsid w:val="002A5474"/>
    <w:rsid w:val="002A7244"/>
    <w:rsid w:val="002B343E"/>
    <w:rsid w:val="002B4064"/>
    <w:rsid w:val="002B66D0"/>
    <w:rsid w:val="002C4587"/>
    <w:rsid w:val="002C5EFD"/>
    <w:rsid w:val="002D30A9"/>
    <w:rsid w:val="002D6B43"/>
    <w:rsid w:val="002D77E9"/>
    <w:rsid w:val="002E42C0"/>
    <w:rsid w:val="002E69D7"/>
    <w:rsid w:val="002E7F6A"/>
    <w:rsid w:val="002F5473"/>
    <w:rsid w:val="002F7732"/>
    <w:rsid w:val="00300FDE"/>
    <w:rsid w:val="00303839"/>
    <w:rsid w:val="0032025F"/>
    <w:rsid w:val="00321950"/>
    <w:rsid w:val="00324E0A"/>
    <w:rsid w:val="00326980"/>
    <w:rsid w:val="00327BA9"/>
    <w:rsid w:val="003325F4"/>
    <w:rsid w:val="00336B70"/>
    <w:rsid w:val="00341B29"/>
    <w:rsid w:val="00350207"/>
    <w:rsid w:val="00350D4D"/>
    <w:rsid w:val="00353C08"/>
    <w:rsid w:val="00355717"/>
    <w:rsid w:val="00357205"/>
    <w:rsid w:val="003577DC"/>
    <w:rsid w:val="0036194F"/>
    <w:rsid w:val="0036485D"/>
    <w:rsid w:val="00373764"/>
    <w:rsid w:val="00374DAD"/>
    <w:rsid w:val="00374E80"/>
    <w:rsid w:val="003755BD"/>
    <w:rsid w:val="00375D6F"/>
    <w:rsid w:val="003803C0"/>
    <w:rsid w:val="003837A9"/>
    <w:rsid w:val="00384261"/>
    <w:rsid w:val="003856D4"/>
    <w:rsid w:val="00391015"/>
    <w:rsid w:val="003929DE"/>
    <w:rsid w:val="00393BA4"/>
    <w:rsid w:val="003947EF"/>
    <w:rsid w:val="003A13B8"/>
    <w:rsid w:val="003A5115"/>
    <w:rsid w:val="003B08A2"/>
    <w:rsid w:val="003B44E6"/>
    <w:rsid w:val="003B7F90"/>
    <w:rsid w:val="003C1A14"/>
    <w:rsid w:val="003C1FD7"/>
    <w:rsid w:val="003C2656"/>
    <w:rsid w:val="003C30BC"/>
    <w:rsid w:val="003C5D6B"/>
    <w:rsid w:val="003D3480"/>
    <w:rsid w:val="003D417F"/>
    <w:rsid w:val="003D4695"/>
    <w:rsid w:val="003E3F33"/>
    <w:rsid w:val="003E7351"/>
    <w:rsid w:val="003F0E3E"/>
    <w:rsid w:val="003F37F3"/>
    <w:rsid w:val="003F3A6C"/>
    <w:rsid w:val="003F50CD"/>
    <w:rsid w:val="003F5DE7"/>
    <w:rsid w:val="003F698A"/>
    <w:rsid w:val="00413E77"/>
    <w:rsid w:val="00414E94"/>
    <w:rsid w:val="0041578A"/>
    <w:rsid w:val="004165ED"/>
    <w:rsid w:val="004240B9"/>
    <w:rsid w:val="00432549"/>
    <w:rsid w:val="00434EDB"/>
    <w:rsid w:val="00436C63"/>
    <w:rsid w:val="00440BB6"/>
    <w:rsid w:val="00443D60"/>
    <w:rsid w:val="00453C63"/>
    <w:rsid w:val="00453FB1"/>
    <w:rsid w:val="0045709F"/>
    <w:rsid w:val="00463876"/>
    <w:rsid w:val="00464167"/>
    <w:rsid w:val="00466F7B"/>
    <w:rsid w:val="00471F53"/>
    <w:rsid w:val="004764ED"/>
    <w:rsid w:val="00483FE7"/>
    <w:rsid w:val="00491971"/>
    <w:rsid w:val="004A23BA"/>
    <w:rsid w:val="004A4193"/>
    <w:rsid w:val="004A5A9F"/>
    <w:rsid w:val="004A6914"/>
    <w:rsid w:val="004B12BA"/>
    <w:rsid w:val="004B1AE1"/>
    <w:rsid w:val="004B3B1D"/>
    <w:rsid w:val="004B41E6"/>
    <w:rsid w:val="004C1930"/>
    <w:rsid w:val="004C3936"/>
    <w:rsid w:val="004C3E0B"/>
    <w:rsid w:val="004C4FED"/>
    <w:rsid w:val="004C5279"/>
    <w:rsid w:val="004C6252"/>
    <w:rsid w:val="004C6CD5"/>
    <w:rsid w:val="004D2E78"/>
    <w:rsid w:val="004D7374"/>
    <w:rsid w:val="004E70C0"/>
    <w:rsid w:val="004F31BC"/>
    <w:rsid w:val="004F4898"/>
    <w:rsid w:val="004F66A6"/>
    <w:rsid w:val="00503393"/>
    <w:rsid w:val="0050531A"/>
    <w:rsid w:val="005058B0"/>
    <w:rsid w:val="00506CD8"/>
    <w:rsid w:val="005071BA"/>
    <w:rsid w:val="00512B6A"/>
    <w:rsid w:val="00514599"/>
    <w:rsid w:val="00522D6A"/>
    <w:rsid w:val="00523EA1"/>
    <w:rsid w:val="00525B4A"/>
    <w:rsid w:val="00526F1B"/>
    <w:rsid w:val="00530B4B"/>
    <w:rsid w:val="00531B6B"/>
    <w:rsid w:val="00533C74"/>
    <w:rsid w:val="005437E3"/>
    <w:rsid w:val="00545A98"/>
    <w:rsid w:val="0055605A"/>
    <w:rsid w:val="0056278D"/>
    <w:rsid w:val="0056735A"/>
    <w:rsid w:val="00570CF6"/>
    <w:rsid w:val="00575C94"/>
    <w:rsid w:val="005760A1"/>
    <w:rsid w:val="00576B45"/>
    <w:rsid w:val="0058168D"/>
    <w:rsid w:val="0058624C"/>
    <w:rsid w:val="00586C22"/>
    <w:rsid w:val="00597020"/>
    <w:rsid w:val="005A12DD"/>
    <w:rsid w:val="005A45DA"/>
    <w:rsid w:val="005B0C56"/>
    <w:rsid w:val="005B23D1"/>
    <w:rsid w:val="005B435D"/>
    <w:rsid w:val="005B53B3"/>
    <w:rsid w:val="005B6DC1"/>
    <w:rsid w:val="005B70B3"/>
    <w:rsid w:val="005C1E8E"/>
    <w:rsid w:val="005C2AD3"/>
    <w:rsid w:val="005C3E95"/>
    <w:rsid w:val="005C4511"/>
    <w:rsid w:val="005D5477"/>
    <w:rsid w:val="005D6FFF"/>
    <w:rsid w:val="005D72FC"/>
    <w:rsid w:val="005E4A63"/>
    <w:rsid w:val="005F2CF9"/>
    <w:rsid w:val="005F7569"/>
    <w:rsid w:val="005F7F42"/>
    <w:rsid w:val="00601D78"/>
    <w:rsid w:val="00603972"/>
    <w:rsid w:val="00631E71"/>
    <w:rsid w:val="00641F8C"/>
    <w:rsid w:val="0064391C"/>
    <w:rsid w:val="0064730C"/>
    <w:rsid w:val="0065090B"/>
    <w:rsid w:val="00651E53"/>
    <w:rsid w:val="00652015"/>
    <w:rsid w:val="00652CAA"/>
    <w:rsid w:val="0065523F"/>
    <w:rsid w:val="0065643C"/>
    <w:rsid w:val="006624A9"/>
    <w:rsid w:val="006634EE"/>
    <w:rsid w:val="00665847"/>
    <w:rsid w:val="00667440"/>
    <w:rsid w:val="00667846"/>
    <w:rsid w:val="00670889"/>
    <w:rsid w:val="006711A3"/>
    <w:rsid w:val="00672483"/>
    <w:rsid w:val="0067344B"/>
    <w:rsid w:val="00676811"/>
    <w:rsid w:val="00676E35"/>
    <w:rsid w:val="0068428B"/>
    <w:rsid w:val="00692CA4"/>
    <w:rsid w:val="006966B6"/>
    <w:rsid w:val="006A5F37"/>
    <w:rsid w:val="006B0446"/>
    <w:rsid w:val="006B5F86"/>
    <w:rsid w:val="006B7867"/>
    <w:rsid w:val="006B7C1A"/>
    <w:rsid w:val="006C20A4"/>
    <w:rsid w:val="006D15A5"/>
    <w:rsid w:val="006D2B41"/>
    <w:rsid w:val="006D50A8"/>
    <w:rsid w:val="006D53A2"/>
    <w:rsid w:val="006D5B18"/>
    <w:rsid w:val="006D70D2"/>
    <w:rsid w:val="006D7360"/>
    <w:rsid w:val="006D7FBA"/>
    <w:rsid w:val="006E0E35"/>
    <w:rsid w:val="006E20F2"/>
    <w:rsid w:val="006E5B4F"/>
    <w:rsid w:val="006F1C44"/>
    <w:rsid w:val="006F3D67"/>
    <w:rsid w:val="006F698B"/>
    <w:rsid w:val="00703925"/>
    <w:rsid w:val="00703B84"/>
    <w:rsid w:val="007056FD"/>
    <w:rsid w:val="007117D5"/>
    <w:rsid w:val="00715C72"/>
    <w:rsid w:val="007246E9"/>
    <w:rsid w:val="00724E98"/>
    <w:rsid w:val="00741CE8"/>
    <w:rsid w:val="007528DD"/>
    <w:rsid w:val="00753424"/>
    <w:rsid w:val="00755947"/>
    <w:rsid w:val="00756E40"/>
    <w:rsid w:val="0075779D"/>
    <w:rsid w:val="00767FC0"/>
    <w:rsid w:val="00773571"/>
    <w:rsid w:val="007749B6"/>
    <w:rsid w:val="00777D0A"/>
    <w:rsid w:val="0078027D"/>
    <w:rsid w:val="00783806"/>
    <w:rsid w:val="00784BBB"/>
    <w:rsid w:val="0078504A"/>
    <w:rsid w:val="00785662"/>
    <w:rsid w:val="00785A90"/>
    <w:rsid w:val="00795963"/>
    <w:rsid w:val="007974AB"/>
    <w:rsid w:val="007A10F6"/>
    <w:rsid w:val="007A2B84"/>
    <w:rsid w:val="007B0F65"/>
    <w:rsid w:val="007C1BB7"/>
    <w:rsid w:val="007C7140"/>
    <w:rsid w:val="007D0AA7"/>
    <w:rsid w:val="007D4667"/>
    <w:rsid w:val="007D622B"/>
    <w:rsid w:val="007E4DED"/>
    <w:rsid w:val="007F1B33"/>
    <w:rsid w:val="007F31F9"/>
    <w:rsid w:val="007F5A15"/>
    <w:rsid w:val="0081009A"/>
    <w:rsid w:val="00812738"/>
    <w:rsid w:val="00820F9E"/>
    <w:rsid w:val="00823003"/>
    <w:rsid w:val="00826AFD"/>
    <w:rsid w:val="00831883"/>
    <w:rsid w:val="00837413"/>
    <w:rsid w:val="008525C5"/>
    <w:rsid w:val="00855647"/>
    <w:rsid w:val="008632BF"/>
    <w:rsid w:val="00865128"/>
    <w:rsid w:val="00865AB8"/>
    <w:rsid w:val="008703E7"/>
    <w:rsid w:val="00873F19"/>
    <w:rsid w:val="0088023A"/>
    <w:rsid w:val="00884D9E"/>
    <w:rsid w:val="00887377"/>
    <w:rsid w:val="00891F1F"/>
    <w:rsid w:val="008975AE"/>
    <w:rsid w:val="008A4505"/>
    <w:rsid w:val="008A48C6"/>
    <w:rsid w:val="008B0284"/>
    <w:rsid w:val="008B3FEB"/>
    <w:rsid w:val="008B74D5"/>
    <w:rsid w:val="008B75F1"/>
    <w:rsid w:val="008B7C0A"/>
    <w:rsid w:val="008C5085"/>
    <w:rsid w:val="008C522B"/>
    <w:rsid w:val="008D1910"/>
    <w:rsid w:val="008E037C"/>
    <w:rsid w:val="008E1412"/>
    <w:rsid w:val="008E2D8E"/>
    <w:rsid w:val="008E6C0B"/>
    <w:rsid w:val="008F2335"/>
    <w:rsid w:val="008F3910"/>
    <w:rsid w:val="008F498F"/>
    <w:rsid w:val="008F5B9C"/>
    <w:rsid w:val="008F779F"/>
    <w:rsid w:val="00900EB0"/>
    <w:rsid w:val="00903E1C"/>
    <w:rsid w:val="00904F2A"/>
    <w:rsid w:val="00910075"/>
    <w:rsid w:val="00912107"/>
    <w:rsid w:val="00912EBA"/>
    <w:rsid w:val="009135E6"/>
    <w:rsid w:val="009152E9"/>
    <w:rsid w:val="00915721"/>
    <w:rsid w:val="00915831"/>
    <w:rsid w:val="00917FB2"/>
    <w:rsid w:val="00921160"/>
    <w:rsid w:val="0092490B"/>
    <w:rsid w:val="009254B1"/>
    <w:rsid w:val="00926039"/>
    <w:rsid w:val="00927F7D"/>
    <w:rsid w:val="00930245"/>
    <w:rsid w:val="00932818"/>
    <w:rsid w:val="00945BB1"/>
    <w:rsid w:val="0095041F"/>
    <w:rsid w:val="009537C2"/>
    <w:rsid w:val="009538A0"/>
    <w:rsid w:val="00955CF3"/>
    <w:rsid w:val="0095727F"/>
    <w:rsid w:val="009663D2"/>
    <w:rsid w:val="00972218"/>
    <w:rsid w:val="009739F0"/>
    <w:rsid w:val="00974A23"/>
    <w:rsid w:val="009767E7"/>
    <w:rsid w:val="00977C92"/>
    <w:rsid w:val="00980C2C"/>
    <w:rsid w:val="00981FC4"/>
    <w:rsid w:val="00984A1C"/>
    <w:rsid w:val="00992D62"/>
    <w:rsid w:val="0099381E"/>
    <w:rsid w:val="00995C86"/>
    <w:rsid w:val="0099647E"/>
    <w:rsid w:val="009971E2"/>
    <w:rsid w:val="009B3AC5"/>
    <w:rsid w:val="009C3146"/>
    <w:rsid w:val="009C3A8B"/>
    <w:rsid w:val="009C58BC"/>
    <w:rsid w:val="009D2FF4"/>
    <w:rsid w:val="009D7553"/>
    <w:rsid w:val="009E13CA"/>
    <w:rsid w:val="009F2A3B"/>
    <w:rsid w:val="009F35A2"/>
    <w:rsid w:val="009F6EF0"/>
    <w:rsid w:val="00A01BED"/>
    <w:rsid w:val="00A0726B"/>
    <w:rsid w:val="00A12E0D"/>
    <w:rsid w:val="00A14673"/>
    <w:rsid w:val="00A24246"/>
    <w:rsid w:val="00A26377"/>
    <w:rsid w:val="00A30892"/>
    <w:rsid w:val="00A3777D"/>
    <w:rsid w:val="00A50DEA"/>
    <w:rsid w:val="00A541E8"/>
    <w:rsid w:val="00A546B1"/>
    <w:rsid w:val="00A56679"/>
    <w:rsid w:val="00A56CF1"/>
    <w:rsid w:val="00A64058"/>
    <w:rsid w:val="00A65BBA"/>
    <w:rsid w:val="00A75C6C"/>
    <w:rsid w:val="00A771C7"/>
    <w:rsid w:val="00A823F0"/>
    <w:rsid w:val="00A85332"/>
    <w:rsid w:val="00A85CB9"/>
    <w:rsid w:val="00A86BD7"/>
    <w:rsid w:val="00A87274"/>
    <w:rsid w:val="00A87A40"/>
    <w:rsid w:val="00A91C62"/>
    <w:rsid w:val="00A92D96"/>
    <w:rsid w:val="00A93592"/>
    <w:rsid w:val="00A936C4"/>
    <w:rsid w:val="00A95872"/>
    <w:rsid w:val="00AA009D"/>
    <w:rsid w:val="00AA4BE9"/>
    <w:rsid w:val="00AB38DD"/>
    <w:rsid w:val="00AB507B"/>
    <w:rsid w:val="00AC55A2"/>
    <w:rsid w:val="00AC61FB"/>
    <w:rsid w:val="00AD176C"/>
    <w:rsid w:val="00AD3BA1"/>
    <w:rsid w:val="00AE2F96"/>
    <w:rsid w:val="00AE4C8D"/>
    <w:rsid w:val="00AE5B38"/>
    <w:rsid w:val="00AF353D"/>
    <w:rsid w:val="00AF3C60"/>
    <w:rsid w:val="00B0176A"/>
    <w:rsid w:val="00B01E2E"/>
    <w:rsid w:val="00B07F5A"/>
    <w:rsid w:val="00B10427"/>
    <w:rsid w:val="00B11EF7"/>
    <w:rsid w:val="00B13C26"/>
    <w:rsid w:val="00B208F5"/>
    <w:rsid w:val="00B22117"/>
    <w:rsid w:val="00B249A6"/>
    <w:rsid w:val="00B3143C"/>
    <w:rsid w:val="00B31D11"/>
    <w:rsid w:val="00B3281A"/>
    <w:rsid w:val="00B3285E"/>
    <w:rsid w:val="00B33D68"/>
    <w:rsid w:val="00B40248"/>
    <w:rsid w:val="00B41191"/>
    <w:rsid w:val="00B413DA"/>
    <w:rsid w:val="00B41454"/>
    <w:rsid w:val="00B453FB"/>
    <w:rsid w:val="00B519B8"/>
    <w:rsid w:val="00B53E65"/>
    <w:rsid w:val="00B601F1"/>
    <w:rsid w:val="00B608AA"/>
    <w:rsid w:val="00B64734"/>
    <w:rsid w:val="00B67232"/>
    <w:rsid w:val="00B70CFA"/>
    <w:rsid w:val="00B72C24"/>
    <w:rsid w:val="00B76962"/>
    <w:rsid w:val="00B778AE"/>
    <w:rsid w:val="00B8025D"/>
    <w:rsid w:val="00B84AD7"/>
    <w:rsid w:val="00B94BD6"/>
    <w:rsid w:val="00B965CD"/>
    <w:rsid w:val="00B96925"/>
    <w:rsid w:val="00BB7153"/>
    <w:rsid w:val="00BC5B2D"/>
    <w:rsid w:val="00BD0907"/>
    <w:rsid w:val="00BD097A"/>
    <w:rsid w:val="00BD7BB9"/>
    <w:rsid w:val="00BE2840"/>
    <w:rsid w:val="00BE3587"/>
    <w:rsid w:val="00BF4D28"/>
    <w:rsid w:val="00C01BF4"/>
    <w:rsid w:val="00C02160"/>
    <w:rsid w:val="00C02404"/>
    <w:rsid w:val="00C05A3E"/>
    <w:rsid w:val="00C17F95"/>
    <w:rsid w:val="00C25757"/>
    <w:rsid w:val="00C260AF"/>
    <w:rsid w:val="00C33EB8"/>
    <w:rsid w:val="00C41AC4"/>
    <w:rsid w:val="00C447C7"/>
    <w:rsid w:val="00C45319"/>
    <w:rsid w:val="00C4679C"/>
    <w:rsid w:val="00C525E9"/>
    <w:rsid w:val="00C53081"/>
    <w:rsid w:val="00C54619"/>
    <w:rsid w:val="00C56036"/>
    <w:rsid w:val="00C7050E"/>
    <w:rsid w:val="00C71B60"/>
    <w:rsid w:val="00C72589"/>
    <w:rsid w:val="00C72A95"/>
    <w:rsid w:val="00C77489"/>
    <w:rsid w:val="00C84AA7"/>
    <w:rsid w:val="00C942CA"/>
    <w:rsid w:val="00C94410"/>
    <w:rsid w:val="00C95EEF"/>
    <w:rsid w:val="00CA7027"/>
    <w:rsid w:val="00CB5342"/>
    <w:rsid w:val="00CC44C8"/>
    <w:rsid w:val="00CD2D83"/>
    <w:rsid w:val="00CD4B86"/>
    <w:rsid w:val="00CD71F7"/>
    <w:rsid w:val="00CD77DE"/>
    <w:rsid w:val="00CE06E6"/>
    <w:rsid w:val="00CE3303"/>
    <w:rsid w:val="00CE368F"/>
    <w:rsid w:val="00CE407E"/>
    <w:rsid w:val="00CE6062"/>
    <w:rsid w:val="00CE6961"/>
    <w:rsid w:val="00CF06BB"/>
    <w:rsid w:val="00CF3979"/>
    <w:rsid w:val="00CF737D"/>
    <w:rsid w:val="00D0163E"/>
    <w:rsid w:val="00D128A4"/>
    <w:rsid w:val="00D17C30"/>
    <w:rsid w:val="00D23ECE"/>
    <w:rsid w:val="00D2411E"/>
    <w:rsid w:val="00D27345"/>
    <w:rsid w:val="00D302E8"/>
    <w:rsid w:val="00D321AD"/>
    <w:rsid w:val="00D332D5"/>
    <w:rsid w:val="00D3570E"/>
    <w:rsid w:val="00D35804"/>
    <w:rsid w:val="00D4278C"/>
    <w:rsid w:val="00D450A6"/>
    <w:rsid w:val="00D45356"/>
    <w:rsid w:val="00D46823"/>
    <w:rsid w:val="00D47DB9"/>
    <w:rsid w:val="00D543F4"/>
    <w:rsid w:val="00D61093"/>
    <w:rsid w:val="00D613AA"/>
    <w:rsid w:val="00D630CC"/>
    <w:rsid w:val="00D72411"/>
    <w:rsid w:val="00D732E5"/>
    <w:rsid w:val="00D80446"/>
    <w:rsid w:val="00D80D88"/>
    <w:rsid w:val="00D80EFF"/>
    <w:rsid w:val="00D81106"/>
    <w:rsid w:val="00D81503"/>
    <w:rsid w:val="00D82B72"/>
    <w:rsid w:val="00D8309A"/>
    <w:rsid w:val="00D9097E"/>
    <w:rsid w:val="00D915B2"/>
    <w:rsid w:val="00D926EC"/>
    <w:rsid w:val="00D92735"/>
    <w:rsid w:val="00D95398"/>
    <w:rsid w:val="00D97220"/>
    <w:rsid w:val="00DA430D"/>
    <w:rsid w:val="00DA5CDF"/>
    <w:rsid w:val="00DA65D6"/>
    <w:rsid w:val="00DA71A7"/>
    <w:rsid w:val="00DB1289"/>
    <w:rsid w:val="00DB19EC"/>
    <w:rsid w:val="00DB45C0"/>
    <w:rsid w:val="00DC0D0B"/>
    <w:rsid w:val="00DC1B4A"/>
    <w:rsid w:val="00DC7187"/>
    <w:rsid w:val="00DD0E29"/>
    <w:rsid w:val="00DD28CE"/>
    <w:rsid w:val="00DD44CA"/>
    <w:rsid w:val="00DD784A"/>
    <w:rsid w:val="00DE12E5"/>
    <w:rsid w:val="00DF03CD"/>
    <w:rsid w:val="00DF08EE"/>
    <w:rsid w:val="00DF0CA7"/>
    <w:rsid w:val="00DF3B48"/>
    <w:rsid w:val="00E0351A"/>
    <w:rsid w:val="00E0428D"/>
    <w:rsid w:val="00E113CA"/>
    <w:rsid w:val="00E13BDC"/>
    <w:rsid w:val="00E140A1"/>
    <w:rsid w:val="00E2456A"/>
    <w:rsid w:val="00E24D0D"/>
    <w:rsid w:val="00E25463"/>
    <w:rsid w:val="00E32C9E"/>
    <w:rsid w:val="00E424E6"/>
    <w:rsid w:val="00E42BCF"/>
    <w:rsid w:val="00E42FAC"/>
    <w:rsid w:val="00E50B9C"/>
    <w:rsid w:val="00E559FB"/>
    <w:rsid w:val="00E57D89"/>
    <w:rsid w:val="00E641F4"/>
    <w:rsid w:val="00E67234"/>
    <w:rsid w:val="00E675E8"/>
    <w:rsid w:val="00E6778E"/>
    <w:rsid w:val="00E778F9"/>
    <w:rsid w:val="00E84290"/>
    <w:rsid w:val="00E84D1E"/>
    <w:rsid w:val="00E9017B"/>
    <w:rsid w:val="00E92A89"/>
    <w:rsid w:val="00EA08BC"/>
    <w:rsid w:val="00EA0D2D"/>
    <w:rsid w:val="00EA210B"/>
    <w:rsid w:val="00EA7A4F"/>
    <w:rsid w:val="00EB580D"/>
    <w:rsid w:val="00EC48C7"/>
    <w:rsid w:val="00EC4A73"/>
    <w:rsid w:val="00ED2B67"/>
    <w:rsid w:val="00ED40E9"/>
    <w:rsid w:val="00ED7C64"/>
    <w:rsid w:val="00EE6829"/>
    <w:rsid w:val="00EE74EC"/>
    <w:rsid w:val="00EF1B0D"/>
    <w:rsid w:val="00EF3874"/>
    <w:rsid w:val="00F006CF"/>
    <w:rsid w:val="00F01646"/>
    <w:rsid w:val="00F0385F"/>
    <w:rsid w:val="00F108C4"/>
    <w:rsid w:val="00F13505"/>
    <w:rsid w:val="00F150B5"/>
    <w:rsid w:val="00F224A3"/>
    <w:rsid w:val="00F22E2D"/>
    <w:rsid w:val="00F234A6"/>
    <w:rsid w:val="00F23780"/>
    <w:rsid w:val="00F24591"/>
    <w:rsid w:val="00F26510"/>
    <w:rsid w:val="00F26F55"/>
    <w:rsid w:val="00F3059E"/>
    <w:rsid w:val="00F333B5"/>
    <w:rsid w:val="00F342A7"/>
    <w:rsid w:val="00F3469B"/>
    <w:rsid w:val="00F35DEA"/>
    <w:rsid w:val="00F379EA"/>
    <w:rsid w:val="00F479E8"/>
    <w:rsid w:val="00F50467"/>
    <w:rsid w:val="00F50A2C"/>
    <w:rsid w:val="00F57816"/>
    <w:rsid w:val="00F6127D"/>
    <w:rsid w:val="00F72A2B"/>
    <w:rsid w:val="00F75060"/>
    <w:rsid w:val="00F80098"/>
    <w:rsid w:val="00F80330"/>
    <w:rsid w:val="00F80E52"/>
    <w:rsid w:val="00F81A34"/>
    <w:rsid w:val="00F948A5"/>
    <w:rsid w:val="00F95DB2"/>
    <w:rsid w:val="00F969E2"/>
    <w:rsid w:val="00FA6BAD"/>
    <w:rsid w:val="00FA7FEA"/>
    <w:rsid w:val="00FB33E3"/>
    <w:rsid w:val="00FB43CB"/>
    <w:rsid w:val="00FB48BC"/>
    <w:rsid w:val="00FB725F"/>
    <w:rsid w:val="00FB7647"/>
    <w:rsid w:val="00FC3662"/>
    <w:rsid w:val="00FD190A"/>
    <w:rsid w:val="00FD5630"/>
    <w:rsid w:val="00FE2F71"/>
    <w:rsid w:val="00FE64E9"/>
    <w:rsid w:val="00FF06BC"/>
    <w:rsid w:val="00FF2670"/>
    <w:rsid w:val="00FF4B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61FFB"/>
  <w15:chartTrackingRefBased/>
  <w15:docId w15:val="{4B7792CB-A09B-4993-9EDE-9F3F540B0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7816"/>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F5781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4165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8525C5"/>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974A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B608AA"/>
    <w:pPr>
      <w:keepNext/>
      <w:keepLines/>
      <w:widowControl/>
      <w:spacing w:before="280" w:after="290" w:line="376" w:lineRule="auto"/>
      <w:jc w:val="left"/>
      <w:outlineLvl w:val="4"/>
    </w:pPr>
    <w:rPr>
      <w:rFonts w:ascii="宋体" w:eastAsia="宋体" w:hAnsi="宋体" w:cs="宋体"/>
      <w:b/>
      <w:bCs/>
      <w:kern w:val="0"/>
      <w:sz w:val="28"/>
      <w:szCs w:val="28"/>
    </w:rPr>
  </w:style>
  <w:style w:type="paragraph" w:styleId="7">
    <w:name w:val="heading 7"/>
    <w:basedOn w:val="a"/>
    <w:next w:val="a"/>
    <w:link w:val="70"/>
    <w:uiPriority w:val="9"/>
    <w:semiHidden/>
    <w:unhideWhenUsed/>
    <w:qFormat/>
    <w:rsid w:val="00E42BCF"/>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781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57816"/>
    <w:rPr>
      <w:sz w:val="18"/>
      <w:szCs w:val="18"/>
    </w:rPr>
  </w:style>
  <w:style w:type="paragraph" w:styleId="a5">
    <w:name w:val="footer"/>
    <w:basedOn w:val="a"/>
    <w:link w:val="a6"/>
    <w:unhideWhenUsed/>
    <w:rsid w:val="00F57816"/>
    <w:pPr>
      <w:tabs>
        <w:tab w:val="center" w:pos="4153"/>
        <w:tab w:val="right" w:pos="8306"/>
      </w:tabs>
      <w:snapToGrid w:val="0"/>
      <w:jc w:val="left"/>
    </w:pPr>
    <w:rPr>
      <w:sz w:val="18"/>
      <w:szCs w:val="18"/>
    </w:rPr>
  </w:style>
  <w:style w:type="character" w:customStyle="1" w:styleId="a6">
    <w:name w:val="页脚 字符"/>
    <w:basedOn w:val="a0"/>
    <w:link w:val="a5"/>
    <w:rsid w:val="00F57816"/>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F57816"/>
    <w:rPr>
      <w:rFonts w:ascii="Arial" w:eastAsia="MS Mincho" w:hAnsi="Arial" w:cs="Times New Roman"/>
      <w:kern w:val="0"/>
      <w:sz w:val="36"/>
      <w:szCs w:val="20"/>
      <w:lang w:val="en-GB" w:eastAsia="en-US"/>
    </w:rPr>
  </w:style>
  <w:style w:type="table" w:styleId="a7">
    <w:name w:val="Table Grid"/>
    <w:basedOn w:val="a1"/>
    <w:qFormat/>
    <w:rsid w:val="00F5781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34"/>
    <w:qFormat/>
    <w:rsid w:val="00F5781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F57816"/>
    <w:rPr>
      <w:rFonts w:ascii="Times New Roman" w:eastAsia="MS Mincho" w:hAnsi="Times New Roman" w:cs="Times New Roman"/>
      <w:kern w:val="0"/>
      <w:sz w:val="20"/>
      <w:szCs w:val="20"/>
      <w:lang w:val="en-GB" w:eastAsia="en-US"/>
    </w:rPr>
  </w:style>
  <w:style w:type="paragraph" w:customStyle="1" w:styleId="B10">
    <w:name w:val="B1"/>
    <w:basedOn w:val="aa"/>
    <w:link w:val="B1Zchn"/>
    <w:qFormat/>
    <w:rsid w:val="00F5781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0"/>
    <w:qFormat/>
    <w:rsid w:val="00F57816"/>
    <w:rPr>
      <w:rFonts w:ascii="Times New Roman" w:eastAsia="宋体" w:hAnsi="Times New Roman" w:cs="Times New Roman"/>
      <w:kern w:val="0"/>
      <w:sz w:val="20"/>
      <w:szCs w:val="20"/>
      <w:lang w:val="en-GB" w:eastAsia="en-US"/>
    </w:rPr>
  </w:style>
  <w:style w:type="paragraph" w:styleId="aa">
    <w:name w:val="List"/>
    <w:basedOn w:val="a"/>
    <w:uiPriority w:val="99"/>
    <w:semiHidden/>
    <w:unhideWhenUsed/>
    <w:rsid w:val="00F57816"/>
    <w:pPr>
      <w:ind w:left="200" w:hangingChars="200" w:hanging="200"/>
      <w:contextualSpacing/>
    </w:pPr>
  </w:style>
  <w:style w:type="paragraph" w:customStyle="1" w:styleId="TAL">
    <w:name w:val="TAL"/>
    <w:basedOn w:val="a"/>
    <w:link w:val="TALChar"/>
    <w:rsid w:val="00C5603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56036"/>
    <w:rPr>
      <w:rFonts w:ascii="Arial" w:hAnsi="Arial" w:cs="Times New Roman"/>
      <w:kern w:val="0"/>
      <w:sz w:val="18"/>
      <w:szCs w:val="20"/>
      <w:lang w:val="en-GB" w:eastAsia="en-US"/>
    </w:rPr>
  </w:style>
  <w:style w:type="paragraph" w:customStyle="1" w:styleId="B1">
    <w:name w:val="B1+"/>
    <w:basedOn w:val="a"/>
    <w:rsid w:val="009767E7"/>
    <w:pPr>
      <w:widowControl/>
      <w:numPr>
        <w:numId w:val="2"/>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en-US"/>
    </w:rPr>
  </w:style>
  <w:style w:type="paragraph" w:customStyle="1" w:styleId="TAH">
    <w:name w:val="TAH"/>
    <w:basedOn w:val="TAC"/>
    <w:link w:val="TAHCar"/>
    <w:qFormat/>
    <w:rsid w:val="00341B29"/>
    <w:rPr>
      <w:b/>
    </w:rPr>
  </w:style>
  <w:style w:type="paragraph" w:customStyle="1" w:styleId="TAC">
    <w:name w:val="TAC"/>
    <w:basedOn w:val="TAL"/>
    <w:link w:val="TACChar"/>
    <w:qFormat/>
    <w:rsid w:val="00341B29"/>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rsid w:val="00341B29"/>
    <w:rPr>
      <w:rFonts w:ascii="Arial" w:eastAsia="Times New Roman" w:hAnsi="Arial" w:cs="Times New Roman"/>
      <w:kern w:val="0"/>
      <w:sz w:val="18"/>
      <w:szCs w:val="20"/>
      <w:lang w:val="en-GB" w:eastAsia="en-GB"/>
    </w:rPr>
  </w:style>
  <w:style w:type="character" w:customStyle="1" w:styleId="TAHCar">
    <w:name w:val="TAH Car"/>
    <w:link w:val="TAH"/>
    <w:qFormat/>
    <w:rsid w:val="00341B29"/>
    <w:rPr>
      <w:rFonts w:ascii="Arial" w:eastAsia="Times New Roman" w:hAnsi="Arial" w:cs="Times New Roman"/>
      <w:b/>
      <w:kern w:val="0"/>
      <w:sz w:val="18"/>
      <w:szCs w:val="20"/>
      <w:lang w:val="en-GB" w:eastAsia="en-GB"/>
    </w:rPr>
  </w:style>
  <w:style w:type="paragraph" w:styleId="ab">
    <w:name w:val="Subtitle"/>
    <w:basedOn w:val="a"/>
    <w:next w:val="a"/>
    <w:link w:val="ac"/>
    <w:uiPriority w:val="11"/>
    <w:qFormat/>
    <w:rsid w:val="004165ED"/>
    <w:pPr>
      <w:spacing w:before="240" w:after="60" w:line="312" w:lineRule="auto"/>
      <w:jc w:val="center"/>
      <w:outlineLvl w:val="1"/>
    </w:pPr>
    <w:rPr>
      <w:b/>
      <w:bCs/>
      <w:kern w:val="28"/>
      <w:sz w:val="32"/>
      <w:szCs w:val="32"/>
    </w:rPr>
  </w:style>
  <w:style w:type="character" w:customStyle="1" w:styleId="ac">
    <w:name w:val="副标题 字符"/>
    <w:basedOn w:val="a0"/>
    <w:link w:val="ab"/>
    <w:uiPriority w:val="11"/>
    <w:rsid w:val="004165ED"/>
    <w:rPr>
      <w:b/>
      <w:bCs/>
      <w:kern w:val="28"/>
      <w:sz w:val="32"/>
      <w:szCs w:val="32"/>
    </w:rPr>
  </w:style>
  <w:style w:type="character" w:customStyle="1" w:styleId="20">
    <w:name w:val="标题 2 字符"/>
    <w:basedOn w:val="a0"/>
    <w:link w:val="2"/>
    <w:uiPriority w:val="9"/>
    <w:rsid w:val="004165ED"/>
    <w:rPr>
      <w:rFonts w:asciiTheme="majorHAnsi" w:eastAsiaTheme="majorEastAsia" w:hAnsiTheme="majorHAnsi" w:cstheme="majorBidi"/>
      <w:b/>
      <w:bCs/>
      <w:sz w:val="32"/>
      <w:szCs w:val="32"/>
    </w:rPr>
  </w:style>
  <w:style w:type="character" w:styleId="ad">
    <w:name w:val="Placeholder Text"/>
    <w:basedOn w:val="a0"/>
    <w:uiPriority w:val="99"/>
    <w:semiHidden/>
    <w:rsid w:val="00A92D96"/>
    <w:rPr>
      <w:color w:val="808080"/>
    </w:rPr>
  </w:style>
  <w:style w:type="character" w:customStyle="1" w:styleId="30">
    <w:name w:val="标题 3 字符"/>
    <w:basedOn w:val="a0"/>
    <w:link w:val="3"/>
    <w:uiPriority w:val="9"/>
    <w:rsid w:val="008525C5"/>
    <w:rPr>
      <w:b/>
      <w:bCs/>
      <w:sz w:val="32"/>
      <w:szCs w:val="32"/>
    </w:rPr>
  </w:style>
  <w:style w:type="paragraph" w:customStyle="1" w:styleId="TH">
    <w:name w:val="TH"/>
    <w:basedOn w:val="a"/>
    <w:link w:val="THChar"/>
    <w:qFormat/>
    <w:rsid w:val="008525C5"/>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8525C5"/>
    <w:rPr>
      <w:rFonts w:ascii="Arial" w:hAnsi="Arial" w:cs="Times New Roman"/>
      <w:b/>
      <w:kern w:val="0"/>
      <w:sz w:val="20"/>
      <w:szCs w:val="20"/>
      <w:lang w:val="en-GB" w:eastAsia="en-US"/>
    </w:rPr>
  </w:style>
  <w:style w:type="paragraph" w:styleId="ae">
    <w:name w:val="Normal (Web)"/>
    <w:basedOn w:val="a"/>
    <w:uiPriority w:val="99"/>
    <w:unhideWhenUsed/>
    <w:qFormat/>
    <w:rsid w:val="00837413"/>
    <w:pPr>
      <w:widowControl/>
      <w:overflowPunct w:val="0"/>
      <w:autoSpaceDE w:val="0"/>
      <w:autoSpaceDN w:val="0"/>
      <w:adjustRightInd w:val="0"/>
      <w:spacing w:before="100" w:beforeAutospacing="1" w:after="100" w:afterAutospacing="1" w:line="259" w:lineRule="auto"/>
      <w:jc w:val="left"/>
      <w:textAlignment w:val="baseline"/>
    </w:pPr>
    <w:rPr>
      <w:rFonts w:ascii="宋体" w:eastAsia="Times New Roman" w:hAnsi="宋体" w:cs="宋体"/>
      <w:kern w:val="0"/>
      <w:sz w:val="24"/>
      <w:szCs w:val="24"/>
    </w:rPr>
  </w:style>
  <w:style w:type="table" w:customStyle="1" w:styleId="TableGrid10">
    <w:name w:val="Table Grid10"/>
    <w:basedOn w:val="a1"/>
    <w:next w:val="a7"/>
    <w:uiPriority w:val="39"/>
    <w:qFormat/>
    <w:rsid w:val="00F006CF"/>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basedOn w:val="a0"/>
    <w:link w:val="7"/>
    <w:rsid w:val="00E42BCF"/>
    <w:rPr>
      <w:b/>
      <w:bCs/>
      <w:sz w:val="24"/>
      <w:szCs w:val="24"/>
    </w:rPr>
  </w:style>
  <w:style w:type="character" w:customStyle="1" w:styleId="B1Char">
    <w:name w:val="B1 Char"/>
    <w:qFormat/>
    <w:rsid w:val="00E42BCF"/>
    <w:rPr>
      <w:rFonts w:ascii="Times New Roman" w:eastAsia="Times New Roman" w:hAnsi="Times New Roman"/>
    </w:rPr>
  </w:style>
  <w:style w:type="paragraph" w:customStyle="1" w:styleId="B2">
    <w:name w:val="B2"/>
    <w:basedOn w:val="21"/>
    <w:link w:val="B2Char"/>
    <w:rsid w:val="005B53B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5B53B3"/>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5B53B3"/>
    <w:pPr>
      <w:ind w:leftChars="200" w:left="100" w:hangingChars="200" w:hanging="200"/>
      <w:contextualSpacing/>
    </w:pPr>
  </w:style>
  <w:style w:type="character" w:customStyle="1" w:styleId="apple-converted-space">
    <w:name w:val="apple-converted-space"/>
    <w:qFormat/>
    <w:rsid w:val="00672483"/>
  </w:style>
  <w:style w:type="character" w:customStyle="1" w:styleId="normaltextrun">
    <w:name w:val="normaltextrun"/>
    <w:rsid w:val="00672483"/>
  </w:style>
  <w:style w:type="character" w:styleId="af">
    <w:name w:val="Strong"/>
    <w:basedOn w:val="a0"/>
    <w:uiPriority w:val="22"/>
    <w:qFormat/>
    <w:rsid w:val="00672483"/>
    <w:rPr>
      <w:b/>
      <w:bCs/>
    </w:rPr>
  </w:style>
  <w:style w:type="table" w:styleId="11">
    <w:name w:val="Grid Table 1 Light"/>
    <w:basedOn w:val="a1"/>
    <w:uiPriority w:val="46"/>
    <w:rsid w:val="00672483"/>
    <w:pPr>
      <w:jc w:val="both"/>
    </w:pPr>
    <w:rPr>
      <w:rFonts w:ascii="Times New Roman" w:eastAsia="宋体" w:hAnsi="Times New Roman" w:cs="Times New Roman"/>
      <w:kern w:val="0"/>
      <w:sz w:val="20"/>
      <w:szCs w:val="20"/>
      <w:lang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855647"/>
    <w:pPr>
      <w:widowControl w:val="0"/>
      <w:autoSpaceDE w:val="0"/>
      <w:autoSpaceDN w:val="0"/>
      <w:adjustRightInd w:val="0"/>
    </w:pPr>
    <w:rPr>
      <w:rFonts w:ascii="Arial" w:hAnsi="Arial" w:cs="Arial"/>
      <w:color w:val="000000"/>
      <w:kern w:val="0"/>
      <w:sz w:val="24"/>
      <w:szCs w:val="24"/>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57205"/>
    <w:rPr>
      <w:rFonts w:eastAsia="宋体"/>
      <w:lang w:eastAsia="ja-JP"/>
    </w:rPr>
  </w:style>
  <w:style w:type="character" w:customStyle="1" w:styleId="40">
    <w:name w:val="标题 4 字符"/>
    <w:basedOn w:val="a0"/>
    <w:link w:val="4"/>
    <w:uiPriority w:val="9"/>
    <w:semiHidden/>
    <w:rsid w:val="007974AB"/>
    <w:rPr>
      <w:rFonts w:asciiTheme="majorHAnsi" w:eastAsiaTheme="majorEastAsia" w:hAnsiTheme="majorHAnsi" w:cstheme="majorBidi"/>
      <w:b/>
      <w:bCs/>
      <w:sz w:val="28"/>
      <w:szCs w:val="28"/>
    </w:rPr>
  </w:style>
  <w:style w:type="paragraph" w:customStyle="1" w:styleId="EQ">
    <w:name w:val="EQ"/>
    <w:basedOn w:val="a"/>
    <w:next w:val="a"/>
    <w:link w:val="EQChar"/>
    <w:rsid w:val="00C41AC4"/>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EQChar">
    <w:name w:val="EQ Char"/>
    <w:link w:val="EQ"/>
    <w:qFormat/>
    <w:locked/>
    <w:rsid w:val="00C41AC4"/>
    <w:rPr>
      <w:rFonts w:ascii="Times New Roman" w:eastAsia="Times New Roman" w:hAnsi="Times New Roman" w:cs="Times New Roman"/>
      <w:noProof/>
      <w:kern w:val="0"/>
      <w:sz w:val="20"/>
      <w:szCs w:val="20"/>
      <w:lang w:val="en-GB" w:eastAsia="en-GB"/>
    </w:rPr>
  </w:style>
  <w:style w:type="character" w:customStyle="1" w:styleId="TALCar">
    <w:name w:val="TAL Car"/>
    <w:qFormat/>
    <w:rsid w:val="005C1E8E"/>
    <w:rPr>
      <w:rFonts w:ascii="Arial" w:eastAsia="Times New Roman" w:hAnsi="Arial"/>
      <w:sz w:val="18"/>
      <w:lang w:eastAsia="en-GB"/>
    </w:rPr>
  </w:style>
  <w:style w:type="paragraph" w:customStyle="1" w:styleId="TAN">
    <w:name w:val="TAN"/>
    <w:basedOn w:val="TAL"/>
    <w:link w:val="TANChar"/>
    <w:rsid w:val="005C1E8E"/>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5C1E8E"/>
    <w:rPr>
      <w:rFonts w:ascii="Arial" w:eastAsia="Times New Roman" w:hAnsi="Arial" w:cs="Times New Roman"/>
      <w:kern w:val="0"/>
      <w:sz w:val="18"/>
      <w:szCs w:val="20"/>
      <w:lang w:val="en-GB" w:eastAsia="en-GB"/>
    </w:rPr>
  </w:style>
  <w:style w:type="paragraph" w:customStyle="1" w:styleId="PL">
    <w:name w:val="PL"/>
    <w:link w:val="PLChar"/>
    <w:qFormat/>
    <w:rsid w:val="003C26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C2656"/>
    <w:rPr>
      <w:rFonts w:ascii="Courier New" w:eastAsia="Times New Roman" w:hAnsi="Courier New" w:cs="Times New Roman"/>
      <w:noProof/>
      <w:kern w:val="0"/>
      <w:sz w:val="16"/>
      <w:szCs w:val="20"/>
      <w:shd w:val="clear" w:color="auto" w:fill="E6E6E6"/>
      <w:lang w:val="en-GB" w:eastAsia="en-GB"/>
    </w:rPr>
  </w:style>
  <w:style w:type="character" w:customStyle="1" w:styleId="50">
    <w:name w:val="标题 5 字符"/>
    <w:basedOn w:val="a0"/>
    <w:link w:val="5"/>
    <w:uiPriority w:val="9"/>
    <w:qFormat/>
    <w:rsid w:val="00B608AA"/>
    <w:rPr>
      <w:rFonts w:ascii="宋体" w:eastAsia="宋体" w:hAnsi="宋体" w:cs="宋体"/>
      <w:b/>
      <w:bCs/>
      <w:kern w:val="0"/>
      <w:sz w:val="28"/>
      <w:szCs w:val="28"/>
    </w:rPr>
  </w:style>
  <w:style w:type="character" w:styleId="af0">
    <w:name w:val="Hyperlink"/>
    <w:unhideWhenUsed/>
    <w:qFormat/>
    <w:rsid w:val="0068428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5816">
      <w:bodyDiv w:val="1"/>
      <w:marLeft w:val="0"/>
      <w:marRight w:val="0"/>
      <w:marTop w:val="0"/>
      <w:marBottom w:val="0"/>
      <w:divBdr>
        <w:top w:val="none" w:sz="0" w:space="0" w:color="auto"/>
        <w:left w:val="none" w:sz="0" w:space="0" w:color="auto"/>
        <w:bottom w:val="none" w:sz="0" w:space="0" w:color="auto"/>
        <w:right w:val="none" w:sz="0" w:space="0" w:color="auto"/>
      </w:divBdr>
      <w:divsChild>
        <w:div w:id="2013986893">
          <w:marLeft w:val="864"/>
          <w:marRight w:val="0"/>
          <w:marTop w:val="0"/>
          <w:marBottom w:val="0"/>
          <w:divBdr>
            <w:top w:val="none" w:sz="0" w:space="0" w:color="auto"/>
            <w:left w:val="none" w:sz="0" w:space="0" w:color="auto"/>
            <w:bottom w:val="none" w:sz="0" w:space="0" w:color="auto"/>
            <w:right w:val="none" w:sz="0" w:space="0" w:color="auto"/>
          </w:divBdr>
        </w:div>
        <w:div w:id="1248735958">
          <w:marLeft w:val="864"/>
          <w:marRight w:val="0"/>
          <w:marTop w:val="0"/>
          <w:marBottom w:val="0"/>
          <w:divBdr>
            <w:top w:val="none" w:sz="0" w:space="0" w:color="auto"/>
            <w:left w:val="none" w:sz="0" w:space="0" w:color="auto"/>
            <w:bottom w:val="none" w:sz="0" w:space="0" w:color="auto"/>
            <w:right w:val="none" w:sz="0" w:space="0" w:color="auto"/>
          </w:divBdr>
        </w:div>
        <w:div w:id="832843168">
          <w:marLeft w:val="1469"/>
          <w:marRight w:val="0"/>
          <w:marTop w:val="0"/>
          <w:marBottom w:val="0"/>
          <w:divBdr>
            <w:top w:val="none" w:sz="0" w:space="0" w:color="auto"/>
            <w:left w:val="none" w:sz="0" w:space="0" w:color="auto"/>
            <w:bottom w:val="none" w:sz="0" w:space="0" w:color="auto"/>
            <w:right w:val="none" w:sz="0" w:space="0" w:color="auto"/>
          </w:divBdr>
        </w:div>
        <w:div w:id="1248686411">
          <w:marLeft w:val="1469"/>
          <w:marRight w:val="0"/>
          <w:marTop w:val="0"/>
          <w:marBottom w:val="0"/>
          <w:divBdr>
            <w:top w:val="none" w:sz="0" w:space="0" w:color="auto"/>
            <w:left w:val="none" w:sz="0" w:space="0" w:color="auto"/>
            <w:bottom w:val="none" w:sz="0" w:space="0" w:color="auto"/>
            <w:right w:val="none" w:sz="0" w:space="0" w:color="auto"/>
          </w:divBdr>
        </w:div>
      </w:divsChild>
    </w:div>
    <w:div w:id="48920803">
      <w:bodyDiv w:val="1"/>
      <w:marLeft w:val="0"/>
      <w:marRight w:val="0"/>
      <w:marTop w:val="0"/>
      <w:marBottom w:val="0"/>
      <w:divBdr>
        <w:top w:val="none" w:sz="0" w:space="0" w:color="auto"/>
        <w:left w:val="none" w:sz="0" w:space="0" w:color="auto"/>
        <w:bottom w:val="none" w:sz="0" w:space="0" w:color="auto"/>
        <w:right w:val="none" w:sz="0" w:space="0" w:color="auto"/>
      </w:divBdr>
    </w:div>
    <w:div w:id="73204373">
      <w:bodyDiv w:val="1"/>
      <w:marLeft w:val="0"/>
      <w:marRight w:val="0"/>
      <w:marTop w:val="0"/>
      <w:marBottom w:val="0"/>
      <w:divBdr>
        <w:top w:val="none" w:sz="0" w:space="0" w:color="auto"/>
        <w:left w:val="none" w:sz="0" w:space="0" w:color="auto"/>
        <w:bottom w:val="none" w:sz="0" w:space="0" w:color="auto"/>
        <w:right w:val="none" w:sz="0" w:space="0" w:color="auto"/>
      </w:divBdr>
      <w:divsChild>
        <w:div w:id="354816763">
          <w:marLeft w:val="864"/>
          <w:marRight w:val="0"/>
          <w:marTop w:val="0"/>
          <w:marBottom w:val="0"/>
          <w:divBdr>
            <w:top w:val="none" w:sz="0" w:space="0" w:color="auto"/>
            <w:left w:val="none" w:sz="0" w:space="0" w:color="auto"/>
            <w:bottom w:val="none" w:sz="0" w:space="0" w:color="auto"/>
            <w:right w:val="none" w:sz="0" w:space="0" w:color="auto"/>
          </w:divBdr>
        </w:div>
        <w:div w:id="1256524229">
          <w:marLeft w:val="1469"/>
          <w:marRight w:val="0"/>
          <w:marTop w:val="0"/>
          <w:marBottom w:val="0"/>
          <w:divBdr>
            <w:top w:val="none" w:sz="0" w:space="0" w:color="auto"/>
            <w:left w:val="none" w:sz="0" w:space="0" w:color="auto"/>
            <w:bottom w:val="none" w:sz="0" w:space="0" w:color="auto"/>
            <w:right w:val="none" w:sz="0" w:space="0" w:color="auto"/>
          </w:divBdr>
        </w:div>
        <w:div w:id="1272585959">
          <w:marLeft w:val="1469"/>
          <w:marRight w:val="0"/>
          <w:marTop w:val="0"/>
          <w:marBottom w:val="0"/>
          <w:divBdr>
            <w:top w:val="none" w:sz="0" w:space="0" w:color="auto"/>
            <w:left w:val="none" w:sz="0" w:space="0" w:color="auto"/>
            <w:bottom w:val="none" w:sz="0" w:space="0" w:color="auto"/>
            <w:right w:val="none" w:sz="0" w:space="0" w:color="auto"/>
          </w:divBdr>
        </w:div>
      </w:divsChild>
    </w:div>
    <w:div w:id="233053376">
      <w:bodyDiv w:val="1"/>
      <w:marLeft w:val="0"/>
      <w:marRight w:val="0"/>
      <w:marTop w:val="0"/>
      <w:marBottom w:val="0"/>
      <w:divBdr>
        <w:top w:val="none" w:sz="0" w:space="0" w:color="auto"/>
        <w:left w:val="none" w:sz="0" w:space="0" w:color="auto"/>
        <w:bottom w:val="none" w:sz="0" w:space="0" w:color="auto"/>
        <w:right w:val="none" w:sz="0" w:space="0" w:color="auto"/>
      </w:divBdr>
    </w:div>
    <w:div w:id="357434979">
      <w:bodyDiv w:val="1"/>
      <w:marLeft w:val="0"/>
      <w:marRight w:val="0"/>
      <w:marTop w:val="0"/>
      <w:marBottom w:val="0"/>
      <w:divBdr>
        <w:top w:val="none" w:sz="0" w:space="0" w:color="auto"/>
        <w:left w:val="none" w:sz="0" w:space="0" w:color="auto"/>
        <w:bottom w:val="none" w:sz="0" w:space="0" w:color="auto"/>
        <w:right w:val="none" w:sz="0" w:space="0" w:color="auto"/>
      </w:divBdr>
      <w:divsChild>
        <w:div w:id="214396459">
          <w:marLeft w:val="274"/>
          <w:marRight w:val="0"/>
          <w:marTop w:val="0"/>
          <w:marBottom w:val="0"/>
          <w:divBdr>
            <w:top w:val="none" w:sz="0" w:space="0" w:color="auto"/>
            <w:left w:val="none" w:sz="0" w:space="0" w:color="auto"/>
            <w:bottom w:val="none" w:sz="0" w:space="0" w:color="auto"/>
            <w:right w:val="none" w:sz="0" w:space="0" w:color="auto"/>
          </w:divBdr>
        </w:div>
        <w:div w:id="1420516246">
          <w:marLeft w:val="864"/>
          <w:marRight w:val="0"/>
          <w:marTop w:val="0"/>
          <w:marBottom w:val="0"/>
          <w:divBdr>
            <w:top w:val="none" w:sz="0" w:space="0" w:color="auto"/>
            <w:left w:val="none" w:sz="0" w:space="0" w:color="auto"/>
            <w:bottom w:val="none" w:sz="0" w:space="0" w:color="auto"/>
            <w:right w:val="none" w:sz="0" w:space="0" w:color="auto"/>
          </w:divBdr>
        </w:div>
        <w:div w:id="1047071099">
          <w:marLeft w:val="1469"/>
          <w:marRight w:val="0"/>
          <w:marTop w:val="0"/>
          <w:marBottom w:val="0"/>
          <w:divBdr>
            <w:top w:val="none" w:sz="0" w:space="0" w:color="auto"/>
            <w:left w:val="none" w:sz="0" w:space="0" w:color="auto"/>
            <w:bottom w:val="none" w:sz="0" w:space="0" w:color="auto"/>
            <w:right w:val="none" w:sz="0" w:space="0" w:color="auto"/>
          </w:divBdr>
        </w:div>
        <w:div w:id="298650443">
          <w:marLeft w:val="1469"/>
          <w:marRight w:val="0"/>
          <w:marTop w:val="0"/>
          <w:marBottom w:val="0"/>
          <w:divBdr>
            <w:top w:val="none" w:sz="0" w:space="0" w:color="auto"/>
            <w:left w:val="none" w:sz="0" w:space="0" w:color="auto"/>
            <w:bottom w:val="none" w:sz="0" w:space="0" w:color="auto"/>
            <w:right w:val="none" w:sz="0" w:space="0" w:color="auto"/>
          </w:divBdr>
        </w:div>
        <w:div w:id="1021855343">
          <w:marLeft w:val="864"/>
          <w:marRight w:val="0"/>
          <w:marTop w:val="0"/>
          <w:marBottom w:val="0"/>
          <w:divBdr>
            <w:top w:val="none" w:sz="0" w:space="0" w:color="auto"/>
            <w:left w:val="none" w:sz="0" w:space="0" w:color="auto"/>
            <w:bottom w:val="none" w:sz="0" w:space="0" w:color="auto"/>
            <w:right w:val="none" w:sz="0" w:space="0" w:color="auto"/>
          </w:divBdr>
        </w:div>
        <w:div w:id="665941078">
          <w:marLeft w:val="274"/>
          <w:marRight w:val="0"/>
          <w:marTop w:val="0"/>
          <w:marBottom w:val="0"/>
          <w:divBdr>
            <w:top w:val="none" w:sz="0" w:space="0" w:color="auto"/>
            <w:left w:val="none" w:sz="0" w:space="0" w:color="auto"/>
            <w:bottom w:val="none" w:sz="0" w:space="0" w:color="auto"/>
            <w:right w:val="none" w:sz="0" w:space="0" w:color="auto"/>
          </w:divBdr>
        </w:div>
        <w:div w:id="2141337317">
          <w:marLeft w:val="864"/>
          <w:marRight w:val="0"/>
          <w:marTop w:val="0"/>
          <w:marBottom w:val="0"/>
          <w:divBdr>
            <w:top w:val="none" w:sz="0" w:space="0" w:color="auto"/>
            <w:left w:val="none" w:sz="0" w:space="0" w:color="auto"/>
            <w:bottom w:val="none" w:sz="0" w:space="0" w:color="auto"/>
            <w:right w:val="none" w:sz="0" w:space="0" w:color="auto"/>
          </w:divBdr>
        </w:div>
        <w:div w:id="154802358">
          <w:marLeft w:val="864"/>
          <w:marRight w:val="0"/>
          <w:marTop w:val="0"/>
          <w:marBottom w:val="0"/>
          <w:divBdr>
            <w:top w:val="none" w:sz="0" w:space="0" w:color="auto"/>
            <w:left w:val="none" w:sz="0" w:space="0" w:color="auto"/>
            <w:bottom w:val="none" w:sz="0" w:space="0" w:color="auto"/>
            <w:right w:val="none" w:sz="0" w:space="0" w:color="auto"/>
          </w:divBdr>
        </w:div>
      </w:divsChild>
    </w:div>
    <w:div w:id="662120878">
      <w:bodyDiv w:val="1"/>
      <w:marLeft w:val="0"/>
      <w:marRight w:val="0"/>
      <w:marTop w:val="0"/>
      <w:marBottom w:val="0"/>
      <w:divBdr>
        <w:top w:val="none" w:sz="0" w:space="0" w:color="auto"/>
        <w:left w:val="none" w:sz="0" w:space="0" w:color="auto"/>
        <w:bottom w:val="none" w:sz="0" w:space="0" w:color="auto"/>
        <w:right w:val="none" w:sz="0" w:space="0" w:color="auto"/>
      </w:divBdr>
    </w:div>
    <w:div w:id="928972835">
      <w:bodyDiv w:val="1"/>
      <w:marLeft w:val="0"/>
      <w:marRight w:val="0"/>
      <w:marTop w:val="0"/>
      <w:marBottom w:val="0"/>
      <w:divBdr>
        <w:top w:val="none" w:sz="0" w:space="0" w:color="auto"/>
        <w:left w:val="none" w:sz="0" w:space="0" w:color="auto"/>
        <w:bottom w:val="none" w:sz="0" w:space="0" w:color="auto"/>
        <w:right w:val="none" w:sz="0" w:space="0" w:color="auto"/>
      </w:divBdr>
    </w:div>
    <w:div w:id="1051927259">
      <w:bodyDiv w:val="1"/>
      <w:marLeft w:val="0"/>
      <w:marRight w:val="0"/>
      <w:marTop w:val="0"/>
      <w:marBottom w:val="0"/>
      <w:divBdr>
        <w:top w:val="none" w:sz="0" w:space="0" w:color="auto"/>
        <w:left w:val="none" w:sz="0" w:space="0" w:color="auto"/>
        <w:bottom w:val="none" w:sz="0" w:space="0" w:color="auto"/>
        <w:right w:val="none" w:sz="0" w:space="0" w:color="auto"/>
      </w:divBdr>
      <w:divsChild>
        <w:div w:id="1989244804">
          <w:marLeft w:val="533"/>
          <w:marRight w:val="0"/>
          <w:marTop w:val="77"/>
          <w:marBottom w:val="0"/>
          <w:divBdr>
            <w:top w:val="none" w:sz="0" w:space="0" w:color="auto"/>
            <w:left w:val="none" w:sz="0" w:space="0" w:color="auto"/>
            <w:bottom w:val="none" w:sz="0" w:space="0" w:color="auto"/>
            <w:right w:val="none" w:sz="0" w:space="0" w:color="auto"/>
          </w:divBdr>
        </w:div>
      </w:divsChild>
    </w:div>
    <w:div w:id="1183546405">
      <w:bodyDiv w:val="1"/>
      <w:marLeft w:val="0"/>
      <w:marRight w:val="0"/>
      <w:marTop w:val="0"/>
      <w:marBottom w:val="0"/>
      <w:divBdr>
        <w:top w:val="none" w:sz="0" w:space="0" w:color="auto"/>
        <w:left w:val="none" w:sz="0" w:space="0" w:color="auto"/>
        <w:bottom w:val="none" w:sz="0" w:space="0" w:color="auto"/>
        <w:right w:val="none" w:sz="0" w:space="0" w:color="auto"/>
      </w:divBdr>
    </w:div>
    <w:div w:id="1268973683">
      <w:bodyDiv w:val="1"/>
      <w:marLeft w:val="0"/>
      <w:marRight w:val="0"/>
      <w:marTop w:val="0"/>
      <w:marBottom w:val="0"/>
      <w:divBdr>
        <w:top w:val="none" w:sz="0" w:space="0" w:color="auto"/>
        <w:left w:val="none" w:sz="0" w:space="0" w:color="auto"/>
        <w:bottom w:val="none" w:sz="0" w:space="0" w:color="auto"/>
        <w:right w:val="none" w:sz="0" w:space="0" w:color="auto"/>
      </w:divBdr>
    </w:div>
    <w:div w:id="1304626175">
      <w:bodyDiv w:val="1"/>
      <w:marLeft w:val="0"/>
      <w:marRight w:val="0"/>
      <w:marTop w:val="0"/>
      <w:marBottom w:val="0"/>
      <w:divBdr>
        <w:top w:val="none" w:sz="0" w:space="0" w:color="auto"/>
        <w:left w:val="none" w:sz="0" w:space="0" w:color="auto"/>
        <w:bottom w:val="none" w:sz="0" w:space="0" w:color="auto"/>
        <w:right w:val="none" w:sz="0" w:space="0" w:color="auto"/>
      </w:divBdr>
    </w:div>
    <w:div w:id="1453086169">
      <w:bodyDiv w:val="1"/>
      <w:marLeft w:val="0"/>
      <w:marRight w:val="0"/>
      <w:marTop w:val="0"/>
      <w:marBottom w:val="0"/>
      <w:divBdr>
        <w:top w:val="none" w:sz="0" w:space="0" w:color="auto"/>
        <w:left w:val="none" w:sz="0" w:space="0" w:color="auto"/>
        <w:bottom w:val="none" w:sz="0" w:space="0" w:color="auto"/>
        <w:right w:val="none" w:sz="0" w:space="0" w:color="auto"/>
      </w:divBdr>
    </w:div>
    <w:div w:id="1461608052">
      <w:bodyDiv w:val="1"/>
      <w:marLeft w:val="0"/>
      <w:marRight w:val="0"/>
      <w:marTop w:val="0"/>
      <w:marBottom w:val="0"/>
      <w:divBdr>
        <w:top w:val="none" w:sz="0" w:space="0" w:color="auto"/>
        <w:left w:val="none" w:sz="0" w:space="0" w:color="auto"/>
        <w:bottom w:val="none" w:sz="0" w:space="0" w:color="auto"/>
        <w:right w:val="none" w:sz="0" w:space="0" w:color="auto"/>
      </w:divBdr>
    </w:div>
    <w:div w:id="1494108497">
      <w:bodyDiv w:val="1"/>
      <w:marLeft w:val="0"/>
      <w:marRight w:val="0"/>
      <w:marTop w:val="0"/>
      <w:marBottom w:val="0"/>
      <w:divBdr>
        <w:top w:val="none" w:sz="0" w:space="0" w:color="auto"/>
        <w:left w:val="none" w:sz="0" w:space="0" w:color="auto"/>
        <w:bottom w:val="none" w:sz="0" w:space="0" w:color="auto"/>
        <w:right w:val="none" w:sz="0" w:space="0" w:color="auto"/>
      </w:divBdr>
    </w:div>
    <w:div w:id="1523933359">
      <w:bodyDiv w:val="1"/>
      <w:marLeft w:val="0"/>
      <w:marRight w:val="0"/>
      <w:marTop w:val="0"/>
      <w:marBottom w:val="0"/>
      <w:divBdr>
        <w:top w:val="none" w:sz="0" w:space="0" w:color="auto"/>
        <w:left w:val="none" w:sz="0" w:space="0" w:color="auto"/>
        <w:bottom w:val="none" w:sz="0" w:space="0" w:color="auto"/>
        <w:right w:val="none" w:sz="0" w:space="0" w:color="auto"/>
      </w:divBdr>
    </w:div>
    <w:div w:id="1633831455">
      <w:bodyDiv w:val="1"/>
      <w:marLeft w:val="0"/>
      <w:marRight w:val="0"/>
      <w:marTop w:val="0"/>
      <w:marBottom w:val="0"/>
      <w:divBdr>
        <w:top w:val="none" w:sz="0" w:space="0" w:color="auto"/>
        <w:left w:val="none" w:sz="0" w:space="0" w:color="auto"/>
        <w:bottom w:val="none" w:sz="0" w:space="0" w:color="auto"/>
        <w:right w:val="none" w:sz="0" w:space="0" w:color="auto"/>
      </w:divBdr>
    </w:div>
    <w:div w:id="1968974655">
      <w:bodyDiv w:val="1"/>
      <w:marLeft w:val="0"/>
      <w:marRight w:val="0"/>
      <w:marTop w:val="0"/>
      <w:marBottom w:val="0"/>
      <w:divBdr>
        <w:top w:val="none" w:sz="0" w:space="0" w:color="auto"/>
        <w:left w:val="none" w:sz="0" w:space="0" w:color="auto"/>
        <w:bottom w:val="none" w:sz="0" w:space="0" w:color="auto"/>
        <w:right w:val="none" w:sz="0" w:space="0" w:color="auto"/>
      </w:divBdr>
    </w:div>
    <w:div w:id="2037079694">
      <w:bodyDiv w:val="1"/>
      <w:marLeft w:val="0"/>
      <w:marRight w:val="0"/>
      <w:marTop w:val="0"/>
      <w:marBottom w:val="0"/>
      <w:divBdr>
        <w:top w:val="none" w:sz="0" w:space="0" w:color="auto"/>
        <w:left w:val="none" w:sz="0" w:space="0" w:color="auto"/>
        <w:bottom w:val="none" w:sz="0" w:space="0" w:color="auto"/>
        <w:right w:val="none" w:sz="0" w:space="0" w:color="auto"/>
      </w:divBdr>
    </w:div>
    <w:div w:id="2109615064">
      <w:bodyDiv w:val="1"/>
      <w:marLeft w:val="0"/>
      <w:marRight w:val="0"/>
      <w:marTop w:val="0"/>
      <w:marBottom w:val="0"/>
      <w:divBdr>
        <w:top w:val="none" w:sz="0" w:space="0" w:color="auto"/>
        <w:left w:val="none" w:sz="0" w:space="0" w:color="auto"/>
        <w:bottom w:val="none" w:sz="0" w:space="0" w:color="auto"/>
        <w:right w:val="none" w:sz="0" w:space="0" w:color="auto"/>
      </w:divBdr>
      <w:divsChild>
        <w:div w:id="765930259">
          <w:marLeft w:val="864"/>
          <w:marRight w:val="0"/>
          <w:marTop w:val="0"/>
          <w:marBottom w:val="0"/>
          <w:divBdr>
            <w:top w:val="none" w:sz="0" w:space="0" w:color="auto"/>
            <w:left w:val="none" w:sz="0" w:space="0" w:color="auto"/>
            <w:bottom w:val="none" w:sz="0" w:space="0" w:color="auto"/>
            <w:right w:val="none" w:sz="0" w:space="0" w:color="auto"/>
          </w:divBdr>
        </w:div>
        <w:div w:id="1993558508">
          <w:marLeft w:val="1469"/>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2016</TotalTime>
  <Pages>3</Pages>
  <Words>908</Words>
  <Characters>5180</Characters>
  <Application>Microsoft Office Word</Application>
  <DocSecurity>0</DocSecurity>
  <Lines>43</Lines>
  <Paragraphs>12</Paragraphs>
  <ScaleCrop>false</ScaleCrop>
  <Company/>
  <LinksUpToDate>false</LinksUpToDate>
  <CharactersWithSpaces>6076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 Fu, RAN4#116</cp:lastModifiedBy>
  <cp:revision>477</cp:revision>
  <dcterms:created xsi:type="dcterms:W3CDTF">2024-01-08T02:26:00Z</dcterms:created>
  <dcterms:modified xsi:type="dcterms:W3CDTF">2025-08-14T12:39:00Z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