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688D36A5"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2A43CB">
        <w:rPr>
          <w:rFonts w:ascii="Arial" w:hAnsi="Arial" w:cs="Arial"/>
          <w:b/>
          <w:sz w:val="24"/>
          <w:szCs w:val="24"/>
        </w:rPr>
        <w:t>6</w:t>
      </w:r>
      <w:r>
        <w:rPr>
          <w:rFonts w:ascii="Arial" w:hAnsi="Arial" w:cs="Arial"/>
          <w:b/>
          <w:sz w:val="24"/>
          <w:szCs w:val="24"/>
        </w:rPr>
        <w:tab/>
      </w:r>
      <w:r>
        <w:rPr>
          <w:rFonts w:ascii="Arial" w:hAnsi="Arial" w:cs="Arial"/>
          <w:b/>
          <w:sz w:val="24"/>
          <w:szCs w:val="24"/>
        </w:rPr>
        <w:tab/>
      </w:r>
      <w:r w:rsidR="00D61A12" w:rsidRPr="00D61A12">
        <w:rPr>
          <w:rFonts w:ascii="Arial" w:hAnsi="Arial" w:cs="Arial"/>
          <w:b/>
          <w:sz w:val="24"/>
          <w:szCs w:val="24"/>
        </w:rPr>
        <w:t>R4-</w:t>
      </w:r>
      <w:r w:rsidR="00CA1001" w:rsidRPr="00CA1001">
        <w:rPr>
          <w:rFonts w:ascii="Arial" w:hAnsi="Arial" w:cs="Arial"/>
          <w:b/>
          <w:sz w:val="24"/>
          <w:szCs w:val="24"/>
        </w:rPr>
        <w:t>2509834</w:t>
      </w:r>
    </w:p>
    <w:p w14:paraId="7A5C8099" w14:textId="775CB506" w:rsidR="00F57816" w:rsidRPr="00111054" w:rsidRDefault="00111054" w:rsidP="00F57816">
      <w:pPr>
        <w:pStyle w:val="a5"/>
        <w:tabs>
          <w:tab w:val="left" w:pos="7938"/>
        </w:tabs>
        <w:rPr>
          <w:rFonts w:ascii="Arial" w:hAnsi="Arial" w:cs="Arial"/>
          <w:b/>
          <w:i/>
          <w:sz w:val="24"/>
          <w:szCs w:val="24"/>
        </w:rPr>
      </w:pPr>
      <w:r>
        <w:rPr>
          <w:rFonts w:ascii="Arial" w:eastAsia="宋体" w:hAnsi="Arial" w:cs="Arial"/>
          <w:b/>
          <w:sz w:val="24"/>
          <w:szCs w:val="24"/>
        </w:rPr>
        <w:t>Bengaluru, India, August 25</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2</w:t>
      </w:r>
      <w:r>
        <w:rPr>
          <w:rFonts w:ascii="Arial" w:eastAsia="宋体" w:hAnsi="Arial" w:cs="Arial"/>
          <w:b/>
          <w:sz w:val="24"/>
          <w:szCs w:val="24"/>
        </w:rPr>
        <w:t>9</w:t>
      </w:r>
      <w:r>
        <w:rPr>
          <w:rFonts w:ascii="Arial" w:eastAsia="宋体" w:hAnsi="Arial" w:cs="Arial"/>
          <w:b/>
          <w:sz w:val="24"/>
          <w:szCs w:val="24"/>
          <w:vertAlign w:val="superscript"/>
        </w:rPr>
        <w:t>th</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7224AEEF"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F3957">
        <w:rPr>
          <w:rFonts w:ascii="Arial" w:hAnsi="Arial" w:cs="Arial"/>
          <w:bCs/>
          <w:sz w:val="24"/>
          <w:szCs w:val="24"/>
        </w:rPr>
        <w:t>2</w:t>
      </w:r>
      <w:r w:rsidR="00111054">
        <w:rPr>
          <w:rFonts w:ascii="Arial" w:hAnsi="Arial" w:cs="Arial"/>
          <w:bCs/>
          <w:sz w:val="24"/>
          <w:szCs w:val="24"/>
        </w:rPr>
        <w:t>0</w:t>
      </w:r>
      <w:r w:rsidR="008F3957">
        <w:rPr>
          <w:rFonts w:ascii="Arial" w:hAnsi="Arial" w:cs="Arial"/>
          <w:bCs/>
          <w:sz w:val="24"/>
          <w:szCs w:val="24"/>
        </w:rPr>
        <w:t>.4.2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89DE0DD"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8F3957" w:rsidRPr="008F3957">
        <w:rPr>
          <w:rFonts w:ascii="Arial" w:hAnsi="Arial" w:cs="Arial"/>
          <w:bCs/>
          <w:sz w:val="24"/>
          <w:szCs w:val="24"/>
        </w:rPr>
        <w:t>Discussion on RRM requirements of other aspects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1DC7772D" w:rsidR="00672483" w:rsidRPr="0036485D" w:rsidRDefault="00776944" w:rsidP="007528DD">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Pr>
          <w:rFonts w:ascii="Times New Roman" w:eastAsia="宋体" w:hAnsi="Times New Roman" w:cs="Times New Roman"/>
          <w:sz w:val="20"/>
          <w:szCs w:val="20"/>
        </w:rPr>
        <w:t>#11</w:t>
      </w:r>
      <w:r w:rsidR="00435CAF">
        <w:rPr>
          <w:rFonts w:ascii="Times New Roman" w:eastAsia="宋体" w:hAnsi="Times New Roman" w:cs="Times New Roman"/>
          <w:sz w:val="20"/>
          <w:szCs w:val="20"/>
        </w:rPr>
        <w:t>5</w:t>
      </w:r>
      <w:r w:rsidRPr="003524ED">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WF was approved in [1]. There are still open issues in</w:t>
      </w:r>
      <w:r w:rsidRPr="000A638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RRM requirements for CJTC reporting and asymmetric DL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/UL </w:t>
      </w:r>
      <w:proofErr w:type="spellStart"/>
      <w:r>
        <w:rPr>
          <w:rFonts w:ascii="Times New Roman" w:eastAsia="宋体" w:hAnsi="Times New Roman" w:cs="Times New Roman"/>
          <w:sz w:val="20"/>
          <w:szCs w:val="20"/>
        </w:rPr>
        <w:t>mTRP</w:t>
      </w:r>
      <w:proofErr w:type="spellEnd"/>
      <w:r>
        <w:rPr>
          <w:rFonts w:ascii="Times New Roman" w:eastAsia="宋体" w:hAnsi="Times New Roman" w:cs="Times New Roman"/>
          <w:sz w:val="20"/>
          <w:szCs w:val="20"/>
        </w:rPr>
        <w:t xml:space="preserve"> scenarios. </w:t>
      </w: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the RRM requirements for asymmetric DL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/UL </w:t>
      </w:r>
      <w:proofErr w:type="spellStart"/>
      <w:r>
        <w:rPr>
          <w:rFonts w:ascii="Times New Roman" w:eastAsia="宋体" w:hAnsi="Times New Roman" w:cs="Times New Roman"/>
          <w:sz w:val="20"/>
          <w:szCs w:val="20"/>
        </w:rPr>
        <w:t>mTRP</w:t>
      </w:r>
      <w:proofErr w:type="spellEnd"/>
      <w:r>
        <w:rPr>
          <w:rFonts w:ascii="Times New Roman" w:eastAsia="宋体" w:hAnsi="Times New Roman" w:cs="Times New Roman"/>
          <w:sz w:val="20"/>
          <w:szCs w:val="20"/>
        </w:rPr>
        <w:t xml:space="preserve"> scenarios in Rel-19 MIMO phase 5</w:t>
      </w:r>
      <w:r w:rsidRPr="009537C2">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28E65097" w14:textId="5552CDAD" w:rsidR="005F6E0E" w:rsidRDefault="005F6E0E" w:rsidP="005F6E0E">
      <w:pPr>
        <w:pStyle w:val="2"/>
        <w:spacing w:before="240" w:after="180" w:line="240" w:lineRule="auto"/>
        <w:jc w:val="left"/>
        <w:rPr>
          <w:rFonts w:ascii="Arial" w:hAnsi="Arial" w:cs="Arial"/>
          <w:sz w:val="24"/>
          <w:szCs w:val="24"/>
          <w:u w:val="single"/>
        </w:rPr>
      </w:pPr>
      <w:r>
        <w:rPr>
          <w:rFonts w:ascii="Arial" w:hAnsi="Arial" w:cs="Arial" w:hint="eastAsia"/>
          <w:sz w:val="24"/>
          <w:szCs w:val="24"/>
          <w:u w:val="single"/>
        </w:rPr>
        <w:t>CJTC</w:t>
      </w:r>
      <w:r>
        <w:rPr>
          <w:rFonts w:ascii="Arial" w:hAnsi="Arial" w:cs="Arial"/>
          <w:sz w:val="24"/>
          <w:szCs w:val="24"/>
          <w:u w:val="single"/>
        </w:rPr>
        <w:t xml:space="preserve"> </w:t>
      </w:r>
      <w:r>
        <w:rPr>
          <w:rFonts w:ascii="Arial" w:hAnsi="Arial" w:cs="Arial" w:hint="eastAsia"/>
          <w:sz w:val="24"/>
          <w:szCs w:val="24"/>
          <w:u w:val="single"/>
        </w:rPr>
        <w:t>Reporting</w:t>
      </w:r>
    </w:p>
    <w:p w14:paraId="64A94800" w14:textId="411270FB" w:rsidR="005F6E0E" w:rsidRPr="0055358E" w:rsidRDefault="005F6E0E" w:rsidP="0055358E">
      <w:pPr>
        <w:spacing w:beforeLines="50" w:before="120" w:afterLines="50" w:after="120"/>
        <w:rPr>
          <w:rFonts w:ascii="Times New Roman" w:hAnsi="Times New Roman" w:cs="Times New Roman"/>
          <w:sz w:val="20"/>
          <w:szCs w:val="20"/>
        </w:rPr>
      </w:pPr>
      <w:r w:rsidRPr="0055358E">
        <w:rPr>
          <w:rFonts w:ascii="Times New Roman" w:hAnsi="Times New Roman" w:cs="Times New Roman"/>
          <w:sz w:val="20"/>
          <w:szCs w:val="20"/>
        </w:rPr>
        <w:t>In RAN4#11</w:t>
      </w:r>
      <w:r w:rsidR="00435CAF">
        <w:rPr>
          <w:rFonts w:ascii="Times New Roman" w:hAnsi="Times New Roman" w:cs="Times New Roman"/>
          <w:sz w:val="20"/>
          <w:szCs w:val="20"/>
        </w:rPr>
        <w:t>5</w:t>
      </w:r>
      <w:r w:rsidRPr="0055358E">
        <w:rPr>
          <w:rFonts w:ascii="Times New Roman" w:hAnsi="Times New Roman" w:cs="Times New Roman"/>
          <w:sz w:val="20"/>
          <w:szCs w:val="20"/>
        </w:rPr>
        <w:t xml:space="preserve"> meeting, the </w:t>
      </w:r>
      <w:r w:rsidR="0055358E" w:rsidRPr="0055358E">
        <w:rPr>
          <w:rFonts w:ascii="Times New Roman" w:hAnsi="Times New Roman" w:cs="Times New Roman"/>
          <w:sz w:val="20"/>
          <w:szCs w:val="20"/>
        </w:rPr>
        <w:t>latest agreement is approved in [1] as:</w:t>
      </w:r>
    </w:p>
    <w:tbl>
      <w:tblPr>
        <w:tblStyle w:val="a7"/>
        <w:tblW w:w="0" w:type="auto"/>
        <w:tblLook w:val="04A0" w:firstRow="1" w:lastRow="0" w:firstColumn="1" w:lastColumn="0" w:noHBand="0" w:noVBand="1"/>
      </w:tblPr>
      <w:tblGrid>
        <w:gridCol w:w="9629"/>
      </w:tblGrid>
      <w:tr w:rsidR="0055358E" w:rsidRPr="0055358E" w14:paraId="4A58CBB9" w14:textId="77777777" w:rsidTr="0055358E">
        <w:tc>
          <w:tcPr>
            <w:tcW w:w="9629" w:type="dxa"/>
          </w:tcPr>
          <w:p w14:paraId="4234002F" w14:textId="77777777" w:rsidR="00435CAF" w:rsidRDefault="00435CAF" w:rsidP="00435CAF">
            <w:pPr>
              <w:rPr>
                <w:b/>
                <w:u w:val="single"/>
                <w:lang w:eastAsia="ko-KR"/>
              </w:rPr>
            </w:pPr>
            <w:r>
              <w:rPr>
                <w:b/>
                <w:u w:val="single"/>
                <w:lang w:eastAsia="ko-KR"/>
              </w:rPr>
              <w:t>Issue 1-1: How to define measurement period requirements for delay and frequency offset reporting for CJT calibration?</w:t>
            </w:r>
          </w:p>
          <w:p w14:paraId="5FF7DEFE" w14:textId="77777777" w:rsidR="00435CAF" w:rsidRPr="002C15A0" w:rsidRDefault="00435CAF" w:rsidP="00435CAF">
            <w:pPr>
              <w:snapToGrid w:val="0"/>
              <w:spacing w:after="120"/>
              <w:rPr>
                <w:sz w:val="21"/>
                <w:szCs w:val="21"/>
                <w:highlight w:val="green"/>
              </w:rPr>
            </w:pPr>
            <w:r w:rsidRPr="002C15A0">
              <w:rPr>
                <w:sz w:val="21"/>
                <w:szCs w:val="21"/>
                <w:highlight w:val="green"/>
              </w:rPr>
              <w:t xml:space="preserve">Agreement: </w:t>
            </w:r>
          </w:p>
          <w:p w14:paraId="4332A0E6" w14:textId="77777777" w:rsidR="00435CAF" w:rsidRPr="002C15A0" w:rsidRDefault="00435CAF" w:rsidP="00435CAF">
            <w:pPr>
              <w:pStyle w:val="a8"/>
              <w:numPr>
                <w:ilvl w:val="0"/>
                <w:numId w:val="44"/>
              </w:numPr>
              <w:overflowPunct/>
              <w:autoSpaceDE/>
              <w:adjustRightInd/>
              <w:snapToGrid w:val="0"/>
              <w:spacing w:after="120"/>
              <w:ind w:firstLineChars="0"/>
              <w:textAlignment w:val="auto"/>
              <w:rPr>
                <w:rFonts w:eastAsiaTheme="minorEastAsia"/>
                <w:sz w:val="21"/>
                <w:szCs w:val="21"/>
                <w:highlight w:val="green"/>
                <w:lang w:eastAsia="zh-CN"/>
              </w:rPr>
            </w:pPr>
            <w:r w:rsidRPr="002C15A0">
              <w:rPr>
                <w:szCs w:val="21"/>
                <w:highlight w:val="green"/>
              </w:rPr>
              <w:t>RAN4 to discuss the achievable accuracy in terms of delay and frequency offsets based on 1 sample and [3 or 5] samples in the next meeting.</w:t>
            </w:r>
          </w:p>
          <w:p w14:paraId="3137F257" w14:textId="1966F121" w:rsidR="0055358E" w:rsidRPr="00435CAF" w:rsidRDefault="00435CAF" w:rsidP="00435CAF">
            <w:pPr>
              <w:pStyle w:val="a8"/>
              <w:numPr>
                <w:ilvl w:val="0"/>
                <w:numId w:val="44"/>
              </w:numPr>
              <w:overflowPunct/>
              <w:autoSpaceDE/>
              <w:adjustRightInd/>
              <w:snapToGrid w:val="0"/>
              <w:spacing w:after="120"/>
              <w:ind w:firstLineChars="0"/>
              <w:textAlignment w:val="auto"/>
              <w:rPr>
                <w:szCs w:val="21"/>
                <w:highlight w:val="green"/>
              </w:rPr>
            </w:pPr>
            <w:r w:rsidRPr="002C15A0">
              <w:rPr>
                <w:szCs w:val="21"/>
                <w:highlight w:val="green"/>
              </w:rPr>
              <w:t>RAN4 to conclude the delay requirement for delay and frequency offset reporting in the next meeting. The delay requirement for phase offset is deprioritized in Rel-19.</w:t>
            </w:r>
          </w:p>
        </w:tc>
      </w:tr>
    </w:tbl>
    <w:p w14:paraId="61EEDA91" w14:textId="77777777" w:rsidR="0055358E" w:rsidRPr="0055358E" w:rsidRDefault="0055358E" w:rsidP="005F6E0E">
      <w:pPr>
        <w:rPr>
          <w:rFonts w:ascii="Times New Roman" w:hAnsi="Times New Roman" w:cs="Times New Roman"/>
          <w:sz w:val="20"/>
          <w:szCs w:val="20"/>
        </w:rPr>
      </w:pPr>
    </w:p>
    <w:p w14:paraId="3947CC51" w14:textId="1728A6EB" w:rsidR="00811E38" w:rsidRDefault="00CB67FD"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last meeting, </w:t>
      </w:r>
      <w:r w:rsidR="00811E38">
        <w:rPr>
          <w:rFonts w:ascii="Times New Roman" w:hAnsi="Times New Roman" w:cs="Times New Roman"/>
          <w:sz w:val="20"/>
          <w:szCs w:val="20"/>
        </w:rPr>
        <w:t xml:space="preserve">the agreements are RAN4 should specify the measurement period for achievable accuracy based on 1 sample or [3 or 5] samples. </w:t>
      </w:r>
    </w:p>
    <w:p w14:paraId="2992EA89" w14:textId="32A8EAB2" w:rsidR="00662206" w:rsidRDefault="00662206"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By averaging more samples, of course there can be noise suppression benefit. By increasing the SNR condition, this benefit gain will not so obvious</w:t>
      </w:r>
    </w:p>
    <w:p w14:paraId="3DDD1F84" w14:textId="79FCA179" w:rsidR="00662206" w:rsidRDefault="00662206" w:rsidP="00CB67F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observation of simulation results, there is no huge gain if change the number of samples from 1 to 3. </w:t>
      </w:r>
    </w:p>
    <w:p w14:paraId="6BCB987D" w14:textId="2E617C6A" w:rsidR="00662206" w:rsidRDefault="00662206" w:rsidP="00CB67F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legacy Rel-15 L1-RSRP measurement, although there can be different sets of multiple samples in measurement periods. However, the accuracy requirement is based on 1 sample.  </w:t>
      </w:r>
    </w:p>
    <w:p w14:paraId="6CEEBC0E" w14:textId="5A8F85E7" w:rsidR="00F61FC7" w:rsidRDefault="00F61FC7" w:rsidP="00CB67F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meeting, some companies proposed that RAN4 to define two sets of requirements with different number of samples and different accuracy requirements. In addition, the question is: whether the parameter of “</w:t>
      </w:r>
      <w:proofErr w:type="spellStart"/>
      <w:r w:rsidRPr="00F61FC7">
        <w:rPr>
          <w:rFonts w:ascii="Times New Roman" w:hAnsi="Times New Roman" w:cs="Times New Roman"/>
          <w:sz w:val="20"/>
          <w:szCs w:val="20"/>
        </w:rPr>
        <w:t>timeRestrictionForChannelMeasurements</w:t>
      </w:r>
      <w:proofErr w:type="spellEnd"/>
      <w:r>
        <w:rPr>
          <w:rFonts w:ascii="Times New Roman" w:hAnsi="Times New Roman" w:cs="Times New Roman"/>
          <w:sz w:val="20"/>
          <w:szCs w:val="20"/>
        </w:rPr>
        <w:t xml:space="preserve">” can be reused. </w:t>
      </w:r>
    </w:p>
    <w:p w14:paraId="4F10E647" w14:textId="5133A5B7" w:rsidR="00F61FC7" w:rsidRDefault="00F61FC7"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By our understanding, firstly, “</w:t>
      </w:r>
      <w:proofErr w:type="spellStart"/>
      <w:r w:rsidRPr="00F61FC7">
        <w:rPr>
          <w:rFonts w:ascii="Times New Roman" w:hAnsi="Times New Roman" w:cs="Times New Roman"/>
          <w:sz w:val="20"/>
          <w:szCs w:val="20"/>
        </w:rPr>
        <w:t>timeRestrictionForChannelMeasurements</w:t>
      </w:r>
      <w:proofErr w:type="spellEnd"/>
      <w:r>
        <w:rPr>
          <w:rFonts w:ascii="Times New Roman" w:hAnsi="Times New Roman" w:cs="Times New Roman"/>
          <w:sz w:val="20"/>
          <w:szCs w:val="20"/>
        </w:rPr>
        <w:t xml:space="preserve">” cannot be used. </w:t>
      </w:r>
    </w:p>
    <w:p w14:paraId="456948C7" w14:textId="10E2CFE3" w:rsidR="00F61FC7" w:rsidRDefault="00F61FC7"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38.214. 19.0.0, take CJTC-Dd as an example:</w:t>
      </w:r>
    </w:p>
    <w:tbl>
      <w:tblPr>
        <w:tblStyle w:val="a7"/>
        <w:tblW w:w="0" w:type="auto"/>
        <w:tblLook w:val="04A0" w:firstRow="1" w:lastRow="0" w:firstColumn="1" w:lastColumn="0" w:noHBand="0" w:noVBand="1"/>
      </w:tblPr>
      <w:tblGrid>
        <w:gridCol w:w="9629"/>
      </w:tblGrid>
      <w:tr w:rsidR="00F61FC7" w14:paraId="750A09C9" w14:textId="77777777" w:rsidTr="00F61FC7">
        <w:tc>
          <w:tcPr>
            <w:tcW w:w="9629" w:type="dxa"/>
          </w:tcPr>
          <w:p w14:paraId="6AB7CA7F" w14:textId="77777777" w:rsidR="00F61FC7" w:rsidRPr="00F61FC7" w:rsidRDefault="00F61FC7" w:rsidP="00F61FC7">
            <w:pPr>
              <w:pStyle w:val="5"/>
              <w:outlineLvl w:val="4"/>
              <w:rPr>
                <w:rFonts w:ascii="Times New Roman" w:hAnsi="Times New Roman" w:cs="Times New Roman"/>
                <w:sz w:val="20"/>
                <w:szCs w:val="20"/>
              </w:rPr>
            </w:pPr>
            <w:bookmarkStart w:id="0" w:name="_Toc202190728"/>
            <w:r w:rsidRPr="00F61FC7">
              <w:rPr>
                <w:rFonts w:ascii="Times New Roman" w:hAnsi="Times New Roman" w:cs="Times New Roman"/>
                <w:sz w:val="20"/>
                <w:szCs w:val="20"/>
              </w:rPr>
              <w:lastRenderedPageBreak/>
              <w:t>5.2.1.4.9</w:t>
            </w:r>
            <w:r w:rsidRPr="00F61FC7">
              <w:rPr>
                <w:rFonts w:ascii="Times New Roman" w:hAnsi="Times New Roman" w:cs="Times New Roman"/>
                <w:sz w:val="20"/>
                <w:szCs w:val="20"/>
              </w:rPr>
              <w:tab/>
              <w:t>CJTC-Dd reporting of delay offset</w:t>
            </w:r>
            <w:bookmarkEnd w:id="0"/>
          </w:p>
          <w:p w14:paraId="27E06CF7" w14:textId="77777777" w:rsidR="00F61FC7" w:rsidRPr="00F61FC7" w:rsidRDefault="00F61FC7" w:rsidP="00F61FC7">
            <w:pPr>
              <w:rPr>
                <w:rFonts w:eastAsia="Times New Roman"/>
                <w:iCs/>
                <w:color w:val="000000"/>
              </w:rPr>
            </w:pPr>
            <w:r w:rsidRPr="00F61FC7">
              <w:rPr>
                <w:rFonts w:eastAsia="MS Mincho"/>
                <w:color w:val="000000"/>
              </w:rPr>
              <w:t xml:space="preserve">For a </w:t>
            </w:r>
            <w:r w:rsidRPr="00F61FC7">
              <w:rPr>
                <w:rFonts w:eastAsia="MS Mincho"/>
                <w:i/>
                <w:color w:val="000000"/>
              </w:rPr>
              <w:t>CSI-</w:t>
            </w:r>
            <w:proofErr w:type="spellStart"/>
            <w:r w:rsidRPr="00F61FC7">
              <w:rPr>
                <w:rFonts w:eastAsia="MS Mincho"/>
                <w:i/>
                <w:color w:val="000000"/>
              </w:rPr>
              <w:t>ReportConfig</w:t>
            </w:r>
            <w:proofErr w:type="spellEnd"/>
            <w:r w:rsidRPr="00F61FC7">
              <w:rPr>
                <w:rFonts w:eastAsia="MS Mincho"/>
                <w:color w:val="000000"/>
              </w:rPr>
              <w:t xml:space="preserve"> </w:t>
            </w:r>
            <w:r w:rsidRPr="00F61FC7">
              <w:rPr>
                <w:rFonts w:eastAsia="Times New Roman"/>
                <w:color w:val="000000"/>
              </w:rPr>
              <w:t xml:space="preserve">with higher layer parameter </w:t>
            </w:r>
            <w:proofErr w:type="spellStart"/>
            <w:r w:rsidRPr="00F61FC7">
              <w:rPr>
                <w:rFonts w:eastAsia="Times New Roman"/>
                <w:i/>
                <w:iCs/>
                <w:color w:val="000000"/>
              </w:rPr>
              <w:t>reportQuantity</w:t>
            </w:r>
            <w:proofErr w:type="spellEnd"/>
            <w:r w:rsidRPr="00F61FC7">
              <w:rPr>
                <w:rFonts w:eastAsia="Times New Roman"/>
                <w:i/>
                <w:iCs/>
                <w:color w:val="000000"/>
              </w:rPr>
              <w:t xml:space="preserve"> </w:t>
            </w:r>
            <w:r w:rsidRPr="00F61FC7">
              <w:rPr>
                <w:rFonts w:eastAsia="Times New Roman"/>
                <w:iCs/>
                <w:color w:val="000000"/>
              </w:rPr>
              <w:t xml:space="preserve">set to </w:t>
            </w:r>
            <w:r w:rsidRPr="00F61FC7">
              <w:rPr>
                <w:rFonts w:eastAsia="Times New Roman"/>
              </w:rPr>
              <w:t>'</w:t>
            </w:r>
            <w:proofErr w:type="spellStart"/>
            <w:r w:rsidRPr="00F61FC7">
              <w:rPr>
                <w:rFonts w:eastAsia="Times New Roman"/>
              </w:rPr>
              <w:t>cjtc</w:t>
            </w:r>
            <w:proofErr w:type="spellEnd"/>
            <w:r w:rsidRPr="00F61FC7">
              <w:rPr>
                <w:rFonts w:eastAsia="Times New Roman"/>
              </w:rPr>
              <w:t xml:space="preserve">-Dd', the interval </w:t>
            </w:r>
            <m:oMath>
              <m:r>
                <w:rPr>
                  <w:rFonts w:ascii="Cambria Math" w:eastAsia="Times New Roman" w:hAnsi="Cambria Math"/>
                  <w:color w:val="000000"/>
                </w:rPr>
                <m:t>[</m:t>
              </m:r>
              <m:sSub>
                <m:sSubPr>
                  <m:ctrlPr>
                    <w:rPr>
                      <w:rFonts w:ascii="Cambria Math" w:eastAsia="Times New Roman" w:hAnsi="Cambria Math"/>
                      <w:i/>
                      <w:iCs/>
                      <w:color w:val="000000"/>
                    </w:rPr>
                  </m:ctrlPr>
                </m:sSubPr>
                <m:e>
                  <m:r>
                    <w:rPr>
                      <w:rFonts w:ascii="Cambria Math" w:eastAsia="Times New Roman" w:hAnsi="Cambria Math"/>
                      <w:color w:val="000000"/>
                    </w:rPr>
                    <m:t>δ</m:t>
                  </m:r>
                </m:e>
                <m:sub>
                  <m:sSub>
                    <m:sSubPr>
                      <m:ctrlPr>
                        <w:rPr>
                          <w:rFonts w:ascii="Cambria Math" w:eastAsia="Times New Roman" w:hAnsi="Cambria Math"/>
                          <w:i/>
                          <w:iCs/>
                          <w:color w:val="000000"/>
                        </w:rPr>
                      </m:ctrlPr>
                    </m:sSubPr>
                    <m:e>
                      <m:r>
                        <w:rPr>
                          <w:rFonts w:ascii="Cambria Math" w:eastAsia="Times New Roman" w:hAnsi="Cambria Math"/>
                          <w:color w:val="000000"/>
                        </w:rPr>
                        <m:t>i</m:t>
                      </m:r>
                    </m:e>
                    <m:sub>
                      <m:r>
                        <w:rPr>
                          <w:rFonts w:ascii="Cambria Math" w:eastAsia="Times New Roman" w:hAnsi="Cambria Math"/>
                          <w:color w:val="000000"/>
                        </w:rPr>
                        <m:t>n</m:t>
                      </m:r>
                    </m:sub>
                  </m:sSub>
                </m:sub>
              </m:sSub>
              <m:r>
                <w:rPr>
                  <w:rFonts w:ascii="Cambria Math" w:eastAsia="Times New Roman" w:hAnsi="Cambria Math"/>
                  <w:color w:val="000000"/>
                </w:rPr>
                <m:t>,</m:t>
              </m:r>
              <m:sSub>
                <m:sSubPr>
                  <m:ctrlPr>
                    <w:rPr>
                      <w:rFonts w:ascii="Cambria Math" w:eastAsia="Times New Roman" w:hAnsi="Cambria Math"/>
                      <w:i/>
                      <w:iCs/>
                      <w:color w:val="000000"/>
                    </w:rPr>
                  </m:ctrlPr>
                </m:sSubPr>
                <m:e>
                  <m:r>
                    <w:rPr>
                      <w:rFonts w:ascii="Cambria Math" w:eastAsia="Times New Roman" w:hAnsi="Cambria Math"/>
                      <w:color w:val="000000"/>
                    </w:rPr>
                    <m:t>δ</m:t>
                  </m:r>
                </m:e>
                <m:sub>
                  <m:sSub>
                    <m:sSubPr>
                      <m:ctrlPr>
                        <w:rPr>
                          <w:rFonts w:ascii="Cambria Math" w:eastAsia="Times New Roman" w:hAnsi="Cambria Math"/>
                          <w:i/>
                          <w:iCs/>
                          <w:color w:val="000000"/>
                        </w:rPr>
                      </m:ctrlPr>
                    </m:sSubPr>
                    <m:e>
                      <m:r>
                        <w:rPr>
                          <w:rFonts w:ascii="Cambria Math" w:eastAsia="Times New Roman" w:hAnsi="Cambria Math"/>
                          <w:color w:val="000000"/>
                        </w:rPr>
                        <m:t>i</m:t>
                      </m:r>
                    </m:e>
                    <m:sub>
                      <m:r>
                        <w:rPr>
                          <w:rFonts w:ascii="Cambria Math" w:eastAsia="Times New Roman" w:hAnsi="Cambria Math"/>
                          <w:color w:val="000000"/>
                        </w:rPr>
                        <m:t>n</m:t>
                      </m:r>
                    </m:sub>
                  </m:sSub>
                  <m:r>
                    <w:rPr>
                      <w:rFonts w:ascii="Cambria Math" w:eastAsia="Times New Roman" w:hAnsi="Cambria Math"/>
                      <w:color w:val="000000"/>
                    </w:rPr>
                    <m:t>+1</m:t>
                  </m:r>
                </m:sub>
              </m:sSub>
              <m:r>
                <w:rPr>
                  <w:rFonts w:ascii="Cambria Math" w:eastAsia="Times New Roman" w:hAnsi="Cambria Math"/>
                  <w:color w:val="000000"/>
                </w:rPr>
                <m:t>)</m:t>
              </m:r>
            </m:oMath>
            <w:r w:rsidRPr="00F61FC7">
              <w:rPr>
                <w:rFonts w:eastAsia="Times New Roman"/>
                <w:iCs/>
                <w:color w:val="000000"/>
              </w:rPr>
              <w:t xml:space="preserve"> in which the delay offset, </w:t>
            </w:r>
            <m:oMath>
              <m:sSub>
                <m:sSubPr>
                  <m:ctrlPr>
                    <w:rPr>
                      <w:rFonts w:ascii="Cambria Math" w:eastAsia="Times New Roman" w:hAnsi="Cambria Math"/>
                      <w:i/>
                      <w:iCs/>
                      <w:color w:val="000000"/>
                    </w:rPr>
                  </m:ctrlPr>
                </m:sSubPr>
                <m:e>
                  <m:r>
                    <w:rPr>
                      <w:rFonts w:ascii="Cambria Math" w:eastAsia="Times New Roman" w:hAnsi="Cambria Math"/>
                      <w:color w:val="000000"/>
                    </w:rPr>
                    <m:t>D</m:t>
                  </m:r>
                </m:e>
                <m:sub>
                  <m:r>
                    <w:rPr>
                      <w:rFonts w:ascii="Cambria Math" w:eastAsia="Times New Roman" w:hAnsi="Cambria Math"/>
                      <w:color w:val="000000"/>
                    </w:rPr>
                    <m:t>n,offset</m:t>
                  </m:r>
                </m:sub>
              </m:sSub>
            </m:oMath>
            <w:r w:rsidRPr="00F61FC7">
              <w:rPr>
                <w:rFonts w:eastAsia="Times New Roman"/>
                <w:iCs/>
                <w:color w:val="000000"/>
              </w:rPr>
              <w:t xml:space="preserve">, falls into, for CSI-RS resource set </w:t>
            </w:r>
            <m:oMath>
              <m:r>
                <w:rPr>
                  <w:rFonts w:ascii="Cambria Math" w:eastAsia="Times New Roman" w:hAnsi="Cambria Math"/>
                  <w:color w:val="000000"/>
                </w:rPr>
                <m:t>n=0,…,</m:t>
              </m:r>
              <m:sSub>
                <m:sSubPr>
                  <m:ctrlPr>
                    <w:rPr>
                      <w:rFonts w:ascii="Cambria Math" w:eastAsia="Times New Roman" w:hAnsi="Cambria Math"/>
                      <w:i/>
                      <w:iCs/>
                      <w:color w:val="000000"/>
                    </w:rPr>
                  </m:ctrlPr>
                </m:sSubPr>
                <m:e>
                  <m:r>
                    <w:rPr>
                      <w:rFonts w:ascii="Cambria Math" w:eastAsia="Times New Roman" w:hAnsi="Cambria Math"/>
                      <w:color w:val="000000"/>
                    </w:rPr>
                    <m:t>N</m:t>
                  </m:r>
                </m:e>
                <m:sub>
                  <m:r>
                    <w:rPr>
                      <w:rFonts w:ascii="Cambria Math" w:eastAsia="Times New Roman" w:hAnsi="Cambria Math"/>
                      <w:color w:val="000000"/>
                    </w:rPr>
                    <m:t>TRP</m:t>
                  </m:r>
                </m:sub>
              </m:sSub>
              <m:r>
                <w:rPr>
                  <w:rFonts w:ascii="Cambria Math" w:eastAsia="Times New Roman" w:hAnsi="Cambria Math"/>
                  <w:color w:val="000000"/>
                </w:rPr>
                <m:t>-1</m:t>
              </m:r>
            </m:oMath>
            <w:r w:rsidRPr="00F61FC7">
              <w:rPr>
                <w:rFonts w:eastAsia="Times New Roman"/>
                <w:iCs/>
                <w:color w:val="000000"/>
              </w:rPr>
              <w:t xml:space="preserve">, </w:t>
            </w:r>
            <m:oMath>
              <m:r>
                <w:rPr>
                  <w:rFonts w:ascii="Cambria Math" w:eastAsia="Times New Roman" w:hAnsi="Cambria Math"/>
                  <w:color w:val="000000"/>
                </w:rPr>
                <m:t>n≠nref</m:t>
              </m:r>
            </m:oMath>
            <w:r w:rsidRPr="00F61FC7">
              <w:rPr>
                <w:rFonts w:eastAsia="Times New Roman"/>
                <w:iCs/>
                <w:color w:val="000000"/>
              </w:rPr>
              <w:t>, is indicated by</w:t>
            </w:r>
          </w:p>
          <w:p w14:paraId="67C0F8C0" w14:textId="77777777" w:rsidR="00F61FC7" w:rsidRPr="00F61FC7" w:rsidRDefault="0088627F" w:rsidP="00F61FC7">
            <w:pPr>
              <w:pStyle w:val="EQ"/>
              <w:rPr>
                <w:iCs/>
                <w:lang w:val="en-US"/>
              </w:rPr>
            </w:pPr>
            <m:oMathPara>
              <m:oMath>
                <m:sSub>
                  <m:sSubPr>
                    <m:ctrlPr>
                      <w:rPr>
                        <w:rFonts w:ascii="Cambria Math" w:hAnsi="Cambria Math"/>
                        <w:iCs/>
                        <w:lang w:val="en-US"/>
                      </w:rPr>
                    </m:ctrlPr>
                  </m:sSubPr>
                  <m:e>
                    <m:r>
                      <w:rPr>
                        <w:rFonts w:ascii="Cambria Math" w:hAnsi="Cambria Math"/>
                        <w:lang w:val="en-US"/>
                      </w:rPr>
                      <m:t>i</m:t>
                    </m:r>
                  </m:e>
                  <m:sub>
                    <m:r>
                      <w:rPr>
                        <w:rFonts w:ascii="Cambria Math" w:hAnsi="Cambria Math"/>
                        <w:lang w:val="en-US"/>
                      </w:rPr>
                      <m:t>DO</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3"/>
                              <m:mcJc m:val="center"/>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i</m:t>
                              </m:r>
                            </m:e>
                            <m:sub>
                              <m:r>
                                <m:rPr>
                                  <m:sty m:val="p"/>
                                </m:rPr>
                                <w:rPr>
                                  <w:rFonts w:ascii="Cambria Math" w:hAnsi="Cambria Math"/>
                                  <w:lang w:val="en-US"/>
                                </w:rPr>
                                <m:t>0</m:t>
                              </m:r>
                            </m:sub>
                          </m:sSub>
                        </m:e>
                        <m:e>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i</m:t>
                              </m:r>
                            </m:e>
                            <m:sub>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TRP</m:t>
                                  </m:r>
                                </m:sub>
                              </m:sSub>
                              <m:r>
                                <m:rPr>
                                  <m:sty m:val="p"/>
                                </m:rPr>
                                <w:rPr>
                                  <w:rFonts w:ascii="Cambria Math" w:hAnsi="Cambria Math"/>
                                  <w:lang w:val="en-US"/>
                                </w:rPr>
                                <m:t>-1</m:t>
                              </m:r>
                            </m:sub>
                          </m:sSub>
                        </m:e>
                      </m:mr>
                    </m:m>
                  </m:e>
                </m:d>
              </m:oMath>
            </m:oMathPara>
          </w:p>
          <w:p w14:paraId="7113C05A" w14:textId="77777777" w:rsidR="00F61FC7" w:rsidRPr="00F61FC7" w:rsidRDefault="0088627F" w:rsidP="00F61FC7">
            <w:pPr>
              <w:pStyle w:val="EQ"/>
              <w:rPr>
                <w:iCs/>
                <w:lang w:val="en-US"/>
              </w:rPr>
            </w:pPr>
            <m:oMathPara>
              <m:oMath>
                <m:sSub>
                  <m:sSubPr>
                    <m:ctrlPr>
                      <w:rPr>
                        <w:rFonts w:ascii="Cambria Math" w:hAnsi="Cambria Math"/>
                        <w:iCs/>
                        <w:lang w:val="en-US"/>
                      </w:rPr>
                    </m:ctrlPr>
                  </m:sSubPr>
                  <m:e>
                    <m:r>
                      <w:rPr>
                        <w:rFonts w:ascii="Cambria Math" w:hAnsi="Cambria Math"/>
                        <w:lang w:val="en-US"/>
                      </w:rPr>
                      <m:t>i</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D</m:t>
                    </m:r>
                  </m:sub>
                </m:sSub>
                <m:r>
                  <m:rPr>
                    <m:sty m:val="p"/>
                  </m:rPr>
                  <w:rPr>
                    <w:rFonts w:ascii="Cambria Math" w:hAnsi="Cambria Math"/>
                    <w:lang w:val="en-US"/>
                  </w:rPr>
                  <m:t>-1}</m:t>
                </m:r>
              </m:oMath>
            </m:oMathPara>
          </w:p>
          <w:p w14:paraId="1DC73E66" w14:textId="77777777" w:rsidR="00F61FC7" w:rsidRPr="00F61FC7" w:rsidRDefault="00F61FC7" w:rsidP="00F61FC7">
            <w:pPr>
              <w:rPr>
                <w:rFonts w:eastAsia="Times New Roman"/>
                <w:iCs/>
                <w:color w:val="000000"/>
              </w:rPr>
            </w:pPr>
            <w:r w:rsidRPr="00F61FC7">
              <w:rPr>
                <w:rFonts w:eastAsia="Times New Roman"/>
                <w:iCs/>
                <w:color w:val="000000"/>
              </w:rPr>
              <w:t xml:space="preserve">where the mapping from </w:t>
            </w:r>
            <m:oMath>
              <m:sSub>
                <m:sSubPr>
                  <m:ctrlPr>
                    <w:rPr>
                      <w:rFonts w:ascii="Cambria Math" w:eastAsia="Times New Roman" w:hAnsi="Cambria Math"/>
                      <w:i/>
                      <w:iCs/>
                      <w:color w:val="000000"/>
                    </w:rPr>
                  </m:ctrlPr>
                </m:sSubPr>
                <m:e>
                  <m:r>
                    <w:rPr>
                      <w:rFonts w:ascii="Cambria Math" w:eastAsia="Times New Roman" w:hAnsi="Cambria Math"/>
                      <w:color w:val="000000"/>
                    </w:rPr>
                    <m:t>i</m:t>
                  </m:r>
                </m:e>
                <m:sub>
                  <m:r>
                    <w:rPr>
                      <w:rFonts w:ascii="Cambria Math" w:eastAsia="Times New Roman" w:hAnsi="Cambria Math"/>
                      <w:color w:val="000000"/>
                    </w:rPr>
                    <m:t>n</m:t>
                  </m:r>
                </m:sub>
              </m:sSub>
            </m:oMath>
            <w:r w:rsidRPr="00F61FC7">
              <w:rPr>
                <w:rFonts w:eastAsia="Times New Roman"/>
                <w:iCs/>
                <w:color w:val="000000"/>
              </w:rPr>
              <w:t xml:space="preserve"> to </w:t>
            </w:r>
            <m:oMath>
              <m:sSub>
                <m:sSubPr>
                  <m:ctrlPr>
                    <w:rPr>
                      <w:rFonts w:ascii="Cambria Math" w:eastAsia="Times New Roman" w:hAnsi="Cambria Math"/>
                      <w:i/>
                      <w:iCs/>
                      <w:color w:val="000000"/>
                    </w:rPr>
                  </m:ctrlPr>
                </m:sSubPr>
                <m:e>
                  <m:r>
                    <w:rPr>
                      <w:rFonts w:ascii="Cambria Math" w:eastAsia="Times New Roman" w:hAnsi="Cambria Math"/>
                      <w:color w:val="000000"/>
                    </w:rPr>
                    <m:t>δ</m:t>
                  </m:r>
                </m:e>
                <m:sub>
                  <m:sSub>
                    <m:sSubPr>
                      <m:ctrlPr>
                        <w:rPr>
                          <w:rFonts w:ascii="Cambria Math" w:eastAsia="Times New Roman" w:hAnsi="Cambria Math"/>
                          <w:i/>
                          <w:iCs/>
                          <w:color w:val="000000"/>
                        </w:rPr>
                      </m:ctrlPr>
                    </m:sSubPr>
                    <m:e>
                      <m:r>
                        <w:rPr>
                          <w:rFonts w:ascii="Cambria Math" w:eastAsia="Times New Roman" w:hAnsi="Cambria Math"/>
                          <w:color w:val="000000"/>
                        </w:rPr>
                        <m:t>i</m:t>
                      </m:r>
                    </m:e>
                    <m:sub>
                      <m:r>
                        <w:rPr>
                          <w:rFonts w:ascii="Cambria Math" w:eastAsia="Times New Roman" w:hAnsi="Cambria Math"/>
                          <w:color w:val="000000"/>
                        </w:rPr>
                        <m:t>n</m:t>
                      </m:r>
                    </m:sub>
                  </m:sSub>
                </m:sub>
              </m:sSub>
            </m:oMath>
            <w:r w:rsidRPr="00F61FC7">
              <w:rPr>
                <w:rFonts w:eastAsia="Times New Roman"/>
                <w:iCs/>
                <w:color w:val="000000"/>
              </w:rPr>
              <w:t xml:space="preserve"> is given by</w:t>
            </w:r>
          </w:p>
          <w:p w14:paraId="7FB192B6" w14:textId="77777777" w:rsidR="00F61FC7" w:rsidRPr="00F61FC7" w:rsidRDefault="0088627F" w:rsidP="00F61FC7">
            <w:pPr>
              <w:pStyle w:val="EQ"/>
              <w:rPr>
                <w:iCs/>
                <w:lang w:val="en-US"/>
              </w:rPr>
            </w:pPr>
            <m:oMathPara>
              <m:oMath>
                <m:sSub>
                  <m:sSubPr>
                    <m:ctrlPr>
                      <w:rPr>
                        <w:rFonts w:ascii="Cambria Math" w:hAnsi="Cambria Math"/>
                        <w:iCs/>
                        <w:lang w:val="en-US"/>
                      </w:rPr>
                    </m:ctrlPr>
                  </m:sSubPr>
                  <m:e>
                    <m:r>
                      <w:rPr>
                        <w:rFonts w:ascii="Cambria Math" w:hAnsi="Cambria Math"/>
                        <w:lang w:val="en-US"/>
                      </w:rPr>
                      <m:t>δ</m:t>
                    </m:r>
                  </m:e>
                  <m:sub>
                    <m:sSub>
                      <m:sSubPr>
                        <m:ctrlPr>
                          <w:rPr>
                            <w:rFonts w:ascii="Cambria Math" w:hAnsi="Cambria Math"/>
                            <w:iCs/>
                            <w:lang w:val="en-US"/>
                          </w:rPr>
                        </m:ctrlPr>
                      </m:sSubPr>
                      <m:e>
                        <m:r>
                          <w:rPr>
                            <w:rFonts w:ascii="Cambria Math" w:hAnsi="Cambria Math"/>
                            <w:lang w:val="en-US"/>
                          </w:rPr>
                          <m:t>i</m:t>
                        </m:r>
                      </m:e>
                      <m:sub>
                        <m:r>
                          <w:rPr>
                            <w:rFonts w:ascii="Cambria Math" w:hAnsi="Cambria Math"/>
                            <w:lang w:val="en-US"/>
                          </w:rPr>
                          <m:t>n</m:t>
                        </m:r>
                      </m:sub>
                    </m:sSub>
                  </m:sub>
                </m:sSub>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i</m:t>
                    </m:r>
                  </m:e>
                  <m:sub>
                    <m:r>
                      <w:rPr>
                        <w:rFonts w:ascii="Cambria Math" w:hAnsi="Cambria Math"/>
                        <w:lang w:val="en-US"/>
                      </w:rPr>
                      <m:t>n</m:t>
                    </m:r>
                  </m:sub>
                </m:sSub>
                <m:r>
                  <m:rPr>
                    <m:sty m:val="p"/>
                  </m:rPr>
                  <w:rPr>
                    <w:rFonts w:ascii="Cambria Math" w:hAnsi="Cambria Math"/>
                    <w:lang w:val="en-US"/>
                  </w:rPr>
                  <m:t>⋅</m:t>
                </m:r>
                <m:f>
                  <m:fPr>
                    <m:ctrlPr>
                      <w:rPr>
                        <w:rFonts w:ascii="Cambria Math" w:hAnsi="Cambria Math"/>
                        <w:iCs/>
                        <w:lang w:val="en-US"/>
                      </w:rPr>
                    </m:ctrlPr>
                  </m:fPr>
                  <m:num>
                    <m:sSub>
                      <m:sSubPr>
                        <m:ctrlPr>
                          <w:rPr>
                            <w:rFonts w:ascii="Cambria Math" w:hAnsi="Cambria Math"/>
                            <w:iCs/>
                            <w:lang w:val="en-US"/>
                          </w:rPr>
                        </m:ctrlPr>
                      </m:sSubPr>
                      <m:e>
                        <m:r>
                          <w:rPr>
                            <w:rFonts w:ascii="Cambria Math" w:hAnsi="Cambria Math"/>
                            <w:lang w:val="en-US"/>
                          </w:rPr>
                          <m:t>A</m:t>
                        </m:r>
                      </m:e>
                      <m:sub>
                        <m:r>
                          <w:rPr>
                            <w:rFonts w:ascii="Cambria Math" w:hAnsi="Cambria Math"/>
                            <w:lang w:val="en-US"/>
                          </w:rPr>
                          <m:t>D</m:t>
                        </m:r>
                      </m:sub>
                    </m:sSub>
                  </m:num>
                  <m:den>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D</m:t>
                        </m:r>
                      </m:sub>
                    </m:sSub>
                    <m:r>
                      <m:rPr>
                        <m:sty m:val="p"/>
                      </m:rPr>
                      <w:rPr>
                        <w:rFonts w:ascii="Cambria Math" w:hAnsi="Cambria Math"/>
                        <w:lang w:val="en-US"/>
                      </w:rPr>
                      <m:t>-1</m:t>
                    </m:r>
                  </m:den>
                </m:f>
              </m:oMath>
            </m:oMathPara>
          </w:p>
          <w:p w14:paraId="69F19C67" w14:textId="1BD7D4D6" w:rsidR="00F61FC7" w:rsidRPr="00F61FC7" w:rsidRDefault="00F61FC7" w:rsidP="00F61FC7">
            <w:pPr>
              <w:rPr>
                <w:rFonts w:eastAsiaTheme="minorEastAsia"/>
                <w:iCs/>
                <w:color w:val="000000"/>
              </w:rPr>
            </w:pPr>
            <w:r w:rsidRPr="00F61FC7">
              <w:rPr>
                <w:rFonts w:eastAsia="Times New Roman"/>
                <w:iCs/>
                <w:color w:val="000000"/>
              </w:rPr>
              <w:t xml:space="preserve">and </w:t>
            </w:r>
            <m:oMath>
              <m:sSub>
                <m:sSubPr>
                  <m:ctrlPr>
                    <w:rPr>
                      <w:rFonts w:ascii="Cambria Math" w:eastAsia="Times New Roman" w:hAnsi="Cambria Math"/>
                      <w:i/>
                      <w:iCs/>
                      <w:color w:val="000000"/>
                    </w:rPr>
                  </m:ctrlPr>
                </m:sSubPr>
                <m:e>
                  <m:r>
                    <w:rPr>
                      <w:rFonts w:ascii="Cambria Math" w:eastAsia="Times New Roman" w:hAnsi="Cambria Math"/>
                      <w:color w:val="000000"/>
                    </w:rPr>
                    <m:t>δ</m:t>
                  </m:r>
                </m:e>
                <m:sub>
                  <m:sSub>
                    <m:sSubPr>
                      <m:ctrlPr>
                        <w:rPr>
                          <w:rFonts w:ascii="Cambria Math" w:eastAsia="Times New Roman" w:hAnsi="Cambria Math"/>
                          <w:i/>
                          <w:iCs/>
                          <w:color w:val="000000"/>
                        </w:rPr>
                      </m:ctrlPr>
                    </m:sSubPr>
                    <m:e>
                      <m:r>
                        <w:rPr>
                          <w:rFonts w:ascii="Cambria Math" w:eastAsia="Times New Roman" w:hAnsi="Cambria Math"/>
                          <w:color w:val="000000"/>
                        </w:rPr>
                        <m:t>M</m:t>
                      </m:r>
                    </m:e>
                    <m:sub>
                      <m:r>
                        <w:rPr>
                          <w:rFonts w:ascii="Cambria Math" w:eastAsia="Times New Roman" w:hAnsi="Cambria Math"/>
                          <w:color w:val="000000"/>
                        </w:rPr>
                        <m:t>D</m:t>
                      </m:r>
                    </m:sub>
                  </m:sSub>
                </m:sub>
              </m:sSub>
              <m:r>
                <w:rPr>
                  <w:rFonts w:ascii="Cambria Math" w:eastAsia="Times New Roman" w:hAnsi="Cambria Math"/>
                  <w:color w:val="000000"/>
                </w:rPr>
                <m:t>=∞</m:t>
              </m:r>
            </m:oMath>
            <w:r w:rsidRPr="00F61FC7">
              <w:rPr>
                <w:rFonts w:eastAsia="Times New Roman"/>
                <w:iCs/>
                <w:color w:val="000000"/>
              </w:rPr>
              <w:t xml:space="preserve">, and the values of </w:t>
            </w:r>
            <m:oMath>
              <m:sSub>
                <m:sSubPr>
                  <m:ctrlPr>
                    <w:rPr>
                      <w:rFonts w:ascii="Cambria Math" w:eastAsia="Times New Roman" w:hAnsi="Cambria Math"/>
                      <w:i/>
                      <w:iCs/>
                      <w:color w:val="000000"/>
                    </w:rPr>
                  </m:ctrlPr>
                </m:sSubPr>
                <m:e>
                  <m:r>
                    <w:rPr>
                      <w:rFonts w:ascii="Cambria Math" w:eastAsia="Times New Roman" w:hAnsi="Cambria Math"/>
                      <w:color w:val="000000"/>
                    </w:rPr>
                    <m:t>A</m:t>
                  </m:r>
                </m:e>
                <m:sub>
                  <m:r>
                    <w:rPr>
                      <w:rFonts w:ascii="Cambria Math" w:eastAsia="Times New Roman" w:hAnsi="Cambria Math"/>
                      <w:color w:val="000000"/>
                    </w:rPr>
                    <m:t>D</m:t>
                  </m:r>
                </m:sub>
              </m:sSub>
              <m:r>
                <w:rPr>
                  <w:rFonts w:ascii="Cambria Math" w:eastAsia="Times New Roman" w:hAnsi="Cambria Math"/>
                  <w:color w:val="000000"/>
                </w:rPr>
                <m:t>∈{</m:t>
              </m:r>
              <m:r>
                <m:rPr>
                  <m:sty m:val="p"/>
                </m:rPr>
                <w:rPr>
                  <w:rFonts w:ascii="Cambria Math" w:eastAsia="Times New Roman" w:hAnsi="Cambria Math"/>
                  <w:color w:val="000000"/>
                </w:rPr>
                <m:t>CP</m:t>
              </m:r>
              <m:r>
                <w:rPr>
                  <w:rFonts w:ascii="Cambria Math" w:eastAsia="Times New Roman" w:hAnsi="Cambria Math"/>
                  <w:color w:val="000000"/>
                </w:rPr>
                <m:t xml:space="preserve">/2, </m:t>
              </m:r>
              <m:r>
                <m:rPr>
                  <m:sty m:val="p"/>
                </m:rPr>
                <w:rPr>
                  <w:rFonts w:ascii="Cambria Math" w:eastAsia="Times New Roman" w:hAnsi="Cambria Math"/>
                  <w:color w:val="000000"/>
                </w:rPr>
                <m:t>CP</m:t>
              </m:r>
              <m:r>
                <w:rPr>
                  <w:rFonts w:ascii="Cambria Math" w:eastAsia="Times New Roman" w:hAnsi="Cambria Math"/>
                  <w:color w:val="000000"/>
                </w:rPr>
                <m:t>}</m:t>
              </m:r>
            </m:oMath>
            <w:r w:rsidRPr="00F61FC7">
              <w:rPr>
                <w:rFonts w:eastAsia="Times New Roman"/>
                <w:iCs/>
                <w:color w:val="000000"/>
              </w:rPr>
              <w:t xml:space="preserve">, where CP is the length of the cyclic prefix for symbols other than 0 and </w:t>
            </w:r>
            <m:oMath>
              <m:r>
                <w:rPr>
                  <w:rFonts w:ascii="Cambria Math" w:eastAsia="Times New Roman" w:hAnsi="Cambria Math"/>
                  <w:color w:val="000000"/>
                </w:rPr>
                <m:t>7⋅</m:t>
              </m:r>
              <m:sSup>
                <m:sSupPr>
                  <m:ctrlPr>
                    <w:rPr>
                      <w:rFonts w:ascii="Cambria Math" w:eastAsia="Times New Roman" w:hAnsi="Cambria Math"/>
                      <w:i/>
                      <w:iCs/>
                      <w:color w:val="000000"/>
                    </w:rPr>
                  </m:ctrlPr>
                </m:sSupPr>
                <m:e>
                  <m:r>
                    <w:rPr>
                      <w:rFonts w:ascii="Cambria Math" w:eastAsia="Times New Roman" w:hAnsi="Cambria Math"/>
                      <w:color w:val="000000"/>
                    </w:rPr>
                    <m:t>2</m:t>
                  </m:r>
                </m:e>
                <m:sup>
                  <m:r>
                    <w:rPr>
                      <w:rFonts w:ascii="Cambria Math" w:eastAsia="Times New Roman" w:hAnsi="Cambria Math"/>
                      <w:color w:val="000000"/>
                    </w:rPr>
                    <m:t>μ</m:t>
                  </m:r>
                </m:sup>
              </m:sSup>
            </m:oMath>
            <w:r w:rsidRPr="00F61FC7">
              <w:rPr>
                <w:rFonts w:eastAsia="Times New Roman"/>
                <w:iCs/>
                <w:color w:val="000000"/>
              </w:rPr>
              <w:t xml:space="preserve"> in the subframes associated with the </w:t>
            </w:r>
            <m:oMath>
              <m:sSub>
                <m:sSubPr>
                  <m:ctrlPr>
                    <w:rPr>
                      <w:rFonts w:ascii="Cambria Math" w:eastAsia="Times New Roman" w:hAnsi="Cambria Math"/>
                      <w:i/>
                      <w:iCs/>
                      <w:color w:val="000000"/>
                    </w:rPr>
                  </m:ctrlPr>
                </m:sSubPr>
                <m:e>
                  <m:r>
                    <w:rPr>
                      <w:rFonts w:ascii="Cambria Math" w:eastAsia="Times New Roman" w:hAnsi="Cambria Math"/>
                      <w:color w:val="000000"/>
                    </w:rPr>
                    <m:t>N</m:t>
                  </m:r>
                </m:e>
                <m:sub>
                  <m:r>
                    <w:rPr>
                      <w:rFonts w:ascii="Cambria Math" w:eastAsia="Times New Roman" w:hAnsi="Cambria Math"/>
                      <w:color w:val="000000"/>
                    </w:rPr>
                    <m:t>TRP</m:t>
                  </m:r>
                </m:sub>
              </m:sSub>
            </m:oMath>
            <w:r w:rsidRPr="00F61FC7">
              <w:rPr>
                <w:rFonts w:eastAsia="Times New Roman"/>
                <w:iCs/>
                <w:color w:val="000000"/>
              </w:rPr>
              <w:t xml:space="preserve"> configured CSI-RS resource sets for tracking, and </w:t>
            </w:r>
            <m:oMath>
              <m:sSub>
                <m:sSubPr>
                  <m:ctrlPr>
                    <w:rPr>
                      <w:rFonts w:ascii="Cambria Math" w:eastAsia="Times New Roman" w:hAnsi="Cambria Math"/>
                      <w:i/>
                      <w:iCs/>
                      <w:color w:val="000000"/>
                    </w:rPr>
                  </m:ctrlPr>
                </m:sSubPr>
                <m:e>
                  <m:r>
                    <w:rPr>
                      <w:rFonts w:ascii="Cambria Math" w:eastAsia="Times New Roman" w:hAnsi="Cambria Math"/>
                      <w:color w:val="000000"/>
                    </w:rPr>
                    <m:t>M</m:t>
                  </m:r>
                </m:e>
                <m:sub>
                  <m:r>
                    <w:rPr>
                      <w:rFonts w:ascii="Cambria Math" w:eastAsia="Times New Roman" w:hAnsi="Cambria Math"/>
                      <w:color w:val="000000"/>
                    </w:rPr>
                    <m:t>D</m:t>
                  </m:r>
                </m:sub>
              </m:sSub>
              <m:r>
                <w:rPr>
                  <w:rFonts w:ascii="Cambria Math" w:eastAsia="Times New Roman" w:hAnsi="Cambria Math"/>
                  <w:color w:val="000000"/>
                </w:rPr>
                <m:t>∈{32, 64, 128, 256}</m:t>
              </m:r>
            </m:oMath>
            <w:r w:rsidRPr="00F61FC7">
              <w:rPr>
                <w:rFonts w:eastAsia="Times New Roman"/>
                <w:iCs/>
                <w:color w:val="000000"/>
              </w:rPr>
              <w:t xml:space="preserve"> are configured by the higher layer parameters </w:t>
            </w:r>
            <w:proofErr w:type="spellStart"/>
            <w:r w:rsidRPr="00F61FC7">
              <w:rPr>
                <w:rFonts w:eastAsia="Times New Roman"/>
                <w:i/>
                <w:color w:val="000000"/>
              </w:rPr>
              <w:t>valueOfAD</w:t>
            </w:r>
            <w:proofErr w:type="spellEnd"/>
            <w:r w:rsidRPr="00F61FC7">
              <w:rPr>
                <w:rFonts w:eastAsia="Times New Roman"/>
                <w:iCs/>
                <w:color w:val="000000"/>
              </w:rPr>
              <w:t xml:space="preserve"> and </w:t>
            </w:r>
            <w:proofErr w:type="spellStart"/>
            <w:r w:rsidRPr="00F61FC7">
              <w:rPr>
                <w:rFonts w:eastAsia="Times New Roman"/>
                <w:i/>
                <w:color w:val="000000"/>
              </w:rPr>
              <w:t>valueOfMD</w:t>
            </w:r>
            <w:proofErr w:type="spellEnd"/>
            <w:r w:rsidRPr="00F61FC7">
              <w:rPr>
                <w:rFonts w:eastAsia="Times New Roman"/>
                <w:iCs/>
                <w:color w:val="000000"/>
              </w:rPr>
              <w:t xml:space="preserve">, respectively. The index value </w:t>
            </w:r>
            <m:oMath>
              <m:sSub>
                <m:sSubPr>
                  <m:ctrlPr>
                    <w:rPr>
                      <w:rFonts w:ascii="Cambria Math" w:eastAsia="Times New Roman" w:hAnsi="Cambria Math"/>
                      <w:i/>
                      <w:iCs/>
                      <w:color w:val="000000"/>
                    </w:rPr>
                  </m:ctrlPr>
                </m:sSubPr>
                <m:e>
                  <m:r>
                    <w:rPr>
                      <w:rFonts w:ascii="Cambria Math" w:eastAsia="Times New Roman" w:hAnsi="Cambria Math"/>
                      <w:color w:val="000000"/>
                    </w:rPr>
                    <m:t>i</m:t>
                  </m:r>
                </m:e>
                <m:sub>
                  <m:r>
                    <w:rPr>
                      <w:rFonts w:ascii="Cambria Math" w:eastAsia="Times New Roman" w:hAnsi="Cambria Math"/>
                      <w:color w:val="000000"/>
                    </w:rPr>
                    <m:t>n</m:t>
                  </m:r>
                </m:sub>
              </m:sSub>
              <m:r>
                <w:rPr>
                  <w:rFonts w:ascii="Cambria Math" w:eastAsia="Times New Roman" w:hAnsi="Cambria Math"/>
                  <w:color w:val="000000"/>
                </w:rPr>
                <m:t>=</m:t>
              </m:r>
              <m:sSub>
                <m:sSubPr>
                  <m:ctrlPr>
                    <w:rPr>
                      <w:rFonts w:ascii="Cambria Math" w:eastAsia="Times New Roman" w:hAnsi="Cambria Math"/>
                      <w:i/>
                      <w:iCs/>
                      <w:color w:val="000000"/>
                    </w:rPr>
                  </m:ctrlPr>
                </m:sSubPr>
                <m:e>
                  <m:r>
                    <w:rPr>
                      <w:rFonts w:ascii="Cambria Math" w:eastAsia="Times New Roman" w:hAnsi="Cambria Math"/>
                      <w:color w:val="000000"/>
                    </w:rPr>
                    <m:t>M</m:t>
                  </m:r>
                </m:e>
                <m:sub>
                  <m:r>
                    <w:rPr>
                      <w:rFonts w:ascii="Cambria Math" w:eastAsia="Times New Roman" w:hAnsi="Cambria Math"/>
                      <w:color w:val="000000"/>
                    </w:rPr>
                    <m:t>D</m:t>
                  </m:r>
                </m:sub>
              </m:sSub>
              <m:r>
                <w:rPr>
                  <w:rFonts w:ascii="Cambria Math" w:eastAsia="Times New Roman" w:hAnsi="Cambria Math"/>
                  <w:color w:val="000000"/>
                </w:rPr>
                <m:t>-1,</m:t>
              </m:r>
            </m:oMath>
            <w:r w:rsidRPr="00F61FC7">
              <w:rPr>
                <w:rFonts w:eastAsia="Times New Roman"/>
                <w:iCs/>
                <w:color w:val="000000"/>
              </w:rPr>
              <w:t xml:space="preserve"> corresponding to the interval </w:t>
            </w:r>
            <m:oMath>
              <m:r>
                <w:rPr>
                  <w:rFonts w:ascii="Cambria Math" w:eastAsia="Times New Roman" w:hAnsi="Cambria Math"/>
                  <w:color w:val="000000"/>
                </w:rPr>
                <m:t>[</m:t>
              </m:r>
              <m:sSub>
                <m:sSubPr>
                  <m:ctrlPr>
                    <w:rPr>
                      <w:rFonts w:ascii="Cambria Math" w:eastAsia="Times New Roman" w:hAnsi="Cambria Math"/>
                      <w:i/>
                      <w:iCs/>
                      <w:color w:val="000000"/>
                    </w:rPr>
                  </m:ctrlPr>
                </m:sSubPr>
                <m:e>
                  <m:r>
                    <w:rPr>
                      <w:rFonts w:ascii="Cambria Math" w:eastAsia="Times New Roman" w:hAnsi="Cambria Math"/>
                      <w:color w:val="000000"/>
                    </w:rPr>
                    <m:t>A</m:t>
                  </m:r>
                </m:e>
                <m:sub>
                  <m:r>
                    <w:rPr>
                      <w:rFonts w:ascii="Cambria Math" w:eastAsia="Times New Roman" w:hAnsi="Cambria Math"/>
                      <w:color w:val="000000"/>
                    </w:rPr>
                    <m:t>D</m:t>
                  </m:r>
                </m:sub>
              </m:sSub>
              <m:r>
                <w:rPr>
                  <w:rFonts w:ascii="Cambria Math" w:eastAsia="Times New Roman" w:hAnsi="Cambria Math"/>
                  <w:color w:val="000000"/>
                </w:rPr>
                <m:t>,∞)</m:t>
              </m:r>
            </m:oMath>
            <w:r w:rsidRPr="00F61FC7">
              <w:rPr>
                <w:rFonts w:eastAsia="Times New Roman"/>
                <w:iCs/>
                <w:color w:val="000000"/>
              </w:rPr>
              <w:t xml:space="preserve">, represents an out-of-range delay offset </w:t>
            </w:r>
            <m:oMath>
              <m:sSub>
                <m:sSubPr>
                  <m:ctrlPr>
                    <w:rPr>
                      <w:rFonts w:ascii="Cambria Math" w:eastAsia="Times New Roman" w:hAnsi="Cambria Math"/>
                      <w:i/>
                      <w:iCs/>
                      <w:color w:val="000000"/>
                    </w:rPr>
                  </m:ctrlPr>
                </m:sSubPr>
                <m:e>
                  <m:r>
                    <w:rPr>
                      <w:rFonts w:ascii="Cambria Math" w:eastAsia="Times New Roman" w:hAnsi="Cambria Math"/>
                      <w:color w:val="000000"/>
                    </w:rPr>
                    <m:t>D</m:t>
                  </m:r>
                </m:e>
                <m:sub>
                  <m:r>
                    <w:rPr>
                      <w:rFonts w:ascii="Cambria Math" w:eastAsia="Times New Roman" w:hAnsi="Cambria Math"/>
                      <w:color w:val="000000"/>
                    </w:rPr>
                    <m:t>n,offset</m:t>
                  </m:r>
                </m:sub>
              </m:sSub>
            </m:oMath>
            <w:r w:rsidRPr="00F61FC7">
              <w:rPr>
                <w:rFonts w:eastAsia="Times New Roman"/>
                <w:iCs/>
                <w:color w:val="000000"/>
              </w:rPr>
              <w:t>.</w:t>
            </w:r>
          </w:p>
        </w:tc>
      </w:tr>
    </w:tbl>
    <w:p w14:paraId="73403038" w14:textId="5CC31EFE" w:rsidR="00F61FC7" w:rsidRDefault="00F61FC7" w:rsidP="00CB67F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usage of “</w:t>
      </w:r>
      <w:proofErr w:type="spellStart"/>
      <w:r w:rsidRPr="00F61FC7">
        <w:rPr>
          <w:rFonts w:ascii="Times New Roman" w:hAnsi="Times New Roman" w:cs="Times New Roman"/>
          <w:sz w:val="20"/>
          <w:szCs w:val="20"/>
        </w:rPr>
        <w:t>timeRestrictionForChannelMeasurements</w:t>
      </w:r>
      <w:proofErr w:type="spellEnd"/>
      <w:r>
        <w:rPr>
          <w:rFonts w:ascii="Times New Roman" w:hAnsi="Times New Roman" w:cs="Times New Roman"/>
          <w:sz w:val="20"/>
          <w:szCs w:val="20"/>
        </w:rPr>
        <w:t xml:space="preserve">” is in the </w:t>
      </w:r>
      <w:r w:rsidR="007B58AD">
        <w:rPr>
          <w:rFonts w:ascii="Times New Roman" w:hAnsi="Times New Roman" w:cs="Times New Roman"/>
          <w:sz w:val="20"/>
          <w:szCs w:val="20"/>
        </w:rPr>
        <w:t xml:space="preserve">paralleled </w:t>
      </w:r>
      <w:r>
        <w:rPr>
          <w:rFonts w:ascii="Times New Roman" w:hAnsi="Times New Roman" w:cs="Times New Roman"/>
          <w:sz w:val="20"/>
          <w:szCs w:val="20"/>
        </w:rPr>
        <w:t>clause</w:t>
      </w:r>
      <w:r w:rsidR="007B58AD">
        <w:rPr>
          <w:rFonts w:ascii="Times New Roman" w:hAnsi="Times New Roman" w:cs="Times New Roman"/>
          <w:sz w:val="20"/>
          <w:szCs w:val="20"/>
        </w:rPr>
        <w:t>s</w:t>
      </w:r>
      <w:r>
        <w:rPr>
          <w:rFonts w:ascii="Times New Roman" w:hAnsi="Times New Roman" w:cs="Times New Roman"/>
          <w:sz w:val="20"/>
          <w:szCs w:val="20"/>
        </w:rPr>
        <w:t xml:space="preserve">. </w:t>
      </w:r>
      <w:r w:rsidR="007B58AD">
        <w:rPr>
          <w:rFonts w:ascii="Times New Roman" w:hAnsi="Times New Roman" w:cs="Times New Roman"/>
          <w:sz w:val="20"/>
          <w:szCs w:val="20"/>
        </w:rPr>
        <w:t xml:space="preserve">But for CJTC-Dd and CJTC-F measurement, there is no such support. </w:t>
      </w:r>
    </w:p>
    <w:p w14:paraId="48F9D3E7" w14:textId="03DDAA88" w:rsidR="007B58AD" w:rsidRPr="007B58AD" w:rsidRDefault="007B58AD" w:rsidP="007B58A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addition, for the proposal use two sets accuracy requirements with two sets side condition, we don’t support this solution. Side condition is only known at UE side. Even two sets of side condition can be used in RAN4 tests, it is meaningless in real implementation work for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and UE i</w:t>
      </w:r>
      <w:r w:rsidRPr="007B58AD">
        <w:rPr>
          <w:rFonts w:ascii="Times New Roman" w:hAnsi="Times New Roman" w:cs="Times New Roman"/>
          <w:sz w:val="20"/>
          <w:szCs w:val="20"/>
        </w:rPr>
        <w:t>nteractive work</w:t>
      </w:r>
      <w:r>
        <w:rPr>
          <w:rFonts w:ascii="Times New Roman" w:hAnsi="Times New Roman" w:cs="Times New Roman"/>
          <w:sz w:val="20"/>
          <w:szCs w:val="20"/>
        </w:rPr>
        <w:t>.</w:t>
      </w:r>
    </w:p>
    <w:p w14:paraId="22C5023F" w14:textId="4288B0E8" w:rsidR="000E6566" w:rsidRDefault="008134AB" w:rsidP="00CB67FD">
      <w:pPr>
        <w:spacing w:beforeLines="50" w:before="120" w:afterLines="50" w:after="120"/>
        <w:rPr>
          <w:rFonts w:ascii="Times New Roman" w:hAnsi="Times New Roman" w:cs="Times New Roman"/>
          <w:b/>
          <w:bCs/>
          <w:sz w:val="20"/>
          <w:szCs w:val="20"/>
        </w:rPr>
      </w:pPr>
      <w:r w:rsidRPr="00662206">
        <w:rPr>
          <w:rFonts w:ascii="Times New Roman" w:hAnsi="Times New Roman" w:cs="Times New Roman"/>
          <w:b/>
          <w:bCs/>
          <w:sz w:val="20"/>
          <w:szCs w:val="20"/>
        </w:rPr>
        <w:t>Proposal 1:</w:t>
      </w:r>
      <w:r w:rsidR="00662206" w:rsidRPr="00662206">
        <w:rPr>
          <w:rFonts w:ascii="Times New Roman" w:hAnsi="Times New Roman" w:cs="Times New Roman"/>
          <w:b/>
          <w:bCs/>
          <w:sz w:val="20"/>
          <w:szCs w:val="20"/>
        </w:rPr>
        <w:t xml:space="preserve"> </w:t>
      </w:r>
      <w:r w:rsidR="006904BF">
        <w:rPr>
          <w:rFonts w:ascii="Times New Roman" w:hAnsi="Times New Roman" w:cs="Times New Roman"/>
          <w:b/>
          <w:bCs/>
          <w:sz w:val="20"/>
          <w:szCs w:val="20"/>
        </w:rPr>
        <w:t xml:space="preserve">Do not define multiple sets of requirements with different samples. </w:t>
      </w:r>
      <w:r w:rsidR="00662206" w:rsidRPr="00662206">
        <w:rPr>
          <w:rFonts w:ascii="Times New Roman" w:hAnsi="Times New Roman" w:cs="Times New Roman"/>
          <w:b/>
          <w:bCs/>
          <w:sz w:val="20"/>
          <w:szCs w:val="20"/>
        </w:rPr>
        <w:t>Define the measurement period based on 1 sample.</w:t>
      </w:r>
      <w:r w:rsidR="007B58AD">
        <w:rPr>
          <w:rFonts w:ascii="Times New Roman" w:hAnsi="Times New Roman" w:cs="Times New Roman"/>
          <w:b/>
          <w:bCs/>
          <w:sz w:val="20"/>
          <w:szCs w:val="20"/>
        </w:rPr>
        <w:t xml:space="preserve"> </w:t>
      </w:r>
      <w:r w:rsidR="00DB4474">
        <w:rPr>
          <w:rFonts w:ascii="Times New Roman" w:hAnsi="Times New Roman" w:cs="Times New Roman"/>
          <w:b/>
          <w:bCs/>
          <w:sz w:val="20"/>
          <w:szCs w:val="20"/>
        </w:rPr>
        <w:t xml:space="preserve">The SNR condition and accuracy can be decided in performance phase. </w:t>
      </w:r>
    </w:p>
    <w:p w14:paraId="53916530" w14:textId="1154BD93" w:rsidR="00435CAF" w:rsidRDefault="00435CAF" w:rsidP="00CB67FD">
      <w:pPr>
        <w:spacing w:beforeLines="50" w:before="120" w:afterLines="50" w:after="120"/>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435CAF" w14:paraId="061E2A01" w14:textId="77777777" w:rsidTr="00435CAF">
        <w:tc>
          <w:tcPr>
            <w:tcW w:w="9629" w:type="dxa"/>
          </w:tcPr>
          <w:p w14:paraId="438A2465" w14:textId="77777777" w:rsidR="00435CAF" w:rsidRDefault="00435CAF" w:rsidP="00435CAF">
            <w:pPr>
              <w:rPr>
                <w:b/>
                <w:u w:val="single"/>
                <w:lang w:eastAsia="ko-KR"/>
              </w:rPr>
            </w:pPr>
            <w:r>
              <w:rPr>
                <w:b/>
                <w:u w:val="single"/>
                <w:lang w:eastAsia="ko-KR"/>
              </w:rPr>
              <w:t>Issue 1-2: How to define scheduling restriction requirements for delay and frequency offset reporting for CJT calibration?</w:t>
            </w:r>
          </w:p>
          <w:p w14:paraId="25A30BBD" w14:textId="77777777" w:rsidR="00435CAF" w:rsidRDefault="00435CAF" w:rsidP="00435CAF">
            <w:pPr>
              <w:spacing w:after="120"/>
              <w:rPr>
                <w:szCs w:val="24"/>
              </w:rPr>
            </w:pPr>
            <w:r w:rsidRPr="002C15A0">
              <w:rPr>
                <w:szCs w:val="24"/>
              </w:rPr>
              <w:t>Way forward:</w:t>
            </w:r>
            <w:r>
              <w:rPr>
                <w:szCs w:val="24"/>
              </w:rPr>
              <w:t xml:space="preserve"> </w:t>
            </w:r>
          </w:p>
          <w:p w14:paraId="7B060B5A" w14:textId="77777777" w:rsidR="00435CAF" w:rsidRDefault="00435CAF" w:rsidP="00435CAF">
            <w:pPr>
              <w:pStyle w:val="a8"/>
              <w:numPr>
                <w:ilvl w:val="0"/>
                <w:numId w:val="50"/>
              </w:numPr>
              <w:spacing w:after="120"/>
              <w:ind w:left="780" w:firstLineChars="0"/>
              <w:textAlignment w:val="auto"/>
              <w:rPr>
                <w:lang w:eastAsia="zh-CN"/>
              </w:rPr>
            </w:pPr>
            <w:r>
              <w:rPr>
                <w:lang w:eastAsia="zh-CN"/>
              </w:rPr>
              <w:t>Option 1: The scheduling restriction is specified as:</w:t>
            </w:r>
          </w:p>
          <w:p w14:paraId="31EE76A7" w14:textId="77777777" w:rsidR="00435CAF" w:rsidRPr="002C15A0" w:rsidRDefault="00435CAF" w:rsidP="00435CAF">
            <w:pPr>
              <w:pStyle w:val="a8"/>
              <w:numPr>
                <w:ilvl w:val="1"/>
                <w:numId w:val="50"/>
              </w:numPr>
              <w:spacing w:after="120"/>
              <w:ind w:firstLineChars="0"/>
              <w:textAlignment w:val="auto"/>
              <w:rPr>
                <w:lang w:eastAsia="zh-CN"/>
              </w:rPr>
            </w:pPr>
            <w:r>
              <w:rPr>
                <w:lang w:eastAsia="zh-CN"/>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14D33829" w14:textId="68C6607F" w:rsidR="00435CAF" w:rsidRPr="00435CAF" w:rsidRDefault="00435CAF" w:rsidP="00435CAF">
            <w:pPr>
              <w:pStyle w:val="a8"/>
              <w:numPr>
                <w:ilvl w:val="0"/>
                <w:numId w:val="49"/>
              </w:numPr>
              <w:ind w:left="780" w:firstLineChars="0"/>
              <w:textAlignment w:val="auto"/>
              <w:rPr>
                <w:lang w:eastAsia="zh-CN"/>
              </w:rPr>
            </w:pPr>
            <w:r>
              <w:rPr>
                <w:lang w:eastAsia="zh-CN"/>
              </w:rPr>
              <w:t>Option 2: No scheduling restrictions needed to be applied for CJT reporting.</w:t>
            </w:r>
          </w:p>
        </w:tc>
      </w:tr>
    </w:tbl>
    <w:p w14:paraId="7AF9678C" w14:textId="77777777" w:rsidR="00435CAF" w:rsidRDefault="00435CAF" w:rsidP="00CB67FD">
      <w:pPr>
        <w:spacing w:beforeLines="50" w:before="120" w:afterLines="50" w:after="120"/>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435CAF" w14:paraId="0153574D" w14:textId="77777777" w:rsidTr="00435CAF">
        <w:tc>
          <w:tcPr>
            <w:tcW w:w="9629" w:type="dxa"/>
          </w:tcPr>
          <w:p w14:paraId="076913D5" w14:textId="77777777" w:rsidR="00435CAF" w:rsidRDefault="00435CAF" w:rsidP="00435CAF">
            <w:pPr>
              <w:rPr>
                <w:b/>
                <w:u w:val="single"/>
                <w:lang w:eastAsia="ko-KR"/>
              </w:rPr>
            </w:pPr>
            <w:r>
              <w:rPr>
                <w:b/>
                <w:u w:val="single"/>
                <w:lang w:eastAsia="ko-KR"/>
              </w:rPr>
              <w:t>Issue 1-3: How to define measurement restriction requirements for delay and frequency offset reporting for CJT calibration?</w:t>
            </w:r>
          </w:p>
          <w:p w14:paraId="652A8B9F" w14:textId="77777777" w:rsidR="00435CAF" w:rsidRDefault="00435CAF" w:rsidP="00435CAF">
            <w:pPr>
              <w:spacing w:after="120"/>
              <w:rPr>
                <w:szCs w:val="24"/>
              </w:rPr>
            </w:pPr>
            <w:r>
              <w:rPr>
                <w:szCs w:val="24"/>
              </w:rPr>
              <w:t xml:space="preserve">Way forward: </w:t>
            </w:r>
          </w:p>
          <w:p w14:paraId="2C3B4A46" w14:textId="77777777" w:rsidR="00435CAF" w:rsidRDefault="00435CAF" w:rsidP="00435CAF">
            <w:pPr>
              <w:pStyle w:val="a8"/>
              <w:numPr>
                <w:ilvl w:val="0"/>
                <w:numId w:val="50"/>
              </w:numPr>
              <w:ind w:left="780" w:firstLineChars="0"/>
              <w:textAlignment w:val="auto"/>
              <w:rPr>
                <w:lang w:eastAsia="zh-CN"/>
              </w:rPr>
            </w:pPr>
            <w:r>
              <w:rPr>
                <w:rFonts w:eastAsia="宋体"/>
                <w:szCs w:val="24"/>
                <w:lang w:eastAsia="zh-CN"/>
              </w:rPr>
              <w:t xml:space="preserve">Option 1: </w:t>
            </w:r>
            <w:r>
              <w:rPr>
                <w:lang w:eastAsia="zh-CN"/>
              </w:rPr>
              <w:t xml:space="preserve">Reuse the legacy </w:t>
            </w:r>
            <w:r w:rsidRPr="002C15A0">
              <w:rPr>
                <w:lang w:eastAsia="zh-CN"/>
              </w:rPr>
              <w:t xml:space="preserve">measurement </w:t>
            </w:r>
            <w:r>
              <w:rPr>
                <w:lang w:eastAsia="zh-CN"/>
              </w:rPr>
              <w:t>restriction in FR1 for delay and frequency offset measurement.</w:t>
            </w:r>
          </w:p>
          <w:p w14:paraId="799D2E67" w14:textId="77777777" w:rsidR="00435CAF" w:rsidRDefault="00435CAF" w:rsidP="00435CAF">
            <w:pPr>
              <w:pStyle w:val="a8"/>
              <w:numPr>
                <w:ilvl w:val="1"/>
                <w:numId w:val="50"/>
              </w:numPr>
              <w:spacing w:after="120"/>
              <w:ind w:firstLineChars="0"/>
              <w:textAlignment w:val="auto"/>
              <w:rPr>
                <w:lang w:eastAsia="zh-CN"/>
              </w:rPr>
            </w:pPr>
            <w:r>
              <w:rPr>
                <w:lang w:eastAsia="zh-CN"/>
              </w:rPr>
              <w:t>Measurement restriction does apply,</w:t>
            </w:r>
          </w:p>
          <w:p w14:paraId="1E0A107E" w14:textId="77777777" w:rsidR="00435CAF" w:rsidRDefault="00435CAF" w:rsidP="00435CAF">
            <w:pPr>
              <w:pStyle w:val="a8"/>
              <w:numPr>
                <w:ilvl w:val="2"/>
                <w:numId w:val="50"/>
              </w:numPr>
              <w:spacing w:after="120"/>
              <w:ind w:firstLineChars="0"/>
              <w:textAlignment w:val="auto"/>
              <w:rPr>
                <w:lang w:eastAsia="zh-CN"/>
              </w:rPr>
            </w:pPr>
            <w:r>
              <w:rPr>
                <w:lang w:eastAsia="zh-CN"/>
              </w:rPr>
              <w:t xml:space="preserve">If UE does not support </w:t>
            </w:r>
            <w:proofErr w:type="spellStart"/>
            <w:r>
              <w:rPr>
                <w:i/>
                <w:iCs/>
                <w:lang w:eastAsia="zh-CN"/>
              </w:rPr>
              <w:t>simultaneousRxDataSSB-DiffNumerology</w:t>
            </w:r>
            <w:proofErr w:type="spellEnd"/>
            <w:r>
              <w:rPr>
                <w:lang w:eastAsia="zh-CN"/>
              </w:rPr>
              <w:t xml:space="preserve"> and</w:t>
            </w:r>
          </w:p>
          <w:p w14:paraId="03277AFB" w14:textId="77777777" w:rsidR="00435CAF" w:rsidRDefault="00435CAF" w:rsidP="00435CAF">
            <w:pPr>
              <w:pStyle w:val="a8"/>
              <w:numPr>
                <w:ilvl w:val="2"/>
                <w:numId w:val="50"/>
              </w:numPr>
              <w:spacing w:after="120"/>
              <w:ind w:firstLineChars="0"/>
              <w:textAlignment w:val="auto"/>
              <w:rPr>
                <w:lang w:eastAsia="zh-CN"/>
              </w:rPr>
            </w:pPr>
            <w:r>
              <w:rPr>
                <w:lang w:eastAsia="zh-CN"/>
              </w:rPr>
              <w:t>SSB for L1-RSRP with different SCS as PDCCH/PDSCH/CSI-RS for tracking/CSI-RS for CQI and they are fully or partially overlapped on symbols.</w:t>
            </w:r>
          </w:p>
          <w:p w14:paraId="1CA5B46B" w14:textId="77777777" w:rsidR="00435CAF" w:rsidRDefault="00435CAF" w:rsidP="00435CAF">
            <w:pPr>
              <w:pStyle w:val="a8"/>
              <w:numPr>
                <w:ilvl w:val="1"/>
                <w:numId w:val="50"/>
              </w:numPr>
              <w:spacing w:after="120"/>
              <w:ind w:firstLineChars="0"/>
              <w:textAlignment w:val="auto"/>
              <w:rPr>
                <w:lang w:eastAsia="zh-CN"/>
              </w:rPr>
            </w:pPr>
            <w:r>
              <w:rPr>
                <w:lang w:eastAsia="zh-CN"/>
              </w:rPr>
              <w:t>M</w:t>
            </w:r>
            <w:r w:rsidRPr="002C15A0">
              <w:rPr>
                <w:lang w:eastAsia="zh-CN"/>
              </w:rPr>
              <w:t xml:space="preserve">easurement </w:t>
            </w:r>
            <w:r>
              <w:rPr>
                <w:lang w:eastAsia="zh-CN"/>
              </w:rPr>
              <w:t>restriction does not apply,</w:t>
            </w:r>
          </w:p>
          <w:p w14:paraId="1C07406C" w14:textId="77777777" w:rsidR="00435CAF" w:rsidRDefault="00435CAF" w:rsidP="00435CAF">
            <w:pPr>
              <w:pStyle w:val="a8"/>
              <w:numPr>
                <w:ilvl w:val="2"/>
                <w:numId w:val="50"/>
              </w:numPr>
              <w:spacing w:after="120"/>
              <w:ind w:firstLineChars="0"/>
              <w:textAlignment w:val="auto"/>
              <w:rPr>
                <w:lang w:eastAsia="zh-CN"/>
              </w:rPr>
            </w:pPr>
            <w:r>
              <w:rPr>
                <w:lang w:eastAsia="zh-CN"/>
              </w:rPr>
              <w:t xml:space="preserve">If UE support </w:t>
            </w:r>
            <w:proofErr w:type="spellStart"/>
            <w:r>
              <w:rPr>
                <w:i/>
                <w:iCs/>
                <w:lang w:eastAsia="zh-CN"/>
              </w:rPr>
              <w:t>simultaneousRxDataSSB-DiffNumerology</w:t>
            </w:r>
            <w:proofErr w:type="spellEnd"/>
            <w:r>
              <w:rPr>
                <w:lang w:eastAsia="zh-CN"/>
              </w:rPr>
              <w:t xml:space="preserve"> or</w:t>
            </w:r>
          </w:p>
          <w:p w14:paraId="5D3F27A7" w14:textId="77777777" w:rsidR="00435CAF" w:rsidRDefault="00435CAF" w:rsidP="00435CAF">
            <w:pPr>
              <w:pStyle w:val="a8"/>
              <w:numPr>
                <w:ilvl w:val="2"/>
                <w:numId w:val="50"/>
              </w:numPr>
              <w:spacing w:after="120"/>
              <w:ind w:firstLineChars="0"/>
              <w:textAlignment w:val="auto"/>
              <w:rPr>
                <w:lang w:eastAsia="zh-CN"/>
              </w:rPr>
            </w:pPr>
            <w:r>
              <w:rPr>
                <w:lang w:eastAsia="zh-CN"/>
              </w:rPr>
              <w:lastRenderedPageBreak/>
              <w:t>SSB for L1-RSRP with the same SCS as CSI-RS/PDSCH/PDCCH.</w:t>
            </w:r>
          </w:p>
          <w:p w14:paraId="5D6B8828" w14:textId="57589E69" w:rsidR="00435CAF" w:rsidRPr="00435CAF" w:rsidRDefault="00435CAF" w:rsidP="00435CAF">
            <w:pPr>
              <w:pStyle w:val="a8"/>
              <w:numPr>
                <w:ilvl w:val="0"/>
                <w:numId w:val="49"/>
              </w:numPr>
              <w:ind w:left="780" w:firstLineChars="0"/>
              <w:rPr>
                <w:rFonts w:eastAsia="宋体"/>
                <w:szCs w:val="24"/>
                <w:lang w:eastAsia="zh-CN"/>
              </w:rPr>
            </w:pPr>
            <w:r w:rsidRPr="002C15A0">
              <w:rPr>
                <w:rFonts w:eastAsia="宋体"/>
                <w:szCs w:val="24"/>
                <w:lang w:eastAsia="zh-CN"/>
              </w:rPr>
              <w:t xml:space="preserve">Option </w:t>
            </w:r>
            <w:r>
              <w:rPr>
                <w:rFonts w:eastAsia="宋体"/>
                <w:szCs w:val="24"/>
                <w:lang w:eastAsia="zh-CN"/>
              </w:rPr>
              <w:t>2</w:t>
            </w:r>
            <w:r w:rsidRPr="002C15A0">
              <w:rPr>
                <w:rFonts w:eastAsia="宋体"/>
                <w:szCs w:val="24"/>
                <w:lang w:eastAsia="zh-CN"/>
              </w:rPr>
              <w:t>: If CJTC measurement collides with other L1 measurement, follow legacy principle, UE is required to measure one of but not both of different measurements when measurement resources are at the same time.</w:t>
            </w:r>
          </w:p>
        </w:tc>
      </w:tr>
    </w:tbl>
    <w:p w14:paraId="2F617185" w14:textId="77777777" w:rsidR="00435CAF" w:rsidRPr="00662206" w:rsidRDefault="00435CAF" w:rsidP="00CB67FD">
      <w:pPr>
        <w:spacing w:beforeLines="50" w:before="120" w:afterLines="50" w:after="120"/>
        <w:rPr>
          <w:rFonts w:ascii="Times New Roman" w:hAnsi="Times New Roman" w:cs="Times New Roman"/>
          <w:b/>
          <w:bCs/>
          <w:sz w:val="20"/>
          <w:szCs w:val="20"/>
        </w:rPr>
      </w:pPr>
    </w:p>
    <w:p w14:paraId="7109FCFD" w14:textId="698C856F" w:rsidR="008134AB" w:rsidRDefault="008134AB" w:rsidP="00CB67F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scheduling restriction, </w:t>
      </w:r>
      <w:r w:rsidR="00853DAD">
        <w:rPr>
          <w:rFonts w:ascii="Times New Roman" w:hAnsi="Times New Roman" w:cs="Times New Roman"/>
          <w:sz w:val="20"/>
          <w:szCs w:val="20"/>
        </w:rPr>
        <w:t xml:space="preserve">to achieve accurate estimation, scheduling restriction is needed. </w:t>
      </w:r>
    </w:p>
    <w:tbl>
      <w:tblPr>
        <w:tblStyle w:val="a7"/>
        <w:tblW w:w="0" w:type="auto"/>
        <w:tblLook w:val="04A0" w:firstRow="1" w:lastRow="0" w:firstColumn="1" w:lastColumn="0" w:noHBand="0" w:noVBand="1"/>
      </w:tblPr>
      <w:tblGrid>
        <w:gridCol w:w="9629"/>
      </w:tblGrid>
      <w:tr w:rsidR="00F30446" w14:paraId="79C1B2C9" w14:textId="77777777" w:rsidTr="00F30446">
        <w:tc>
          <w:tcPr>
            <w:tcW w:w="9629" w:type="dxa"/>
          </w:tcPr>
          <w:p w14:paraId="44BF1DAE" w14:textId="77777777" w:rsidR="00616331" w:rsidRDefault="00616331" w:rsidP="00616331">
            <w:pPr>
              <w:pStyle w:val="af0"/>
            </w:pPr>
            <w:r>
              <w:rPr>
                <w:b/>
                <w:bCs/>
                <w:highlight w:val="green"/>
              </w:rPr>
              <w:t>Agreement</w:t>
            </w:r>
            <w:r>
              <w:rPr>
                <w:highlight w:val="yellow"/>
              </w:rPr>
              <w:t>(RAN1#116bis)</w:t>
            </w:r>
          </w:p>
          <w:p w14:paraId="72E2638A" w14:textId="77777777" w:rsidR="00616331" w:rsidRDefault="00616331" w:rsidP="00616331">
            <w:pPr>
              <w:pStyle w:val="af0"/>
            </w:pPr>
            <w:r>
              <w:t xml:space="preserve">For the Rel-19 aperiodic standalone CJT calibration reporting, the dynamic range and resolution parameters for delay offset reporting </w:t>
            </w:r>
            <w:proofErr w:type="spellStart"/>
            <w:r>
              <w:t>D</w:t>
            </w:r>
            <w:r>
              <w:rPr>
                <w:vertAlign w:val="subscript"/>
              </w:rPr>
              <w:t>n,offset</w:t>
            </w:r>
            <w:proofErr w:type="spellEnd"/>
            <w:r>
              <w:t>, i.e. (A</w:t>
            </w:r>
            <w:r>
              <w:rPr>
                <w:vertAlign w:val="subscript"/>
              </w:rPr>
              <w:t>D</w:t>
            </w:r>
            <w:r>
              <w:t>, M</w:t>
            </w:r>
            <w:r>
              <w:rPr>
                <w:vertAlign w:val="subscript"/>
              </w:rPr>
              <w:t>D</w:t>
            </w:r>
            <w:r>
              <w:t>), are NW-configured via higher-layer (RRC) signalling from the following candidate values:</w:t>
            </w:r>
          </w:p>
          <w:p w14:paraId="7211A256" w14:textId="77777777" w:rsidR="00616331" w:rsidRDefault="00616331" w:rsidP="00616331">
            <w:pPr>
              <w:pStyle w:val="af0"/>
              <w:numPr>
                <w:ilvl w:val="0"/>
                <w:numId w:val="45"/>
              </w:numPr>
              <w:ind w:left="720"/>
            </w:pPr>
            <w:r>
              <w:t>A</w:t>
            </w:r>
            <w:r>
              <w:rPr>
                <w:vertAlign w:val="subscript"/>
              </w:rPr>
              <w:t>D</w:t>
            </w:r>
            <w:r>
              <w:t xml:space="preserve"> ={0.5CP, 0.75CP, CP, 1.5CP, 2CP, </w:t>
            </w:r>
            <w:r>
              <w:rPr>
                <w:noProof/>
              </w:rPr>
              <w:drawing>
                <wp:inline distT="0" distB="0" distL="0" distR="0" wp14:anchorId="11EF67EF" wp14:editId="2872F73E">
                  <wp:extent cx="160034" cy="228620"/>
                  <wp:effectExtent l="0" t="0" r="0" b="0"/>
                  <wp:docPr id="1480616106"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81692" name="Picture 824281692" descr="Image"/>
                          <pic:cNvPicPr/>
                        </pic:nvPicPr>
                        <pic:blipFill>
                          <a:blip r:embed="rId7">
                            <a:extLst>
                              <a:ext uri="{28A0092B-C50C-407E-A947-70E740481C1C}">
                                <a14:useLocalDpi xmlns:a14="http://schemas.microsoft.com/office/drawing/2010/main" val="0"/>
                              </a:ext>
                            </a:extLst>
                          </a:blip>
                          <a:stretch>
                            <a:fillRect/>
                          </a:stretch>
                        </pic:blipFill>
                        <pic:spPr>
                          <a:xfrm>
                            <a:off x="0" y="0"/>
                            <a:ext cx="160034" cy="228620"/>
                          </a:xfrm>
                          <a:prstGeom prst="rect">
                            <a:avLst/>
                          </a:prstGeom>
                        </pic:spPr>
                      </pic:pic>
                    </a:graphicData>
                  </a:graphic>
                </wp:inline>
              </w:drawing>
            </w:r>
            <w:r>
              <w:t xml:space="preserve">, </w:t>
            </w:r>
            <w:r>
              <w:rPr>
                <w:noProof/>
              </w:rPr>
              <w:drawing>
                <wp:inline distT="0" distB="0" distL="0" distR="0" wp14:anchorId="5D83E0EF" wp14:editId="275921BE">
                  <wp:extent cx="236240" cy="228620"/>
                  <wp:effectExtent l="0" t="0" r="0" b="0"/>
                  <wp:docPr id="1988594728"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76208" name="Picture 1839776208" descr="Image"/>
                          <pic:cNvPicPr/>
                        </pic:nvPicPr>
                        <pic:blipFill>
                          <a:blip r:embed="rId8">
                            <a:extLst>
                              <a:ext uri="{28A0092B-C50C-407E-A947-70E740481C1C}">
                                <a14:useLocalDpi xmlns:a14="http://schemas.microsoft.com/office/drawing/2010/main" val="0"/>
                              </a:ext>
                            </a:extLst>
                          </a:blip>
                          <a:stretch>
                            <a:fillRect/>
                          </a:stretch>
                        </pic:blipFill>
                        <pic:spPr>
                          <a:xfrm>
                            <a:off x="0" y="0"/>
                            <a:ext cx="236240" cy="228620"/>
                          </a:xfrm>
                          <a:prstGeom prst="rect">
                            <a:avLst/>
                          </a:prstGeom>
                        </pic:spPr>
                      </pic:pic>
                    </a:graphicData>
                  </a:graphic>
                </wp:inline>
              </w:drawing>
            </w:r>
            <w:r>
              <w:t xml:space="preserve">, </w:t>
            </w:r>
            <w:r>
              <w:rPr>
                <w:noProof/>
              </w:rPr>
              <w:drawing>
                <wp:inline distT="0" distB="0" distL="0" distR="0" wp14:anchorId="21704599" wp14:editId="6B2AD4AC">
                  <wp:extent cx="213378" cy="228620"/>
                  <wp:effectExtent l="0" t="0" r="0" b="0"/>
                  <wp:docPr id="981582860"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396076" name="Picture 1832396076" descr="Image"/>
                          <pic:cNvPicPr/>
                        </pic:nvPicPr>
                        <pic:blipFill>
                          <a:blip r:embed="rId9">
                            <a:extLst>
                              <a:ext uri="{28A0092B-C50C-407E-A947-70E740481C1C}">
                                <a14:useLocalDpi xmlns:a14="http://schemas.microsoft.com/office/drawing/2010/main" val="0"/>
                              </a:ext>
                            </a:extLst>
                          </a:blip>
                          <a:stretch>
                            <a:fillRect/>
                          </a:stretch>
                        </pic:blipFill>
                        <pic:spPr>
                          <a:xfrm>
                            <a:off x="0" y="0"/>
                            <a:ext cx="213378" cy="228620"/>
                          </a:xfrm>
                          <a:prstGeom prst="rect">
                            <a:avLst/>
                          </a:prstGeom>
                        </pic:spPr>
                      </pic:pic>
                    </a:graphicData>
                  </a:graphic>
                </wp:inline>
              </w:drawing>
            </w:r>
            <w:r>
              <w:t xml:space="preserve">} where CP and </w:t>
            </w:r>
            <w:r>
              <w:rPr>
                <w:noProof/>
              </w:rPr>
              <w:drawing>
                <wp:inline distT="0" distB="0" distL="0" distR="0" wp14:anchorId="652DBF5F" wp14:editId="27138724">
                  <wp:extent cx="152413" cy="152413"/>
                  <wp:effectExtent l="0" t="0" r="0" b="0"/>
                  <wp:docPr id="1108185860"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860041" name="Picture 1374860041" descr="Image"/>
                          <pic:cNvPicPr/>
                        </pic:nvPicPr>
                        <pic:blipFill>
                          <a:blip r:embed="rId10">
                            <a:extLst>
                              <a:ext uri="{28A0092B-C50C-407E-A947-70E740481C1C}">
                                <a14:useLocalDpi xmlns:a14="http://schemas.microsoft.com/office/drawing/2010/main" val="0"/>
                              </a:ext>
                            </a:extLst>
                          </a:blip>
                          <a:stretch>
                            <a:fillRect/>
                          </a:stretch>
                        </pic:blipFill>
                        <pic:spPr>
                          <a:xfrm>
                            <a:off x="0" y="0"/>
                            <a:ext cx="152413" cy="152413"/>
                          </a:xfrm>
                          <a:prstGeom prst="rect">
                            <a:avLst/>
                          </a:prstGeom>
                        </pic:spPr>
                      </pic:pic>
                    </a:graphicData>
                  </a:graphic>
                </wp:inline>
              </w:drawing>
            </w:r>
            <w:r>
              <w:t xml:space="preserve"> denote the length of the cyclic prefix according to the current specifications (for normal CP) within a slot and the SCS, respectively</w:t>
            </w:r>
          </w:p>
          <w:p w14:paraId="298DAB2A" w14:textId="77777777" w:rsidR="00616331" w:rsidRDefault="00616331" w:rsidP="00616331">
            <w:pPr>
              <w:pStyle w:val="af0"/>
              <w:numPr>
                <w:ilvl w:val="0"/>
                <w:numId w:val="45"/>
              </w:numPr>
              <w:ind w:left="720"/>
            </w:pPr>
            <w:r>
              <w:t>M</w:t>
            </w:r>
            <w:r>
              <w:rPr>
                <w:vertAlign w:val="subscript"/>
              </w:rPr>
              <w:t>D</w:t>
            </w:r>
            <w:r>
              <w:t xml:space="preserve"> ={32, 64}</w:t>
            </w:r>
          </w:p>
          <w:p w14:paraId="3AEC2FB8" w14:textId="77777777" w:rsidR="00616331" w:rsidRDefault="00616331" w:rsidP="00616331">
            <w:pPr>
              <w:pStyle w:val="af0"/>
            </w:pPr>
            <w:r>
              <w:t xml:space="preserve">In addition, the inside/outside range for the 1-bit indicator </w:t>
            </w:r>
            <w:proofErr w:type="spellStart"/>
            <w:r>
              <w:t>d</w:t>
            </w:r>
            <w:r>
              <w:rPr>
                <w:vertAlign w:val="subscript"/>
              </w:rPr>
              <w:t>n</w:t>
            </w:r>
            <w:proofErr w:type="spellEnd"/>
            <w:r>
              <w:t xml:space="preserve"> is equal to [0, CP].</w:t>
            </w:r>
          </w:p>
          <w:p w14:paraId="631AEF4B" w14:textId="77777777" w:rsidR="00616331" w:rsidRDefault="00616331" w:rsidP="00616331">
            <w:pPr>
              <w:pStyle w:val="af0"/>
              <w:rPr>
                <w:b/>
                <w:bCs/>
                <w:highlight w:val="green"/>
              </w:rPr>
            </w:pPr>
          </w:p>
          <w:p w14:paraId="00AD5BD6" w14:textId="6636E5CE" w:rsidR="00616331" w:rsidRDefault="00616331" w:rsidP="00616331">
            <w:pPr>
              <w:pStyle w:val="af0"/>
            </w:pPr>
            <w:r>
              <w:rPr>
                <w:b/>
                <w:bCs/>
                <w:highlight w:val="green"/>
              </w:rPr>
              <w:t>Agreement</w:t>
            </w:r>
            <w:r>
              <w:rPr>
                <w:highlight w:val="yellow"/>
              </w:rPr>
              <w:t>(RAN1#118)</w:t>
            </w:r>
          </w:p>
          <w:p w14:paraId="445486BC" w14:textId="15A8C47C" w:rsidR="00F30446" w:rsidRPr="00616331" w:rsidRDefault="00616331" w:rsidP="00616331">
            <w:pPr>
              <w:spacing w:beforeLines="50" w:before="120" w:afterLines="50" w:after="120"/>
              <w:rPr>
                <w:lang w:val="en-GB"/>
              </w:rPr>
            </w:pPr>
            <w:r>
              <w:t xml:space="preserve">For the Rel-19 aperiodic standalone CJT calibration reporting, regarding the dynamic range for delay offset reporting </w:t>
            </w:r>
            <w:proofErr w:type="spellStart"/>
            <w:r>
              <w:t>D</w:t>
            </w:r>
            <w:r>
              <w:rPr>
                <w:vertAlign w:val="subscript"/>
              </w:rPr>
              <w:t>n,offset</w:t>
            </w:r>
            <w:proofErr w:type="spellEnd"/>
            <w:r>
              <w:t>, i.e. A</w:t>
            </w:r>
            <w:r>
              <w:rPr>
                <w:vertAlign w:val="subscript"/>
              </w:rPr>
              <w:t>D</w:t>
            </w:r>
            <w:r>
              <w:t>, at least support the following values: {0.5CP, CP}</w:t>
            </w:r>
          </w:p>
        </w:tc>
      </w:tr>
    </w:tbl>
    <w:p w14:paraId="473E0FCD" w14:textId="30D4DA9F" w:rsidR="00853DAD" w:rsidRDefault="00616331"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When the UE performed based on measurement on CSI-RS recourses, they are assumed from different TRPs with delay offset and frequency offset. </w:t>
      </w:r>
      <w:r w:rsidR="00BA7FF2">
        <w:rPr>
          <w:rFonts w:ascii="Times New Roman" w:hAnsi="Times New Roman" w:cs="Times New Roman"/>
          <w:sz w:val="20"/>
          <w:szCs w:val="20"/>
        </w:rPr>
        <w:t xml:space="preserve">If the delay offset is larger than CP, ISI will degrade the measurement performance. </w:t>
      </w:r>
      <w:r w:rsidR="004A1F59">
        <w:rPr>
          <w:rFonts w:ascii="Times New Roman" w:hAnsi="Times New Roman" w:cs="Times New Roman"/>
          <w:sz w:val="20"/>
          <w:szCs w:val="20"/>
        </w:rPr>
        <w:t xml:space="preserve">RAN1 introduced the 1-bit indicator to report whether is larger than the length of CP. </w:t>
      </w:r>
    </w:p>
    <w:p w14:paraId="2453BFC2" w14:textId="662ECA65" w:rsidR="00616331" w:rsidRDefault="004A1F59"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To achieve accurate measurement, UE is not expected to receive other DL signals for interfering. </w:t>
      </w:r>
      <w:r w:rsidR="007B58AD">
        <w:rPr>
          <w:rFonts w:ascii="Times New Roman" w:hAnsi="Times New Roman" w:cs="Times New Roman"/>
          <w:sz w:val="20"/>
          <w:szCs w:val="20"/>
        </w:rPr>
        <w:t>We provide it in the draft CR in [3].</w:t>
      </w:r>
    </w:p>
    <w:p w14:paraId="19EA1AF6" w14:textId="7E2EA50A" w:rsidR="008134AB" w:rsidRPr="002D278F" w:rsidRDefault="008134AB" w:rsidP="008134AB">
      <w:pPr>
        <w:spacing w:beforeLines="50" w:before="120" w:afterLines="50" w:after="120"/>
        <w:rPr>
          <w:rFonts w:ascii="Times New Roman" w:hAnsi="Times New Roman" w:cs="Times New Roman"/>
          <w:b/>
          <w:bCs/>
          <w:sz w:val="20"/>
          <w:szCs w:val="20"/>
        </w:rPr>
      </w:pPr>
      <w:r w:rsidRPr="002D278F">
        <w:rPr>
          <w:rFonts w:ascii="Times New Roman" w:hAnsi="Times New Roman" w:cs="Times New Roman"/>
          <w:b/>
          <w:bCs/>
          <w:sz w:val="20"/>
          <w:szCs w:val="20"/>
        </w:rPr>
        <w:t>Proposal 2:</w:t>
      </w:r>
      <w:r w:rsidR="002D278F" w:rsidRPr="002D278F">
        <w:rPr>
          <w:rFonts w:ascii="Times New Roman" w:hAnsi="Times New Roman" w:cs="Times New Roman"/>
          <w:b/>
          <w:bCs/>
          <w:sz w:val="20"/>
          <w:szCs w:val="20"/>
        </w:rPr>
        <w:t xml:space="preserve"> The scheduling restriction is specified as:</w:t>
      </w:r>
    </w:p>
    <w:p w14:paraId="5E7E5F3A" w14:textId="3814ED03" w:rsidR="002D278F" w:rsidRDefault="002D278F" w:rsidP="008134AB">
      <w:pPr>
        <w:spacing w:beforeLines="50" w:before="120" w:afterLines="50" w:after="120"/>
        <w:rPr>
          <w:rFonts w:ascii="Times New Roman" w:hAnsi="Times New Roman" w:cs="Times New Roman"/>
          <w:b/>
          <w:bCs/>
          <w:sz w:val="20"/>
          <w:szCs w:val="20"/>
        </w:rPr>
      </w:pPr>
      <w:r w:rsidRPr="002D278F">
        <w:rPr>
          <w:rFonts w:ascii="Times New Roman" w:hAnsi="Times New Roman" w:cs="Times New Roman"/>
          <w:b/>
          <w:bCs/>
          <w:sz w:val="20"/>
          <w:szCs w:val="20"/>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340CF094" w14:textId="4E4674B3" w:rsidR="007B58AD" w:rsidRDefault="007B58AD" w:rsidP="008134AB">
      <w:pPr>
        <w:spacing w:beforeLines="50" w:before="120" w:afterLines="50" w:after="120"/>
        <w:rPr>
          <w:rFonts w:ascii="Times New Roman" w:hAnsi="Times New Roman" w:cs="Times New Roman"/>
          <w:sz w:val="20"/>
          <w:szCs w:val="20"/>
        </w:rPr>
      </w:pPr>
      <w:r w:rsidRPr="007B58AD">
        <w:rPr>
          <w:rFonts w:ascii="Times New Roman" w:hAnsi="Times New Roman" w:cs="Times New Roman" w:hint="eastAsia"/>
          <w:sz w:val="20"/>
          <w:szCs w:val="20"/>
        </w:rPr>
        <w:t>F</w:t>
      </w:r>
      <w:r w:rsidRPr="007B58AD">
        <w:rPr>
          <w:rFonts w:ascii="Times New Roman" w:hAnsi="Times New Roman" w:cs="Times New Roman"/>
          <w:sz w:val="20"/>
          <w:szCs w:val="20"/>
        </w:rPr>
        <w:t xml:space="preserve">or </w:t>
      </w:r>
      <w:r>
        <w:rPr>
          <w:rFonts w:ascii="Times New Roman" w:hAnsi="Times New Roman" w:cs="Times New Roman"/>
          <w:sz w:val="20"/>
          <w:szCs w:val="20"/>
        </w:rPr>
        <w:t xml:space="preserve">measurement restriction, if CJTC measurement collides with other L1 measurement, the principle of collied measurement have the same principle in legacy. We provide it in the draft CR in [3]. </w:t>
      </w:r>
    </w:p>
    <w:p w14:paraId="489704DB" w14:textId="77777777" w:rsidR="00EA34FD" w:rsidRDefault="007B58AD" w:rsidP="007B58AD">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Proposal 3: If CJTC measurement collides with other L1 measurement, </w:t>
      </w:r>
      <w:r w:rsidR="00EA34FD">
        <w:rPr>
          <w:rFonts w:ascii="Times New Roman" w:hAnsi="Times New Roman" w:cs="Times New Roman"/>
          <w:b/>
          <w:bCs/>
          <w:sz w:val="20"/>
          <w:szCs w:val="20"/>
        </w:rPr>
        <w:t xml:space="preserve">specify the measurement restriction for FR1: </w:t>
      </w:r>
    </w:p>
    <w:p w14:paraId="167FE53E" w14:textId="77777777" w:rsidR="00EA34FD" w:rsidRPr="00EA34FD" w:rsidRDefault="00EA34FD" w:rsidP="00EA34FD">
      <w:pPr>
        <w:rPr>
          <w:rFonts w:ascii="Times New Roman" w:hAnsi="Times New Roman" w:cs="Times New Roman"/>
          <w:b/>
          <w:bCs/>
          <w:sz w:val="20"/>
          <w:szCs w:val="20"/>
        </w:rPr>
      </w:pPr>
      <w:r w:rsidRPr="00EA34FD">
        <w:rPr>
          <w:rFonts w:ascii="Times New Roman" w:hAnsi="Times New Roman" w:cs="Times New Roman"/>
          <w:b/>
          <w:bCs/>
          <w:sz w:val="20"/>
          <w:szCs w:val="20"/>
        </w:rPr>
        <w:t>For FR1, when the CSI-RS for CJTC-Dd or CJTC-F measurement is in the same OFDM symbol as SSB for RLM, BFD, CBD or L1-RSRP measurement, UE is not required to receive CSI-RS for L1-RSRP measurement in the PRBs that overlap with an SSB.</w:t>
      </w:r>
    </w:p>
    <w:p w14:paraId="438A3B5D" w14:textId="77777777" w:rsidR="00EA34FD" w:rsidRPr="00EA34FD" w:rsidRDefault="00EA34FD" w:rsidP="00EA34FD">
      <w:pPr>
        <w:rPr>
          <w:rFonts w:ascii="Times New Roman" w:hAnsi="Times New Roman" w:cs="Times New Roman"/>
          <w:b/>
          <w:bCs/>
          <w:sz w:val="20"/>
          <w:szCs w:val="20"/>
        </w:rPr>
      </w:pPr>
      <w:r w:rsidRPr="00EA34FD">
        <w:rPr>
          <w:rFonts w:ascii="Times New Roman" w:hAnsi="Times New Roman" w:cs="Times New Roman"/>
          <w:b/>
          <w:bCs/>
          <w:sz w:val="20"/>
          <w:szCs w:val="20"/>
        </w:rPr>
        <w:t>For FR1, when the SSB for RLM, BFD, CBD or L1-RSRP measurement has same SCS than CSI-RS for CJTC-Dd or CJTC-F measurement, the UE shall be able to perform CSI-RS measurement without restrictions.</w:t>
      </w:r>
    </w:p>
    <w:p w14:paraId="29142F56" w14:textId="77777777" w:rsidR="00EA34FD" w:rsidRPr="00EA34FD" w:rsidRDefault="00EA34FD" w:rsidP="00EA34FD">
      <w:pPr>
        <w:rPr>
          <w:rFonts w:ascii="Times New Roman" w:hAnsi="Times New Roman" w:cs="Times New Roman"/>
          <w:b/>
          <w:bCs/>
          <w:sz w:val="20"/>
          <w:szCs w:val="20"/>
        </w:rPr>
      </w:pPr>
      <w:r w:rsidRPr="00EA34FD">
        <w:rPr>
          <w:rFonts w:ascii="Times New Roman" w:hAnsi="Times New Roman" w:cs="Times New Roman"/>
          <w:b/>
          <w:bCs/>
          <w:sz w:val="20"/>
          <w:szCs w:val="20"/>
        </w:rPr>
        <w:t>For FR1, when the SSB for RLM, BFD, CBD or L1-RSRP measurement has different SCS than CSI-RS for CJTC-Dd or CJTC-F measurement, the UE shall be able to perform CSI-RS measurement with restrictions according to its capabilities:</w:t>
      </w:r>
    </w:p>
    <w:p w14:paraId="0668B3D6" w14:textId="77777777" w:rsidR="00EA34FD" w:rsidRPr="00EA34FD" w:rsidRDefault="00EA34FD" w:rsidP="00EA34FD">
      <w:pPr>
        <w:pStyle w:val="B10"/>
        <w:rPr>
          <w:b/>
          <w:bCs/>
        </w:rPr>
      </w:pPr>
      <w:r w:rsidRPr="00EA34FD">
        <w:rPr>
          <w:b/>
          <w:bCs/>
        </w:rPr>
        <w:t>-</w:t>
      </w:r>
      <w:r w:rsidRPr="00EA34FD">
        <w:rPr>
          <w:b/>
          <w:bCs/>
        </w:rPr>
        <w:tab/>
        <w:t xml:space="preserve">If the UE supports </w:t>
      </w:r>
      <w:proofErr w:type="spellStart"/>
      <w:r w:rsidRPr="00EA34FD">
        <w:rPr>
          <w:b/>
          <w:bCs/>
          <w:i/>
        </w:rPr>
        <w:t>simultaneousRxDataSSB-DiffNumerology</w:t>
      </w:r>
      <w:proofErr w:type="spellEnd"/>
      <w:r w:rsidRPr="00EA34FD">
        <w:rPr>
          <w:b/>
          <w:bCs/>
        </w:rPr>
        <w:t xml:space="preserve"> the </w:t>
      </w:r>
      <w:r w:rsidRPr="00EA34FD">
        <w:rPr>
          <w:b/>
          <w:bCs/>
          <w:lang w:eastAsia="zh-CN"/>
        </w:rPr>
        <w:t xml:space="preserve">UE shall be able to perform CSI-RS </w:t>
      </w:r>
      <w:r w:rsidRPr="00EA34FD">
        <w:rPr>
          <w:b/>
          <w:bCs/>
        </w:rPr>
        <w:t>measurement without restrictions.</w:t>
      </w:r>
    </w:p>
    <w:p w14:paraId="79C7D80E" w14:textId="77777777" w:rsidR="00EA34FD" w:rsidRPr="00EA34FD" w:rsidRDefault="00EA34FD" w:rsidP="00EA34FD">
      <w:pPr>
        <w:pStyle w:val="B10"/>
        <w:rPr>
          <w:b/>
          <w:bCs/>
        </w:rPr>
      </w:pPr>
      <w:r w:rsidRPr="00EA34FD">
        <w:rPr>
          <w:b/>
          <w:bCs/>
        </w:rPr>
        <w:t>-</w:t>
      </w:r>
      <w:r w:rsidRPr="00EA34FD">
        <w:rPr>
          <w:b/>
          <w:bCs/>
        </w:rPr>
        <w:tab/>
        <w:t xml:space="preserve">If the UE does not support </w:t>
      </w:r>
      <w:proofErr w:type="spellStart"/>
      <w:r w:rsidRPr="00EA34FD">
        <w:rPr>
          <w:b/>
          <w:bCs/>
          <w:i/>
        </w:rPr>
        <w:t>simultaneousRxDataSSB-DiffNumerology</w:t>
      </w:r>
      <w:proofErr w:type="spellEnd"/>
      <w:r w:rsidRPr="00EA34FD">
        <w:rPr>
          <w:b/>
          <w:bCs/>
        </w:rPr>
        <w:t>, UE is required to measure one of but not both CSI-RS for CJTC-Dd or CJTC-F measurement and SSB. Longer measurement period for CSI-RS based CJTC-Dd or CJTC-F measurement is expected, and no requirements are defined.</w:t>
      </w:r>
    </w:p>
    <w:p w14:paraId="02B87D96" w14:textId="77777777" w:rsidR="00EA34FD" w:rsidRPr="00EA34FD" w:rsidRDefault="00EA34FD" w:rsidP="00EA34FD">
      <w:pPr>
        <w:rPr>
          <w:rFonts w:ascii="Times New Roman" w:hAnsi="Times New Roman" w:cs="Times New Roman"/>
          <w:b/>
          <w:bCs/>
          <w:sz w:val="20"/>
          <w:szCs w:val="20"/>
        </w:rPr>
      </w:pPr>
      <w:r w:rsidRPr="00EA34FD">
        <w:rPr>
          <w:rFonts w:ascii="Times New Roman" w:hAnsi="Times New Roman" w:cs="Times New Roman"/>
          <w:b/>
          <w:bCs/>
          <w:sz w:val="20"/>
          <w:szCs w:val="20"/>
        </w:rPr>
        <w:t>For FR1, when the CSI-RS for CJTC-Dd or CJTC-F measurement is in the same OFDM symbol as another CSI-</w:t>
      </w:r>
      <w:r w:rsidRPr="00EA34FD">
        <w:rPr>
          <w:rFonts w:ascii="Times New Roman" w:hAnsi="Times New Roman" w:cs="Times New Roman"/>
          <w:b/>
          <w:bCs/>
          <w:sz w:val="20"/>
          <w:szCs w:val="20"/>
        </w:rPr>
        <w:lastRenderedPageBreak/>
        <w:t>RS for RLM, BFD, CBD or L1-RSRP measurement, UE shall be able to measure the CSI-RS for L1-RSRP measurement without any restriction.</w:t>
      </w:r>
    </w:p>
    <w:p w14:paraId="7678F8B4" w14:textId="77777777" w:rsidR="008134AB" w:rsidRPr="000E6566" w:rsidRDefault="008134AB" w:rsidP="00CB67FD">
      <w:pPr>
        <w:spacing w:beforeLines="50" w:before="120" w:afterLines="50" w:after="120"/>
        <w:rPr>
          <w:rFonts w:ascii="Times New Roman" w:hAnsi="Times New Roman" w:cs="Times New Roman"/>
          <w:sz w:val="20"/>
          <w:szCs w:val="20"/>
        </w:rPr>
      </w:pPr>
    </w:p>
    <w:p w14:paraId="6C405029" w14:textId="0D8E5883" w:rsidR="005F6E0E" w:rsidRPr="000A638B" w:rsidRDefault="005F6E0E" w:rsidP="005F6E0E">
      <w:pPr>
        <w:pStyle w:val="2"/>
        <w:spacing w:before="240" w:after="180" w:line="240" w:lineRule="auto"/>
        <w:jc w:val="left"/>
        <w:rPr>
          <w:rFonts w:ascii="Arial" w:hAnsi="Arial" w:cs="Arial"/>
          <w:sz w:val="24"/>
          <w:szCs w:val="24"/>
          <w:u w:val="single"/>
        </w:rPr>
      </w:pPr>
      <w:r w:rsidRPr="000A638B">
        <w:rPr>
          <w:rFonts w:ascii="Arial" w:hAnsi="Arial" w:cs="Arial" w:hint="eastAsia"/>
          <w:sz w:val="24"/>
          <w:szCs w:val="24"/>
          <w:u w:val="single"/>
        </w:rPr>
        <w:t>A</w:t>
      </w:r>
      <w:r w:rsidRPr="000A638B">
        <w:rPr>
          <w:rFonts w:ascii="Arial" w:hAnsi="Arial" w:cs="Arial"/>
          <w:sz w:val="24"/>
          <w:szCs w:val="24"/>
          <w:u w:val="single"/>
        </w:rPr>
        <w:t xml:space="preserve">symmetric DL </w:t>
      </w:r>
      <w:proofErr w:type="spellStart"/>
      <w:r w:rsidRPr="000A638B">
        <w:rPr>
          <w:rFonts w:ascii="Arial" w:hAnsi="Arial" w:cs="Arial"/>
          <w:sz w:val="24"/>
          <w:szCs w:val="24"/>
          <w:u w:val="single"/>
        </w:rPr>
        <w:t>sTRP</w:t>
      </w:r>
      <w:proofErr w:type="spellEnd"/>
      <w:r w:rsidRPr="000A638B">
        <w:rPr>
          <w:rFonts w:ascii="Arial" w:hAnsi="Arial" w:cs="Arial"/>
          <w:sz w:val="24"/>
          <w:szCs w:val="24"/>
          <w:u w:val="single"/>
        </w:rPr>
        <w:t xml:space="preserve">/UL </w:t>
      </w:r>
      <w:proofErr w:type="spellStart"/>
      <w:r w:rsidRPr="000A638B">
        <w:rPr>
          <w:rFonts w:ascii="Arial" w:hAnsi="Arial" w:cs="Arial"/>
          <w:sz w:val="24"/>
          <w:szCs w:val="24"/>
          <w:u w:val="single"/>
        </w:rPr>
        <w:t>mTRP</w:t>
      </w:r>
      <w:proofErr w:type="spellEnd"/>
      <w:r w:rsidRPr="000A638B">
        <w:rPr>
          <w:rFonts w:ascii="Arial" w:hAnsi="Arial" w:cs="Arial"/>
          <w:sz w:val="24"/>
          <w:szCs w:val="24"/>
          <w:u w:val="single"/>
        </w:rPr>
        <w:t xml:space="preserve"> </w:t>
      </w:r>
    </w:p>
    <w:p w14:paraId="05CA7FB2" w14:textId="7C650CB1" w:rsidR="00435CAF" w:rsidRDefault="00435CAF" w:rsidP="005E0911">
      <w:pPr>
        <w:spacing w:beforeLines="50" w:before="120" w:afterLines="50" w:after="120"/>
        <w:rPr>
          <w:rFonts w:ascii="Times New Roman" w:hAnsi="Times New Roman" w:cs="Times New Roman"/>
          <w:sz w:val="20"/>
          <w:szCs w:val="20"/>
        </w:rPr>
      </w:pPr>
      <w:r w:rsidRPr="00AC57D5">
        <w:rPr>
          <w:i/>
          <w:iCs/>
        </w:rPr>
        <w:t>Scenario#1: if UE is configured with PL offset in joint/UL TCI state(s), UE does not expect to receive SSB from UL TRP(s)</w:t>
      </w:r>
    </w:p>
    <w:tbl>
      <w:tblPr>
        <w:tblStyle w:val="a7"/>
        <w:tblW w:w="0" w:type="auto"/>
        <w:tblLook w:val="04A0" w:firstRow="1" w:lastRow="0" w:firstColumn="1" w:lastColumn="0" w:noHBand="0" w:noVBand="1"/>
      </w:tblPr>
      <w:tblGrid>
        <w:gridCol w:w="9629"/>
      </w:tblGrid>
      <w:tr w:rsidR="00435CAF" w14:paraId="6DD5E26B" w14:textId="77777777" w:rsidTr="00435CAF">
        <w:tc>
          <w:tcPr>
            <w:tcW w:w="9629" w:type="dxa"/>
          </w:tcPr>
          <w:p w14:paraId="70B5381B" w14:textId="77777777" w:rsidR="00435CAF" w:rsidRDefault="00435CAF" w:rsidP="00435CAF">
            <w:pPr>
              <w:rPr>
                <w:b/>
                <w:u w:val="single"/>
                <w:lang w:eastAsia="ko-KR"/>
              </w:rPr>
            </w:pPr>
            <w:r>
              <w:rPr>
                <w:b/>
                <w:u w:val="single"/>
                <w:lang w:eastAsia="ko-KR"/>
              </w:rPr>
              <w:t xml:space="preserve">Issue 2-1: For Scenario#1, whether to update RACH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2F230725" w14:textId="7336552C" w:rsidR="00435CAF" w:rsidRDefault="00435CAF" w:rsidP="00435CAF">
            <w:pPr>
              <w:spacing w:beforeLines="50" w:before="120" w:afterLines="50" w:after="120"/>
            </w:pPr>
            <w:r w:rsidRPr="002C15A0">
              <w:rPr>
                <w:szCs w:val="24"/>
              </w:rPr>
              <w:t>Way forward: FFS</w:t>
            </w:r>
          </w:p>
        </w:tc>
      </w:tr>
    </w:tbl>
    <w:p w14:paraId="1EA59F23" w14:textId="48B8CF34" w:rsidR="00435CAF" w:rsidRDefault="00DC4ABE" w:rsidP="005E091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the case “if UE is configured with PL offset in joint/UL TCI states(s)”, the UE just maintains one single downlink reference timing. UE does not expect to receive SSB from UL TRP(s). The </w:t>
      </w:r>
      <w:r w:rsidR="005B5E44">
        <w:rPr>
          <w:rFonts w:ascii="Times New Roman" w:hAnsi="Times New Roman" w:cs="Times New Roman"/>
          <w:sz w:val="20"/>
          <w:szCs w:val="20"/>
        </w:rPr>
        <w:t>RACH procedure is: the UE shall transmit RACH in the specific RACH occasion which is linked to SSB in DL/UL TRP(s). It is the same as existing single TRP scenario. There is no PDCCH ordered RACH in this case. No further enhancement for RACH for 2TA enhancement.</w:t>
      </w:r>
    </w:p>
    <w:p w14:paraId="74F1E0CB" w14:textId="68C87953" w:rsidR="005B5E44" w:rsidRPr="005B5E44" w:rsidRDefault="005B5E44" w:rsidP="005E0911">
      <w:pPr>
        <w:spacing w:beforeLines="50" w:before="120" w:afterLines="50" w:after="120"/>
        <w:rPr>
          <w:rFonts w:ascii="Times New Roman" w:hAnsi="Times New Roman" w:cs="Times New Roman"/>
          <w:b/>
          <w:bCs/>
          <w:sz w:val="20"/>
          <w:szCs w:val="20"/>
        </w:rPr>
      </w:pPr>
      <w:r w:rsidRPr="005B5E44">
        <w:rPr>
          <w:rFonts w:ascii="Times New Roman" w:hAnsi="Times New Roman" w:cs="Times New Roman" w:hint="eastAsia"/>
          <w:b/>
          <w:bCs/>
          <w:sz w:val="20"/>
          <w:szCs w:val="20"/>
        </w:rPr>
        <w:t>P</w:t>
      </w:r>
      <w:r w:rsidRPr="005B5E44">
        <w:rPr>
          <w:rFonts w:ascii="Times New Roman" w:hAnsi="Times New Roman" w:cs="Times New Roman"/>
          <w:b/>
          <w:bCs/>
          <w:sz w:val="20"/>
          <w:szCs w:val="20"/>
        </w:rPr>
        <w:t xml:space="preserve">roposal 4: For Scenario#1, no update for RACH requirements for 2TA enhancement. They are the same as legacy single TA solution. </w:t>
      </w:r>
    </w:p>
    <w:tbl>
      <w:tblPr>
        <w:tblStyle w:val="a7"/>
        <w:tblW w:w="0" w:type="auto"/>
        <w:tblLook w:val="04A0" w:firstRow="1" w:lastRow="0" w:firstColumn="1" w:lastColumn="0" w:noHBand="0" w:noVBand="1"/>
      </w:tblPr>
      <w:tblGrid>
        <w:gridCol w:w="9629"/>
      </w:tblGrid>
      <w:tr w:rsidR="00435CAF" w14:paraId="7A635704" w14:textId="77777777" w:rsidTr="00435CAF">
        <w:tc>
          <w:tcPr>
            <w:tcW w:w="9629" w:type="dxa"/>
          </w:tcPr>
          <w:p w14:paraId="74F40004" w14:textId="77777777" w:rsidR="00435CAF" w:rsidRDefault="00435CAF" w:rsidP="00435CAF">
            <w:pPr>
              <w:rPr>
                <w:b/>
                <w:u w:val="single"/>
                <w:lang w:eastAsia="ko-KR"/>
              </w:rPr>
            </w:pPr>
            <w:r>
              <w:rPr>
                <w:b/>
                <w:u w:val="single"/>
                <w:lang w:eastAsia="ko-KR"/>
              </w:rPr>
              <w:t xml:space="preserve">Issue 2-2: For Scenario#1, how to update gradual timing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4FB186B3" w14:textId="77777777" w:rsidR="00435CAF" w:rsidRDefault="00435CAF" w:rsidP="00435CAF">
            <w:pPr>
              <w:spacing w:after="120"/>
              <w:rPr>
                <w:szCs w:val="24"/>
              </w:rPr>
            </w:pPr>
            <w:r>
              <w:rPr>
                <w:szCs w:val="24"/>
              </w:rPr>
              <w:t xml:space="preserve">Way forward: </w:t>
            </w:r>
          </w:p>
          <w:p w14:paraId="68895492" w14:textId="77777777" w:rsidR="00435CAF" w:rsidRDefault="00435CAF" w:rsidP="00435CAF">
            <w:pPr>
              <w:pStyle w:val="a8"/>
              <w:numPr>
                <w:ilvl w:val="0"/>
                <w:numId w:val="49"/>
              </w:numPr>
              <w:ind w:left="780" w:firstLineChars="0"/>
              <w:textAlignment w:val="auto"/>
              <w:rPr>
                <w:rFonts w:eastAsia="宋体"/>
                <w:szCs w:val="24"/>
                <w:lang w:eastAsia="zh-CN"/>
              </w:rPr>
            </w:pPr>
            <w:r>
              <w:rPr>
                <w:rFonts w:eastAsia="宋体"/>
                <w:szCs w:val="24"/>
                <w:lang w:eastAsia="zh-CN"/>
              </w:rPr>
              <w:t>Option 1: Gradual timing adjustment applies for each TAG and shall be met for each TAG.</w:t>
            </w:r>
          </w:p>
          <w:p w14:paraId="4E966311" w14:textId="7A232B4A" w:rsidR="00435CAF" w:rsidRPr="00435CAF" w:rsidRDefault="00435CAF" w:rsidP="00435CAF">
            <w:pPr>
              <w:pStyle w:val="a8"/>
              <w:numPr>
                <w:ilvl w:val="0"/>
                <w:numId w:val="49"/>
              </w:numPr>
              <w:ind w:left="780" w:firstLineChars="0"/>
              <w:textAlignment w:val="auto"/>
              <w:rPr>
                <w:rFonts w:eastAsia="宋体"/>
                <w:szCs w:val="24"/>
                <w:lang w:eastAsia="zh-CN"/>
              </w:rPr>
            </w:pPr>
            <w:r>
              <w:rPr>
                <w:rFonts w:eastAsia="宋体"/>
                <w:szCs w:val="24"/>
                <w:lang w:eastAsia="zh-CN"/>
              </w:rPr>
              <w:t>Option 2: The gradual timing adjustment requirements are only applicable to TRP with both UL and DL.</w:t>
            </w:r>
          </w:p>
        </w:tc>
      </w:tr>
    </w:tbl>
    <w:p w14:paraId="0665F7F5" w14:textId="7110748C" w:rsidR="00A4382F" w:rsidRDefault="00A4382F" w:rsidP="005E091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RAN1#118bis, the agreement is :</w:t>
      </w:r>
    </w:p>
    <w:tbl>
      <w:tblPr>
        <w:tblStyle w:val="a7"/>
        <w:tblW w:w="0" w:type="auto"/>
        <w:tblLook w:val="04A0" w:firstRow="1" w:lastRow="0" w:firstColumn="1" w:lastColumn="0" w:noHBand="0" w:noVBand="1"/>
      </w:tblPr>
      <w:tblGrid>
        <w:gridCol w:w="9629"/>
      </w:tblGrid>
      <w:tr w:rsidR="00A4382F" w14:paraId="6B1DC62C" w14:textId="77777777" w:rsidTr="00A4382F">
        <w:tc>
          <w:tcPr>
            <w:tcW w:w="9629" w:type="dxa"/>
          </w:tcPr>
          <w:p w14:paraId="70488403" w14:textId="77777777" w:rsidR="00A4382F" w:rsidRPr="00745150" w:rsidRDefault="00A4382F" w:rsidP="00A4382F">
            <w:pPr>
              <w:snapToGrid w:val="0"/>
              <w:rPr>
                <w:bCs/>
              </w:rPr>
            </w:pPr>
            <w:r w:rsidRPr="00745150">
              <w:rPr>
                <w:bCs/>
                <w:highlight w:val="green"/>
              </w:rPr>
              <w:t>Agreement</w:t>
            </w:r>
          </w:p>
          <w:p w14:paraId="28FD5503" w14:textId="77777777" w:rsidR="00A4382F" w:rsidRPr="00A4382F" w:rsidRDefault="00A4382F" w:rsidP="00A4382F">
            <w:pPr>
              <w:rPr>
                <w:rFonts w:eastAsia="等线"/>
              </w:rPr>
            </w:pPr>
            <w:r w:rsidRPr="00A4382F">
              <w:t xml:space="preserve">Support 2TA for the </w:t>
            </w:r>
            <w:r w:rsidRPr="00A4382F">
              <w:rPr>
                <w:rFonts w:eastAsia="等线"/>
              </w:rPr>
              <w:t xml:space="preserve">asymmetric DL </w:t>
            </w:r>
            <w:proofErr w:type="spellStart"/>
            <w:r w:rsidRPr="00A4382F">
              <w:rPr>
                <w:rFonts w:eastAsia="等线"/>
              </w:rPr>
              <w:t>sTRP</w:t>
            </w:r>
            <w:proofErr w:type="spellEnd"/>
            <w:r w:rsidRPr="00A4382F">
              <w:rPr>
                <w:rFonts w:eastAsia="等线"/>
              </w:rPr>
              <w:t xml:space="preserve">/UL </w:t>
            </w:r>
            <w:proofErr w:type="spellStart"/>
            <w:r w:rsidRPr="00A4382F">
              <w:rPr>
                <w:rFonts w:eastAsia="等线"/>
              </w:rPr>
              <w:t>mTRP</w:t>
            </w:r>
            <w:proofErr w:type="spellEnd"/>
            <w:r w:rsidRPr="00A4382F">
              <w:rPr>
                <w:rFonts w:eastAsia="等线"/>
              </w:rPr>
              <w:t xml:space="preserve"> deployment scenarios:</w:t>
            </w:r>
          </w:p>
          <w:p w14:paraId="19B3198D" w14:textId="77777777" w:rsidR="00A4382F" w:rsidRPr="00A4382F" w:rsidRDefault="00A4382F" w:rsidP="00A4382F">
            <w:pPr>
              <w:widowControl/>
              <w:numPr>
                <w:ilvl w:val="0"/>
                <w:numId w:val="19"/>
              </w:numPr>
              <w:rPr>
                <w:rFonts w:eastAsia="等线"/>
              </w:rPr>
            </w:pPr>
            <w:r w:rsidRPr="00A4382F">
              <w:rPr>
                <w:rFonts w:eastAsia="等线"/>
              </w:rPr>
              <w:t xml:space="preserve">Remove the restriction that </w:t>
            </w:r>
            <w:proofErr w:type="spellStart"/>
            <w:r w:rsidRPr="00A4382F">
              <w:rPr>
                <w:rFonts w:eastAsia="等线"/>
                <w:i/>
                <w:iCs/>
              </w:rPr>
              <w:t>coresetPoolIndex</w:t>
            </w:r>
            <w:proofErr w:type="spellEnd"/>
            <w:r w:rsidRPr="00A4382F">
              <w:rPr>
                <w:rFonts w:eastAsia="等线"/>
              </w:rPr>
              <w:t xml:space="preserve"> needs to be configured for the 2TA feature.</w:t>
            </w:r>
          </w:p>
          <w:p w14:paraId="06E7F850" w14:textId="77777777" w:rsidR="00A4382F" w:rsidRPr="00A4382F" w:rsidRDefault="00A4382F" w:rsidP="00A4382F">
            <w:pPr>
              <w:widowControl/>
              <w:numPr>
                <w:ilvl w:val="0"/>
                <w:numId w:val="19"/>
              </w:numPr>
              <w:rPr>
                <w:rFonts w:eastAsia="等线"/>
                <w:lang w:val="en-CA"/>
              </w:rPr>
            </w:pPr>
            <w:r w:rsidRPr="00A4382F">
              <w:rPr>
                <w:rFonts w:eastAsia="等线"/>
                <w:lang w:val="en-CA"/>
              </w:rPr>
              <w:t>One downlink reference timing is supported and applied to both TAGs.</w:t>
            </w:r>
          </w:p>
          <w:p w14:paraId="0C2DD07C" w14:textId="77777777" w:rsidR="00A4382F" w:rsidRPr="00A4382F" w:rsidRDefault="00A4382F" w:rsidP="00A4382F">
            <w:pPr>
              <w:widowControl/>
              <w:numPr>
                <w:ilvl w:val="1"/>
                <w:numId w:val="19"/>
              </w:numPr>
              <w:rPr>
                <w:rFonts w:eastAsia="等线"/>
                <w:highlight w:val="yellow"/>
                <w:lang w:val="en-CA"/>
              </w:rPr>
            </w:pPr>
            <w:r w:rsidRPr="00A4382F">
              <w:rPr>
                <w:rFonts w:eastAsia="Malgun Gothic"/>
                <w:highlight w:val="yellow"/>
              </w:rPr>
              <w:t>(FFS) Note: UE autonomous TA adjustment is only applicable to the first TAG</w:t>
            </w:r>
          </w:p>
          <w:p w14:paraId="54A3DA18" w14:textId="77777777" w:rsidR="00A4382F" w:rsidRPr="00A4382F" w:rsidRDefault="00A4382F" w:rsidP="00A4382F">
            <w:pPr>
              <w:widowControl/>
              <w:numPr>
                <w:ilvl w:val="0"/>
                <w:numId w:val="19"/>
              </w:numPr>
              <w:rPr>
                <w:rFonts w:eastAsia="等线"/>
                <w:lang w:val="en-CA"/>
              </w:rPr>
            </w:pPr>
            <w:r w:rsidRPr="00A4382F">
              <w:rPr>
                <w:rFonts w:eastAsia="等线"/>
                <w:lang w:val="en-CA"/>
              </w:rPr>
              <w:t xml:space="preserve">One single </w:t>
            </w:r>
            <w:r w:rsidRPr="00A4382F">
              <w:rPr>
                <w:rFonts w:eastAsia="等线"/>
                <w:i/>
                <w:iCs/>
                <w:lang w:val="en-CA"/>
              </w:rPr>
              <w:t>n-</w:t>
            </w:r>
            <w:proofErr w:type="spellStart"/>
            <w:r w:rsidRPr="00A4382F">
              <w:rPr>
                <w:rFonts w:eastAsia="等线"/>
                <w:i/>
                <w:iCs/>
                <w:lang w:val="en-CA"/>
              </w:rPr>
              <w:t>TimingAdvanceoffset</w:t>
            </w:r>
            <w:proofErr w:type="spellEnd"/>
            <w:r w:rsidRPr="00A4382F">
              <w:rPr>
                <w:rFonts w:eastAsia="等线"/>
                <w:lang w:val="en-CA"/>
              </w:rPr>
              <w:t xml:space="preserve"> is configured and applied to both TAGs.</w:t>
            </w:r>
          </w:p>
          <w:p w14:paraId="2CF2BBA3" w14:textId="77777777" w:rsidR="00A4382F" w:rsidRPr="00A4382F" w:rsidRDefault="00A4382F" w:rsidP="00A4382F">
            <w:pPr>
              <w:widowControl/>
              <w:numPr>
                <w:ilvl w:val="0"/>
                <w:numId w:val="19"/>
              </w:numPr>
              <w:rPr>
                <w:rFonts w:eastAsia="等线"/>
              </w:rPr>
            </w:pPr>
            <w:r w:rsidRPr="00A4382F">
              <w:rPr>
                <w:rFonts w:eastAsia="等线"/>
                <w:lang w:val="en-CA"/>
              </w:rPr>
              <w:t>Any of the TCI states can be associated with any one of the two TAGs.</w:t>
            </w:r>
          </w:p>
          <w:p w14:paraId="77152BC9" w14:textId="77777777" w:rsidR="00A4382F" w:rsidRPr="00A4382F" w:rsidRDefault="00A4382F" w:rsidP="00A4382F">
            <w:pPr>
              <w:widowControl/>
              <w:numPr>
                <w:ilvl w:val="0"/>
                <w:numId w:val="19"/>
              </w:numPr>
              <w:rPr>
                <w:rFonts w:eastAsia="等线"/>
              </w:rPr>
            </w:pPr>
            <w:r w:rsidRPr="00A4382F">
              <w:rPr>
                <w:rFonts w:eastAsia="等线"/>
              </w:rPr>
              <w:t xml:space="preserve">The RAR carrying TA adjustment for those 2 TAGs is reused for Rel-19 2TA </w:t>
            </w:r>
          </w:p>
          <w:p w14:paraId="023DBA7B" w14:textId="77777777" w:rsidR="00A4382F" w:rsidRPr="00A4382F" w:rsidRDefault="00A4382F" w:rsidP="00A4382F">
            <w:pPr>
              <w:widowControl/>
              <w:numPr>
                <w:ilvl w:val="0"/>
                <w:numId w:val="19"/>
              </w:numPr>
              <w:rPr>
                <w:rFonts w:eastAsia="等线"/>
              </w:rPr>
            </w:pPr>
            <w:r w:rsidRPr="00A4382F">
              <w:rPr>
                <w:rFonts w:eastAsia="等线"/>
              </w:rPr>
              <w:t>The MAC CE based TA adjustment for 2 TAGs is reused for Rel-19 2TA.</w:t>
            </w:r>
          </w:p>
          <w:p w14:paraId="1527A8EC" w14:textId="77777777" w:rsidR="00A4382F" w:rsidRPr="00A4382F" w:rsidRDefault="00A4382F" w:rsidP="00A4382F">
            <w:pPr>
              <w:widowControl/>
              <w:numPr>
                <w:ilvl w:val="0"/>
                <w:numId w:val="19"/>
              </w:numPr>
              <w:rPr>
                <w:rFonts w:eastAsia="等线"/>
              </w:rPr>
            </w:pPr>
            <w:r w:rsidRPr="00A4382F">
              <w:rPr>
                <w:rFonts w:eastAsia="等线"/>
              </w:rPr>
              <w:t>Introduce the optional UE capability of “Overlapping UL transmission reduction” for Rel-19 2TA</w:t>
            </w:r>
          </w:p>
          <w:p w14:paraId="2D882DF8" w14:textId="77777777" w:rsidR="00A4382F" w:rsidRPr="00A4382F" w:rsidRDefault="00A4382F" w:rsidP="00A4382F">
            <w:pPr>
              <w:widowControl/>
              <w:numPr>
                <w:ilvl w:val="1"/>
                <w:numId w:val="19"/>
              </w:numPr>
              <w:rPr>
                <w:rFonts w:eastAsia="Malgun Gothic"/>
              </w:rPr>
            </w:pPr>
            <w:r w:rsidRPr="00A4382F">
              <w:rPr>
                <w:rFonts w:eastAsia="等线"/>
              </w:rPr>
              <w:t>If UE does not report this UE capability, UE does not expect two UL transmissions associated with different TAGs are overlapped.</w:t>
            </w:r>
          </w:p>
          <w:p w14:paraId="52E9B6FC" w14:textId="5FCF95F2" w:rsidR="00A4382F" w:rsidRPr="00A4382F" w:rsidRDefault="00A4382F" w:rsidP="00A4382F">
            <w:pPr>
              <w:widowControl/>
              <w:numPr>
                <w:ilvl w:val="0"/>
                <w:numId w:val="19"/>
              </w:numPr>
              <w:rPr>
                <w:rFonts w:eastAsia="Malgun Gothic"/>
                <w:highlight w:val="yellow"/>
              </w:rPr>
            </w:pPr>
            <w:r w:rsidRPr="00A4382F">
              <w:rPr>
                <w:rFonts w:eastAsia="Malgun Gothic"/>
              </w:rPr>
              <w:t xml:space="preserve">FFS: UE does not expect that in intra-slot TDM PUSCH type-B repetition transmission, </w:t>
            </w:r>
            <w:r w:rsidRPr="00A4382F">
              <w:rPr>
                <w:rFonts w:eastAsia="等线"/>
              </w:rPr>
              <w:t>two consecutive repetitions associated with different TAGs are overlapped.</w:t>
            </w:r>
          </w:p>
        </w:tc>
      </w:tr>
    </w:tbl>
    <w:p w14:paraId="1F541121" w14:textId="7FA0D5D5" w:rsidR="00A4382F" w:rsidRDefault="00A4382F" w:rsidP="005E091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It is FFS for the UE autonomous TA adjustment. However, we believe it is because this discussion is for RAN4. </w:t>
      </w:r>
    </w:p>
    <w:p w14:paraId="16D45238" w14:textId="2FA5CAE8" w:rsidR="00435CAF" w:rsidRDefault="00FE3883" w:rsidP="005E091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Rel-18 </w:t>
      </w:r>
      <w:r w:rsidRPr="00FE3883">
        <w:rPr>
          <w:rFonts w:ascii="Times New Roman" w:hAnsi="Times New Roman" w:cs="Times New Roman"/>
          <w:sz w:val="20"/>
          <w:szCs w:val="20"/>
        </w:rPr>
        <w:t>multi-DCI based multi-TRP operation with two T</w:t>
      </w:r>
      <w:r>
        <w:rPr>
          <w:rFonts w:ascii="Times New Roman" w:hAnsi="Times New Roman" w:cs="Times New Roman"/>
          <w:sz w:val="20"/>
          <w:szCs w:val="20"/>
        </w:rPr>
        <w:t>As, the gradual timing adjustment applies for each TAG as below:</w:t>
      </w:r>
    </w:p>
    <w:tbl>
      <w:tblPr>
        <w:tblStyle w:val="a7"/>
        <w:tblW w:w="0" w:type="auto"/>
        <w:tblLook w:val="04A0" w:firstRow="1" w:lastRow="0" w:firstColumn="1" w:lastColumn="0" w:noHBand="0" w:noVBand="1"/>
      </w:tblPr>
      <w:tblGrid>
        <w:gridCol w:w="9629"/>
      </w:tblGrid>
      <w:tr w:rsidR="00FE3883" w14:paraId="4F083F85" w14:textId="77777777" w:rsidTr="00FE3883">
        <w:tc>
          <w:tcPr>
            <w:tcW w:w="9629" w:type="dxa"/>
          </w:tcPr>
          <w:p w14:paraId="7A98B297" w14:textId="0A79A41E" w:rsidR="00FE3883" w:rsidRDefault="00FE3883" w:rsidP="005E0911">
            <w:pPr>
              <w:spacing w:beforeLines="50" w:before="120" w:afterLines="50" w:after="120"/>
            </w:pPr>
            <w:r w:rsidRPr="00A215B8">
              <w:t xml:space="preserve">For multi-DCI based multi-TRP operation with two TAs, gradual timing adjustment specified in this clause applies for </w:t>
            </w:r>
            <w:r w:rsidRPr="00A215B8">
              <w:lastRenderedPageBreak/>
              <w:t>each TAG and shall be met for each TAG. The reference point for each TAG for the PUCCH/PUSCH/SRS and PRACH transmission triggered by PDCCH order is defined in clause 7.1.1.</w:t>
            </w:r>
          </w:p>
        </w:tc>
      </w:tr>
    </w:tbl>
    <w:p w14:paraId="2EBDC3C0" w14:textId="16AB0933" w:rsidR="00FE3883" w:rsidRDefault="00FE3883" w:rsidP="005E091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 xml:space="preserve">However, in Rel-19 two TA scenario#1, there is only one downlink reference timing. When the propagation delay is changed at UE side, technically, from the scenario, the UE can move by different directions </w:t>
      </w:r>
      <w:r w:rsidR="00324412">
        <w:rPr>
          <w:rFonts w:ascii="Times New Roman" w:hAnsi="Times New Roman" w:cs="Times New Roman"/>
          <w:sz w:val="20"/>
          <w:szCs w:val="20"/>
        </w:rPr>
        <w:t>from two TRP in g</w:t>
      </w:r>
      <w:r w:rsidR="00324412" w:rsidRPr="00324412">
        <w:rPr>
          <w:rFonts w:ascii="Times New Roman" w:hAnsi="Times New Roman" w:cs="Times New Roman"/>
          <w:sz w:val="20"/>
          <w:szCs w:val="20"/>
        </w:rPr>
        <w:t>eographical</w:t>
      </w:r>
      <w:r w:rsidR="00324412">
        <w:rPr>
          <w:rFonts w:ascii="Times New Roman" w:hAnsi="Times New Roman" w:cs="Times New Roman"/>
          <w:sz w:val="20"/>
          <w:szCs w:val="20"/>
        </w:rPr>
        <w:t xml:space="preserve">. But there is only one downlink reference timing, the adjustments of UE uplink shall be based on the downlink reference timing. Thus, the gradual timing adjustment can only applicable to the TRP of DL/UL TRP. In RAN2 definition, this is the first TAG. </w:t>
      </w:r>
    </w:p>
    <w:p w14:paraId="3A8C9F54" w14:textId="216B6246" w:rsidR="00A4382F" w:rsidRDefault="00A4382F" w:rsidP="005E0911">
      <w:pPr>
        <w:spacing w:beforeLines="50" w:before="120" w:afterLines="50" w:after="120"/>
        <w:rPr>
          <w:rFonts w:ascii="Times New Roman" w:hAnsi="Times New Roman" w:cs="Times New Roman"/>
          <w:sz w:val="20"/>
          <w:szCs w:val="20"/>
        </w:rPr>
      </w:pPr>
    </w:p>
    <w:p w14:paraId="4C8E176E" w14:textId="2873CA62" w:rsidR="00324412" w:rsidRPr="00324412" w:rsidRDefault="00324412" w:rsidP="005E0911">
      <w:pPr>
        <w:spacing w:beforeLines="50" w:before="120" w:afterLines="50" w:after="120"/>
        <w:rPr>
          <w:rFonts w:ascii="Times New Roman" w:hAnsi="Times New Roman" w:cs="Times New Roman"/>
          <w:b/>
          <w:bCs/>
          <w:sz w:val="20"/>
          <w:szCs w:val="20"/>
        </w:rPr>
      </w:pPr>
      <w:r w:rsidRPr="005B5E44">
        <w:rPr>
          <w:rFonts w:ascii="Times New Roman" w:hAnsi="Times New Roman" w:cs="Times New Roman" w:hint="eastAsia"/>
          <w:b/>
          <w:bCs/>
          <w:sz w:val="20"/>
          <w:szCs w:val="20"/>
        </w:rPr>
        <w:t>P</w:t>
      </w:r>
      <w:r w:rsidRPr="005B5E44">
        <w:rPr>
          <w:rFonts w:ascii="Times New Roman" w:hAnsi="Times New Roman" w:cs="Times New Roman"/>
          <w:b/>
          <w:bCs/>
          <w:sz w:val="20"/>
          <w:szCs w:val="20"/>
        </w:rPr>
        <w:t xml:space="preserve">roposal </w:t>
      </w:r>
      <w:r>
        <w:rPr>
          <w:rFonts w:ascii="Times New Roman" w:hAnsi="Times New Roman" w:cs="Times New Roman"/>
          <w:b/>
          <w:bCs/>
          <w:sz w:val="20"/>
          <w:szCs w:val="20"/>
        </w:rPr>
        <w:t>5</w:t>
      </w:r>
      <w:r w:rsidRPr="005B5E44">
        <w:rPr>
          <w:rFonts w:ascii="Times New Roman" w:hAnsi="Times New Roman" w:cs="Times New Roman"/>
          <w:b/>
          <w:bCs/>
          <w:sz w:val="20"/>
          <w:szCs w:val="20"/>
        </w:rPr>
        <w:t>:</w:t>
      </w:r>
      <w:r>
        <w:rPr>
          <w:rFonts w:ascii="Times New Roman" w:hAnsi="Times New Roman" w:cs="Times New Roman"/>
          <w:b/>
          <w:bCs/>
          <w:sz w:val="20"/>
          <w:szCs w:val="20"/>
        </w:rPr>
        <w:t xml:space="preserve"> </w:t>
      </w:r>
      <w:r w:rsidRPr="00324412">
        <w:rPr>
          <w:rFonts w:ascii="Times New Roman" w:hAnsi="Times New Roman" w:cs="Times New Roman"/>
          <w:b/>
          <w:bCs/>
          <w:sz w:val="20"/>
          <w:szCs w:val="20"/>
        </w:rPr>
        <w:t>The gradual timing adjustment requirements are only applicable to TRP with both UL and DL</w:t>
      </w:r>
      <w:r>
        <w:rPr>
          <w:rFonts w:ascii="Times New Roman" w:hAnsi="Times New Roman" w:cs="Times New Roman"/>
          <w:b/>
          <w:bCs/>
          <w:sz w:val="20"/>
          <w:szCs w:val="20"/>
        </w:rPr>
        <w:t>, which for the first TAG</w:t>
      </w:r>
      <w:r w:rsidRPr="00324412">
        <w:rPr>
          <w:rFonts w:ascii="Times New Roman" w:hAnsi="Times New Roman" w:cs="Times New Roman"/>
          <w:b/>
          <w:bCs/>
          <w:sz w:val="20"/>
          <w:szCs w:val="20"/>
        </w:rPr>
        <w:t>.</w:t>
      </w:r>
    </w:p>
    <w:tbl>
      <w:tblPr>
        <w:tblStyle w:val="a7"/>
        <w:tblW w:w="0" w:type="auto"/>
        <w:tblLook w:val="04A0" w:firstRow="1" w:lastRow="0" w:firstColumn="1" w:lastColumn="0" w:noHBand="0" w:noVBand="1"/>
      </w:tblPr>
      <w:tblGrid>
        <w:gridCol w:w="9629"/>
      </w:tblGrid>
      <w:tr w:rsidR="00435CAF" w14:paraId="3ACF235E" w14:textId="77777777" w:rsidTr="00435CAF">
        <w:tc>
          <w:tcPr>
            <w:tcW w:w="9629" w:type="dxa"/>
          </w:tcPr>
          <w:p w14:paraId="378C94C8" w14:textId="77777777" w:rsidR="00435CAF" w:rsidRDefault="00435CAF" w:rsidP="00435CAF">
            <w:pPr>
              <w:rPr>
                <w:b/>
                <w:u w:val="single"/>
                <w:lang w:eastAsia="ko-KR"/>
              </w:rPr>
            </w:pPr>
            <w:r>
              <w:rPr>
                <w:b/>
                <w:u w:val="single"/>
                <w:lang w:eastAsia="ko-KR"/>
              </w:rPr>
              <w:t>Issue 2-3: For Scenario#1, how to define MRTD and MTTD requirements?</w:t>
            </w:r>
          </w:p>
          <w:p w14:paraId="1B1CCC1D" w14:textId="5CCBFF95" w:rsidR="00435CAF" w:rsidRPr="00435CAF" w:rsidRDefault="00435CAF" w:rsidP="00435CAF">
            <w:pPr>
              <w:spacing w:after="120"/>
              <w:rPr>
                <w:szCs w:val="24"/>
              </w:rPr>
            </w:pPr>
            <w:r>
              <w:rPr>
                <w:szCs w:val="24"/>
              </w:rPr>
              <w:t>Way forward: FFS</w:t>
            </w:r>
          </w:p>
        </w:tc>
      </w:tr>
    </w:tbl>
    <w:p w14:paraId="2F40135C" w14:textId="176FB280" w:rsidR="00435CAF" w:rsidRDefault="00ED3043" w:rsidP="005E091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the case “if UE is configured with PL offset in joint/UL TCI states(s)”, the UE just maintains one single downlink reference timing. The MRTD and MTTD requirements can reuse the requirements in Rel-18 “</w:t>
      </w:r>
      <w:r w:rsidRPr="00ED3043">
        <w:rPr>
          <w:rFonts w:ascii="Times New Roman" w:hAnsi="Times New Roman" w:cs="Times New Roman"/>
          <w:sz w:val="20"/>
          <w:szCs w:val="20"/>
        </w:rPr>
        <w:t>multi-TRPs with two TAs for UE not capable of rxTimingDiff-r18</w:t>
      </w:r>
      <w:r>
        <w:rPr>
          <w:rFonts w:ascii="Times New Roman" w:hAnsi="Times New Roman" w:cs="Times New Roman"/>
          <w:sz w:val="20"/>
          <w:szCs w:val="20"/>
        </w:rPr>
        <w:t>”</w:t>
      </w:r>
    </w:p>
    <w:p w14:paraId="28CA737E" w14:textId="084DEE15" w:rsidR="00216CB2" w:rsidRPr="00ED3043" w:rsidRDefault="00ED3043" w:rsidP="004D2595">
      <w:pPr>
        <w:spacing w:beforeLines="50" w:before="120" w:afterLines="50" w:after="120"/>
        <w:rPr>
          <w:b/>
          <w:bCs/>
        </w:rPr>
      </w:pPr>
      <w:r w:rsidRPr="005B5E44">
        <w:rPr>
          <w:rFonts w:ascii="Times New Roman" w:hAnsi="Times New Roman" w:cs="Times New Roman" w:hint="eastAsia"/>
          <w:b/>
          <w:bCs/>
          <w:sz w:val="20"/>
          <w:szCs w:val="20"/>
        </w:rPr>
        <w:t>P</w:t>
      </w:r>
      <w:r w:rsidRPr="005B5E44">
        <w:rPr>
          <w:rFonts w:ascii="Times New Roman" w:hAnsi="Times New Roman" w:cs="Times New Roman"/>
          <w:b/>
          <w:bCs/>
          <w:sz w:val="20"/>
          <w:szCs w:val="20"/>
        </w:rPr>
        <w:t xml:space="preserve">roposal </w:t>
      </w:r>
      <w:r>
        <w:rPr>
          <w:rFonts w:ascii="Times New Roman" w:hAnsi="Times New Roman" w:cs="Times New Roman"/>
          <w:b/>
          <w:bCs/>
          <w:sz w:val="20"/>
          <w:szCs w:val="20"/>
        </w:rPr>
        <w:t>6</w:t>
      </w:r>
      <w:r w:rsidRPr="005B5E44">
        <w:rPr>
          <w:rFonts w:ascii="Times New Roman" w:hAnsi="Times New Roman" w:cs="Times New Roman"/>
          <w:b/>
          <w:bCs/>
          <w:sz w:val="20"/>
          <w:szCs w:val="20"/>
        </w:rPr>
        <w:t>: For Scenario#1,</w:t>
      </w:r>
      <w:r>
        <w:rPr>
          <w:rFonts w:ascii="Times New Roman" w:hAnsi="Times New Roman" w:cs="Times New Roman"/>
          <w:b/>
          <w:bCs/>
          <w:sz w:val="20"/>
          <w:szCs w:val="20"/>
        </w:rPr>
        <w:t xml:space="preserve"> the MRTD and MTTD </w:t>
      </w:r>
      <w:r w:rsidRPr="00ED3043">
        <w:rPr>
          <w:rFonts w:ascii="Times New Roman" w:hAnsi="Times New Roman" w:cs="Times New Roman"/>
          <w:b/>
          <w:bCs/>
          <w:sz w:val="20"/>
          <w:szCs w:val="20"/>
        </w:rPr>
        <w:t>requirements can reuse the requirements in Rel-18 “multi-TRPs with two TAs for UE not capable of rxTimingDiff-r18”</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4CB68B3B" w14:textId="3387298F" w:rsidR="00767DE0" w:rsidRDefault="00776944" w:rsidP="00017372">
      <w:pPr>
        <w:spacing w:beforeLines="50" w:before="120" w:afterLines="50" w:after="120"/>
        <w:rPr>
          <w:rFonts w:ascii="Times New Roman" w:eastAsia="宋体" w:hAnsi="Times New Roman" w:cs="Times New Roman"/>
          <w:sz w:val="20"/>
          <w:szCs w:val="20"/>
        </w:rPr>
      </w:pPr>
      <w:r w:rsidRPr="006E0535">
        <w:rPr>
          <w:rFonts w:ascii="Times New Roman" w:eastAsia="宋体" w:hAnsi="Times New Roman" w:cs="Times New Roman"/>
          <w:sz w:val="20"/>
          <w:szCs w:val="20"/>
        </w:rPr>
        <w:t xml:space="preserve">In this contribution, we provide our proposals for RRM requirements for </w:t>
      </w:r>
      <w:proofErr w:type="spellStart"/>
      <w:r>
        <w:rPr>
          <w:rFonts w:ascii="Times New Roman" w:eastAsia="宋体" w:hAnsi="Times New Roman" w:cs="Times New Roman"/>
          <w:sz w:val="20"/>
          <w:szCs w:val="20"/>
        </w:rPr>
        <w:t>for</w:t>
      </w:r>
      <w:proofErr w:type="spellEnd"/>
      <w:r>
        <w:rPr>
          <w:rFonts w:ascii="Times New Roman" w:eastAsia="宋体" w:hAnsi="Times New Roman" w:cs="Times New Roman"/>
          <w:sz w:val="20"/>
          <w:szCs w:val="20"/>
        </w:rPr>
        <w:t xml:space="preserve"> “CJTC reporting” and “asymmetric DL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/UL </w:t>
      </w:r>
      <w:proofErr w:type="spellStart"/>
      <w:r>
        <w:rPr>
          <w:rFonts w:ascii="Times New Roman" w:eastAsia="宋体" w:hAnsi="Times New Roman" w:cs="Times New Roman"/>
          <w:sz w:val="20"/>
          <w:szCs w:val="20"/>
        </w:rPr>
        <w:t>mTRP</w:t>
      </w:r>
      <w:proofErr w:type="spellEnd"/>
      <w:r>
        <w:rPr>
          <w:rFonts w:ascii="Times New Roman" w:eastAsia="宋体" w:hAnsi="Times New Roman" w:cs="Times New Roman"/>
          <w:sz w:val="20"/>
          <w:szCs w:val="20"/>
        </w:rPr>
        <w:t xml:space="preserve"> scenarios”</w:t>
      </w:r>
      <w:r w:rsidRPr="006E0535">
        <w:rPr>
          <w:rFonts w:ascii="Times New Roman" w:eastAsia="宋体" w:hAnsi="Times New Roman" w:cs="Times New Roman"/>
          <w:sz w:val="20"/>
          <w:szCs w:val="20"/>
        </w:rPr>
        <w:t xml:space="preserve"> in Rel-19 MIMO phase 5:</w:t>
      </w:r>
    </w:p>
    <w:p w14:paraId="24036659" w14:textId="3288EDBE" w:rsidR="007B58AD" w:rsidRPr="006904BF" w:rsidRDefault="006904BF" w:rsidP="007B58AD">
      <w:pPr>
        <w:spacing w:beforeLines="50" w:before="120" w:afterLines="50" w:after="120"/>
        <w:rPr>
          <w:rFonts w:ascii="Times New Roman" w:hAnsi="Times New Roman" w:cs="Times New Roman" w:hint="eastAsia"/>
          <w:b/>
          <w:bCs/>
          <w:sz w:val="20"/>
          <w:szCs w:val="20"/>
        </w:rPr>
      </w:pPr>
      <w:r w:rsidRPr="00662206">
        <w:rPr>
          <w:rFonts w:ascii="Times New Roman" w:hAnsi="Times New Roman" w:cs="Times New Roman"/>
          <w:b/>
          <w:bCs/>
          <w:sz w:val="20"/>
          <w:szCs w:val="20"/>
        </w:rPr>
        <w:t xml:space="preserve">Proposal 1: </w:t>
      </w:r>
      <w:r>
        <w:rPr>
          <w:rFonts w:ascii="Times New Roman" w:hAnsi="Times New Roman" w:cs="Times New Roman"/>
          <w:b/>
          <w:bCs/>
          <w:sz w:val="20"/>
          <w:szCs w:val="20"/>
        </w:rPr>
        <w:t xml:space="preserve">Do not define multiple sets of requirements with different samples. </w:t>
      </w:r>
      <w:r w:rsidRPr="00662206">
        <w:rPr>
          <w:rFonts w:ascii="Times New Roman" w:hAnsi="Times New Roman" w:cs="Times New Roman"/>
          <w:b/>
          <w:bCs/>
          <w:sz w:val="20"/>
          <w:szCs w:val="20"/>
        </w:rPr>
        <w:t>Define the measurement period based on 1 sample.</w:t>
      </w:r>
      <w:r>
        <w:rPr>
          <w:rFonts w:ascii="Times New Roman" w:hAnsi="Times New Roman" w:cs="Times New Roman"/>
          <w:b/>
          <w:bCs/>
          <w:sz w:val="20"/>
          <w:szCs w:val="20"/>
        </w:rPr>
        <w:t xml:space="preserve"> The SNR condition and accuracy can be decided in performance phase. </w:t>
      </w:r>
    </w:p>
    <w:p w14:paraId="0657545A" w14:textId="77777777" w:rsidR="00EA34FD" w:rsidRPr="002D278F" w:rsidRDefault="00EA34FD" w:rsidP="00EA34FD">
      <w:pPr>
        <w:spacing w:beforeLines="50" w:before="120" w:afterLines="50" w:after="120"/>
        <w:rPr>
          <w:rFonts w:ascii="Times New Roman" w:hAnsi="Times New Roman" w:cs="Times New Roman"/>
          <w:b/>
          <w:bCs/>
          <w:sz w:val="20"/>
          <w:szCs w:val="20"/>
        </w:rPr>
      </w:pPr>
      <w:r w:rsidRPr="002D278F">
        <w:rPr>
          <w:rFonts w:ascii="Times New Roman" w:hAnsi="Times New Roman" w:cs="Times New Roman"/>
          <w:b/>
          <w:bCs/>
          <w:sz w:val="20"/>
          <w:szCs w:val="20"/>
        </w:rPr>
        <w:t>Proposal 2: The scheduling restriction is specified as:</w:t>
      </w:r>
    </w:p>
    <w:p w14:paraId="5F4BBBF6" w14:textId="77777777" w:rsidR="00EA34FD" w:rsidRDefault="00EA34FD" w:rsidP="00EA34FD">
      <w:pPr>
        <w:spacing w:beforeLines="50" w:before="120" w:afterLines="50" w:after="120"/>
        <w:rPr>
          <w:rFonts w:ascii="Times New Roman" w:hAnsi="Times New Roman" w:cs="Times New Roman"/>
          <w:b/>
          <w:bCs/>
          <w:sz w:val="20"/>
          <w:szCs w:val="20"/>
        </w:rPr>
      </w:pPr>
      <w:r w:rsidRPr="002D278F">
        <w:rPr>
          <w:rFonts w:ascii="Times New Roman" w:hAnsi="Times New Roman" w:cs="Times New Roman"/>
          <w:b/>
          <w:bCs/>
          <w:sz w:val="20"/>
          <w:szCs w:val="20"/>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621BD1FA" w14:textId="77777777" w:rsidR="00EA34FD" w:rsidRDefault="00EA34FD" w:rsidP="00EA34FD">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Proposal 3: If CJTC measurement collides with other L1 measurement, specify the measurement restriction for FR1: </w:t>
      </w:r>
    </w:p>
    <w:p w14:paraId="60533FC1" w14:textId="77777777" w:rsidR="00EA34FD" w:rsidRPr="00EA34FD" w:rsidRDefault="00EA34FD" w:rsidP="00EA34FD">
      <w:pPr>
        <w:rPr>
          <w:rFonts w:ascii="Times New Roman" w:hAnsi="Times New Roman" w:cs="Times New Roman"/>
          <w:b/>
          <w:bCs/>
          <w:sz w:val="20"/>
          <w:szCs w:val="20"/>
        </w:rPr>
      </w:pPr>
      <w:r w:rsidRPr="00EA34FD">
        <w:rPr>
          <w:rFonts w:ascii="Times New Roman" w:hAnsi="Times New Roman" w:cs="Times New Roman"/>
          <w:b/>
          <w:bCs/>
          <w:sz w:val="20"/>
          <w:szCs w:val="20"/>
        </w:rPr>
        <w:t>For FR1, when the CSI-RS for CJTC-Dd or CJTC-F measurement is in the same OFDM symbol as SSB for RLM, BFD, CBD or L1-RSRP measurement, UE is not required to receive CSI-RS for L1-RSRP measurement in the PRBs that overlap with an SSB.</w:t>
      </w:r>
    </w:p>
    <w:p w14:paraId="74C1CA71" w14:textId="77777777" w:rsidR="00EA34FD" w:rsidRPr="00EA34FD" w:rsidRDefault="00EA34FD" w:rsidP="00EA34FD">
      <w:pPr>
        <w:rPr>
          <w:rFonts w:ascii="Times New Roman" w:hAnsi="Times New Roman" w:cs="Times New Roman"/>
          <w:b/>
          <w:bCs/>
          <w:sz w:val="20"/>
          <w:szCs w:val="20"/>
        </w:rPr>
      </w:pPr>
      <w:r w:rsidRPr="00EA34FD">
        <w:rPr>
          <w:rFonts w:ascii="Times New Roman" w:hAnsi="Times New Roman" w:cs="Times New Roman"/>
          <w:b/>
          <w:bCs/>
          <w:sz w:val="20"/>
          <w:szCs w:val="20"/>
        </w:rPr>
        <w:t>For FR1, when the SSB for RLM, BFD, CBD or L1-RSRP measurement has same SCS than CSI-RS for CJTC-Dd or CJTC-F measurement, the UE shall be able to perform CSI-RS measurement without restrictions.</w:t>
      </w:r>
    </w:p>
    <w:p w14:paraId="49805081" w14:textId="77777777" w:rsidR="00EA34FD" w:rsidRPr="00EA34FD" w:rsidRDefault="00EA34FD" w:rsidP="00EA34FD">
      <w:pPr>
        <w:rPr>
          <w:rFonts w:ascii="Times New Roman" w:hAnsi="Times New Roman" w:cs="Times New Roman"/>
          <w:b/>
          <w:bCs/>
          <w:sz w:val="20"/>
          <w:szCs w:val="20"/>
        </w:rPr>
      </w:pPr>
      <w:r w:rsidRPr="00EA34FD">
        <w:rPr>
          <w:rFonts w:ascii="Times New Roman" w:hAnsi="Times New Roman" w:cs="Times New Roman"/>
          <w:b/>
          <w:bCs/>
          <w:sz w:val="20"/>
          <w:szCs w:val="20"/>
        </w:rPr>
        <w:t>For FR1, when the SSB for RLM, BFD, CBD or L1-RSRP measurement has different SCS than CSI-RS for CJTC-Dd or CJTC-F measurement, the UE shall be able to perform CSI-RS measurement with restrictions according to its capabilities:</w:t>
      </w:r>
    </w:p>
    <w:p w14:paraId="5A9D3DA7" w14:textId="77777777" w:rsidR="00EA34FD" w:rsidRPr="00EA34FD" w:rsidRDefault="00EA34FD" w:rsidP="00EA34FD">
      <w:pPr>
        <w:pStyle w:val="B10"/>
        <w:rPr>
          <w:b/>
          <w:bCs/>
        </w:rPr>
      </w:pPr>
      <w:r w:rsidRPr="00EA34FD">
        <w:rPr>
          <w:b/>
          <w:bCs/>
        </w:rPr>
        <w:t>-</w:t>
      </w:r>
      <w:r w:rsidRPr="00EA34FD">
        <w:rPr>
          <w:b/>
          <w:bCs/>
        </w:rPr>
        <w:tab/>
        <w:t xml:space="preserve">If the UE supports </w:t>
      </w:r>
      <w:proofErr w:type="spellStart"/>
      <w:r w:rsidRPr="00EA34FD">
        <w:rPr>
          <w:b/>
          <w:bCs/>
          <w:i/>
        </w:rPr>
        <w:t>simultaneousRxDataSSB-DiffNumerology</w:t>
      </w:r>
      <w:proofErr w:type="spellEnd"/>
      <w:r w:rsidRPr="00EA34FD">
        <w:rPr>
          <w:b/>
          <w:bCs/>
        </w:rPr>
        <w:t xml:space="preserve"> the </w:t>
      </w:r>
      <w:r w:rsidRPr="00EA34FD">
        <w:rPr>
          <w:b/>
          <w:bCs/>
          <w:lang w:eastAsia="zh-CN"/>
        </w:rPr>
        <w:t xml:space="preserve">UE shall be able to perform CSI-RS </w:t>
      </w:r>
      <w:r w:rsidRPr="00EA34FD">
        <w:rPr>
          <w:b/>
          <w:bCs/>
        </w:rPr>
        <w:t>measurement without restrictions.</w:t>
      </w:r>
    </w:p>
    <w:p w14:paraId="5D5312DF" w14:textId="77777777" w:rsidR="00EA34FD" w:rsidRPr="00EA34FD" w:rsidRDefault="00EA34FD" w:rsidP="00EA34FD">
      <w:pPr>
        <w:pStyle w:val="B10"/>
        <w:rPr>
          <w:b/>
          <w:bCs/>
        </w:rPr>
      </w:pPr>
      <w:r w:rsidRPr="00EA34FD">
        <w:rPr>
          <w:b/>
          <w:bCs/>
        </w:rPr>
        <w:t>-</w:t>
      </w:r>
      <w:r w:rsidRPr="00EA34FD">
        <w:rPr>
          <w:b/>
          <w:bCs/>
        </w:rPr>
        <w:tab/>
        <w:t xml:space="preserve">If the UE does not support </w:t>
      </w:r>
      <w:proofErr w:type="spellStart"/>
      <w:r w:rsidRPr="00EA34FD">
        <w:rPr>
          <w:b/>
          <w:bCs/>
          <w:i/>
        </w:rPr>
        <w:t>simultaneousRxDataSSB-DiffNumerology</w:t>
      </w:r>
      <w:proofErr w:type="spellEnd"/>
      <w:r w:rsidRPr="00EA34FD">
        <w:rPr>
          <w:b/>
          <w:bCs/>
        </w:rPr>
        <w:t>, UE is required to measure one of but not both CSI-RS for CJTC-Dd or CJTC-F measurement and SSB. Longer measurement period for CSI-RS based CJTC-Dd or CJTC-F measurement is expected, and no requirements are defined.</w:t>
      </w:r>
    </w:p>
    <w:p w14:paraId="5707E1BB" w14:textId="77777777" w:rsidR="00EA34FD" w:rsidRPr="00EA34FD" w:rsidRDefault="00EA34FD" w:rsidP="00EA34FD">
      <w:pPr>
        <w:rPr>
          <w:rFonts w:ascii="Times New Roman" w:hAnsi="Times New Roman" w:cs="Times New Roman"/>
          <w:b/>
          <w:bCs/>
          <w:sz w:val="20"/>
          <w:szCs w:val="20"/>
        </w:rPr>
      </w:pPr>
      <w:r w:rsidRPr="00EA34FD">
        <w:rPr>
          <w:rFonts w:ascii="Times New Roman" w:hAnsi="Times New Roman" w:cs="Times New Roman"/>
          <w:b/>
          <w:bCs/>
          <w:sz w:val="20"/>
          <w:szCs w:val="20"/>
        </w:rPr>
        <w:t>For FR1, when the CSI-RS for CJTC-Dd or CJTC-F measurement is in the same OFDM symbol as another CSI-RS for RLM, BFD, CBD or L1-RSRP measurement, UE shall be able to measure the CSI-RS for L1-RSRP measurement without any restriction.</w:t>
      </w:r>
    </w:p>
    <w:p w14:paraId="34A7B7AC" w14:textId="24239C8A" w:rsidR="00216CB2" w:rsidRPr="00EA34FD" w:rsidRDefault="00216CB2" w:rsidP="00435CAF">
      <w:pPr>
        <w:spacing w:beforeLines="50" w:before="120" w:afterLines="50" w:after="120"/>
        <w:rPr>
          <w:b/>
          <w:bCs/>
        </w:rPr>
      </w:pPr>
    </w:p>
    <w:p w14:paraId="7DDC5104" w14:textId="7C076CFB" w:rsidR="00ED3043" w:rsidRDefault="00ED3043" w:rsidP="00ED3043">
      <w:pPr>
        <w:spacing w:beforeLines="50" w:before="120" w:afterLines="50" w:after="120"/>
        <w:rPr>
          <w:rFonts w:ascii="Times New Roman" w:hAnsi="Times New Roman" w:cs="Times New Roman"/>
          <w:b/>
          <w:bCs/>
          <w:sz w:val="20"/>
          <w:szCs w:val="20"/>
        </w:rPr>
      </w:pPr>
      <w:r w:rsidRPr="005B5E44">
        <w:rPr>
          <w:rFonts w:ascii="Times New Roman" w:hAnsi="Times New Roman" w:cs="Times New Roman" w:hint="eastAsia"/>
          <w:b/>
          <w:bCs/>
          <w:sz w:val="20"/>
          <w:szCs w:val="20"/>
        </w:rPr>
        <w:t>P</w:t>
      </w:r>
      <w:r w:rsidRPr="005B5E44">
        <w:rPr>
          <w:rFonts w:ascii="Times New Roman" w:hAnsi="Times New Roman" w:cs="Times New Roman"/>
          <w:b/>
          <w:bCs/>
          <w:sz w:val="20"/>
          <w:szCs w:val="20"/>
        </w:rPr>
        <w:t xml:space="preserve">roposal 4: For Scenario#1, no update for RACH requirements for 2TA enhancement. They are the same as legacy single TA solution. </w:t>
      </w:r>
    </w:p>
    <w:p w14:paraId="43ECDD95" w14:textId="70FD7577" w:rsidR="00324412" w:rsidRPr="005B5E44" w:rsidRDefault="00324412" w:rsidP="00ED3043">
      <w:pPr>
        <w:spacing w:beforeLines="50" w:before="120" w:afterLines="50" w:after="120"/>
        <w:rPr>
          <w:rFonts w:ascii="Times New Roman" w:hAnsi="Times New Roman" w:cs="Times New Roman"/>
          <w:b/>
          <w:bCs/>
          <w:sz w:val="20"/>
          <w:szCs w:val="20"/>
        </w:rPr>
      </w:pPr>
      <w:r w:rsidRPr="005B5E44">
        <w:rPr>
          <w:rFonts w:ascii="Times New Roman" w:hAnsi="Times New Roman" w:cs="Times New Roman" w:hint="eastAsia"/>
          <w:b/>
          <w:bCs/>
          <w:sz w:val="20"/>
          <w:szCs w:val="20"/>
        </w:rPr>
        <w:lastRenderedPageBreak/>
        <w:t>P</w:t>
      </w:r>
      <w:r w:rsidRPr="005B5E44">
        <w:rPr>
          <w:rFonts w:ascii="Times New Roman" w:hAnsi="Times New Roman" w:cs="Times New Roman"/>
          <w:b/>
          <w:bCs/>
          <w:sz w:val="20"/>
          <w:szCs w:val="20"/>
        </w:rPr>
        <w:t xml:space="preserve">roposal </w:t>
      </w:r>
      <w:r>
        <w:rPr>
          <w:rFonts w:ascii="Times New Roman" w:hAnsi="Times New Roman" w:cs="Times New Roman"/>
          <w:b/>
          <w:bCs/>
          <w:sz w:val="20"/>
          <w:szCs w:val="20"/>
        </w:rPr>
        <w:t>5</w:t>
      </w:r>
      <w:r w:rsidRPr="005B5E44">
        <w:rPr>
          <w:rFonts w:ascii="Times New Roman" w:hAnsi="Times New Roman" w:cs="Times New Roman"/>
          <w:b/>
          <w:bCs/>
          <w:sz w:val="20"/>
          <w:szCs w:val="20"/>
        </w:rPr>
        <w:t>:</w:t>
      </w:r>
      <w:r>
        <w:rPr>
          <w:rFonts w:ascii="Times New Roman" w:hAnsi="Times New Roman" w:cs="Times New Roman"/>
          <w:b/>
          <w:bCs/>
          <w:sz w:val="20"/>
          <w:szCs w:val="20"/>
        </w:rPr>
        <w:t xml:space="preserve"> </w:t>
      </w:r>
      <w:r w:rsidRPr="00324412">
        <w:rPr>
          <w:rFonts w:ascii="Times New Roman" w:hAnsi="Times New Roman" w:cs="Times New Roman"/>
          <w:b/>
          <w:bCs/>
          <w:sz w:val="20"/>
          <w:szCs w:val="20"/>
        </w:rPr>
        <w:t>The gradual timing adjustment requirements are only applicable to TRP with both UL and DL</w:t>
      </w:r>
      <w:r>
        <w:rPr>
          <w:rFonts w:ascii="Times New Roman" w:hAnsi="Times New Roman" w:cs="Times New Roman"/>
          <w:b/>
          <w:bCs/>
          <w:sz w:val="20"/>
          <w:szCs w:val="20"/>
        </w:rPr>
        <w:t>, which for the first TAG</w:t>
      </w:r>
      <w:r w:rsidRPr="00324412">
        <w:rPr>
          <w:rFonts w:ascii="Times New Roman" w:hAnsi="Times New Roman" w:cs="Times New Roman"/>
          <w:b/>
          <w:bCs/>
          <w:sz w:val="20"/>
          <w:szCs w:val="20"/>
        </w:rPr>
        <w:t>.</w:t>
      </w:r>
    </w:p>
    <w:p w14:paraId="05392F68" w14:textId="684243BF" w:rsidR="00ED3043" w:rsidRPr="00435CAF" w:rsidRDefault="00ED3043" w:rsidP="00435CAF">
      <w:pPr>
        <w:spacing w:beforeLines="50" w:before="120" w:afterLines="50" w:after="120"/>
        <w:rPr>
          <w:b/>
          <w:bCs/>
        </w:rPr>
      </w:pPr>
      <w:r w:rsidRPr="005B5E44">
        <w:rPr>
          <w:rFonts w:ascii="Times New Roman" w:hAnsi="Times New Roman" w:cs="Times New Roman" w:hint="eastAsia"/>
          <w:b/>
          <w:bCs/>
          <w:sz w:val="20"/>
          <w:szCs w:val="20"/>
        </w:rPr>
        <w:t>P</w:t>
      </w:r>
      <w:r w:rsidRPr="005B5E44">
        <w:rPr>
          <w:rFonts w:ascii="Times New Roman" w:hAnsi="Times New Roman" w:cs="Times New Roman"/>
          <w:b/>
          <w:bCs/>
          <w:sz w:val="20"/>
          <w:szCs w:val="20"/>
        </w:rPr>
        <w:t xml:space="preserve">roposal </w:t>
      </w:r>
      <w:r>
        <w:rPr>
          <w:rFonts w:ascii="Times New Roman" w:hAnsi="Times New Roman" w:cs="Times New Roman"/>
          <w:b/>
          <w:bCs/>
          <w:sz w:val="20"/>
          <w:szCs w:val="20"/>
        </w:rPr>
        <w:t>6</w:t>
      </w:r>
      <w:r w:rsidRPr="005B5E44">
        <w:rPr>
          <w:rFonts w:ascii="Times New Roman" w:hAnsi="Times New Roman" w:cs="Times New Roman"/>
          <w:b/>
          <w:bCs/>
          <w:sz w:val="20"/>
          <w:szCs w:val="20"/>
        </w:rPr>
        <w:t>: For Scenario#1,</w:t>
      </w:r>
      <w:r>
        <w:rPr>
          <w:rFonts w:ascii="Times New Roman" w:hAnsi="Times New Roman" w:cs="Times New Roman"/>
          <w:b/>
          <w:bCs/>
          <w:sz w:val="20"/>
          <w:szCs w:val="20"/>
        </w:rPr>
        <w:t xml:space="preserve"> the MRTD and MTTD </w:t>
      </w:r>
      <w:r w:rsidRPr="00ED3043">
        <w:rPr>
          <w:rFonts w:ascii="Times New Roman" w:hAnsi="Times New Roman" w:cs="Times New Roman"/>
          <w:b/>
          <w:bCs/>
          <w:sz w:val="20"/>
          <w:szCs w:val="20"/>
        </w:rPr>
        <w:t>requirements can reuse the requirements in Rel-18 “multi-TRPs with two TAs for UE not capable of rxTimingDiff-r18”</w:t>
      </w:r>
    </w:p>
    <w:p w14:paraId="085060FB" w14:textId="77777777" w:rsidR="00216CB2" w:rsidRPr="00216CB2" w:rsidRDefault="00216CB2" w:rsidP="00FC0721">
      <w:pPr>
        <w:spacing w:beforeLines="50" w:before="120" w:afterLines="50" w:after="120"/>
        <w:rPr>
          <w:rFonts w:ascii="Times New Roman" w:hAnsi="Times New Roman" w:cs="Times New Roman"/>
          <w:lang w:val="en-GB"/>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72D46211" w:rsidR="005B23D1" w:rsidRDefault="007D4667"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sidR="00004234">
        <w:rPr>
          <w:rFonts w:ascii="Times New Roman" w:eastAsia="宋体" w:hAnsi="Times New Roman" w:cs="Times New Roman"/>
          <w:sz w:val="20"/>
          <w:szCs w:val="20"/>
        </w:rPr>
        <w:t>4</w:t>
      </w:r>
      <w:r>
        <w:rPr>
          <w:rFonts w:ascii="Times New Roman" w:eastAsia="宋体" w:hAnsi="Times New Roman" w:cs="Times New Roman"/>
          <w:sz w:val="20"/>
          <w:szCs w:val="20"/>
        </w:rPr>
        <w:t>-</w:t>
      </w:r>
      <w:r w:rsidR="00435CAF">
        <w:rPr>
          <w:rFonts w:ascii="Times New Roman" w:eastAsia="宋体" w:hAnsi="Times New Roman" w:cs="Times New Roman"/>
          <w:sz w:val="20"/>
          <w:szCs w:val="20"/>
        </w:rPr>
        <w:t>2508272</w:t>
      </w:r>
      <w:r>
        <w:rPr>
          <w:rFonts w:ascii="Times New Roman" w:eastAsia="宋体" w:hAnsi="Times New Roman" w:cs="Times New Roman"/>
          <w:sz w:val="20"/>
          <w:szCs w:val="20"/>
        </w:rPr>
        <w:t xml:space="preserve">, </w:t>
      </w:r>
      <w:r w:rsidR="00435CAF" w:rsidRPr="00435CAF">
        <w:rPr>
          <w:rFonts w:ascii="Times New Roman" w:eastAsia="宋体" w:hAnsi="Times New Roman" w:cs="Times New Roman"/>
          <w:sz w:val="20"/>
          <w:szCs w:val="20"/>
        </w:rPr>
        <w:t>WF on RRM requirements for NR_MIMO_Ph5_Part2</w:t>
      </w:r>
      <w:r w:rsidR="00004234" w:rsidRPr="0041550E">
        <w:rPr>
          <w:rFonts w:ascii="Times New Roman" w:eastAsia="宋体" w:hAnsi="Times New Roman" w:cs="Times New Roman"/>
          <w:sz w:val="20"/>
          <w:szCs w:val="20"/>
        </w:rPr>
        <w:t xml:space="preserve">, </w:t>
      </w:r>
      <w:r w:rsidR="00435CAF" w:rsidRPr="00435CAF">
        <w:rPr>
          <w:rFonts w:ascii="Times New Roman" w:eastAsia="宋体" w:hAnsi="Times New Roman" w:cs="Times New Roman"/>
          <w:sz w:val="20"/>
          <w:szCs w:val="20"/>
        </w:rPr>
        <w:t xml:space="preserve">MediaTek </w:t>
      </w:r>
      <w:proofErr w:type="spellStart"/>
      <w:r w:rsidR="00435CAF" w:rsidRPr="00435CAF">
        <w:rPr>
          <w:rFonts w:ascii="Times New Roman" w:eastAsia="宋体" w:hAnsi="Times New Roman" w:cs="Times New Roman"/>
          <w:sz w:val="20"/>
          <w:szCs w:val="20"/>
        </w:rPr>
        <w:t>inc</w:t>
      </w:r>
      <w:proofErr w:type="spellEnd"/>
    </w:p>
    <w:p w14:paraId="58C325B4" w14:textId="5F1FB17F" w:rsidR="00DC4ABE" w:rsidRDefault="00DC4AB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Pr="00906C9A">
        <w:rPr>
          <w:rFonts w:ascii="Times New Roman" w:eastAsia="宋体" w:hAnsi="Times New Roman" w:cs="Times New Roman"/>
          <w:sz w:val="20"/>
          <w:szCs w:val="20"/>
        </w:rPr>
        <w:t>R4-2508458</w:t>
      </w:r>
      <w:r>
        <w:rPr>
          <w:rFonts w:ascii="Times New Roman" w:eastAsia="宋体" w:hAnsi="Times New Roman" w:cs="Times New Roman"/>
          <w:sz w:val="20"/>
          <w:szCs w:val="20"/>
        </w:rPr>
        <w:t xml:space="preserve">, </w:t>
      </w:r>
      <w:r w:rsidRPr="00906C9A">
        <w:rPr>
          <w:rFonts w:ascii="Times New Roman" w:eastAsia="宋体" w:hAnsi="Times New Roman" w:cs="Times New Roman"/>
          <w:sz w:val="20"/>
          <w:szCs w:val="20"/>
        </w:rPr>
        <w:t>Draft Big CR on RRM requirements of NR_MIMO_Ph5</w:t>
      </w:r>
      <w:r>
        <w:rPr>
          <w:rFonts w:ascii="Times New Roman" w:eastAsia="宋体" w:hAnsi="Times New Roman" w:cs="Times New Roman"/>
          <w:sz w:val="20"/>
          <w:szCs w:val="20"/>
        </w:rPr>
        <w:t xml:space="preserve">, </w:t>
      </w:r>
      <w:r w:rsidRPr="00906C9A">
        <w:rPr>
          <w:rFonts w:ascii="Times New Roman" w:eastAsia="宋体" w:hAnsi="Times New Roman" w:cs="Times New Roman"/>
          <w:sz w:val="20"/>
          <w:szCs w:val="20"/>
        </w:rPr>
        <w:t>Samsung, MediaTek</w:t>
      </w:r>
    </w:p>
    <w:p w14:paraId="5DE93F75" w14:textId="1B24A5CD" w:rsidR="007B58AD" w:rsidRPr="0041550E" w:rsidRDefault="007B58AD"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R4-2509237, </w:t>
      </w:r>
      <w:r w:rsidRPr="007B58AD">
        <w:rPr>
          <w:rFonts w:ascii="Times New Roman" w:eastAsia="宋体" w:hAnsi="Times New Roman" w:cs="Times New Roman"/>
          <w:sz w:val="20"/>
          <w:szCs w:val="20"/>
        </w:rPr>
        <w:t>Draft CR on restriction of UE for CJTC reporting</w:t>
      </w:r>
      <w:r w:rsidRPr="0041550E">
        <w:rPr>
          <w:rFonts w:ascii="Times New Roman" w:eastAsia="宋体" w:hAnsi="Times New Roman" w:cs="Times New Roman"/>
          <w:sz w:val="20"/>
          <w:szCs w:val="20"/>
        </w:rPr>
        <w:t xml:space="preserve"> </w:t>
      </w:r>
    </w:p>
    <w:sectPr w:rsidR="007B58AD" w:rsidRPr="0041550E"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B79B1" w14:textId="77777777" w:rsidR="0088627F" w:rsidRDefault="0088627F" w:rsidP="00F57816">
      <w:r>
        <w:separator/>
      </w:r>
    </w:p>
  </w:endnote>
  <w:endnote w:type="continuationSeparator" w:id="0">
    <w:p w14:paraId="0EB17D5F" w14:textId="77777777" w:rsidR="0088627F" w:rsidRDefault="0088627F"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89DCD" w14:textId="77777777" w:rsidR="0088627F" w:rsidRDefault="0088627F" w:rsidP="00F57816">
      <w:r>
        <w:separator/>
      </w:r>
    </w:p>
  </w:footnote>
  <w:footnote w:type="continuationSeparator" w:id="0">
    <w:p w14:paraId="568BFB97" w14:textId="77777777" w:rsidR="0088627F" w:rsidRDefault="0088627F"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E1"/>
    <w:multiLevelType w:val="hybridMultilevel"/>
    <w:tmpl w:val="0D225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52425D"/>
    <w:multiLevelType w:val="hybridMultilevel"/>
    <w:tmpl w:val="545CAEC8"/>
    <w:lvl w:ilvl="0" w:tplc="7BB2C0B4">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5"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6"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9"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44"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9"/>
  </w:num>
  <w:num w:numId="2">
    <w:abstractNumId w:val="13"/>
  </w:num>
  <w:num w:numId="3">
    <w:abstractNumId w:val="42"/>
  </w:num>
  <w:num w:numId="4">
    <w:abstractNumId w:val="45"/>
  </w:num>
  <w:num w:numId="5">
    <w:abstractNumId w:val="23"/>
  </w:num>
  <w:num w:numId="6">
    <w:abstractNumId w:val="39"/>
  </w:num>
  <w:num w:numId="7">
    <w:abstractNumId w:val="4"/>
  </w:num>
  <w:num w:numId="8">
    <w:abstractNumId w:val="8"/>
  </w:num>
  <w:num w:numId="9">
    <w:abstractNumId w:val="16"/>
  </w:num>
  <w:num w:numId="10">
    <w:abstractNumId w:val="26"/>
  </w:num>
  <w:num w:numId="11">
    <w:abstractNumId w:val="27"/>
  </w:num>
  <w:num w:numId="12">
    <w:abstractNumId w:val="49"/>
  </w:num>
  <w:num w:numId="13">
    <w:abstractNumId w:val="29"/>
  </w:num>
  <w:num w:numId="14">
    <w:abstractNumId w:val="18"/>
  </w:num>
  <w:num w:numId="15">
    <w:abstractNumId w:val="30"/>
  </w:num>
  <w:num w:numId="16">
    <w:abstractNumId w:val="44"/>
  </w:num>
  <w:num w:numId="17">
    <w:abstractNumId w:val="2"/>
  </w:num>
  <w:num w:numId="18">
    <w:abstractNumId w:val="47"/>
  </w:num>
  <w:num w:numId="19">
    <w:abstractNumId w:val="35"/>
  </w:num>
  <w:num w:numId="20">
    <w:abstractNumId w:val="11"/>
  </w:num>
  <w:num w:numId="21">
    <w:abstractNumId w:val="31"/>
  </w:num>
  <w:num w:numId="22">
    <w:abstractNumId w:val="25"/>
  </w:num>
  <w:num w:numId="23">
    <w:abstractNumId w:val="40"/>
  </w:num>
  <w:num w:numId="24">
    <w:abstractNumId w:val="46"/>
  </w:num>
  <w:num w:numId="25">
    <w:abstractNumId w:val="6"/>
  </w:num>
  <w:num w:numId="26">
    <w:abstractNumId w:val="7"/>
  </w:num>
  <w:num w:numId="27">
    <w:abstractNumId w:val="28"/>
  </w:num>
  <w:num w:numId="28">
    <w:abstractNumId w:val="15"/>
  </w:num>
  <w:num w:numId="29">
    <w:abstractNumId w:val="37"/>
  </w:num>
  <w:num w:numId="30">
    <w:abstractNumId w:val="41"/>
  </w:num>
  <w:num w:numId="31">
    <w:abstractNumId w:val="34"/>
  </w:num>
  <w:num w:numId="32">
    <w:abstractNumId w:val="12"/>
  </w:num>
  <w:num w:numId="33">
    <w:abstractNumId w:val="20"/>
  </w:num>
  <w:num w:numId="34">
    <w:abstractNumId w:val="32"/>
  </w:num>
  <w:num w:numId="35">
    <w:abstractNumId w:val="1"/>
  </w:num>
  <w:num w:numId="36">
    <w:abstractNumId w:val="14"/>
  </w:num>
  <w:num w:numId="37">
    <w:abstractNumId w:val="5"/>
  </w:num>
  <w:num w:numId="38">
    <w:abstractNumId w:val="21"/>
  </w:num>
  <w:num w:numId="39">
    <w:abstractNumId w:val="10"/>
  </w:num>
  <w:num w:numId="40">
    <w:abstractNumId w:val="36"/>
  </w:num>
  <w:num w:numId="41">
    <w:abstractNumId w:val="38"/>
  </w:num>
  <w:num w:numId="42">
    <w:abstractNumId w:val="24"/>
  </w:num>
  <w:num w:numId="43">
    <w:abstractNumId w:val="22"/>
  </w:num>
  <w:num w:numId="44">
    <w:abstractNumId w:val="9"/>
  </w:num>
  <w:num w:numId="45">
    <w:abstractNumId w:val="43"/>
  </w:num>
  <w:num w:numId="46">
    <w:abstractNumId w:val="17"/>
  </w:num>
  <w:num w:numId="47">
    <w:abstractNumId w:val="33"/>
  </w:num>
  <w:num w:numId="48">
    <w:abstractNumId w:val="3"/>
  </w:num>
  <w:num w:numId="49">
    <w:abstractNumId w:val="0"/>
  </w:num>
  <w:num w:numId="50">
    <w:abstractNumId w:val="4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4234"/>
    <w:rsid w:val="00006DD9"/>
    <w:rsid w:val="000105CB"/>
    <w:rsid w:val="00012F9D"/>
    <w:rsid w:val="00015DAB"/>
    <w:rsid w:val="00017372"/>
    <w:rsid w:val="00026B9A"/>
    <w:rsid w:val="00027632"/>
    <w:rsid w:val="000302FB"/>
    <w:rsid w:val="00032037"/>
    <w:rsid w:val="00036B7C"/>
    <w:rsid w:val="0005159B"/>
    <w:rsid w:val="00052B59"/>
    <w:rsid w:val="00052CA4"/>
    <w:rsid w:val="0005357D"/>
    <w:rsid w:val="00053818"/>
    <w:rsid w:val="00053F0A"/>
    <w:rsid w:val="00055532"/>
    <w:rsid w:val="00057C23"/>
    <w:rsid w:val="00060D78"/>
    <w:rsid w:val="00071BF1"/>
    <w:rsid w:val="00072B36"/>
    <w:rsid w:val="00073F55"/>
    <w:rsid w:val="00074587"/>
    <w:rsid w:val="0007602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07D6"/>
    <w:rsid w:val="000D3C85"/>
    <w:rsid w:val="000D5135"/>
    <w:rsid w:val="000E2B05"/>
    <w:rsid w:val="000E5597"/>
    <w:rsid w:val="000E58AC"/>
    <w:rsid w:val="000E6566"/>
    <w:rsid w:val="000E7C20"/>
    <w:rsid w:val="000F1A46"/>
    <w:rsid w:val="000F374B"/>
    <w:rsid w:val="000F72B6"/>
    <w:rsid w:val="00100486"/>
    <w:rsid w:val="00102086"/>
    <w:rsid w:val="001026F0"/>
    <w:rsid w:val="00105532"/>
    <w:rsid w:val="00111054"/>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91303"/>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108ED"/>
    <w:rsid w:val="00211A8B"/>
    <w:rsid w:val="00214063"/>
    <w:rsid w:val="00214A0F"/>
    <w:rsid w:val="00216CB2"/>
    <w:rsid w:val="0023072D"/>
    <w:rsid w:val="00231681"/>
    <w:rsid w:val="00231FB8"/>
    <w:rsid w:val="0023527D"/>
    <w:rsid w:val="002456ED"/>
    <w:rsid w:val="00245EDD"/>
    <w:rsid w:val="00246430"/>
    <w:rsid w:val="0025697B"/>
    <w:rsid w:val="002609FE"/>
    <w:rsid w:val="00272E65"/>
    <w:rsid w:val="00272F7E"/>
    <w:rsid w:val="00272F93"/>
    <w:rsid w:val="00274380"/>
    <w:rsid w:val="00276331"/>
    <w:rsid w:val="00276972"/>
    <w:rsid w:val="002875C0"/>
    <w:rsid w:val="0029438B"/>
    <w:rsid w:val="00296592"/>
    <w:rsid w:val="002A43CB"/>
    <w:rsid w:val="002A5474"/>
    <w:rsid w:val="002A7244"/>
    <w:rsid w:val="002B343E"/>
    <w:rsid w:val="002B66D0"/>
    <w:rsid w:val="002C4587"/>
    <w:rsid w:val="002C5EFD"/>
    <w:rsid w:val="002D278F"/>
    <w:rsid w:val="002D30A9"/>
    <w:rsid w:val="002D6B43"/>
    <w:rsid w:val="002D77E9"/>
    <w:rsid w:val="002E42C0"/>
    <w:rsid w:val="002E69D7"/>
    <w:rsid w:val="002E7F6A"/>
    <w:rsid w:val="002F5473"/>
    <w:rsid w:val="002F7732"/>
    <w:rsid w:val="00300FDE"/>
    <w:rsid w:val="00303055"/>
    <w:rsid w:val="00303839"/>
    <w:rsid w:val="0032025F"/>
    <w:rsid w:val="00321950"/>
    <w:rsid w:val="00324412"/>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7530"/>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50E"/>
    <w:rsid w:val="0041578A"/>
    <w:rsid w:val="004165ED"/>
    <w:rsid w:val="004240B9"/>
    <w:rsid w:val="00432549"/>
    <w:rsid w:val="00434EDB"/>
    <w:rsid w:val="00435CAF"/>
    <w:rsid w:val="00436C63"/>
    <w:rsid w:val="00440BB6"/>
    <w:rsid w:val="00443D60"/>
    <w:rsid w:val="00453C63"/>
    <w:rsid w:val="00453FB1"/>
    <w:rsid w:val="0045709F"/>
    <w:rsid w:val="00463876"/>
    <w:rsid w:val="00464167"/>
    <w:rsid w:val="00466F7B"/>
    <w:rsid w:val="00471F53"/>
    <w:rsid w:val="004764ED"/>
    <w:rsid w:val="00483FE7"/>
    <w:rsid w:val="00491971"/>
    <w:rsid w:val="004A1F59"/>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59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35B55"/>
    <w:rsid w:val="005437E3"/>
    <w:rsid w:val="00545A98"/>
    <w:rsid w:val="0055358E"/>
    <w:rsid w:val="0055605A"/>
    <w:rsid w:val="0056278D"/>
    <w:rsid w:val="0056735A"/>
    <w:rsid w:val="00570077"/>
    <w:rsid w:val="00570CF6"/>
    <w:rsid w:val="00575C94"/>
    <w:rsid w:val="005760A1"/>
    <w:rsid w:val="00576B45"/>
    <w:rsid w:val="0058168D"/>
    <w:rsid w:val="0058624C"/>
    <w:rsid w:val="00586C22"/>
    <w:rsid w:val="00597020"/>
    <w:rsid w:val="005A12DD"/>
    <w:rsid w:val="005A45DA"/>
    <w:rsid w:val="005B0C56"/>
    <w:rsid w:val="005B23D1"/>
    <w:rsid w:val="005B3533"/>
    <w:rsid w:val="005B435D"/>
    <w:rsid w:val="005B53B3"/>
    <w:rsid w:val="005B5E44"/>
    <w:rsid w:val="005B6DC1"/>
    <w:rsid w:val="005B70B3"/>
    <w:rsid w:val="005C1E8E"/>
    <w:rsid w:val="005C2AD3"/>
    <w:rsid w:val="005C3E95"/>
    <w:rsid w:val="005C4511"/>
    <w:rsid w:val="005D5477"/>
    <w:rsid w:val="005D6FFF"/>
    <w:rsid w:val="005D72FC"/>
    <w:rsid w:val="005E0911"/>
    <w:rsid w:val="005E4A63"/>
    <w:rsid w:val="005F2CF9"/>
    <w:rsid w:val="005F6E0E"/>
    <w:rsid w:val="005F7569"/>
    <w:rsid w:val="005F7F42"/>
    <w:rsid w:val="00601D78"/>
    <w:rsid w:val="00603972"/>
    <w:rsid w:val="00616331"/>
    <w:rsid w:val="00631E71"/>
    <w:rsid w:val="00641F8C"/>
    <w:rsid w:val="0064391C"/>
    <w:rsid w:val="0064730C"/>
    <w:rsid w:val="0065090B"/>
    <w:rsid w:val="00651E53"/>
    <w:rsid w:val="00652015"/>
    <w:rsid w:val="00652CAA"/>
    <w:rsid w:val="0065523F"/>
    <w:rsid w:val="0065643C"/>
    <w:rsid w:val="00662206"/>
    <w:rsid w:val="006624A9"/>
    <w:rsid w:val="006634EE"/>
    <w:rsid w:val="00665847"/>
    <w:rsid w:val="00667440"/>
    <w:rsid w:val="00667846"/>
    <w:rsid w:val="00670889"/>
    <w:rsid w:val="006711A3"/>
    <w:rsid w:val="00672483"/>
    <w:rsid w:val="0067344B"/>
    <w:rsid w:val="00676811"/>
    <w:rsid w:val="00676E35"/>
    <w:rsid w:val="006904BF"/>
    <w:rsid w:val="00692CA4"/>
    <w:rsid w:val="006966B6"/>
    <w:rsid w:val="006A5F37"/>
    <w:rsid w:val="006B0446"/>
    <w:rsid w:val="006B5F86"/>
    <w:rsid w:val="006B7867"/>
    <w:rsid w:val="006C20A4"/>
    <w:rsid w:val="006D15A5"/>
    <w:rsid w:val="006D2B41"/>
    <w:rsid w:val="006D50A8"/>
    <w:rsid w:val="006D53A2"/>
    <w:rsid w:val="006D5B18"/>
    <w:rsid w:val="006D70D2"/>
    <w:rsid w:val="006D7360"/>
    <w:rsid w:val="006D7FBA"/>
    <w:rsid w:val="006E0E35"/>
    <w:rsid w:val="006E20F2"/>
    <w:rsid w:val="006E5B4F"/>
    <w:rsid w:val="006F1C44"/>
    <w:rsid w:val="006F3D67"/>
    <w:rsid w:val="006F698B"/>
    <w:rsid w:val="00703925"/>
    <w:rsid w:val="00703B84"/>
    <w:rsid w:val="007056FD"/>
    <w:rsid w:val="007117D5"/>
    <w:rsid w:val="00715C72"/>
    <w:rsid w:val="00716D26"/>
    <w:rsid w:val="007246E9"/>
    <w:rsid w:val="00724E98"/>
    <w:rsid w:val="00741CE8"/>
    <w:rsid w:val="00747712"/>
    <w:rsid w:val="007528DD"/>
    <w:rsid w:val="00753424"/>
    <w:rsid w:val="00755947"/>
    <w:rsid w:val="00756E40"/>
    <w:rsid w:val="0075779D"/>
    <w:rsid w:val="00767DE0"/>
    <w:rsid w:val="00767FC0"/>
    <w:rsid w:val="00773571"/>
    <w:rsid w:val="007749B6"/>
    <w:rsid w:val="00776944"/>
    <w:rsid w:val="00777D0A"/>
    <w:rsid w:val="0078027D"/>
    <w:rsid w:val="00783806"/>
    <w:rsid w:val="00784BBB"/>
    <w:rsid w:val="0078504A"/>
    <w:rsid w:val="00785662"/>
    <w:rsid w:val="00785A90"/>
    <w:rsid w:val="00795963"/>
    <w:rsid w:val="007974AB"/>
    <w:rsid w:val="007A10F6"/>
    <w:rsid w:val="007A2B84"/>
    <w:rsid w:val="007A67BF"/>
    <w:rsid w:val="007B0F65"/>
    <w:rsid w:val="007B58AD"/>
    <w:rsid w:val="007C1BB7"/>
    <w:rsid w:val="007C7140"/>
    <w:rsid w:val="007D0AA7"/>
    <w:rsid w:val="007D4667"/>
    <w:rsid w:val="007D622B"/>
    <w:rsid w:val="007E4DED"/>
    <w:rsid w:val="007F1B33"/>
    <w:rsid w:val="007F31F9"/>
    <w:rsid w:val="007F5A15"/>
    <w:rsid w:val="0081009A"/>
    <w:rsid w:val="00811E38"/>
    <w:rsid w:val="00812738"/>
    <w:rsid w:val="008134AB"/>
    <w:rsid w:val="00820F9E"/>
    <w:rsid w:val="00823003"/>
    <w:rsid w:val="00826AFD"/>
    <w:rsid w:val="00831883"/>
    <w:rsid w:val="00837413"/>
    <w:rsid w:val="008525C5"/>
    <w:rsid w:val="00853DAD"/>
    <w:rsid w:val="00855647"/>
    <w:rsid w:val="008632BF"/>
    <w:rsid w:val="00865128"/>
    <w:rsid w:val="00865AB8"/>
    <w:rsid w:val="008703E7"/>
    <w:rsid w:val="00873F19"/>
    <w:rsid w:val="0088023A"/>
    <w:rsid w:val="00884D9E"/>
    <w:rsid w:val="0088627F"/>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3957"/>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5C86"/>
    <w:rsid w:val="0099647E"/>
    <w:rsid w:val="009971E2"/>
    <w:rsid w:val="009B391B"/>
    <w:rsid w:val="009B3AC5"/>
    <w:rsid w:val="009C3146"/>
    <w:rsid w:val="009C3A8B"/>
    <w:rsid w:val="009C58BC"/>
    <w:rsid w:val="009D2FF4"/>
    <w:rsid w:val="009D7553"/>
    <w:rsid w:val="009E13CA"/>
    <w:rsid w:val="009F2A3B"/>
    <w:rsid w:val="009F35A2"/>
    <w:rsid w:val="009F6EF0"/>
    <w:rsid w:val="00A01BED"/>
    <w:rsid w:val="00A0726B"/>
    <w:rsid w:val="00A12E0D"/>
    <w:rsid w:val="00A13D59"/>
    <w:rsid w:val="00A14673"/>
    <w:rsid w:val="00A24246"/>
    <w:rsid w:val="00A26377"/>
    <w:rsid w:val="00A30892"/>
    <w:rsid w:val="00A3777D"/>
    <w:rsid w:val="00A4382F"/>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2D17"/>
    <w:rsid w:val="00AA4BE9"/>
    <w:rsid w:val="00AB38DD"/>
    <w:rsid w:val="00AB507B"/>
    <w:rsid w:val="00AC55A2"/>
    <w:rsid w:val="00AC61FB"/>
    <w:rsid w:val="00AD176C"/>
    <w:rsid w:val="00AD3BA1"/>
    <w:rsid w:val="00AE2F96"/>
    <w:rsid w:val="00AE4C8D"/>
    <w:rsid w:val="00AE5B38"/>
    <w:rsid w:val="00AF353D"/>
    <w:rsid w:val="00AF39D3"/>
    <w:rsid w:val="00AF3C60"/>
    <w:rsid w:val="00B0176A"/>
    <w:rsid w:val="00B01E2E"/>
    <w:rsid w:val="00B07F5A"/>
    <w:rsid w:val="00B10427"/>
    <w:rsid w:val="00B11EF7"/>
    <w:rsid w:val="00B13C26"/>
    <w:rsid w:val="00B1425E"/>
    <w:rsid w:val="00B208F5"/>
    <w:rsid w:val="00B22117"/>
    <w:rsid w:val="00B249A6"/>
    <w:rsid w:val="00B3143C"/>
    <w:rsid w:val="00B31D11"/>
    <w:rsid w:val="00B3281A"/>
    <w:rsid w:val="00B3285E"/>
    <w:rsid w:val="00B33D68"/>
    <w:rsid w:val="00B40248"/>
    <w:rsid w:val="00B41191"/>
    <w:rsid w:val="00B413DA"/>
    <w:rsid w:val="00B41454"/>
    <w:rsid w:val="00B453FB"/>
    <w:rsid w:val="00B519B8"/>
    <w:rsid w:val="00B53E65"/>
    <w:rsid w:val="00B601F1"/>
    <w:rsid w:val="00B608AA"/>
    <w:rsid w:val="00B64734"/>
    <w:rsid w:val="00B67232"/>
    <w:rsid w:val="00B70CFA"/>
    <w:rsid w:val="00B73473"/>
    <w:rsid w:val="00B76962"/>
    <w:rsid w:val="00B778AE"/>
    <w:rsid w:val="00B8025D"/>
    <w:rsid w:val="00B84AD7"/>
    <w:rsid w:val="00B94BD6"/>
    <w:rsid w:val="00B965CD"/>
    <w:rsid w:val="00B96925"/>
    <w:rsid w:val="00BA7FF2"/>
    <w:rsid w:val="00BB7153"/>
    <w:rsid w:val="00BD0907"/>
    <w:rsid w:val="00BD097A"/>
    <w:rsid w:val="00BD7BB9"/>
    <w:rsid w:val="00BE2840"/>
    <w:rsid w:val="00BE3587"/>
    <w:rsid w:val="00BF4D28"/>
    <w:rsid w:val="00C01BF4"/>
    <w:rsid w:val="00C02160"/>
    <w:rsid w:val="00C02404"/>
    <w:rsid w:val="00C03198"/>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13C2"/>
    <w:rsid w:val="00C84AA7"/>
    <w:rsid w:val="00C942CA"/>
    <w:rsid w:val="00C94410"/>
    <w:rsid w:val="00C95EEF"/>
    <w:rsid w:val="00CA1001"/>
    <w:rsid w:val="00CA5692"/>
    <w:rsid w:val="00CA7027"/>
    <w:rsid w:val="00CB5342"/>
    <w:rsid w:val="00CB67FD"/>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543F4"/>
    <w:rsid w:val="00D61093"/>
    <w:rsid w:val="00D613AA"/>
    <w:rsid w:val="00D61A12"/>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97220"/>
    <w:rsid w:val="00DA430D"/>
    <w:rsid w:val="00DA5CDF"/>
    <w:rsid w:val="00DA65D6"/>
    <w:rsid w:val="00DA71A7"/>
    <w:rsid w:val="00DB1289"/>
    <w:rsid w:val="00DB19EC"/>
    <w:rsid w:val="00DB4474"/>
    <w:rsid w:val="00DB45C0"/>
    <w:rsid w:val="00DB56FB"/>
    <w:rsid w:val="00DC0D0B"/>
    <w:rsid w:val="00DC1B4A"/>
    <w:rsid w:val="00DC4ABE"/>
    <w:rsid w:val="00DC7187"/>
    <w:rsid w:val="00DD0E29"/>
    <w:rsid w:val="00DD28CE"/>
    <w:rsid w:val="00DD44CA"/>
    <w:rsid w:val="00DD784A"/>
    <w:rsid w:val="00DE12E5"/>
    <w:rsid w:val="00DF03CD"/>
    <w:rsid w:val="00DF08EE"/>
    <w:rsid w:val="00DF0CA7"/>
    <w:rsid w:val="00DF3B48"/>
    <w:rsid w:val="00E0351A"/>
    <w:rsid w:val="00E03CB8"/>
    <w:rsid w:val="00E0428D"/>
    <w:rsid w:val="00E113CA"/>
    <w:rsid w:val="00E13BDC"/>
    <w:rsid w:val="00E140A1"/>
    <w:rsid w:val="00E2264E"/>
    <w:rsid w:val="00E2456A"/>
    <w:rsid w:val="00E24D0D"/>
    <w:rsid w:val="00E25463"/>
    <w:rsid w:val="00E32C9E"/>
    <w:rsid w:val="00E424E6"/>
    <w:rsid w:val="00E42BCF"/>
    <w:rsid w:val="00E42FAC"/>
    <w:rsid w:val="00E50B9C"/>
    <w:rsid w:val="00E559FB"/>
    <w:rsid w:val="00E57D89"/>
    <w:rsid w:val="00E641F4"/>
    <w:rsid w:val="00E67234"/>
    <w:rsid w:val="00E675E8"/>
    <w:rsid w:val="00E6778E"/>
    <w:rsid w:val="00E6796E"/>
    <w:rsid w:val="00E73312"/>
    <w:rsid w:val="00E778F9"/>
    <w:rsid w:val="00E84290"/>
    <w:rsid w:val="00E84D1E"/>
    <w:rsid w:val="00E9017B"/>
    <w:rsid w:val="00E92A89"/>
    <w:rsid w:val="00EA08BC"/>
    <w:rsid w:val="00EA0D2D"/>
    <w:rsid w:val="00EA210B"/>
    <w:rsid w:val="00EA34FD"/>
    <w:rsid w:val="00EA7A4F"/>
    <w:rsid w:val="00EB580D"/>
    <w:rsid w:val="00EC48C7"/>
    <w:rsid w:val="00EC4A73"/>
    <w:rsid w:val="00ED2B67"/>
    <w:rsid w:val="00ED3043"/>
    <w:rsid w:val="00ED40E9"/>
    <w:rsid w:val="00ED7C64"/>
    <w:rsid w:val="00EE0B9F"/>
    <w:rsid w:val="00EE6829"/>
    <w:rsid w:val="00EE74EC"/>
    <w:rsid w:val="00EF1B0D"/>
    <w:rsid w:val="00EF3874"/>
    <w:rsid w:val="00F000BF"/>
    <w:rsid w:val="00F006CF"/>
    <w:rsid w:val="00F01646"/>
    <w:rsid w:val="00F0385F"/>
    <w:rsid w:val="00F108C4"/>
    <w:rsid w:val="00F13505"/>
    <w:rsid w:val="00F150B5"/>
    <w:rsid w:val="00F224A3"/>
    <w:rsid w:val="00F22E2D"/>
    <w:rsid w:val="00F234A6"/>
    <w:rsid w:val="00F23780"/>
    <w:rsid w:val="00F24591"/>
    <w:rsid w:val="00F26510"/>
    <w:rsid w:val="00F26F55"/>
    <w:rsid w:val="00F30446"/>
    <w:rsid w:val="00F3059E"/>
    <w:rsid w:val="00F333B5"/>
    <w:rsid w:val="00F342A7"/>
    <w:rsid w:val="00F3469B"/>
    <w:rsid w:val="00F35DEA"/>
    <w:rsid w:val="00F379EA"/>
    <w:rsid w:val="00F479E8"/>
    <w:rsid w:val="00F50467"/>
    <w:rsid w:val="00F50A2C"/>
    <w:rsid w:val="00F57816"/>
    <w:rsid w:val="00F6127D"/>
    <w:rsid w:val="00F61FC7"/>
    <w:rsid w:val="00F72A2B"/>
    <w:rsid w:val="00F75060"/>
    <w:rsid w:val="00F80098"/>
    <w:rsid w:val="00F80330"/>
    <w:rsid w:val="00F80E52"/>
    <w:rsid w:val="00F81A34"/>
    <w:rsid w:val="00F948A5"/>
    <w:rsid w:val="00F969E2"/>
    <w:rsid w:val="00FA6BAD"/>
    <w:rsid w:val="00FA7FEA"/>
    <w:rsid w:val="00FB0B52"/>
    <w:rsid w:val="00FB33E3"/>
    <w:rsid w:val="00FB43CB"/>
    <w:rsid w:val="00FB48BC"/>
    <w:rsid w:val="00FB725F"/>
    <w:rsid w:val="00FB7647"/>
    <w:rsid w:val="00FC0721"/>
    <w:rsid w:val="00FC3662"/>
    <w:rsid w:val="00FD190A"/>
    <w:rsid w:val="00FD5630"/>
    <w:rsid w:val="00FE2F71"/>
    <w:rsid w:val="00FE3883"/>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B608AA"/>
    <w:pPr>
      <w:keepNext/>
      <w:keepLines/>
      <w:widowControl/>
      <w:spacing w:before="280" w:after="290" w:line="376" w:lineRule="auto"/>
      <w:jc w:val="left"/>
      <w:outlineLvl w:val="4"/>
    </w:pPr>
    <w:rPr>
      <w:rFonts w:ascii="宋体" w:eastAsia="宋体" w:hAnsi="宋体" w:cs="宋体"/>
      <w:b/>
      <w:bCs/>
      <w:kern w:val="0"/>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uiPriority w:val="99"/>
    <w:qFormat/>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qFormat/>
    <w:rsid w:val="00B608AA"/>
    <w:rPr>
      <w:rFonts w:ascii="宋体" w:eastAsia="宋体" w:hAnsi="宋体" w:cs="宋体"/>
      <w:b/>
      <w:bCs/>
      <w:kern w:val="0"/>
      <w:sz w:val="28"/>
      <w:szCs w:val="28"/>
    </w:rPr>
  </w:style>
  <w:style w:type="paragraph" w:styleId="af0">
    <w:name w:val="annotation text"/>
    <w:basedOn w:val="a"/>
    <w:link w:val="af1"/>
    <w:uiPriority w:val="99"/>
    <w:qFormat/>
    <w:rsid w:val="00616331"/>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qFormat/>
    <w:rsid w:val="00616331"/>
    <w:rPr>
      <w:rFonts w:ascii="Times New Roman" w:eastAsia="宋体" w:hAnsi="Times New Roman" w:cs="Times New Roman"/>
      <w:kern w:val="0"/>
      <w:sz w:val="20"/>
      <w:szCs w:val="20"/>
      <w:lang w:val="en-GB" w:eastAsia="en-US"/>
    </w:rPr>
  </w:style>
  <w:style w:type="paragraph" w:styleId="HTML">
    <w:name w:val="HTML Preformatted"/>
    <w:basedOn w:val="a"/>
    <w:link w:val="HTML0"/>
    <w:uiPriority w:val="99"/>
    <w:semiHidden/>
    <w:unhideWhenUsed/>
    <w:rsid w:val="007B58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7B58AD"/>
    <w:rPr>
      <w:rFonts w:ascii="宋体" w:eastAsia="宋体" w:hAnsi="宋体" w:cs="宋体"/>
      <w:kern w:val="0"/>
      <w:sz w:val="24"/>
      <w:szCs w:val="24"/>
    </w:rPr>
  </w:style>
  <w:style w:type="character" w:customStyle="1" w:styleId="y2iqfc">
    <w:name w:val="y2iqfc"/>
    <w:basedOn w:val="a0"/>
    <w:rsid w:val="007B5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454831139">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2147</TotalTime>
  <Pages>6</Pages>
  <Words>2291</Words>
  <Characters>13063</Characters>
  <Application>Microsoft Office Word</Application>
  <DocSecurity>0</DocSecurity>
  <Lines>108</Lines>
  <Paragraphs>30</Paragraphs>
  <ScaleCrop>false</ScaleCrop>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RAN4#116</cp:lastModifiedBy>
  <cp:revision>519</cp:revision>
  <dcterms:created xsi:type="dcterms:W3CDTF">2024-01-08T02:26:00Z</dcterms:created>
  <dcterms:modified xsi:type="dcterms:W3CDTF">2025-08-15T23:11:00Z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