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260B0C">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DocumentFor"/>
      <w:bookmarkEnd w:id="0"/>
      <w:bookmarkStart w:id="1" w:name="Title"/>
      <w:bookmarkEnd w:id="1"/>
      <w:r>
        <w:rPr>
          <w:rFonts w:ascii="Arial" w:hAnsi="Arial" w:eastAsia="宋体" w:cs="Arial"/>
          <w:b/>
          <w:kern w:val="0"/>
          <w:sz w:val="24"/>
          <w:szCs w:val="24"/>
          <w:lang w:val="en-US" w:eastAsia="zh-CN" w:bidi="ar-SA"/>
        </w:rPr>
        <w:t>3GPP TSG-RAN WG4 Meeting #116</w:t>
      </w:r>
      <w:r>
        <w:rPr>
          <w:rFonts w:hint="eastAsia" w:ascii="Arial" w:hAnsi="Arial" w:cs="Arial"/>
          <w:b/>
          <w:kern w:val="0"/>
          <w:sz w:val="24"/>
          <w:szCs w:val="24"/>
          <w:lang w:val="en-US" w:eastAsia="zh-CN" w:bidi="ar-SA"/>
        </w:rPr>
        <w:tab/>
      </w:r>
      <w:bookmarkStart w:id="19" w:name="_GoBack"/>
      <w:r>
        <w:rPr>
          <w:rFonts w:hint="eastAsia" w:ascii="Arial" w:hAnsi="Arial" w:eastAsia="宋体" w:cs="Arial"/>
          <w:b/>
          <w:kern w:val="0"/>
          <w:sz w:val="24"/>
          <w:szCs w:val="24"/>
          <w:lang w:val="en-US" w:eastAsia="zh-CN" w:bidi="ar-SA"/>
        </w:rPr>
        <w:t>R4-2509712</w:t>
      </w:r>
      <w:bookmarkEnd w:id="19"/>
    </w:p>
    <w:p w14:paraId="46596794">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Bengaluru, India, August 25</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29</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2025</w:t>
      </w:r>
    </w:p>
    <w:p w14:paraId="79AF534F">
      <w:pPr>
        <w:rPr>
          <w:rFonts w:ascii="Arial" w:hAnsi="Arial" w:cs="Arial"/>
          <w:b/>
          <w:bCs/>
          <w:sz w:val="24"/>
          <w:szCs w:val="28"/>
        </w:rPr>
      </w:pPr>
    </w:p>
    <w:p w14:paraId="191B5019">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7.2</w:t>
      </w:r>
      <w:r>
        <w:rPr>
          <w:rFonts w:hint="eastAsia" w:ascii="Arial" w:hAnsi="Arial" w:cs="Arial"/>
          <w:b/>
          <w:sz w:val="24"/>
          <w:szCs w:val="24"/>
          <w:lang w:val="en-US" w:eastAsia="zh-CN"/>
        </w:rPr>
        <w:t>2</w:t>
      </w:r>
      <w:r>
        <w:rPr>
          <w:rFonts w:hint="eastAsia" w:ascii="Arial" w:hAnsi="Arial" w:cs="Arial"/>
          <w:b/>
          <w:sz w:val="24"/>
          <w:szCs w:val="24"/>
        </w:rPr>
        <w:t>.</w:t>
      </w:r>
      <w:r>
        <w:rPr>
          <w:rFonts w:hint="eastAsia" w:ascii="Arial" w:hAnsi="Arial" w:cs="Arial"/>
          <w:b/>
          <w:sz w:val="24"/>
          <w:szCs w:val="24"/>
          <w:lang w:val="en-US" w:eastAsia="zh-CN"/>
        </w:rPr>
        <w:t>3</w:t>
      </w:r>
      <w:r>
        <w:rPr>
          <w:rFonts w:hint="eastAsia" w:ascii="Arial" w:hAnsi="Arial" w:cs="Arial"/>
          <w:b/>
          <w:sz w:val="24"/>
          <w:szCs w:val="24"/>
        </w:rPr>
        <w:t>.2</w:t>
      </w:r>
    </w:p>
    <w:p w14:paraId="47DC912B">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14:paraId="73BA0066">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A-IoT device RF requirements</w:t>
      </w:r>
    </w:p>
    <w:p w14:paraId="41AE4AD5">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14:paraId="567997EE">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14:paraId="7E70201C">
      <w:pPr>
        <w:spacing w:after="180"/>
        <w:rPr>
          <w:rFonts w:ascii="Times New Roman" w:hAnsi="Times New Roman"/>
          <w:sz w:val="20"/>
        </w:rPr>
      </w:pPr>
      <w:r>
        <w:rPr>
          <w:rFonts w:hint="eastAsia" w:ascii="Times New Roman" w:hAnsi="Times New Roman"/>
          <w:sz w:val="20"/>
        </w:rPr>
        <w:t>In RAN plenary #106 meeting, a new WI[1] of A-IoT is approved with following RAN4 lead RF part objectives:</w:t>
      </w:r>
    </w:p>
    <w:p w14:paraId="2E8CBD05">
      <w:pPr>
        <w:numPr>
          <w:ilvl w:val="0"/>
          <w:numId w:val="2"/>
        </w:numPr>
        <w:spacing w:after="180"/>
        <w:rPr>
          <w:rFonts w:ascii="Times New Roman" w:hAnsi="Times New Roman"/>
          <w:sz w:val="20"/>
        </w:rPr>
      </w:pPr>
      <w:r>
        <w:rPr>
          <w:rFonts w:ascii="Times New Roman" w:hAnsi="Times New Roman"/>
          <w:sz w:val="20"/>
        </w:rPr>
        <w:t>RAN4 scope:</w:t>
      </w:r>
    </w:p>
    <w:p w14:paraId="683C438D">
      <w:pPr>
        <w:numPr>
          <w:ilvl w:val="1"/>
          <w:numId w:val="2"/>
        </w:numPr>
        <w:spacing w:after="180"/>
        <w:rPr>
          <w:rFonts w:ascii="Times New Roman" w:hAnsi="Times New Roman"/>
          <w:bCs/>
          <w:sz w:val="20"/>
        </w:rPr>
      </w:pPr>
      <w:r>
        <w:rPr>
          <w:rFonts w:ascii="Times New Roman" w:hAnsi="Times New Roman"/>
          <w:bCs/>
          <w:sz w:val="20"/>
        </w:rPr>
        <w:t>Specify RF requirements for Ambient-IoT BS, device 1, and CW</w:t>
      </w:r>
    </w:p>
    <w:p w14:paraId="6AF87726">
      <w:pPr>
        <w:numPr>
          <w:ilvl w:val="2"/>
          <w:numId w:val="2"/>
        </w:numPr>
        <w:spacing w:after="180"/>
        <w:rPr>
          <w:rFonts w:ascii="Times New Roman" w:hAnsi="Times New Roman"/>
          <w:bCs/>
          <w:sz w:val="20"/>
        </w:rPr>
      </w:pPr>
      <w:r>
        <w:rPr>
          <w:rFonts w:ascii="Times New Roman" w:hAnsi="Times New Roman"/>
          <w:bCs/>
          <w:sz w:val="20"/>
        </w:rPr>
        <w:t>RF requirements for Type 1-C Ambient-IoT BS</w:t>
      </w:r>
    </w:p>
    <w:p w14:paraId="58FFE178">
      <w:pPr>
        <w:numPr>
          <w:ilvl w:val="2"/>
          <w:numId w:val="2"/>
        </w:numPr>
        <w:spacing w:after="180"/>
        <w:rPr>
          <w:rFonts w:ascii="Times New Roman" w:hAnsi="Times New Roman"/>
          <w:bCs/>
          <w:sz w:val="20"/>
        </w:rPr>
      </w:pPr>
      <w:r>
        <w:rPr>
          <w:rFonts w:ascii="Times New Roman" w:hAnsi="Times New Roman"/>
          <w:bCs/>
          <w:sz w:val="20"/>
        </w:rPr>
        <w:t>RF requirements for device 1</w:t>
      </w:r>
    </w:p>
    <w:p w14:paraId="6B798B63">
      <w:pPr>
        <w:numPr>
          <w:ilvl w:val="2"/>
          <w:numId w:val="2"/>
        </w:numPr>
        <w:spacing w:after="180"/>
        <w:rPr>
          <w:rFonts w:ascii="Times New Roman" w:hAnsi="Times New Roman"/>
          <w:bCs/>
          <w:sz w:val="20"/>
        </w:rPr>
      </w:pPr>
      <w:r>
        <w:rPr>
          <w:rFonts w:ascii="Times New Roman" w:hAnsi="Times New Roman"/>
          <w:bCs/>
          <w:sz w:val="20"/>
        </w:rPr>
        <w:t>RF requirements for CW</w:t>
      </w:r>
    </w:p>
    <w:p w14:paraId="30E54A27">
      <w:pPr>
        <w:numPr>
          <w:ilvl w:val="1"/>
          <w:numId w:val="2"/>
        </w:numPr>
        <w:spacing w:after="180"/>
        <w:rPr>
          <w:rFonts w:ascii="Times New Roman" w:hAnsi="Times New Roman"/>
          <w:bCs/>
          <w:sz w:val="20"/>
        </w:rPr>
      </w:pPr>
      <w:r>
        <w:rPr>
          <w:rFonts w:ascii="Times New Roman" w:hAnsi="Times New Roman"/>
          <w:bCs/>
          <w:sz w:val="20"/>
        </w:rPr>
        <w:t>Specify RRM core requirements for device 1, if necessary</w:t>
      </w:r>
    </w:p>
    <w:p w14:paraId="675A974D">
      <w:pPr>
        <w:numPr>
          <w:ilvl w:val="1"/>
          <w:numId w:val="2"/>
        </w:numPr>
        <w:spacing w:after="180"/>
        <w:rPr>
          <w:rFonts w:ascii="Times New Roman" w:hAnsi="Times New Roman"/>
          <w:bCs/>
          <w:sz w:val="20"/>
        </w:rPr>
      </w:pPr>
      <w:r>
        <w:rPr>
          <w:rFonts w:ascii="Times New Roman" w:hAnsi="Times New Roman"/>
          <w:bCs/>
          <w:sz w:val="20"/>
        </w:rPr>
        <w:t xml:space="preserve">Study and develop </w:t>
      </w:r>
      <w:r>
        <w:rPr>
          <w:rFonts w:hint="eastAsia" w:ascii="Times New Roman" w:hAnsi="Times New Roman"/>
          <w:bCs/>
          <w:sz w:val="20"/>
        </w:rPr>
        <w:t xml:space="preserve">OTA </w:t>
      </w:r>
      <w:r>
        <w:rPr>
          <w:rFonts w:ascii="Times New Roman" w:hAnsi="Times New Roman"/>
          <w:bCs/>
          <w:sz w:val="20"/>
        </w:rPr>
        <w:t xml:space="preserve">test methodology </w:t>
      </w:r>
      <w:r>
        <w:rPr>
          <w:rFonts w:hint="eastAsia" w:ascii="Times New Roman" w:hAnsi="Times New Roman"/>
          <w:bCs/>
          <w:sz w:val="20"/>
        </w:rPr>
        <w:t>for A-IoT device</w:t>
      </w:r>
      <w:r>
        <w:rPr>
          <w:rFonts w:ascii="Times New Roman" w:hAnsi="Times New Roman"/>
          <w:bCs/>
          <w:sz w:val="20"/>
        </w:rPr>
        <w:t xml:space="preserve"> 1</w:t>
      </w:r>
    </w:p>
    <w:p w14:paraId="196B5CB6">
      <w:pPr>
        <w:numPr>
          <w:ilvl w:val="2"/>
          <w:numId w:val="2"/>
        </w:numPr>
        <w:spacing w:after="180"/>
        <w:rPr>
          <w:rFonts w:ascii="Times New Roman" w:hAnsi="Times New Roman"/>
          <w:bCs/>
          <w:sz w:val="20"/>
        </w:rPr>
      </w:pPr>
      <w:r>
        <w:rPr>
          <w:rFonts w:ascii="Times New Roman" w:hAnsi="Times New Roman"/>
          <w:bCs/>
          <w:sz w:val="20"/>
        </w:rPr>
        <w:t xml:space="preserve">Consider test methods specified in TR 38.870 as starting point. </w:t>
      </w:r>
      <w:r>
        <w:rPr>
          <w:rFonts w:hint="eastAsia" w:ascii="Times New Roman" w:hAnsi="Times New Roman"/>
          <w:bCs/>
          <w:sz w:val="20"/>
        </w:rPr>
        <w:t>Take t</w:t>
      </w:r>
      <w:r>
        <w:rPr>
          <w:rFonts w:ascii="Times New Roman" w:hAnsi="Times New Roman"/>
          <w:bCs/>
          <w:sz w:val="20"/>
        </w:rPr>
        <w:t>est system reuse, test system complexity and test time into account, when developing test methods suitable for Ambient IoT.</w:t>
      </w:r>
    </w:p>
    <w:p w14:paraId="46D06FA2">
      <w:pPr>
        <w:numPr>
          <w:ilvl w:val="2"/>
          <w:numId w:val="2"/>
        </w:numPr>
        <w:spacing w:after="180"/>
        <w:rPr>
          <w:rFonts w:ascii="Times New Roman" w:hAnsi="Times New Roman"/>
          <w:bCs/>
          <w:sz w:val="20"/>
        </w:rPr>
      </w:pPr>
      <w:r>
        <w:rPr>
          <w:rFonts w:ascii="Times New Roman" w:hAnsi="Times New Roman"/>
          <w:bCs/>
          <w:sz w:val="20"/>
        </w:rPr>
        <w:t>Develop the preliminary Measurement Uncertainty (MU) assessment for the test system</w:t>
      </w:r>
    </w:p>
    <w:p w14:paraId="45577890">
      <w:pPr>
        <w:numPr>
          <w:ilvl w:val="1"/>
          <w:numId w:val="2"/>
        </w:numPr>
        <w:spacing w:after="180"/>
        <w:rPr>
          <w:rFonts w:ascii="Times New Roman" w:hAnsi="Times New Roman"/>
          <w:bCs/>
          <w:sz w:val="20"/>
        </w:rPr>
      </w:pPr>
      <w:r>
        <w:rPr>
          <w:rFonts w:ascii="Times New Roman" w:hAnsi="Times New Roman"/>
          <w:bCs/>
          <w:sz w:val="20"/>
        </w:rPr>
        <w:t>Use band n8 as an example band</w:t>
      </w:r>
    </w:p>
    <w:p w14:paraId="33545AB0">
      <w:pPr>
        <w:spacing w:before="156" w:beforeLines="50"/>
        <w:rPr>
          <w:rFonts w:ascii="Times New Roman" w:hAnsi="Times New Roman"/>
          <w:sz w:val="20"/>
        </w:rPr>
      </w:pPr>
      <w:r>
        <w:rPr>
          <w:rFonts w:hint="eastAsia" w:ascii="Times New Roman" w:hAnsi="Times New Roman"/>
          <w:bCs/>
          <w:sz w:val="20"/>
          <w:szCs w:val="20"/>
        </w:rPr>
        <w:t>In this contribution, we discuss the RF requirements A-IOT devices.</w:t>
      </w:r>
    </w:p>
    <w:p w14:paraId="2C1A5C02">
      <w:pPr>
        <w:keepNext/>
        <w:keepLines/>
        <w:widowControl/>
        <w:numPr>
          <w:ilvl w:val="0"/>
          <w:numId w:val="3"/>
        </w:numPr>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hint="eastAsia" w:ascii="Arial" w:hAnsi="Arial" w:eastAsiaTheme="minorEastAsia" w:cstheme="minorBidi"/>
          <w:sz w:val="32"/>
          <w:szCs w:val="36"/>
        </w:rPr>
        <w:t>Discussion</w:t>
      </w:r>
    </w:p>
    <w:p w14:paraId="09CE8AC6">
      <w:pPr>
        <w:pStyle w:val="4"/>
        <w:spacing w:before="156" w:after="156"/>
      </w:pPr>
      <w:r>
        <w:rPr>
          <w:rFonts w:hint="eastAsia"/>
        </w:rPr>
        <w:t xml:space="preserve">2.1 </w:t>
      </w:r>
      <w:r>
        <w:rPr>
          <w:rFonts w:hint="eastAsia" w:eastAsiaTheme="minorEastAsia"/>
        </w:rPr>
        <w:t>Tx requirements</w:t>
      </w:r>
    </w:p>
    <w:p w14:paraId="159DC4AA">
      <w:pPr>
        <w:numPr>
          <w:ilvl w:val="0"/>
          <w:numId w:val="4"/>
        </w:numPr>
        <w:spacing w:after="180"/>
        <w:ind w:left="420" w:leftChars="0" w:hanging="420" w:firstLineChars="0"/>
        <w:jc w:val="left"/>
        <w:rPr>
          <w:rFonts w:ascii="Times New Roman" w:hAnsi="Times New Roman"/>
          <w:b/>
          <w:bCs/>
          <w:sz w:val="20"/>
          <w:szCs w:val="20"/>
        </w:rPr>
      </w:pPr>
      <w:r>
        <w:rPr>
          <w:rFonts w:hint="eastAsia" w:ascii="Times New Roman" w:hAnsi="Times New Roman"/>
          <w:b/>
          <w:bCs/>
          <w:sz w:val="20"/>
          <w:szCs w:val="20"/>
          <w:lang w:val="en-US" w:eastAsia="zh-CN"/>
        </w:rPr>
        <w:t>Backscattering power</w:t>
      </w:r>
    </w:p>
    <w:p w14:paraId="26110C64">
      <w:pPr>
        <w:spacing w:after="180"/>
        <w:jc w:val="left"/>
        <w:rPr>
          <w:rFonts w:hint="eastAsia" w:ascii="Times New Roman" w:hAnsi="Times New Roman"/>
          <w:sz w:val="20"/>
          <w:szCs w:val="20"/>
          <w:lang w:val="en-US" w:eastAsia="zh-CN"/>
        </w:rPr>
      </w:pPr>
      <w:bookmarkStart w:id="2" w:name="OLE_LINK33"/>
      <w:r>
        <w:rPr>
          <w:rFonts w:hint="eastAsia" w:ascii="Times New Roman" w:hAnsi="Times New Roman"/>
          <w:sz w:val="20"/>
          <w:szCs w:val="20"/>
          <w:lang w:val="en-US" w:eastAsia="zh-CN"/>
        </w:rPr>
        <w:t>Last meeting agreements are listed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27CA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6291E49">
            <w:pPr>
              <w:widowControl/>
              <w:spacing w:before="120" w:after="180" w:line="280" w:lineRule="atLeast"/>
              <w:jc w:val="left"/>
              <w:rPr>
                <w:rFonts w:ascii="Times New Roman" w:hAnsi="Times New Roman" w:eastAsia="等线" w:cs="Times New Roman"/>
                <w:b/>
                <w:bCs/>
                <w:kern w:val="0"/>
                <w:sz w:val="20"/>
                <w:szCs w:val="20"/>
                <w:u w:val="single"/>
                <w:lang w:val="en-US" w:eastAsia="zh-CN"/>
              </w:rPr>
            </w:pPr>
            <w:bookmarkStart w:id="3" w:name="OLE_LINK128"/>
            <w:r>
              <w:rPr>
                <w:rFonts w:hint="eastAsia" w:ascii="Times New Roman" w:hAnsi="Times New Roman" w:eastAsia="等线" w:cs="Times New Roman"/>
                <w:b/>
                <w:bCs/>
                <w:kern w:val="0"/>
                <w:sz w:val="20"/>
                <w:szCs w:val="20"/>
                <w:u w:val="single"/>
                <w:lang w:val="en-US" w:eastAsia="zh-CN"/>
              </w:rPr>
              <w:t xml:space="preserve">Issue 3-1-1: </w:t>
            </w:r>
            <w:r>
              <w:rPr>
                <w:rFonts w:ascii="Times New Roman" w:hAnsi="Times New Roman" w:eastAsia="等线" w:cs="Times New Roman"/>
                <w:b/>
                <w:bCs/>
                <w:kern w:val="0"/>
                <w:sz w:val="20"/>
                <w:szCs w:val="20"/>
                <w:u w:val="single"/>
                <w:lang w:val="en-US" w:eastAsia="zh-CN"/>
              </w:rPr>
              <w:t>Transmit output power</w:t>
            </w:r>
            <w:bookmarkEnd w:id="3"/>
          </w:p>
          <w:p w14:paraId="7AF76654">
            <w:pPr>
              <w:widowControl/>
              <w:spacing w:before="120" w:after="180" w:line="280" w:lineRule="atLeast"/>
              <w:jc w:val="left"/>
              <w:rPr>
                <w:rFonts w:ascii="Times New Roman" w:hAnsi="Times New Roman" w:eastAsia="等线" w:cs="Times New Roman"/>
                <w:b/>
                <w:bCs/>
                <w:kern w:val="0"/>
                <w:sz w:val="20"/>
                <w:szCs w:val="20"/>
                <w:lang w:val="en-GB" w:eastAsia="zh-CN"/>
              </w:rPr>
            </w:pPr>
            <w:r>
              <w:rPr>
                <w:rFonts w:ascii="Times New Roman" w:hAnsi="Times New Roman" w:eastAsia="等线" w:cs="Times New Roman"/>
                <w:b/>
                <w:bCs/>
                <w:kern w:val="0"/>
                <w:sz w:val="20"/>
                <w:szCs w:val="20"/>
                <w:lang w:val="en-GB" w:eastAsia="zh-CN"/>
              </w:rPr>
              <w:t>Agreement</w:t>
            </w:r>
            <w:r>
              <w:rPr>
                <w:rFonts w:hint="eastAsia" w:ascii="Times New Roman" w:hAnsi="Times New Roman" w:eastAsia="等线" w:cs="Times New Roman"/>
                <w:b/>
                <w:bCs/>
                <w:kern w:val="0"/>
                <w:sz w:val="20"/>
                <w:szCs w:val="20"/>
                <w:lang w:val="en-GB" w:eastAsia="zh-CN"/>
              </w:rPr>
              <w:t xml:space="preserve"> in RAN4#115</w:t>
            </w:r>
            <w:r>
              <w:rPr>
                <w:rFonts w:ascii="Times New Roman" w:hAnsi="Times New Roman" w:eastAsia="等线" w:cs="Times New Roman"/>
                <w:b/>
                <w:bCs/>
                <w:kern w:val="0"/>
                <w:sz w:val="20"/>
                <w:szCs w:val="20"/>
                <w:lang w:val="en-GB" w:eastAsia="zh-CN"/>
              </w:rPr>
              <w:t>:</w:t>
            </w:r>
          </w:p>
          <w:p w14:paraId="21DB7255">
            <w:pPr>
              <w:numPr>
                <w:ilvl w:val="0"/>
                <w:numId w:val="5"/>
              </w:numPr>
              <w:overflowPunct w:val="0"/>
              <w:autoSpaceDE w:val="0"/>
              <w:autoSpaceDN w:val="0"/>
              <w:adjustRightInd w:val="0"/>
              <w:spacing w:before="120" w:after="180" w:line="280" w:lineRule="atLeast"/>
              <w:ind w:left="440" w:hanging="440" w:firstLineChars="0"/>
              <w:textAlignment w:val="baseline"/>
              <w:rPr>
                <w:rFonts w:ascii="Times New Roman" w:hAnsi="Times New Roman" w:eastAsia="等线" w:cs="Times New Roman"/>
                <w:lang w:val="en-GB" w:eastAsia="zh-CN" w:bidi="ar-SA"/>
              </w:rPr>
            </w:pPr>
            <w:r>
              <w:rPr>
                <w:rFonts w:hint="eastAsia" w:ascii="Times New Roman" w:hAnsi="Times New Roman" w:eastAsia="等线" w:cs="Times New Roman"/>
                <w:lang w:val="en-GB" w:eastAsia="zh-CN" w:bidi="ar-SA"/>
              </w:rPr>
              <w:t>Performance metric: EIRP</w:t>
            </w:r>
          </w:p>
          <w:p w14:paraId="3427AE57">
            <w:pPr>
              <w:numPr>
                <w:ilvl w:val="1"/>
                <w:numId w:val="5"/>
              </w:numPr>
              <w:overflowPunct w:val="0"/>
              <w:autoSpaceDE w:val="0"/>
              <w:autoSpaceDN w:val="0"/>
              <w:adjustRightInd w:val="0"/>
              <w:spacing w:before="120" w:after="180" w:line="280" w:lineRule="atLeast"/>
              <w:ind w:left="880" w:hanging="440" w:firstLineChars="0"/>
              <w:textAlignment w:val="baseline"/>
              <w:rPr>
                <w:rFonts w:ascii="Times New Roman" w:hAnsi="Times New Roman" w:eastAsia="等线" w:cs="Times New Roman"/>
                <w:lang w:val="en-GB" w:eastAsia="zh-CN" w:bidi="ar-SA"/>
              </w:rPr>
            </w:pPr>
            <w:bookmarkStart w:id="4" w:name="_Hlk198845571"/>
            <w:r>
              <w:rPr>
                <w:rFonts w:hint="eastAsia" w:ascii="Times New Roman" w:hAnsi="Times New Roman" w:eastAsia="等线" w:cs="Times New Roman"/>
                <w:lang w:val="en-GB" w:eastAsia="zh-CN" w:bidi="ar-SA"/>
              </w:rPr>
              <w:t>FFS on how to determine device</w:t>
            </w:r>
            <w:r>
              <w:rPr>
                <w:rFonts w:ascii="Times New Roman" w:hAnsi="Times New Roman" w:eastAsia="等线" w:cs="Times New Roman"/>
                <w:lang w:val="en-GB" w:eastAsia="zh-CN" w:bidi="ar-SA"/>
              </w:rPr>
              <w:t>’s peak antenna gain</w:t>
            </w:r>
            <w:r>
              <w:rPr>
                <w:rFonts w:hint="eastAsia" w:ascii="Times New Roman" w:hAnsi="Times New Roman" w:eastAsia="等线" w:cs="Times New Roman"/>
                <w:lang w:val="en-GB" w:eastAsia="zh-CN" w:bidi="ar-SA"/>
              </w:rPr>
              <w:t xml:space="preserve"> direction</w:t>
            </w:r>
          </w:p>
          <w:p w14:paraId="232C50C1">
            <w:pPr>
              <w:numPr>
                <w:ilvl w:val="1"/>
                <w:numId w:val="5"/>
              </w:numPr>
              <w:overflowPunct w:val="0"/>
              <w:autoSpaceDE w:val="0"/>
              <w:autoSpaceDN w:val="0"/>
              <w:adjustRightInd w:val="0"/>
              <w:spacing w:before="120" w:after="180" w:line="280" w:lineRule="atLeast"/>
              <w:ind w:left="880" w:hanging="440" w:firstLineChars="0"/>
              <w:textAlignment w:val="baseline"/>
              <w:rPr>
                <w:rFonts w:ascii="Times New Roman" w:hAnsi="Times New Roman" w:eastAsia="等线" w:cs="Times New Roman"/>
                <w:lang w:val="en-GB" w:eastAsia="zh-CN" w:bidi="ar-SA"/>
              </w:rPr>
            </w:pPr>
            <w:r>
              <w:rPr>
                <w:rFonts w:hint="eastAsia" w:ascii="Times New Roman" w:hAnsi="Times New Roman" w:eastAsia="等线" w:cs="Times New Roman"/>
                <w:lang w:val="en-GB" w:eastAsia="zh-CN" w:bidi="ar-SA"/>
              </w:rPr>
              <w:t>FFS on whether to measure multiple directions</w:t>
            </w:r>
          </w:p>
          <w:bookmarkEnd w:id="4"/>
          <w:p w14:paraId="23DBD10B">
            <w:pPr>
              <w:numPr>
                <w:ilvl w:val="0"/>
                <w:numId w:val="5"/>
              </w:numPr>
              <w:overflowPunct w:val="0"/>
              <w:autoSpaceDE w:val="0"/>
              <w:autoSpaceDN w:val="0"/>
              <w:adjustRightInd w:val="0"/>
              <w:spacing w:before="120" w:after="180" w:line="280" w:lineRule="atLeast"/>
              <w:ind w:left="440" w:hanging="440" w:firstLineChars="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Take [10] dB backscatter loss</w:t>
            </w:r>
            <w:r>
              <w:rPr>
                <w:rFonts w:hint="eastAsia" w:ascii="Times New Roman" w:hAnsi="Times New Roman" w:eastAsia="等线" w:cs="Times New Roman"/>
                <w:lang w:val="en-GB" w:eastAsia="zh-CN" w:bidi="ar-SA"/>
              </w:rPr>
              <w:t xml:space="preserve"> for OOK as starting point,</w:t>
            </w:r>
            <w:r>
              <w:rPr>
                <w:rFonts w:ascii="Times New Roman" w:hAnsi="Times New Roman" w:eastAsia="等线" w:cs="Times New Roman"/>
                <w:lang w:val="en-GB" w:eastAsia="zh-CN" w:bidi="ar-SA"/>
              </w:rPr>
              <w:t xml:space="preserve"> based on the assumption</w:t>
            </w:r>
            <w:r>
              <w:rPr>
                <w:rFonts w:hint="eastAsia" w:ascii="Times New Roman" w:hAnsi="Times New Roman" w:eastAsia="等线" w:cs="Times New Roman"/>
                <w:lang w:val="en-GB" w:eastAsia="zh-CN" w:bidi="ar-SA"/>
              </w:rPr>
              <w:t xml:space="preserve"> that the incoming CW signal and the backscatter signal are aligned with the peak gain direction of the device antenna.</w:t>
            </w:r>
          </w:p>
          <w:p w14:paraId="288130BC">
            <w:pPr>
              <w:numPr>
                <w:ilvl w:val="1"/>
                <w:numId w:val="5"/>
              </w:numPr>
              <w:overflowPunct w:val="0"/>
              <w:autoSpaceDE w:val="0"/>
              <w:autoSpaceDN w:val="0"/>
              <w:adjustRightInd w:val="0"/>
              <w:spacing w:before="120" w:after="180" w:line="280" w:lineRule="atLeast"/>
              <w:ind w:left="880" w:hanging="440" w:firstLineChars="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FFS for BPSK</w:t>
            </w:r>
          </w:p>
          <w:p w14:paraId="4771A18F">
            <w:pPr>
              <w:numPr>
                <w:ilvl w:val="0"/>
                <w:numId w:val="5"/>
              </w:numPr>
              <w:overflowPunct w:val="0"/>
              <w:autoSpaceDE w:val="0"/>
              <w:autoSpaceDN w:val="0"/>
              <w:adjustRightInd w:val="0"/>
              <w:spacing w:before="120" w:after="180" w:line="280" w:lineRule="atLeast"/>
              <w:ind w:left="440" w:hanging="440" w:firstLineChars="0"/>
              <w:textAlignment w:val="baseline"/>
              <w:rPr>
                <w:rFonts w:hint="default" w:ascii="Times New Roman" w:hAnsi="Times New Roman" w:cs="Times New Roman"/>
                <w:sz w:val="20"/>
                <w:szCs w:val="20"/>
                <w:vertAlign w:val="baseline"/>
                <w:lang w:val="en-US" w:eastAsia="zh-CN"/>
              </w:rPr>
            </w:pPr>
            <w:r>
              <w:rPr>
                <w:rFonts w:ascii="Times New Roman" w:hAnsi="Times New Roman" w:eastAsia="等线" w:cs="Times New Roman"/>
                <w:lang w:val="en-GB" w:eastAsia="zh-CN" w:bidi="ar-SA"/>
              </w:rPr>
              <w:t xml:space="preserve">  The power of the backscattered signal shall include only the 1st lower sideband and the 1st upper sideband, excluding the carrier itself.</w:t>
            </w:r>
          </w:p>
        </w:tc>
      </w:tr>
    </w:tbl>
    <w:p w14:paraId="6390A168">
      <w:pPr>
        <w:spacing w:after="180"/>
        <w:jc w:val="left"/>
        <w:rPr>
          <w:rFonts w:hint="default" w:ascii="Times New Roman" w:hAnsi="Times New Roman"/>
          <w:sz w:val="20"/>
          <w:szCs w:val="20"/>
          <w:lang w:val="en-US" w:eastAsia="zh-CN"/>
        </w:rPr>
      </w:pPr>
    </w:p>
    <w:bookmarkEnd w:id="2"/>
    <w:p w14:paraId="1A075D2D">
      <w:pPr>
        <w:spacing w:after="18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One issue is the gain orientation for Tx requirements. Define requirements like the spherical coverage will give more flexibility for final device deployment, e.g. no limiting the device orientation.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suggested to define spherical coverage related requirements. Besides, when defining Rx requirements, we also consider orientation related requirements. Both Tx and Rx are used to define orientation related requirements, to reduce testing time, we can only define one orientation requirements. </w:t>
      </w:r>
    </w:p>
    <w:p w14:paraId="67F6A489">
      <w:pPr>
        <w:spacing w:after="180"/>
        <w:jc w:val="left"/>
        <w:rPr>
          <w:rFonts w:hint="default" w:ascii="Times New Roman" w:hAnsi="Times New Roman"/>
          <w:sz w:val="20"/>
          <w:szCs w:val="20"/>
          <w:lang w:val="en-US" w:eastAsia="zh-CN"/>
        </w:rPr>
      </w:pPr>
      <w:r>
        <w:rPr>
          <w:rFonts w:hint="eastAsia" w:ascii="Times New Roman" w:hAnsi="Times New Roman"/>
          <w:sz w:val="20"/>
          <w:szCs w:val="20"/>
          <w:lang w:val="en-US" w:eastAsia="zh-CN"/>
        </w:rPr>
        <w:t>For backscatter power direction, it depends on the detailed CW input level direction. To simplify testing,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suggested to only define multiple direction requirements for Rx. As for the device peak antenna gain direction, it depends on how to design/place antenna and the direction of input CW level. One suggestion is that peak antenna gain direction is based on declaration. </w:t>
      </w:r>
    </w:p>
    <w:p w14:paraId="5863E1D9">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only define device</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peak antenna gain direction which is based on declaration.</w:t>
      </w:r>
    </w:p>
    <w:p w14:paraId="29DA5169">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Some papers show the backscatter power is dependent on the input CW level. Therefore a two step model is suggested as below. Based on the survey from tag vendors, following two step model is suggested. We can define the backscatter power with input CW level in spec. As for the input CW level range for step one, the lower bound is suggested to be R2D refsense used for demode and the upper bound is suggested to be R2D refsense used for energy harvest +10dB. </w:t>
      </w:r>
    </w:p>
    <w:p w14:paraId="60805A1A">
      <w:pPr>
        <w:spacing w:after="180"/>
        <w:jc w:val="left"/>
        <w:rPr>
          <w:rFonts w:hint="default" w:hAnsi="Cambria Math" w:cs="Cambria Math"/>
          <w:i w:val="0"/>
          <w:highlight w:val="none"/>
          <w:lang w:val="en-US" w:eastAsia="zh-CN" w:bidi="ar-SA"/>
        </w:rPr>
      </w:pPr>
      <m:oMathPara>
        <m:oMath>
          <m:sSub>
            <m:sSubPr>
              <m:ctrlPr>
                <w:rPr>
                  <w:rFonts w:hint="eastAsia" w:ascii="Cambria Math" w:hAnsi="Cambria Math" w:cs="Times New Roman"/>
                  <w:i w:val="0"/>
                  <w:lang w:val="en-US" w:eastAsia="zh-CN" w:bidi="ar-SA"/>
                </w:rPr>
              </m:ctrlPr>
            </m:sSubPr>
            <m:e>
              <m:r>
                <m:rPr>
                  <m:sty m:val="p"/>
                </m:rPr>
                <w:rPr>
                  <w:rFonts w:hint="default" w:ascii="Cambria Math" w:hAnsi="Cambria Math" w:cs="Times New Roman"/>
                  <w:lang w:val="en-US" w:eastAsia="zh-CN" w:bidi="ar-SA"/>
                </w:rPr>
                <m:t>P</m:t>
              </m:r>
              <m:ctrlPr>
                <w:rPr>
                  <w:rFonts w:hint="eastAsia" w:ascii="Cambria Math" w:hAnsi="Cambria Math" w:cs="Times New Roman"/>
                  <w:i w:val="0"/>
                  <w:lang w:val="en-US" w:eastAsia="zh-CN" w:bidi="ar-SA"/>
                </w:rPr>
              </m:ctrlPr>
            </m:e>
            <m:sub>
              <m:r>
                <m:rPr>
                  <m:sty m:val="p"/>
                </m:rPr>
                <w:rPr>
                  <w:rFonts w:hint="default" w:ascii="Cambria Math" w:hAnsi="Cambria Math" w:cs="Times New Roman"/>
                  <w:lang w:val="en-US" w:eastAsia="zh-CN" w:bidi="ar-SA"/>
                </w:rPr>
                <m:t>bs</m:t>
              </m:r>
              <m:ctrlPr>
                <w:rPr>
                  <w:rFonts w:hint="eastAsia" w:ascii="Cambria Math" w:hAnsi="Cambria Math" w:cs="Times New Roman"/>
                  <w:i w:val="0"/>
                  <w:lang w:val="en-US" w:eastAsia="zh-CN" w:bidi="ar-SA"/>
                </w:rPr>
              </m:ctrlPr>
            </m:sub>
          </m:sSub>
          <m:r>
            <m:rPr>
              <m:sty m:val="p"/>
            </m:rPr>
            <w:rPr>
              <w:rFonts w:hint="default" w:ascii="Cambria Math" w:hAnsi="Cambria Math" w:cs="Cambria Math"/>
              <w:lang w:val="en-US" w:eastAsia="zh-CN" w:bidi="ar-SA"/>
            </w:rPr>
            <m:t>≥</m:t>
          </m:r>
          <m:d>
            <m:dPr>
              <m:begChr m:val="{"/>
              <m:endChr m:val=""/>
              <m:ctrlPr>
                <w:rPr>
                  <w:rFonts w:hint="default" w:ascii="Cambria Math" w:hAnsi="Cambria Math" w:cs="Cambria Math"/>
                  <w:i w:val="0"/>
                  <w:highlight w:val="none"/>
                  <w:lang w:val="en-US" w:eastAsia="zh-CN" w:bidi="ar-SA"/>
                </w:rPr>
              </m:ctrlPr>
            </m:dPr>
            <m:e>
              <m:eqArr>
                <m:eqArrPr>
                  <m:ctrlPr>
                    <w:rPr>
                      <w:rFonts w:hint="default" w:ascii="Cambria Math" w:hAnsi="Cambria Math" w:cs="Cambria Math"/>
                      <w:i w:val="0"/>
                      <w:highlight w:val="none"/>
                      <w:lang w:val="en-US" w:eastAsia="zh-CN" w:bidi="ar-SA"/>
                    </w:rPr>
                  </m:ctrlPr>
                </m:eqArrPr>
                <m:e>
                  <m:sSub>
                    <m:sSubPr>
                      <m:ctrlPr>
                        <w:rPr>
                          <w:rFonts w:hint="default" w:ascii="Cambria Math" w:hAnsi="Cambria Math" w:cs="Cambria Math"/>
                          <w:i w:val="0"/>
                          <w:highlight w:val="none"/>
                          <w:lang w:val="en-US" w:eastAsia="zh-CN" w:bidi="ar-SA"/>
                        </w:rPr>
                      </m:ctrlPr>
                    </m:sSubPr>
                    <m:e>
                      <m:r>
                        <m:rPr>
                          <m:sty m:val="p"/>
                        </m:rPr>
                        <w:rPr>
                          <w:rFonts w:hint="default" w:ascii="Cambria Math" w:hAnsi="Cambria Math" w:cs="Cambria Math"/>
                          <w:highlight w:val="none"/>
                          <w:lang w:val="en-US" w:eastAsia="zh-CN" w:bidi="ar-SA"/>
                        </w:rPr>
                        <m:t>P</m:t>
                      </m:r>
                      <m:ctrlPr>
                        <w:rPr>
                          <w:rFonts w:hint="default" w:ascii="Cambria Math" w:hAnsi="Cambria Math" w:cs="Cambria Math"/>
                          <w:i w:val="0"/>
                          <w:highlight w:val="none"/>
                          <w:lang w:val="en-US" w:eastAsia="zh-CN" w:bidi="ar-SA"/>
                        </w:rPr>
                      </m:ctrlPr>
                    </m:e>
                    <m:sub>
                      <m:r>
                        <m:rPr>
                          <m:sty m:val="p"/>
                        </m:rPr>
                        <w:rPr>
                          <w:rFonts w:hint="default" w:ascii="Cambria Math" w:hAnsi="Cambria Math" w:cs="Cambria Math"/>
                          <w:highlight w:val="none"/>
                          <w:lang w:val="en-US" w:eastAsia="zh-CN" w:bidi="ar-SA"/>
                        </w:rPr>
                        <m:t>cw</m:t>
                      </m:r>
                      <m:ctrlPr>
                        <w:rPr>
                          <w:rFonts w:hint="default" w:ascii="Cambria Math" w:hAnsi="Cambria Math" w:cs="Cambria Math"/>
                          <w:i w:val="0"/>
                          <w:highlight w:val="none"/>
                          <w:lang w:val="en-US" w:eastAsia="zh-CN" w:bidi="ar-SA"/>
                        </w:rPr>
                      </m:ctrlPr>
                    </m:sub>
                  </m:sSub>
                  <m:r>
                    <m:rPr>
                      <m:sty m:val="p"/>
                    </m:rPr>
                    <w:rPr>
                      <w:rFonts w:hint="default" w:ascii="Cambria Math" w:hAnsi="Cambria Math" w:cs="Cambria Math"/>
                      <w:highlight w:val="none"/>
                      <w:lang w:val="en-US" w:eastAsia="zh-CN" w:bidi="ar-SA"/>
                    </w:rPr>
                    <m:t>−8, −34dBm</m:t>
                  </m:r>
                  <m:r>
                    <m:rPr>
                      <m:sty m:val="p"/>
                    </m:rPr>
                    <w:rPr>
                      <w:rFonts w:ascii="Cambria Math" w:hAnsi="Cambria Math" w:cs="Cambria Math"/>
                      <w:highlight w:val="none"/>
                      <w:lang w:val="en-US" w:bidi="ar-SA"/>
                    </w:rPr>
                    <m:t>≤</m:t>
                  </m:r>
                  <m:sSub>
                    <m:sSubPr>
                      <m:ctrlPr>
                        <w:rPr>
                          <w:rFonts w:hint="default" w:ascii="Cambria Math" w:hAnsi="Cambria Math" w:cs="Cambria Math"/>
                          <w:i w:val="0"/>
                          <w:highlight w:val="none"/>
                          <w:lang w:val="en-US" w:eastAsia="zh-CN" w:bidi="ar-SA"/>
                        </w:rPr>
                      </m:ctrlPr>
                    </m:sSubPr>
                    <m:e>
                      <m:r>
                        <m:rPr>
                          <m:sty m:val="p"/>
                        </m:rPr>
                        <w:rPr>
                          <w:rFonts w:hint="default" w:ascii="Cambria Math" w:hAnsi="Cambria Math" w:cs="Cambria Math"/>
                          <w:highlight w:val="none"/>
                          <w:lang w:val="en-US" w:eastAsia="zh-CN" w:bidi="ar-SA"/>
                        </w:rPr>
                        <m:t>P</m:t>
                      </m:r>
                      <m:ctrlPr>
                        <w:rPr>
                          <w:rFonts w:hint="default" w:ascii="Cambria Math" w:hAnsi="Cambria Math" w:cs="Cambria Math"/>
                          <w:i w:val="0"/>
                          <w:highlight w:val="none"/>
                          <w:lang w:val="en-US" w:eastAsia="zh-CN" w:bidi="ar-SA"/>
                        </w:rPr>
                      </m:ctrlPr>
                    </m:e>
                    <m:sub>
                      <m:r>
                        <m:rPr>
                          <m:sty m:val="p"/>
                        </m:rPr>
                        <w:rPr>
                          <w:rFonts w:hint="default" w:ascii="Cambria Math" w:hAnsi="Cambria Math" w:cs="Cambria Math"/>
                          <w:highlight w:val="none"/>
                          <w:lang w:val="en-US" w:eastAsia="zh-CN" w:bidi="ar-SA"/>
                        </w:rPr>
                        <m:t>cw</m:t>
                      </m:r>
                      <m:ctrlPr>
                        <w:rPr>
                          <w:rFonts w:hint="default" w:ascii="Cambria Math" w:hAnsi="Cambria Math" w:cs="Cambria Math"/>
                          <w:highlight w:val="none"/>
                          <w:lang w:val="en-US" w:eastAsia="zh-CN" w:bidi="ar-SA"/>
                        </w:rPr>
                      </m:ctrlPr>
                    </m:sub>
                  </m:sSub>
                  <m:r>
                    <m:rPr>
                      <m:sty m:val="p"/>
                    </m:rPr>
                    <w:rPr>
                      <w:rFonts w:ascii="Cambria Math" w:hAnsi="Cambria Math" w:cs="Cambria Math"/>
                      <w:highlight w:val="none"/>
                      <w:lang w:val="en-US" w:bidi="ar-SA"/>
                    </w:rPr>
                    <m:t>≤</m:t>
                  </m:r>
                  <m:r>
                    <m:rPr>
                      <m:sty m:val="p"/>
                    </m:rPr>
                    <w:rPr>
                      <w:rFonts w:hint="default" w:ascii="Cambria Math" w:hAnsi="Cambria Math" w:cs="Cambria Math"/>
                      <w:highlight w:val="none"/>
                      <w:lang w:val="en-US" w:eastAsia="zh-CN" w:bidi="ar-SA"/>
                    </w:rPr>
                    <m:t>−17dBm</m:t>
                  </m:r>
                  <m:ctrlPr>
                    <w:rPr>
                      <w:rFonts w:hint="default" w:ascii="Cambria Math" w:hAnsi="Cambria Math" w:cs="Cambria Math"/>
                      <w:i w:val="0"/>
                      <w:highlight w:val="none"/>
                      <w:lang w:val="en-US" w:eastAsia="zh-CN" w:bidi="ar-SA"/>
                    </w:rPr>
                  </m:ctrlPr>
                </m:e>
                <m:e>
                  <m:r>
                    <m:rPr>
                      <m:sty m:val="p"/>
                    </m:rPr>
                    <w:rPr>
                      <w:rFonts w:hint="default" w:ascii="Cambria Math" w:hAnsi="Cambria Math" w:cs="Cambria Math"/>
                      <w:highlight w:val="none"/>
                      <w:lang w:val="en-US" w:eastAsia="zh-CN" w:bidi="ar-SA"/>
                    </w:rPr>
                    <m:t xml:space="preserve">−25,  </m:t>
                  </m:r>
                  <m:sSub>
                    <m:sSubPr>
                      <m:ctrlPr>
                        <w:rPr>
                          <w:rFonts w:hint="default" w:ascii="Cambria Math" w:hAnsi="Cambria Math" w:cs="Cambria Math"/>
                          <w:i w:val="0"/>
                          <w:highlight w:val="none"/>
                          <w:lang w:val="en-US" w:eastAsia="zh-CN" w:bidi="ar-SA"/>
                        </w:rPr>
                      </m:ctrlPr>
                    </m:sSubPr>
                    <m:e>
                      <m:r>
                        <m:rPr>
                          <m:sty m:val="p"/>
                        </m:rPr>
                        <w:rPr>
                          <w:rFonts w:hint="default" w:ascii="Cambria Math" w:hAnsi="Cambria Math" w:cs="Cambria Math"/>
                          <w:highlight w:val="none"/>
                          <w:lang w:val="en-US" w:eastAsia="zh-CN" w:bidi="ar-SA"/>
                        </w:rPr>
                        <m:t>P</m:t>
                      </m:r>
                      <m:ctrlPr>
                        <w:rPr>
                          <w:rFonts w:hint="default" w:ascii="Cambria Math" w:hAnsi="Cambria Math" w:cs="Cambria Math"/>
                          <w:i w:val="0"/>
                          <w:highlight w:val="none"/>
                          <w:lang w:val="en-US" w:eastAsia="zh-CN" w:bidi="ar-SA"/>
                        </w:rPr>
                      </m:ctrlPr>
                    </m:e>
                    <m:sub>
                      <m:r>
                        <m:rPr>
                          <m:sty m:val="p"/>
                        </m:rPr>
                        <w:rPr>
                          <w:rFonts w:hint="default" w:ascii="Cambria Math" w:hAnsi="Cambria Math" w:cs="Cambria Math"/>
                          <w:highlight w:val="none"/>
                          <w:lang w:val="en-US" w:eastAsia="zh-CN" w:bidi="ar-SA"/>
                        </w:rPr>
                        <m:t>cw</m:t>
                      </m:r>
                      <m:ctrlPr>
                        <w:rPr>
                          <w:rFonts w:hint="default" w:ascii="Cambria Math" w:hAnsi="Cambria Math" w:cs="Cambria Math"/>
                          <w:highlight w:val="none"/>
                          <w:lang w:val="en-US" w:eastAsia="zh-CN" w:bidi="ar-SA"/>
                        </w:rPr>
                      </m:ctrlPr>
                    </m:sub>
                  </m:sSub>
                  <m:r>
                    <m:rPr>
                      <m:sty m:val="p"/>
                    </m:rPr>
                    <w:rPr>
                      <w:rFonts w:ascii="Cambria Math" w:hAnsi="Cambria Math" w:cs="Cambria Math"/>
                      <w:highlight w:val="none"/>
                      <w:lang w:val="en-US" w:bidi="ar-SA"/>
                    </w:rPr>
                    <m:t>≥</m:t>
                  </m:r>
                  <m:r>
                    <m:rPr>
                      <m:sty m:val="p"/>
                    </m:rPr>
                    <w:rPr>
                      <w:rFonts w:hint="default" w:ascii="Cambria Math" w:hAnsi="Cambria Math" w:cs="Cambria Math"/>
                      <w:highlight w:val="none"/>
                      <w:lang w:val="en-US" w:eastAsia="zh-CN" w:bidi="ar-SA"/>
                    </w:rPr>
                    <m:t>−17</m:t>
                  </m:r>
                  <m:ctrlPr>
                    <w:rPr>
                      <w:rFonts w:hint="default" w:ascii="Cambria Math" w:hAnsi="Cambria Math" w:cs="Cambria Math"/>
                      <w:i w:val="0"/>
                      <w:highlight w:val="none"/>
                      <w:lang w:val="en-US" w:eastAsia="zh-CN" w:bidi="ar-SA"/>
                    </w:rPr>
                  </m:ctrlPr>
                </m:e>
              </m:eqArr>
              <m:ctrlPr>
                <w:rPr>
                  <w:rFonts w:hint="default" w:ascii="Cambria Math" w:hAnsi="Cambria Math" w:cs="Cambria Math"/>
                  <w:i w:val="0"/>
                  <w:highlight w:val="none"/>
                  <w:lang w:val="en-US" w:eastAsia="zh-CN" w:bidi="ar-SA"/>
                </w:rPr>
              </m:ctrlPr>
            </m:e>
          </m:d>
        </m:oMath>
      </m:oMathPara>
    </w:p>
    <w:p w14:paraId="758B3535">
      <w:pPr>
        <w:spacing w:after="18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requirement definition,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suggested to leave more space for device implementation.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suggested to only define two points for backscatter power.</w:t>
      </w:r>
    </w:p>
    <w:p w14:paraId="581F11DD">
      <w:pPr>
        <w:spacing w:after="180"/>
        <w:jc w:val="left"/>
        <w:rPr>
          <w:rFonts w:hint="eastAsia" w:ascii="Times New Roman" w:hAnsi="Times New Roman"/>
          <w:b w:val="0"/>
          <w:bCs w:val="0"/>
          <w:sz w:val="20"/>
          <w:szCs w:val="20"/>
          <w:highlight w:val="none"/>
          <w:lang w:val="en-US" w:eastAsia="zh-CN"/>
        </w:rPr>
      </w:pPr>
      <w:r>
        <w:rPr>
          <w:rFonts w:hint="eastAsia" w:ascii="Times New Roman" w:hAnsi="Times New Roman"/>
          <w:b/>
          <w:bCs/>
          <w:sz w:val="20"/>
          <w:szCs w:val="20"/>
          <w:highlight w:val="none"/>
          <w:lang w:val="en-US" w:eastAsia="zh-CN"/>
        </w:rPr>
        <w:t>Proposal 2: it</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s suggested to define two points for backscatter power into spec as below.</w:t>
      </w:r>
      <w:r>
        <w:rPr>
          <w:rFonts w:hint="eastAsia" w:ascii="Times New Roman" w:hAnsi="Times New Roman"/>
          <w:b w:val="0"/>
          <w:bCs w:val="0"/>
          <w:sz w:val="20"/>
          <w:szCs w:val="20"/>
          <w:highlight w:val="none"/>
          <w:lang w:val="en-US" w:eastAsia="zh-CN"/>
        </w:rPr>
        <w:t xml:space="preserve"> </w:t>
      </w:r>
    </w:p>
    <w:p w14:paraId="323D3BE9">
      <w:pPr>
        <w:numPr>
          <w:ilvl w:val="0"/>
          <w:numId w:val="6"/>
        </w:numPr>
        <w:spacing w:after="180"/>
        <w:ind w:left="420" w:leftChars="0" w:hanging="420" w:firstLine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When input CW level is at -27dBm, the backscatter loss is 8dB and backscatter power is -35dBm</w:t>
      </w:r>
    </w:p>
    <w:p w14:paraId="23518A80">
      <w:pPr>
        <w:numPr>
          <w:ilvl w:val="0"/>
          <w:numId w:val="6"/>
        </w:numPr>
        <w:spacing w:after="180"/>
        <w:ind w:left="420" w:leftChars="0" w:hanging="420" w:firstLine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The maximum backscatter power is suggested to be larger than -25dBm</w:t>
      </w:r>
    </w:p>
    <w:p w14:paraId="18A6CDB8">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In theory, OOK</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 xml:space="preserve">s backscatter is 6dB worse than BPSK, among which 3dB come from the 0 signal and the other 3dB comre from the DC part. For BPSK if there is phase difference error, power from </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1</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 xml:space="preserve"> will leakge to </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0</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 xml:space="preserve"> which equals to additional backscatter loss. So the loss for BPSK is suggested to be 4dB less than that of OOK. </w:t>
      </w:r>
    </w:p>
    <w:p w14:paraId="5B6421F8">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3: 8dB backscatter loss for OOK and 4dB for BPSK.</w:t>
      </w:r>
    </w:p>
    <w:p w14:paraId="7662A176">
      <w:pPr>
        <w:numPr>
          <w:ilvl w:val="0"/>
          <w:numId w:val="7"/>
        </w:numPr>
        <w:spacing w:after="180"/>
        <w:ind w:left="420" w:leftChars="0" w:hanging="420" w:firstLineChars="0"/>
        <w:jc w:val="left"/>
        <w:rPr>
          <w:rFonts w:hint="default" w:ascii="Times New Roman" w:hAnsi="Times New Roman"/>
          <w:b/>
          <w:bCs/>
          <w:sz w:val="20"/>
          <w:szCs w:val="20"/>
          <w:lang w:val="en-US" w:eastAsia="zh-CN"/>
        </w:rPr>
      </w:pPr>
      <w:bookmarkStart w:id="5" w:name="OLE_LINK17"/>
      <w:r>
        <w:rPr>
          <w:rFonts w:hint="eastAsia" w:ascii="Times New Roman" w:hAnsi="Times New Roman"/>
          <w:b/>
          <w:bCs/>
          <w:sz w:val="20"/>
          <w:szCs w:val="20"/>
          <w:lang w:val="en-US" w:eastAsia="zh-CN"/>
        </w:rPr>
        <w:t>SFO requirements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D4F4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1D264407">
            <w:pPr>
              <w:widowControl/>
              <w:spacing w:before="120" w:after="180" w:line="280" w:lineRule="atLeast"/>
              <w:jc w:val="left"/>
              <w:rPr>
                <w:rFonts w:ascii="Times New Roman" w:hAnsi="Times New Roman" w:eastAsia="等线" w:cs="Times New Roman"/>
                <w:b/>
                <w:bCs/>
                <w:kern w:val="0"/>
                <w:sz w:val="20"/>
                <w:szCs w:val="20"/>
                <w:u w:val="single"/>
                <w:lang w:val="en-US" w:eastAsia="zh-CN"/>
              </w:rPr>
            </w:pPr>
            <w:r>
              <w:rPr>
                <w:rFonts w:hint="eastAsia" w:ascii="Times New Roman" w:hAnsi="Times New Roman" w:eastAsia="等线" w:cs="Times New Roman"/>
                <w:b/>
                <w:bCs/>
                <w:kern w:val="0"/>
                <w:sz w:val="20"/>
                <w:szCs w:val="20"/>
                <w:u w:val="single"/>
                <w:lang w:val="en-US" w:eastAsia="zh-CN"/>
              </w:rPr>
              <w:t>Issue 3-2-1: SFO requirement</w:t>
            </w:r>
          </w:p>
          <w:p w14:paraId="2987A2A5">
            <w:pPr>
              <w:widowControl/>
              <w:spacing w:before="120" w:after="180" w:line="280" w:lineRule="atLeast"/>
              <w:jc w:val="left"/>
              <w:rPr>
                <w:rFonts w:ascii="Times New Roman" w:hAnsi="Times New Roman" w:eastAsia="等线" w:cs="Times New Roman"/>
                <w:b/>
                <w:bCs/>
                <w:kern w:val="0"/>
                <w:sz w:val="20"/>
                <w:szCs w:val="20"/>
                <w:lang w:val="en-GB" w:eastAsia="zh-CN"/>
              </w:rPr>
            </w:pPr>
            <w:r>
              <w:rPr>
                <w:rFonts w:ascii="Times New Roman" w:hAnsi="Times New Roman" w:eastAsia="等线" w:cs="Times New Roman"/>
                <w:b/>
                <w:bCs/>
                <w:kern w:val="0"/>
                <w:sz w:val="20"/>
                <w:szCs w:val="20"/>
                <w:lang w:val="en-GB" w:eastAsia="zh-CN"/>
              </w:rPr>
              <w:t>Agreement</w:t>
            </w:r>
            <w:r>
              <w:rPr>
                <w:rFonts w:hint="eastAsia" w:ascii="Times New Roman" w:hAnsi="Times New Roman" w:eastAsia="等线" w:cs="Times New Roman"/>
                <w:b/>
                <w:bCs/>
                <w:kern w:val="0"/>
                <w:sz w:val="20"/>
                <w:szCs w:val="20"/>
                <w:lang w:val="en-GB" w:eastAsia="zh-CN"/>
              </w:rPr>
              <w:t xml:space="preserve"> in RAN4#115</w:t>
            </w:r>
            <w:r>
              <w:rPr>
                <w:rFonts w:ascii="Times New Roman" w:hAnsi="Times New Roman" w:eastAsia="等线" w:cs="Times New Roman"/>
                <w:b/>
                <w:bCs/>
                <w:kern w:val="0"/>
                <w:sz w:val="20"/>
                <w:szCs w:val="20"/>
                <w:lang w:val="en-GB" w:eastAsia="zh-CN"/>
              </w:rPr>
              <w:t>:</w:t>
            </w:r>
          </w:p>
          <w:p w14:paraId="407EB642">
            <w:pPr>
              <w:numPr>
                <w:ilvl w:val="0"/>
                <w:numId w:val="8"/>
              </w:numPr>
              <w:overflowPunct w:val="0"/>
              <w:autoSpaceDE w:val="0"/>
              <w:autoSpaceDN w:val="0"/>
              <w:adjustRightInd w:val="0"/>
              <w:spacing w:before="120" w:after="180" w:line="280" w:lineRule="atLeast"/>
              <w:ind w:left="440" w:hanging="440" w:firstLineChars="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 xml:space="preserve">No need to directly test SFO if SFO can be indirectly verified via other test. </w:t>
            </w:r>
          </w:p>
          <w:p w14:paraId="501A890D">
            <w:pPr>
              <w:numPr>
                <w:ilvl w:val="0"/>
                <w:numId w:val="8"/>
              </w:numPr>
              <w:overflowPunct w:val="0"/>
              <w:autoSpaceDE w:val="0"/>
              <w:autoSpaceDN w:val="0"/>
              <w:adjustRightInd w:val="0"/>
              <w:spacing w:before="120" w:after="180" w:line="280" w:lineRule="atLeast"/>
              <w:ind w:left="440" w:hanging="440" w:firstLineChars="0"/>
              <w:textAlignment w:val="baseline"/>
              <w:rPr>
                <w:rFonts w:hint="default" w:ascii="Times New Roman" w:hAnsi="Times New Roman" w:cs="Times New Roman"/>
                <w:b/>
                <w:bCs/>
                <w:sz w:val="20"/>
                <w:szCs w:val="20"/>
                <w:vertAlign w:val="baseline"/>
                <w:lang w:val="en-US" w:eastAsia="zh-CN"/>
              </w:rPr>
            </w:pPr>
            <w:r>
              <w:rPr>
                <w:rFonts w:hint="eastAsia" w:ascii="Times New Roman" w:hAnsi="Times New Roman" w:eastAsia="等线" w:cs="Times New Roman"/>
                <w:lang w:val="en-GB" w:eastAsia="zh-CN" w:bidi="ar-SA"/>
              </w:rPr>
              <w:t>FFS whether to explicitly define SFO requirements or not.</w:t>
            </w:r>
          </w:p>
        </w:tc>
      </w:tr>
    </w:tbl>
    <w:p w14:paraId="0662A3CD">
      <w:pPr>
        <w:numPr>
          <w:ilvl w:val="0"/>
          <w:numId w:val="0"/>
        </w:numPr>
        <w:spacing w:after="180"/>
        <w:ind w:leftChars="0"/>
        <w:jc w:val="left"/>
        <w:rPr>
          <w:rFonts w:hint="default" w:ascii="Times New Roman" w:hAnsi="Times New Roman"/>
          <w:b/>
          <w:bCs/>
          <w:sz w:val="20"/>
          <w:szCs w:val="20"/>
          <w:lang w:val="en-US" w:eastAsia="zh-CN"/>
        </w:rPr>
      </w:pPr>
    </w:p>
    <w:p w14:paraId="07676B81">
      <w:pPr>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As discussed in D2R channel bandwidth, SFO already been reflected into CBW definition which will be considerred during all other RF requirements testing/definition. At reader side, reader could know device</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SFO performance by using start/midable preamble. So even device has worst SFO performance, it doesn</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t impact reader</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receiver performance. So no need for explicit SFO requirements.</w:t>
      </w:r>
    </w:p>
    <w:p w14:paraId="2158EAF8">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4: no needs for explicit SFO requirements.</w:t>
      </w:r>
    </w:p>
    <w:p w14:paraId="288070E3">
      <w:pPr>
        <w:numPr>
          <w:ilvl w:val="0"/>
          <w:numId w:val="9"/>
        </w:numPr>
        <w:spacing w:after="180"/>
        <w:ind w:left="420" w:leftChars="0" w:hanging="420" w:firstLine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Emission requirements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BEC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60B16F9">
            <w:pPr>
              <w:widowControl/>
              <w:spacing w:before="120" w:after="180" w:line="280" w:lineRule="atLeast"/>
              <w:jc w:val="left"/>
              <w:rPr>
                <w:rFonts w:ascii="Times New Roman" w:hAnsi="Times New Roman" w:eastAsia="等线" w:cs="Times New Roman"/>
                <w:b/>
                <w:bCs/>
                <w:kern w:val="0"/>
                <w:sz w:val="20"/>
                <w:szCs w:val="20"/>
                <w:u w:val="single"/>
                <w:lang w:val="en-US" w:eastAsia="zh-CN"/>
              </w:rPr>
            </w:pPr>
            <w:bookmarkStart w:id="6" w:name="OLE_LINK64"/>
            <w:r>
              <w:rPr>
                <w:rFonts w:hint="eastAsia" w:ascii="Times New Roman" w:hAnsi="Times New Roman" w:eastAsia="等线" w:cs="Times New Roman"/>
                <w:b/>
                <w:bCs/>
                <w:kern w:val="0"/>
                <w:sz w:val="20"/>
                <w:szCs w:val="20"/>
                <w:u w:val="single"/>
                <w:lang w:val="en-US" w:eastAsia="zh-CN"/>
              </w:rPr>
              <w:t>Issue 3-3-1: SEM requirements</w:t>
            </w:r>
            <w:bookmarkEnd w:id="6"/>
          </w:p>
          <w:p w14:paraId="274CF86C">
            <w:pPr>
              <w:widowControl/>
              <w:spacing w:before="120" w:after="180" w:line="280" w:lineRule="atLeast"/>
              <w:jc w:val="left"/>
              <w:rPr>
                <w:rFonts w:ascii="Times New Roman" w:hAnsi="Times New Roman" w:eastAsia="等线" w:cs="Times New Roman"/>
                <w:b/>
                <w:bCs/>
                <w:kern w:val="0"/>
                <w:sz w:val="20"/>
                <w:szCs w:val="20"/>
                <w:lang w:val="en-GB" w:eastAsia="zh-CN"/>
              </w:rPr>
            </w:pPr>
            <w:bookmarkStart w:id="7" w:name="OLE_LINK6"/>
            <w:r>
              <w:rPr>
                <w:rFonts w:ascii="Times New Roman" w:hAnsi="Times New Roman" w:eastAsia="等线" w:cs="Times New Roman"/>
                <w:b/>
                <w:bCs/>
                <w:kern w:val="0"/>
                <w:sz w:val="20"/>
                <w:szCs w:val="20"/>
                <w:lang w:val="en-GB" w:eastAsia="zh-CN"/>
              </w:rPr>
              <w:t>Agreement</w:t>
            </w:r>
            <w:r>
              <w:rPr>
                <w:rFonts w:hint="eastAsia" w:ascii="Times New Roman" w:hAnsi="Times New Roman" w:eastAsia="等线" w:cs="Times New Roman"/>
                <w:b/>
                <w:bCs/>
                <w:kern w:val="0"/>
                <w:sz w:val="20"/>
                <w:szCs w:val="20"/>
                <w:lang w:val="en-GB" w:eastAsia="zh-CN"/>
              </w:rPr>
              <w:t xml:space="preserve"> in RAN4#115</w:t>
            </w:r>
            <w:r>
              <w:rPr>
                <w:rFonts w:ascii="Times New Roman" w:hAnsi="Times New Roman" w:eastAsia="等线" w:cs="Times New Roman"/>
                <w:b/>
                <w:bCs/>
                <w:kern w:val="0"/>
                <w:sz w:val="20"/>
                <w:szCs w:val="20"/>
                <w:lang w:val="en-GB" w:eastAsia="zh-CN"/>
              </w:rPr>
              <w:t>:</w:t>
            </w:r>
          </w:p>
          <w:bookmarkEnd w:id="7"/>
          <w:p w14:paraId="498D4C6E">
            <w:pPr>
              <w:numPr>
                <w:ilvl w:val="0"/>
                <w:numId w:val="10"/>
              </w:numPr>
              <w:overflowPunct w:val="0"/>
              <w:autoSpaceDE w:val="0"/>
              <w:autoSpaceDN w:val="0"/>
              <w:adjustRightInd w:val="0"/>
              <w:spacing w:before="120" w:after="180" w:line="280" w:lineRule="atLeast"/>
              <w:ind w:left="440" w:hanging="440" w:firstLineChars="0"/>
              <w:textAlignment w:val="baseline"/>
              <w:rPr>
                <w:rFonts w:ascii="Times New Roman" w:hAnsi="Times New Roman" w:eastAsia="等线" w:cs="Times New Roman"/>
                <w:lang w:val="en-GB" w:eastAsia="zh-CN" w:bidi="ar-SA"/>
              </w:rPr>
            </w:pPr>
            <w:bookmarkStart w:id="8" w:name="OLE_LINK4"/>
            <w:r>
              <w:rPr>
                <w:rFonts w:hint="eastAsia" w:ascii="Times New Roman" w:hAnsi="Times New Roman" w:eastAsia="等线" w:cs="Times New Roman"/>
                <w:lang w:val="en-GB" w:eastAsia="zh-CN" w:bidi="ar-SA"/>
              </w:rPr>
              <w:t>Use EIRP as performance metric</w:t>
            </w:r>
          </w:p>
          <w:p w14:paraId="7CC9A584">
            <w:pPr>
              <w:numPr>
                <w:ilvl w:val="1"/>
                <w:numId w:val="10"/>
              </w:numPr>
              <w:overflowPunct w:val="0"/>
              <w:autoSpaceDE w:val="0"/>
              <w:autoSpaceDN w:val="0"/>
              <w:adjustRightInd w:val="0"/>
              <w:spacing w:before="120" w:after="180" w:line="280" w:lineRule="atLeast"/>
              <w:ind w:left="880" w:hanging="440" w:firstLineChars="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Device’s peak antenna gain direction is based on declaration</w:t>
            </w:r>
            <w:r>
              <w:rPr>
                <w:rFonts w:hint="eastAsia" w:ascii="Times New Roman" w:hAnsi="Times New Roman" w:eastAsia="等线" w:cs="Times New Roman"/>
                <w:lang w:val="en-GB" w:eastAsia="zh-CN" w:bidi="ar-SA"/>
              </w:rPr>
              <w:t xml:space="preserve">, i.e. same </w:t>
            </w:r>
            <w:r>
              <w:rPr>
                <w:rFonts w:ascii="Times New Roman" w:hAnsi="Times New Roman" w:eastAsia="等线" w:cs="Times New Roman"/>
                <w:lang w:val="en-GB" w:eastAsia="zh-CN" w:bidi="ar-SA"/>
              </w:rPr>
              <w:t xml:space="preserve">peak gain </w:t>
            </w:r>
            <w:r>
              <w:rPr>
                <w:rFonts w:hint="eastAsia" w:ascii="Times New Roman" w:hAnsi="Times New Roman" w:eastAsia="等线" w:cs="Times New Roman"/>
                <w:lang w:val="en-GB" w:eastAsia="zh-CN" w:bidi="ar-SA"/>
              </w:rPr>
              <w:t>direction for backscattering loss testing</w:t>
            </w:r>
          </w:p>
          <w:bookmarkEnd w:id="8"/>
          <w:p w14:paraId="50364685">
            <w:pPr>
              <w:numPr>
                <w:ilvl w:val="0"/>
                <w:numId w:val="10"/>
              </w:numPr>
              <w:overflowPunct w:val="0"/>
              <w:autoSpaceDE w:val="0"/>
              <w:autoSpaceDN w:val="0"/>
              <w:adjustRightInd w:val="0"/>
              <w:spacing w:before="120" w:after="180" w:line="280" w:lineRule="atLeast"/>
              <w:ind w:left="440" w:hanging="440" w:firstLineChars="0"/>
              <w:textAlignment w:val="baseline"/>
              <w:rPr>
                <w:rFonts w:ascii="Times New Roman" w:hAnsi="Times New Roman" w:eastAsia="等线" w:cs="Times New Roman"/>
                <w:lang w:val="en-GB" w:eastAsia="zh-CN" w:bidi="ar-SA"/>
              </w:rPr>
            </w:pPr>
            <w:r>
              <w:rPr>
                <w:rFonts w:hint="eastAsia" w:ascii="Times New Roman" w:hAnsi="Times New Roman" w:eastAsia="等线" w:cs="Times New Roman"/>
                <w:lang w:val="en-GB" w:eastAsia="zh-CN" w:bidi="ar-SA"/>
              </w:rPr>
              <w:t>The applicable frequency range for SEM: from the CBW edge to [OOB boundary]</w:t>
            </w:r>
          </w:p>
          <w:p w14:paraId="51698265">
            <w:pPr>
              <w:numPr>
                <w:ilvl w:val="0"/>
                <w:numId w:val="10"/>
              </w:numPr>
              <w:overflowPunct w:val="0"/>
              <w:autoSpaceDE w:val="0"/>
              <w:autoSpaceDN w:val="0"/>
              <w:adjustRightInd w:val="0"/>
              <w:spacing w:before="120" w:after="180" w:line="280" w:lineRule="atLeast"/>
              <w:ind w:left="440" w:hanging="440" w:firstLineChars="0"/>
              <w:textAlignment w:val="baseline"/>
              <w:rPr>
                <w:rFonts w:ascii="Times New Roman" w:hAnsi="Times New Roman" w:eastAsia="等线" w:cs="Times New Roman"/>
                <w:lang w:val="en-GB" w:eastAsia="zh-CN" w:bidi="ar-SA"/>
              </w:rPr>
            </w:pPr>
            <w:r>
              <w:rPr>
                <w:rFonts w:hint="eastAsia" w:ascii="Times New Roman" w:hAnsi="Times New Roman" w:eastAsia="等线" w:cs="Times New Roman"/>
                <w:lang w:val="en-GB" w:eastAsia="zh-CN" w:bidi="ar-SA"/>
              </w:rPr>
              <w:t>Define flat requirements for SEM as starting point, [9dBc~14dBc] based on achievable harmonic performance</w:t>
            </w:r>
          </w:p>
          <w:p w14:paraId="49692667">
            <w:pPr>
              <w:numPr>
                <w:ilvl w:val="0"/>
                <w:numId w:val="10"/>
              </w:numPr>
              <w:overflowPunct w:val="0"/>
              <w:autoSpaceDE w:val="0"/>
              <w:autoSpaceDN w:val="0"/>
              <w:adjustRightInd w:val="0"/>
              <w:spacing w:before="120" w:after="180" w:line="280" w:lineRule="atLeast"/>
              <w:ind w:left="440" w:hanging="440" w:firstLineChars="0"/>
              <w:textAlignment w:val="baseline"/>
              <w:rPr>
                <w:rFonts w:ascii="Times New Roman" w:hAnsi="Times New Roman" w:eastAsia="等线" w:cs="Times New Roman"/>
                <w:lang w:val="en-GB" w:eastAsia="zh-CN" w:bidi="ar-SA"/>
              </w:rPr>
            </w:pPr>
            <w:r>
              <w:rPr>
                <w:rFonts w:hint="eastAsia" w:ascii="Times New Roman" w:hAnsi="Times New Roman" w:eastAsia="等线" w:cs="Times New Roman"/>
                <w:lang w:val="en-GB" w:eastAsia="zh-CN" w:bidi="ar-SA"/>
              </w:rPr>
              <w:t xml:space="preserve">Define requirements applicable to all CBWs, FFS on how to reduce the test burden. </w:t>
            </w:r>
          </w:p>
          <w:p w14:paraId="596FE24A">
            <w:pPr>
              <w:numPr>
                <w:ilvl w:val="0"/>
                <w:numId w:val="10"/>
              </w:numPr>
              <w:overflowPunct w:val="0"/>
              <w:autoSpaceDE w:val="0"/>
              <w:autoSpaceDN w:val="0"/>
              <w:adjustRightInd w:val="0"/>
              <w:spacing w:before="120" w:after="180" w:line="280" w:lineRule="atLeast"/>
              <w:ind w:left="440" w:hanging="440" w:firstLineChars="0"/>
              <w:textAlignment w:val="baseline"/>
              <w:rPr>
                <w:rFonts w:hint="default" w:ascii="Times New Roman" w:hAnsi="Times New Roman" w:cs="Times New Roman"/>
                <w:b/>
                <w:bCs/>
                <w:sz w:val="20"/>
                <w:szCs w:val="20"/>
                <w:vertAlign w:val="baseline"/>
                <w:lang w:val="en-US" w:eastAsia="zh-CN"/>
              </w:rPr>
            </w:pPr>
            <w:r>
              <w:rPr>
                <w:rFonts w:hint="eastAsia" w:ascii="Times New Roman" w:hAnsi="Times New Roman" w:eastAsia="等线" w:cs="Times New Roman"/>
                <w:lang w:val="en-GB" w:eastAsia="zh-CN" w:bidi="ar-SA"/>
              </w:rPr>
              <w:t>Use the [maximum] CW input power level, FFS on the value.</w:t>
            </w:r>
          </w:p>
        </w:tc>
      </w:tr>
    </w:tbl>
    <w:p w14:paraId="24A068F4">
      <w:pPr>
        <w:numPr>
          <w:ilvl w:val="0"/>
          <w:numId w:val="0"/>
        </w:numPr>
        <w:spacing w:after="180"/>
        <w:ind w:leftChars="0"/>
        <w:jc w:val="left"/>
        <w:rPr>
          <w:rFonts w:hint="default" w:ascii="Times New Roman" w:hAnsi="Times New Roman"/>
          <w:b/>
          <w:bCs/>
          <w:sz w:val="20"/>
          <w:szCs w:val="20"/>
          <w:lang w:val="en-US" w:eastAsia="zh-CN"/>
        </w:rPr>
      </w:pPr>
    </w:p>
    <w:p w14:paraId="36684403">
      <w:pPr>
        <w:numPr>
          <w:ilvl w:val="0"/>
          <w:numId w:val="0"/>
        </w:numPr>
        <w:spacing w:after="18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Different from NR system, the device RF part may have no impact on SEM performance and SEM requirements only based on signal characteristics, i.e. the harmonic performance of device.</w:t>
      </w:r>
    </w:p>
    <w:p w14:paraId="0B733951">
      <w:pPr>
        <w:numPr>
          <w:ilvl w:val="0"/>
          <w:numId w:val="0"/>
        </w:num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Observation 1: harmonic performance will determine final SEM requirements of device. </w:t>
      </w:r>
    </w:p>
    <w:bookmarkEnd w:id="5"/>
    <w:p w14:paraId="4CD613FB">
      <w:pPr>
        <w:spacing w:after="180"/>
        <w:jc w:val="left"/>
        <w:rPr>
          <w:rFonts w:hint="default" w:ascii="Times New Roman" w:hAnsi="Times New Roman"/>
          <w:sz w:val="20"/>
          <w:szCs w:val="20"/>
          <w:lang w:val="en-US" w:eastAsia="zh-CN"/>
        </w:rPr>
      </w:pPr>
      <w:r>
        <w:rPr>
          <w:rFonts w:hint="eastAsia" w:ascii="Times New Roman" w:hAnsi="Times New Roman"/>
          <w:sz w:val="20"/>
          <w:szCs w:val="20"/>
          <w:lang w:val="en-US" w:eastAsia="zh-CN"/>
        </w:rPr>
        <w:t>From this point of view, it seems only flat requirement is enough which is derived by the worst 3th harmonic performance with 9dB less level compared with fundamental signal. Considering sideband shift with SFS, the reference bandwidth is suggested as 12dBc compared with wanted power within DSB. For the testing, it seems no need to test the 3th harmonic impact for all CBWs, instead, the minimum and max are enough.</w:t>
      </w:r>
    </w:p>
    <w:p w14:paraId="53E086F4">
      <w:pPr>
        <w:spacing w:after="18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5: 12dBc/1SB flat requirement is suggested for SEM. And can only test minimum and max CBW to reduce the test burden.</w:t>
      </w:r>
    </w:p>
    <w:p w14:paraId="23A85546">
      <w:pPr>
        <w:spacing w:after="180"/>
        <w:jc w:val="left"/>
        <w:rPr>
          <w:rFonts w:hint="eastAsia" w:ascii="Times New Roman" w:hAnsi="Times New Roman"/>
          <w:b/>
          <w:bCs/>
          <w:sz w:val="20"/>
          <w:szCs w:val="20"/>
          <w:highlight w:val="none"/>
          <w:lang w:val="en-US" w:eastAsia="zh-CN"/>
        </w:rPr>
      </w:pPr>
    </w:p>
    <w:p w14:paraId="424B4F47">
      <w:pPr>
        <w:numPr>
          <w:ilvl w:val="0"/>
          <w:numId w:val="9"/>
        </w:numPr>
        <w:spacing w:after="180"/>
        <w:ind w:left="420" w:leftChars="0" w:hanging="420" w:firstLine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Spurious requirements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24C4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077FD8B">
            <w:pPr>
              <w:widowControl/>
              <w:spacing w:before="120" w:after="180" w:line="280" w:lineRule="atLeast"/>
              <w:jc w:val="left"/>
              <w:rPr>
                <w:rFonts w:ascii="Times New Roman" w:hAnsi="Times New Roman" w:eastAsia="等线" w:cs="Times New Roman"/>
                <w:b/>
                <w:bCs/>
                <w:kern w:val="0"/>
                <w:sz w:val="20"/>
                <w:szCs w:val="20"/>
                <w:u w:val="single"/>
                <w:lang w:val="en-US" w:eastAsia="zh-CN"/>
              </w:rPr>
            </w:pPr>
            <w:r>
              <w:rPr>
                <w:rFonts w:hint="eastAsia" w:ascii="Times New Roman" w:hAnsi="Times New Roman" w:eastAsia="等线" w:cs="Times New Roman"/>
                <w:b/>
                <w:bCs/>
                <w:kern w:val="0"/>
                <w:sz w:val="20"/>
                <w:szCs w:val="20"/>
                <w:u w:val="single"/>
                <w:lang w:val="en-US" w:eastAsia="zh-CN"/>
              </w:rPr>
              <w:t>Issue 3-3-1: spurious emission requirements</w:t>
            </w:r>
          </w:p>
          <w:p w14:paraId="50F4B05B">
            <w:pPr>
              <w:widowControl/>
              <w:spacing w:before="120" w:after="180" w:line="280" w:lineRule="atLeast"/>
              <w:jc w:val="left"/>
              <w:rPr>
                <w:rFonts w:ascii="Times New Roman" w:hAnsi="Times New Roman" w:eastAsia="等线" w:cs="Times New Roman"/>
                <w:b/>
                <w:bCs/>
                <w:kern w:val="0"/>
                <w:sz w:val="20"/>
                <w:szCs w:val="20"/>
                <w:lang w:val="en-GB" w:eastAsia="zh-CN"/>
              </w:rPr>
            </w:pPr>
            <w:r>
              <w:rPr>
                <w:rFonts w:ascii="Times New Roman" w:hAnsi="Times New Roman" w:eastAsia="等线" w:cs="Times New Roman"/>
                <w:b/>
                <w:bCs/>
                <w:kern w:val="0"/>
                <w:sz w:val="20"/>
                <w:szCs w:val="20"/>
                <w:lang w:val="en-GB" w:eastAsia="zh-CN"/>
              </w:rPr>
              <w:t>Agreement in RAN4#115:</w:t>
            </w:r>
          </w:p>
          <w:p w14:paraId="669558AE">
            <w:pPr>
              <w:numPr>
                <w:ilvl w:val="0"/>
                <w:numId w:val="10"/>
              </w:numPr>
              <w:overflowPunct w:val="0"/>
              <w:autoSpaceDE w:val="0"/>
              <w:autoSpaceDN w:val="0"/>
              <w:adjustRightInd w:val="0"/>
              <w:spacing w:before="120" w:after="180" w:line="280" w:lineRule="atLeast"/>
              <w:ind w:left="440" w:hanging="440" w:firstLineChars="0"/>
              <w:textAlignment w:val="baseline"/>
              <w:rPr>
                <w:rFonts w:ascii="Times New Roman" w:hAnsi="Times New Roman" w:eastAsia="等线" w:cs="Times New Roman"/>
                <w:lang w:val="en-GB" w:eastAsia="zh-CN" w:bidi="ar-SA"/>
              </w:rPr>
            </w:pPr>
            <w:r>
              <w:rPr>
                <w:rFonts w:hint="eastAsia" w:ascii="Times New Roman" w:hAnsi="Times New Roman" w:eastAsia="等线" w:cs="Times New Roman"/>
                <w:lang w:val="en-GB" w:eastAsia="zh-CN" w:bidi="ar-SA"/>
              </w:rPr>
              <w:t>Use EIRP as performance metric</w:t>
            </w:r>
          </w:p>
          <w:p w14:paraId="489A1347">
            <w:pPr>
              <w:numPr>
                <w:ilvl w:val="1"/>
                <w:numId w:val="10"/>
              </w:numPr>
              <w:overflowPunct w:val="0"/>
              <w:autoSpaceDE w:val="0"/>
              <w:autoSpaceDN w:val="0"/>
              <w:adjustRightInd w:val="0"/>
              <w:spacing w:before="120" w:after="180" w:line="280" w:lineRule="atLeast"/>
              <w:ind w:left="880" w:hanging="440" w:firstLineChars="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Device’s peak antenna gain direction is based on declaration</w:t>
            </w:r>
            <w:r>
              <w:rPr>
                <w:rFonts w:hint="eastAsia" w:ascii="Times New Roman" w:hAnsi="Times New Roman" w:eastAsia="等线" w:cs="Times New Roman"/>
                <w:lang w:val="en-GB" w:eastAsia="zh-CN" w:bidi="ar-SA"/>
              </w:rPr>
              <w:t xml:space="preserve">, i.e. same </w:t>
            </w:r>
            <w:r>
              <w:rPr>
                <w:rFonts w:ascii="Times New Roman" w:hAnsi="Times New Roman" w:eastAsia="等线" w:cs="Times New Roman"/>
                <w:lang w:val="en-GB" w:eastAsia="zh-CN" w:bidi="ar-SA"/>
              </w:rPr>
              <w:t xml:space="preserve">peak gain </w:t>
            </w:r>
            <w:r>
              <w:rPr>
                <w:rFonts w:hint="eastAsia" w:ascii="Times New Roman" w:hAnsi="Times New Roman" w:eastAsia="等线" w:cs="Times New Roman"/>
                <w:lang w:val="en-GB" w:eastAsia="zh-CN" w:bidi="ar-SA"/>
              </w:rPr>
              <w:t>direction for backscattering loss testing</w:t>
            </w:r>
          </w:p>
          <w:p w14:paraId="3FA41EA1">
            <w:pPr>
              <w:numPr>
                <w:ilvl w:val="0"/>
                <w:numId w:val="10"/>
              </w:numPr>
              <w:overflowPunct w:val="0"/>
              <w:autoSpaceDE w:val="0"/>
              <w:autoSpaceDN w:val="0"/>
              <w:adjustRightInd w:val="0"/>
              <w:spacing w:before="120" w:after="180" w:line="280" w:lineRule="atLeast"/>
              <w:ind w:left="440" w:hanging="440" w:firstLineChars="0"/>
              <w:textAlignment w:val="baseline"/>
              <w:rPr>
                <w:rFonts w:ascii="Times New Roman" w:hAnsi="Times New Roman" w:eastAsia="等线" w:cs="Times New Roman"/>
                <w:lang w:val="en-GB" w:eastAsia="zh-CN" w:bidi="ar-SA"/>
              </w:rPr>
            </w:pPr>
            <w:r>
              <w:rPr>
                <w:rFonts w:hint="eastAsia" w:ascii="Times New Roman" w:hAnsi="Times New Roman" w:eastAsia="等线" w:cs="Times New Roman"/>
                <w:lang w:val="en-GB" w:eastAsia="zh-CN" w:bidi="ar-SA"/>
              </w:rPr>
              <w:t>OOB boundary</w:t>
            </w:r>
          </w:p>
          <w:p w14:paraId="6AB90C19">
            <w:pPr>
              <w:numPr>
                <w:ilvl w:val="1"/>
                <w:numId w:val="10"/>
              </w:numPr>
              <w:overflowPunct w:val="0"/>
              <w:autoSpaceDE w:val="0"/>
              <w:autoSpaceDN w:val="0"/>
              <w:adjustRightInd w:val="0"/>
              <w:spacing w:before="120" w:after="180" w:line="280" w:lineRule="atLeast"/>
              <w:ind w:left="880" w:hanging="440" w:firstLineChars="0"/>
              <w:textAlignment w:val="baseline"/>
              <w:rPr>
                <w:rFonts w:ascii="Times New Roman" w:hAnsi="Times New Roman" w:eastAsia="等线" w:cs="Times New Roman"/>
                <w:lang w:val="en-GB" w:eastAsia="zh-CN" w:bidi="ar-SA"/>
              </w:rPr>
            </w:pPr>
            <w:r>
              <w:rPr>
                <w:rFonts w:hint="eastAsia" w:ascii="Times New Roman" w:hAnsi="Times New Roman" w:eastAsia="等线" w:cs="Times New Roman"/>
                <w:lang w:val="en-GB" w:eastAsia="zh-CN" w:bidi="ar-SA"/>
              </w:rPr>
              <w:t>Option 1: D2R channel bandwidth plus minimum D2R channel bandwidth</w:t>
            </w:r>
          </w:p>
          <w:p w14:paraId="78B56112">
            <w:pPr>
              <w:numPr>
                <w:ilvl w:val="1"/>
                <w:numId w:val="10"/>
              </w:numPr>
              <w:overflowPunct w:val="0"/>
              <w:autoSpaceDE w:val="0"/>
              <w:autoSpaceDN w:val="0"/>
              <w:adjustRightInd w:val="0"/>
              <w:spacing w:before="120" w:after="180" w:line="280" w:lineRule="atLeast"/>
              <w:ind w:left="880" w:hanging="440" w:firstLineChars="0"/>
              <w:textAlignment w:val="baseline"/>
              <w:rPr>
                <w:rFonts w:ascii="Times New Roman" w:hAnsi="Times New Roman" w:eastAsia="等线" w:cs="Times New Roman"/>
                <w:lang w:val="en-GB" w:eastAsia="zh-CN" w:bidi="ar-SA"/>
              </w:rPr>
            </w:pPr>
            <w:r>
              <w:rPr>
                <w:rFonts w:hint="eastAsia" w:ascii="Times New Roman" w:hAnsi="Times New Roman" w:eastAsia="等线" w:cs="Times New Roman"/>
                <w:lang w:val="en-GB" w:eastAsia="zh-CN" w:bidi="ar-SA"/>
              </w:rPr>
              <w:t>Option 2: max of 500kHz and 10 times NB where NB equals to D2R CBW</w:t>
            </w:r>
          </w:p>
          <w:p w14:paraId="7E93A929">
            <w:pPr>
              <w:numPr>
                <w:ilvl w:val="1"/>
                <w:numId w:val="10"/>
              </w:numPr>
              <w:overflowPunct w:val="0"/>
              <w:autoSpaceDE w:val="0"/>
              <w:autoSpaceDN w:val="0"/>
              <w:adjustRightInd w:val="0"/>
              <w:spacing w:before="120" w:after="180" w:line="280" w:lineRule="atLeast"/>
              <w:ind w:left="880" w:hanging="440" w:firstLineChars="0"/>
              <w:textAlignment w:val="baseline"/>
              <w:rPr>
                <w:rFonts w:ascii="Times New Roman" w:hAnsi="Times New Roman" w:eastAsia="等线" w:cs="Times New Roman"/>
                <w:lang w:val="en-GB" w:eastAsia="zh-CN" w:bidi="ar-SA"/>
              </w:rPr>
            </w:pPr>
            <w:r>
              <w:rPr>
                <w:rFonts w:hint="eastAsia" w:ascii="Times New Roman" w:hAnsi="Times New Roman" w:eastAsia="等线" w:cs="Times New Roman"/>
                <w:lang w:val="en-GB" w:eastAsia="zh-CN" w:bidi="ar-SA"/>
              </w:rPr>
              <w:t>Other options are not precluded</w:t>
            </w:r>
          </w:p>
          <w:p w14:paraId="0A6D34DB">
            <w:pPr>
              <w:numPr>
                <w:ilvl w:val="0"/>
                <w:numId w:val="10"/>
              </w:numPr>
              <w:overflowPunct w:val="0"/>
              <w:autoSpaceDE w:val="0"/>
              <w:autoSpaceDN w:val="0"/>
              <w:adjustRightInd w:val="0"/>
              <w:spacing w:before="120" w:after="180" w:line="280" w:lineRule="atLeast"/>
              <w:ind w:left="440" w:hanging="440" w:firstLineChars="0"/>
              <w:textAlignment w:val="baseline"/>
              <w:rPr>
                <w:rFonts w:ascii="Times New Roman" w:hAnsi="Times New Roman" w:eastAsia="等线" w:cs="Times New Roman"/>
                <w:lang w:val="en-GB" w:eastAsia="zh-CN" w:bidi="ar-SA"/>
              </w:rPr>
            </w:pPr>
            <w:r>
              <w:rPr>
                <w:rFonts w:hint="eastAsia" w:ascii="Times New Roman" w:hAnsi="Times New Roman" w:eastAsia="等线" w:cs="Times New Roman"/>
                <w:lang w:val="en-GB" w:eastAsia="zh-CN" w:bidi="ar-SA"/>
              </w:rPr>
              <w:t xml:space="preserve">Define requirements applicable to all CBWs, FFS on how to reduce the test burden. </w:t>
            </w:r>
          </w:p>
          <w:p w14:paraId="7991FBFA">
            <w:pPr>
              <w:numPr>
                <w:ilvl w:val="0"/>
                <w:numId w:val="10"/>
              </w:numPr>
              <w:overflowPunct w:val="0"/>
              <w:autoSpaceDE w:val="0"/>
              <w:autoSpaceDN w:val="0"/>
              <w:adjustRightInd w:val="0"/>
              <w:spacing w:before="120" w:after="180" w:line="280" w:lineRule="atLeast"/>
              <w:ind w:left="440" w:hanging="440" w:firstLineChars="0"/>
              <w:textAlignment w:val="baseline"/>
              <w:rPr>
                <w:rFonts w:hint="default" w:ascii="Times New Roman" w:hAnsi="Times New Roman"/>
                <w:b/>
                <w:bCs/>
                <w:sz w:val="20"/>
                <w:szCs w:val="20"/>
                <w:highlight w:val="none"/>
                <w:vertAlign w:val="baseline"/>
                <w:lang w:val="en-US" w:eastAsia="zh-CN"/>
              </w:rPr>
            </w:pPr>
            <w:r>
              <w:rPr>
                <w:rFonts w:hint="eastAsia" w:ascii="Times New Roman" w:hAnsi="Times New Roman" w:eastAsia="等线" w:cs="Times New Roman"/>
                <w:lang w:val="en-GB" w:eastAsia="zh-CN" w:bidi="ar-SA"/>
              </w:rPr>
              <w:t>Use the [maximum] CW input power level, FFS on the value.</w:t>
            </w:r>
          </w:p>
        </w:tc>
      </w:tr>
    </w:tbl>
    <w:p w14:paraId="220C6CF4">
      <w:pPr>
        <w:spacing w:after="180"/>
        <w:jc w:val="left"/>
        <w:rPr>
          <w:rFonts w:hint="default" w:ascii="Times New Roman" w:hAnsi="Times New Roman"/>
          <w:b/>
          <w:bCs/>
          <w:sz w:val="20"/>
          <w:szCs w:val="20"/>
          <w:highlight w:val="none"/>
          <w:lang w:val="en-US" w:eastAsia="zh-CN"/>
        </w:rPr>
      </w:pPr>
    </w:p>
    <w:p w14:paraId="6CEF0D50">
      <w:pPr>
        <w:spacing w:after="180"/>
        <w:jc w:val="left"/>
        <w:rPr>
          <w:rFonts w:hint="default" w:ascii="Times New Roman" w:hAnsi="Times New Roman"/>
          <w:sz w:val="20"/>
          <w:szCs w:val="20"/>
          <w:lang w:val="en-US" w:eastAsia="zh-CN"/>
        </w:rPr>
      </w:pPr>
      <w:r>
        <w:rPr>
          <w:rFonts w:hint="eastAsia" w:ascii="Times New Roman" w:hAnsi="Times New Roman"/>
          <w:sz w:val="20"/>
          <w:szCs w:val="20"/>
        </w:rPr>
        <w:t>For spurious emission</w:t>
      </w:r>
      <w:r>
        <w:rPr>
          <w:rFonts w:hint="eastAsia" w:ascii="Times New Roman" w:hAnsi="Times New Roman"/>
          <w:sz w:val="20"/>
          <w:szCs w:val="20"/>
          <w:lang w:val="en-US" w:eastAsia="zh-CN"/>
        </w:rPr>
        <w:t xml:space="preserve">, </w:t>
      </w:r>
      <w:bookmarkStart w:id="9" w:name="OLE_LINK15"/>
      <w:r>
        <w:rPr>
          <w:rFonts w:hint="eastAsia" w:ascii="Times New Roman" w:hAnsi="Times New Roman"/>
          <w:sz w:val="20"/>
          <w:szCs w:val="20"/>
          <w:lang w:val="en-US" w:eastAsia="zh-CN"/>
        </w:rPr>
        <w:t>legacy OOB of UE requriements is mainly used to leave transient bandwidth for RF band filter. For device, there is no transmit RF band filter. As discussed for occupied bandwidth, device has larger occupied bandwidth than NB which will be more easily to create interference. In theory, it would be much stricter for device to meet ITU spurious emission requirements. But spurious emission requirments come from ITu, device should still meet such requirements. So the OOB boundary should be larger than 500kHz or 10*NB, here the NB is suggested to equal to D2R CBW.</w:t>
      </w:r>
    </w:p>
    <w:p w14:paraId="7BAFA9DB">
      <w:pPr>
        <w:spacing w:after="180"/>
        <w:jc w:val="center"/>
        <w:rPr>
          <w:rFonts w:hint="eastAsia" w:ascii="Times New Roman" w:hAnsi="Times New Roman"/>
          <w:sz w:val="20"/>
          <w:szCs w:val="20"/>
          <w:lang w:val="en-US" w:eastAsia="zh-CN"/>
        </w:rPr>
      </w:pPr>
      <w:r>
        <w:rPr>
          <w:rFonts w:hint="eastAsia" w:ascii="Times New Roman" w:hAnsi="Times New Roman"/>
          <w:sz w:val="20"/>
          <w:szCs w:val="20"/>
          <w:lang w:val="en-US" w:eastAsia="zh-CN"/>
        </w:rPr>
        <w:drawing>
          <wp:inline distT="0" distB="0" distL="114300" distR="114300">
            <wp:extent cx="3852545" cy="4237990"/>
            <wp:effectExtent l="0" t="0" r="8255" b="3810"/>
            <wp:docPr id="1" name="图片 1" descr="1745998403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45998403483"/>
                    <pic:cNvPicPr>
                      <a:picLocks noChangeAspect="1"/>
                    </pic:cNvPicPr>
                  </pic:nvPicPr>
                  <pic:blipFill>
                    <a:blip r:embed="rId5"/>
                    <a:stretch>
                      <a:fillRect/>
                    </a:stretch>
                  </pic:blipFill>
                  <pic:spPr>
                    <a:xfrm>
                      <a:off x="0" y="0"/>
                      <a:ext cx="3852545" cy="4237990"/>
                    </a:xfrm>
                    <a:prstGeom prst="rect">
                      <a:avLst/>
                    </a:prstGeom>
                  </pic:spPr>
                </pic:pic>
              </a:graphicData>
            </a:graphic>
          </wp:inline>
        </w:drawing>
      </w:r>
    </w:p>
    <w:p w14:paraId="7CD69883">
      <w:pPr>
        <w:spacing w:after="180"/>
        <w:jc w:val="center"/>
        <w:rPr>
          <w:rFonts w:hint="default" w:ascii="Times New Roman" w:hAnsi="Times New Roman"/>
          <w:sz w:val="20"/>
          <w:szCs w:val="20"/>
          <w:lang w:val="en-US" w:eastAsia="zh-CN"/>
        </w:rPr>
      </w:pPr>
    </w:p>
    <w:p w14:paraId="1A26329F">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2: the OOB is defined  as Fb as in ITU, i.e. max of 500kHz and 10 times NB where NB equals to D2R CBW.</w:t>
      </w:r>
    </w:p>
    <w:p w14:paraId="32B4208E">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The spurious emission limits apply for the frequency ranges that are more than F</w:t>
      </w:r>
      <w:r>
        <w:rPr>
          <w:rFonts w:hint="eastAsia" w:ascii="Times New Roman" w:hAnsi="Times New Roman"/>
          <w:b w:val="0"/>
          <w:bCs w:val="0"/>
          <w:sz w:val="20"/>
          <w:szCs w:val="20"/>
          <w:vertAlign w:val="subscript"/>
          <w:lang w:val="en-US" w:eastAsia="zh-CN"/>
        </w:rPr>
        <w:t>OOB</w:t>
      </w:r>
      <w:r>
        <w:rPr>
          <w:rFonts w:hint="eastAsia" w:ascii="Times New Roman" w:hAnsi="Times New Roman"/>
          <w:b w:val="0"/>
          <w:bCs w:val="0"/>
          <w:sz w:val="20"/>
          <w:szCs w:val="20"/>
          <w:lang w:val="en-US" w:eastAsia="zh-CN"/>
        </w:rPr>
        <w:t xml:space="preserve"> (MHz) from the edge of the channel bandwidth. If we follow the same logic as SEM that unwanted emission is contributed only from harmonic performance. Following table list the FOOB value from CBW edge which equals to nth harmonic that achieve -36dBm/100kHz.</w:t>
      </w:r>
    </w:p>
    <w:tbl>
      <w:tblPr>
        <w:tblStyle w:val="1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9"/>
        <w:gridCol w:w="694"/>
        <w:gridCol w:w="1110"/>
        <w:gridCol w:w="1198"/>
        <w:gridCol w:w="741"/>
        <w:gridCol w:w="639"/>
        <w:gridCol w:w="639"/>
        <w:gridCol w:w="639"/>
        <w:gridCol w:w="639"/>
        <w:gridCol w:w="741"/>
        <w:gridCol w:w="741"/>
        <w:gridCol w:w="741"/>
        <w:gridCol w:w="747"/>
      </w:tblGrid>
      <w:tr w14:paraId="658E0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276" w:type="pct"/>
            <w:vMerge w:val="restart"/>
            <w:tcBorders>
              <w:top w:val="single" w:color="000000" w:sz="4" w:space="0"/>
              <w:left w:val="nil"/>
              <w:bottom w:val="single" w:color="000000" w:sz="4" w:space="0"/>
              <w:right w:val="nil"/>
            </w:tcBorders>
            <w:shd w:val="clear" w:color="auto" w:fill="auto"/>
            <w:noWrap/>
            <w:vAlign w:val="center"/>
          </w:tcPr>
          <w:p w14:paraId="560834E2">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Tb (μs)</w:t>
            </w:r>
          </w:p>
        </w:tc>
        <w:tc>
          <w:tcPr>
            <w:tcW w:w="393" w:type="pct"/>
            <w:vMerge w:val="restart"/>
            <w:tcBorders>
              <w:top w:val="single" w:color="000000" w:sz="4" w:space="0"/>
              <w:left w:val="nil"/>
              <w:bottom w:val="single" w:color="000000" w:sz="4" w:space="0"/>
              <w:right w:val="single" w:color="000000" w:sz="4" w:space="0"/>
            </w:tcBorders>
            <w:shd w:val="clear" w:color="auto" w:fill="auto"/>
            <w:noWrap/>
            <w:vAlign w:val="center"/>
          </w:tcPr>
          <w:p w14:paraId="3C81E209">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DSB</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32BB3">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PSD</w:t>
            </w:r>
          </w:p>
        </w:tc>
        <w:tc>
          <w:tcPr>
            <w:tcW w:w="39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5F926">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harmonic order</w:t>
            </w:r>
          </w:p>
        </w:tc>
        <w:tc>
          <w:tcPr>
            <w:tcW w:w="3543" w:type="pct"/>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114BF">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FOOB/kHz</w:t>
            </w:r>
          </w:p>
        </w:tc>
      </w:tr>
      <w:tr w14:paraId="4AA19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276" w:type="pct"/>
            <w:vMerge w:val="continue"/>
            <w:tcBorders>
              <w:top w:val="single" w:color="000000" w:sz="4" w:space="0"/>
              <w:left w:val="nil"/>
              <w:bottom w:val="single" w:color="000000" w:sz="4" w:space="0"/>
              <w:right w:val="nil"/>
            </w:tcBorders>
            <w:shd w:val="clear" w:color="auto" w:fill="auto"/>
            <w:noWrap/>
            <w:vAlign w:val="center"/>
          </w:tcPr>
          <w:p w14:paraId="0D81BAAE">
            <w:pPr>
              <w:jc w:val="center"/>
              <w:rPr>
                <w:rFonts w:hint="default" w:ascii="Times New Roman" w:hAnsi="Times New Roman" w:eastAsia="宋体" w:cs="Times New Roman"/>
                <w:i w:val="0"/>
                <w:iCs w:val="0"/>
                <w:color w:val="000000"/>
                <w:sz w:val="16"/>
                <w:szCs w:val="16"/>
                <w:u w:val="none"/>
              </w:rPr>
            </w:pPr>
          </w:p>
        </w:tc>
        <w:tc>
          <w:tcPr>
            <w:tcW w:w="393" w:type="pct"/>
            <w:vMerge w:val="continue"/>
            <w:tcBorders>
              <w:top w:val="single" w:color="000000" w:sz="4" w:space="0"/>
              <w:left w:val="nil"/>
              <w:bottom w:val="single" w:color="000000" w:sz="4" w:space="0"/>
              <w:right w:val="single" w:color="000000" w:sz="4" w:space="0"/>
            </w:tcBorders>
            <w:shd w:val="clear" w:color="auto" w:fill="auto"/>
            <w:noWrap/>
            <w:vAlign w:val="center"/>
          </w:tcPr>
          <w:p w14:paraId="1013D6C4">
            <w:pPr>
              <w:jc w:val="center"/>
              <w:rPr>
                <w:rFonts w:hint="default" w:ascii="Times New Roman" w:hAnsi="Times New Roman" w:eastAsia="宋体" w:cs="Times New Roman"/>
                <w:i w:val="0"/>
                <w:iCs w:val="0"/>
                <w:color w:val="000000"/>
                <w:sz w:val="16"/>
                <w:szCs w:val="16"/>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3D7FF">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-25</w:t>
            </w:r>
          </w:p>
        </w:tc>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908B6">
            <w:pPr>
              <w:jc w:val="center"/>
              <w:rPr>
                <w:rFonts w:hint="default" w:ascii="Times New Roman" w:hAnsi="Times New Roman" w:eastAsia="宋体" w:cs="Times New Roman"/>
                <w:i w:val="0"/>
                <w:iCs w:val="0"/>
                <w:color w:val="000000"/>
                <w:sz w:val="16"/>
                <w:szCs w:val="16"/>
                <w:u w:val="none"/>
              </w:rPr>
            </w:pPr>
          </w:p>
        </w:tc>
        <w:tc>
          <w:tcPr>
            <w:tcW w:w="3543" w:type="pct"/>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962DE">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Tchip (μs)</w:t>
            </w:r>
          </w:p>
        </w:tc>
      </w:tr>
      <w:tr w14:paraId="7031B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276" w:type="pct"/>
            <w:vMerge w:val="continue"/>
            <w:tcBorders>
              <w:top w:val="single" w:color="000000" w:sz="4" w:space="0"/>
              <w:left w:val="nil"/>
              <w:bottom w:val="single" w:color="000000" w:sz="4" w:space="0"/>
              <w:right w:val="nil"/>
            </w:tcBorders>
            <w:shd w:val="clear" w:color="auto" w:fill="auto"/>
            <w:noWrap/>
            <w:vAlign w:val="center"/>
          </w:tcPr>
          <w:p w14:paraId="2ADA0769">
            <w:pPr>
              <w:jc w:val="center"/>
              <w:rPr>
                <w:rFonts w:hint="default" w:ascii="Times New Roman" w:hAnsi="Times New Roman" w:eastAsia="宋体" w:cs="Times New Roman"/>
                <w:i w:val="0"/>
                <w:iCs w:val="0"/>
                <w:color w:val="000000"/>
                <w:sz w:val="16"/>
                <w:szCs w:val="16"/>
                <w:u w:val="none"/>
              </w:rPr>
            </w:pPr>
          </w:p>
        </w:tc>
        <w:tc>
          <w:tcPr>
            <w:tcW w:w="393" w:type="pct"/>
            <w:vMerge w:val="continue"/>
            <w:tcBorders>
              <w:top w:val="single" w:color="000000" w:sz="4" w:space="0"/>
              <w:left w:val="nil"/>
              <w:bottom w:val="single" w:color="000000" w:sz="4" w:space="0"/>
              <w:right w:val="single" w:color="000000" w:sz="4" w:space="0"/>
            </w:tcBorders>
            <w:shd w:val="clear" w:color="auto" w:fill="auto"/>
            <w:noWrap/>
            <w:vAlign w:val="center"/>
          </w:tcPr>
          <w:p w14:paraId="155608A8">
            <w:pPr>
              <w:jc w:val="center"/>
              <w:rPr>
                <w:rFonts w:hint="default" w:ascii="Times New Roman" w:hAnsi="Times New Roman" w:eastAsia="宋体" w:cs="Times New Roman"/>
                <w:i w:val="0"/>
                <w:iCs w:val="0"/>
                <w:color w:val="000000"/>
                <w:sz w:val="16"/>
                <w:szCs w:val="16"/>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2D7A9">
            <w:pPr>
              <w:jc w:val="center"/>
              <w:rPr>
                <w:rFonts w:hint="default" w:ascii="Times New Roman" w:hAnsi="Times New Roman" w:eastAsia="宋体" w:cs="Times New Roman"/>
                <w:i w:val="0"/>
                <w:iCs w:val="0"/>
                <w:color w:val="000000"/>
                <w:sz w:val="16"/>
                <w:szCs w:val="16"/>
                <w:u w:val="none"/>
              </w:rPr>
            </w:pPr>
          </w:p>
        </w:tc>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4E393">
            <w:pPr>
              <w:jc w:val="center"/>
              <w:rPr>
                <w:rFonts w:hint="default" w:ascii="Times New Roman" w:hAnsi="Times New Roman" w:eastAsia="宋体" w:cs="Times New Roman"/>
                <w:i w:val="0"/>
                <w:iCs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17012">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133.33</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77CD5">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66.67</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89CF9">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33.33</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B54E8">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16.67</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265A2">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8.33</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32EB0">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4.17</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E754F">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2.08</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A5EB1">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1.04</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1C19B">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0.69</w:t>
            </w:r>
          </w:p>
        </w:tc>
      </w:tr>
      <w:tr w14:paraId="4ECDF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BEC59">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266.67</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BF084">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15 </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7DC85">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-36.7608583</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BDC44">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11.00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5A41805C">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79 </w:t>
            </w: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74616ED7">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154 </w:t>
            </w: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2F392667">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304 </w:t>
            </w: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59C8D04D">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604 </w:t>
            </w: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7CACFC12">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1204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2671D7AC">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2402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79A937F0">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4811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4D280E1D">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9619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0B5FEC8C">
            <w:pPr>
              <w:jc w:val="center"/>
              <w:rPr>
                <w:rFonts w:hint="default" w:ascii="Times New Roman" w:hAnsi="Times New Roman" w:eastAsia="宋体" w:cs="Times New Roman"/>
                <w:i w:val="0"/>
                <w:iCs w:val="0"/>
                <w:color w:val="000000"/>
                <w:sz w:val="16"/>
                <w:szCs w:val="16"/>
                <w:u w:val="none"/>
              </w:rPr>
            </w:pPr>
          </w:p>
        </w:tc>
      </w:tr>
      <w:tr w14:paraId="0B8EE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D84B0">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133.33</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9E975">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30 </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1B121">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-39.77132112</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5D907">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7.00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1FD8E858">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13B232EA">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97 </w:t>
            </w: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30CE4334">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188 </w:t>
            </w: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441A12F7">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367 </w:t>
            </w: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6143ABA0">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728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70536CC8">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1446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3721B761">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2892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25F41631">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5777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7DF42102">
            <w:pPr>
              <w:jc w:val="center"/>
              <w:rPr>
                <w:rFonts w:hint="default" w:ascii="Times New Roman" w:hAnsi="Times New Roman" w:eastAsia="宋体" w:cs="Times New Roman"/>
                <w:i w:val="0"/>
                <w:iCs w:val="0"/>
                <w:color w:val="000000"/>
                <w:sz w:val="16"/>
                <w:szCs w:val="16"/>
                <w:u w:val="none"/>
              </w:rPr>
            </w:pPr>
          </w:p>
        </w:tc>
      </w:tr>
      <w:tr w14:paraId="6BA20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65A81">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66.67</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81B51">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60 </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C6459">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-42.78129536</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CC88C">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5.00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55A21221">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78A52A13">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6FCD1E50">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135 </w:t>
            </w: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6711039C">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255 </w:t>
            </w: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28510371">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495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16E00FC0">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974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2AA873DD">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1938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6C924C5F">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3861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4F36E65B">
            <w:pPr>
              <w:jc w:val="center"/>
              <w:rPr>
                <w:rFonts w:hint="default" w:ascii="Times New Roman" w:hAnsi="Times New Roman" w:eastAsia="宋体" w:cs="Times New Roman"/>
                <w:i w:val="0"/>
                <w:iCs w:val="0"/>
                <w:color w:val="000000"/>
                <w:sz w:val="16"/>
                <w:szCs w:val="16"/>
                <w:u w:val="none"/>
              </w:rPr>
            </w:pPr>
          </w:p>
        </w:tc>
      </w:tr>
      <w:tr w14:paraId="54450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26418">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33.33</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F72B6">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120 </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5594B">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-45.79224678</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C9846">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5.00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5B0E2492">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26A21790">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2183B7AF">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2BED3D17">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270 </w:t>
            </w: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59152B6C">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510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0DF08FAC">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989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13B90678">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1953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0AD993AD">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3876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2D435D4D">
            <w:pPr>
              <w:jc w:val="center"/>
              <w:rPr>
                <w:rFonts w:hint="default" w:ascii="Times New Roman" w:hAnsi="Times New Roman" w:eastAsia="宋体" w:cs="Times New Roman"/>
                <w:i w:val="0"/>
                <w:iCs w:val="0"/>
                <w:color w:val="000000"/>
                <w:sz w:val="16"/>
                <w:szCs w:val="16"/>
                <w:u w:val="none"/>
              </w:rPr>
            </w:pPr>
          </w:p>
        </w:tc>
      </w:tr>
      <w:tr w14:paraId="0CE74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60E8D">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16.67</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B3CC9">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240 </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8C685">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-48.80124391</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34ABD">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3.00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321191B3">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325F6F62">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53E72A4E">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12A4485D">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7A60C041">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300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73189A4F">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540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5CFAD091">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1022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1AECE603">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1983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67B07D1A">
            <w:pPr>
              <w:jc w:val="center"/>
              <w:rPr>
                <w:rFonts w:hint="default" w:ascii="Times New Roman" w:hAnsi="Times New Roman" w:eastAsia="宋体" w:cs="Times New Roman"/>
                <w:i w:val="0"/>
                <w:iCs w:val="0"/>
                <w:color w:val="000000"/>
                <w:sz w:val="16"/>
                <w:szCs w:val="16"/>
                <w:u w:val="none"/>
              </w:rPr>
            </w:pPr>
          </w:p>
        </w:tc>
      </w:tr>
      <w:tr w14:paraId="25717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3335A">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8.33</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276BC">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480 </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A92A3">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-51.8141499</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958A1">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3.00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6E2615EE">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1D586341">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620E9AD2">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7EA66FE3">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08AEB506">
            <w:pPr>
              <w:jc w:val="center"/>
              <w:rPr>
                <w:rFonts w:hint="default" w:ascii="Times New Roman" w:hAnsi="Times New Roman" w:eastAsia="宋体" w:cs="Times New Roman"/>
                <w:i w:val="0"/>
                <w:iCs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0AE781FC">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600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546424A3">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1082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261B5955">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2043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59E3C90B">
            <w:pPr>
              <w:jc w:val="center"/>
              <w:rPr>
                <w:rFonts w:hint="default" w:ascii="Times New Roman" w:hAnsi="Times New Roman" w:eastAsia="宋体" w:cs="Times New Roman"/>
                <w:i w:val="0"/>
                <w:iCs w:val="0"/>
                <w:color w:val="000000"/>
                <w:sz w:val="16"/>
                <w:szCs w:val="16"/>
                <w:u w:val="none"/>
              </w:rPr>
            </w:pPr>
          </w:p>
        </w:tc>
      </w:tr>
      <w:tr w14:paraId="3A7DF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D065C">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4.17</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9FF3D">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959 </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4D87B">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-54.81923936</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3C4E1">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3.00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37FC3B30">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1CCDDDDA">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61536E0E">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72207BD7">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347CC3D2">
            <w:pPr>
              <w:jc w:val="center"/>
              <w:rPr>
                <w:rFonts w:hint="default" w:ascii="Times New Roman" w:hAnsi="Times New Roman" w:eastAsia="宋体" w:cs="Times New Roman"/>
                <w:i w:val="0"/>
                <w:iCs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4EEA0137">
            <w:pPr>
              <w:jc w:val="center"/>
              <w:rPr>
                <w:rFonts w:hint="default" w:ascii="Times New Roman" w:hAnsi="Times New Roman" w:eastAsia="宋体" w:cs="Times New Roman"/>
                <w:i w:val="0"/>
                <w:iCs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04D12BEF">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1201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55AFA274">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2163 </w:t>
            </w: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3EA09036">
            <w:pPr>
              <w:jc w:val="center"/>
              <w:rPr>
                <w:rFonts w:hint="default" w:ascii="Times New Roman" w:hAnsi="Times New Roman" w:eastAsia="宋体" w:cs="Times New Roman"/>
                <w:i w:val="0"/>
                <w:iCs w:val="0"/>
                <w:color w:val="000000"/>
                <w:sz w:val="16"/>
                <w:szCs w:val="16"/>
                <w:u w:val="none"/>
              </w:rPr>
            </w:pPr>
          </w:p>
        </w:tc>
      </w:tr>
      <w:tr w14:paraId="49D02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FE2D9">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1.39</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2EFAA">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2878 </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D5666">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-59.59045191</w:t>
            </w:r>
          </w:p>
        </w:tc>
        <w:tc>
          <w:tcPr>
            <w:tcW w:w="3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F75D2">
            <w:pPr>
              <w:jc w:val="center"/>
              <w:rPr>
                <w:rFonts w:hint="default" w:ascii="Times New Roman" w:hAnsi="Times New Roman" w:eastAsia="宋体" w:cs="Times New Roman"/>
                <w:i w:val="0"/>
                <w:iCs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2B84C2B2">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69465903">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03A0BD45">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52902B1E">
            <w:pPr>
              <w:jc w:val="center"/>
              <w:rPr>
                <w:rFonts w:hint="default" w:ascii="Times New Roman" w:hAnsi="Times New Roman" w:eastAsia="宋体" w:cs="Times New Roman"/>
                <w:i w:val="0"/>
                <w:iCs w:val="0"/>
                <w:color w:val="000000"/>
                <w:sz w:val="16"/>
                <w:szCs w:val="16"/>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151B0144">
            <w:pPr>
              <w:jc w:val="center"/>
              <w:rPr>
                <w:rFonts w:hint="default" w:ascii="Times New Roman" w:hAnsi="Times New Roman" w:eastAsia="宋体" w:cs="Times New Roman"/>
                <w:i w:val="0"/>
                <w:iCs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4C36506C">
            <w:pPr>
              <w:jc w:val="center"/>
              <w:rPr>
                <w:rFonts w:hint="default" w:ascii="Times New Roman" w:hAnsi="Times New Roman" w:eastAsia="宋体" w:cs="Times New Roman"/>
                <w:i w:val="0"/>
                <w:iCs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41927EEE">
            <w:pPr>
              <w:jc w:val="center"/>
              <w:rPr>
                <w:rFonts w:hint="default" w:ascii="Times New Roman" w:hAnsi="Times New Roman" w:eastAsia="宋体" w:cs="Times New Roman"/>
                <w:i w:val="0"/>
                <w:iCs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2D0721F9">
            <w:pPr>
              <w:jc w:val="center"/>
              <w:rPr>
                <w:rFonts w:hint="default" w:ascii="Times New Roman" w:hAnsi="Times New Roman" w:eastAsia="宋体" w:cs="Times New Roman"/>
                <w:i w:val="0"/>
                <w:iCs w:val="0"/>
                <w:color w:val="000000"/>
                <w:sz w:val="16"/>
                <w:szCs w:val="16"/>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FFF3CA"/>
            <w:noWrap/>
            <w:vAlign w:val="center"/>
          </w:tcPr>
          <w:p w14:paraId="430CFB73">
            <w:pPr>
              <w:jc w:val="center"/>
              <w:rPr>
                <w:rFonts w:hint="default" w:ascii="Times New Roman" w:hAnsi="Times New Roman" w:eastAsia="宋体" w:cs="Times New Roman"/>
                <w:i w:val="0"/>
                <w:iCs w:val="0"/>
                <w:color w:val="000000"/>
                <w:sz w:val="16"/>
                <w:szCs w:val="16"/>
                <w:u w:val="none"/>
              </w:rPr>
            </w:pPr>
          </w:p>
        </w:tc>
      </w:tr>
      <w:tr w14:paraId="6FB5E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145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97789">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SFS</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72106">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3.75 </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53400">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7.50 </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36DC5">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15.00 </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DDD27">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29.99 </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F3B20">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60.02 </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03AC3">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119.90 </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30839">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240.38 </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0CB82">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480.77 </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26242">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 xml:space="preserve">724.64 </w:t>
            </w:r>
          </w:p>
        </w:tc>
      </w:tr>
    </w:tbl>
    <w:p w14:paraId="72D98CEC">
      <w:pPr>
        <w:spacing w:after="180"/>
        <w:jc w:val="left"/>
        <w:rPr>
          <w:rFonts w:hint="default" w:ascii="Times New Roman" w:hAnsi="Times New Roman"/>
          <w:b w:val="0"/>
          <w:bCs w:val="0"/>
          <w:sz w:val="20"/>
          <w:szCs w:val="20"/>
          <w:lang w:val="en-US" w:eastAsia="zh-CN"/>
        </w:rPr>
      </w:pPr>
    </w:p>
    <w:p w14:paraId="7023661B">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The same logic as for SEM discussion, we have following proposals.</w:t>
      </w:r>
    </w:p>
    <w:p w14:paraId="36DBC083">
      <w:pPr>
        <w:spacing w:after="18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6: only test minimum and max CBW to reduce the test burden.</w:t>
      </w:r>
    </w:p>
    <w:p w14:paraId="597548F9">
      <w:pPr>
        <w:spacing w:after="18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7: use the -10dBm maximum input power requirements(i.e. 1m distant CW assumption) as the maximum CW input power level for spurious emission testing.</w:t>
      </w:r>
    </w:p>
    <w:p w14:paraId="220B02C4">
      <w:pPr>
        <w:spacing w:after="180"/>
        <w:jc w:val="left"/>
        <w:rPr>
          <w:rFonts w:hint="default" w:ascii="Times New Roman" w:hAnsi="Times New Roman"/>
          <w:b/>
          <w:bCs/>
          <w:sz w:val="20"/>
          <w:szCs w:val="20"/>
          <w:lang w:val="en-US" w:eastAsia="zh-CN"/>
        </w:rPr>
      </w:pPr>
    </w:p>
    <w:bookmarkEnd w:id="9"/>
    <w:p w14:paraId="014373E4">
      <w:pPr>
        <w:pStyle w:val="4"/>
        <w:spacing w:before="156" w:after="156"/>
      </w:pPr>
      <w:r>
        <w:rPr>
          <w:rFonts w:hint="eastAsia"/>
        </w:rPr>
        <w:t xml:space="preserve">2.1 </w:t>
      </w:r>
      <w:r>
        <w:rPr>
          <w:rFonts w:hint="eastAsia" w:eastAsiaTheme="minorEastAsia"/>
        </w:rPr>
        <w:t>Rx requirements</w:t>
      </w:r>
    </w:p>
    <w:p w14:paraId="72ACB4B3">
      <w:pPr>
        <w:numPr>
          <w:ilvl w:val="0"/>
          <w:numId w:val="11"/>
        </w:numPr>
        <w:spacing w:after="180"/>
        <w:ind w:left="420" w:leftChars="0" w:hanging="420" w:firstLineChars="0"/>
        <w:jc w:val="left"/>
        <w:rPr>
          <w:rFonts w:ascii="Times New Roman" w:hAnsi="Times New Roman"/>
          <w:sz w:val="20"/>
          <w:szCs w:val="20"/>
        </w:rPr>
      </w:pPr>
      <w:r>
        <w:rPr>
          <w:rFonts w:hint="eastAsia" w:ascii="Times New Roman" w:hAnsi="Times New Roman"/>
          <w:sz w:val="20"/>
          <w:szCs w:val="20"/>
          <w:lang w:val="en-US" w:eastAsia="zh-CN"/>
        </w:rPr>
        <w:t>REFSENSE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5228B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22E4D1A">
            <w:pPr>
              <w:widowControl/>
              <w:spacing w:before="120" w:after="180" w:line="280" w:lineRule="atLeast"/>
              <w:jc w:val="left"/>
              <w:rPr>
                <w:rFonts w:ascii="Times New Roman" w:hAnsi="Times New Roman" w:eastAsia="等线" w:cs="Times New Roman"/>
                <w:b/>
                <w:bCs/>
                <w:kern w:val="0"/>
                <w:sz w:val="20"/>
                <w:szCs w:val="20"/>
                <w:u w:val="single"/>
                <w:lang w:val="en-US" w:eastAsia="zh-CN"/>
              </w:rPr>
            </w:pPr>
            <w:r>
              <w:rPr>
                <w:rFonts w:hint="eastAsia" w:ascii="Times New Roman" w:hAnsi="Times New Roman" w:eastAsia="等线" w:cs="Times New Roman"/>
                <w:b/>
                <w:bCs/>
                <w:kern w:val="0"/>
                <w:sz w:val="20"/>
                <w:szCs w:val="20"/>
                <w:u w:val="single"/>
                <w:lang w:val="en-US" w:eastAsia="zh-CN"/>
              </w:rPr>
              <w:t>Issue 3-4-1: Reference sensitivity</w:t>
            </w:r>
            <w:bookmarkStart w:id="10" w:name="OLE_LINK124"/>
          </w:p>
          <w:p w14:paraId="40EFF633">
            <w:pPr>
              <w:widowControl/>
              <w:spacing w:before="120" w:after="180" w:line="280" w:lineRule="atLeast"/>
              <w:jc w:val="left"/>
              <w:rPr>
                <w:rFonts w:ascii="Times New Roman" w:hAnsi="Times New Roman" w:eastAsia="等线" w:cs="Times New Roman"/>
                <w:b/>
                <w:bCs/>
                <w:kern w:val="0"/>
                <w:sz w:val="20"/>
                <w:szCs w:val="20"/>
                <w:lang w:val="en-GB" w:eastAsia="zh-CN"/>
              </w:rPr>
            </w:pPr>
            <w:r>
              <w:rPr>
                <w:rFonts w:ascii="Times New Roman" w:hAnsi="Times New Roman" w:eastAsia="等线" w:cs="Times New Roman"/>
                <w:b/>
                <w:bCs/>
                <w:kern w:val="0"/>
                <w:sz w:val="20"/>
                <w:szCs w:val="20"/>
                <w:lang w:val="en-GB" w:eastAsia="zh-CN"/>
              </w:rPr>
              <w:t>Agreement in RAN4#115:</w:t>
            </w:r>
          </w:p>
          <w:bookmarkEnd w:id="10"/>
          <w:p w14:paraId="2CBABDB4">
            <w:pPr>
              <w:numPr>
                <w:ilvl w:val="0"/>
                <w:numId w:val="12"/>
              </w:numPr>
              <w:overflowPunct w:val="0"/>
              <w:autoSpaceDE w:val="0"/>
              <w:autoSpaceDN w:val="0"/>
              <w:adjustRightInd w:val="0"/>
              <w:spacing w:before="120" w:after="180" w:line="280" w:lineRule="atLeast"/>
              <w:ind w:left="440" w:hanging="440" w:firstLineChars="0"/>
              <w:textAlignment w:val="baseline"/>
              <w:rPr>
                <w:rFonts w:ascii="Times New Roman" w:hAnsi="Times New Roman" w:eastAsia="MS Mincho" w:cs="Times New Roman"/>
                <w:lang w:val="en-US" w:eastAsia="zh-CN" w:bidi="ar-SA"/>
              </w:rPr>
            </w:pPr>
            <w:r>
              <w:rPr>
                <w:rFonts w:hint="eastAsia" w:ascii="Times New Roman" w:hAnsi="Times New Roman" w:eastAsia="等线" w:cs="Times New Roman"/>
                <w:lang w:val="en-US" w:eastAsia="zh-CN" w:bidi="ar-SA"/>
              </w:rPr>
              <w:t xml:space="preserve">Using [-34dBm] as starting point to define REFSENS requirements, based on the peak </w:t>
            </w:r>
            <w:r>
              <w:rPr>
                <w:rFonts w:ascii="Times New Roman" w:hAnsi="Times New Roman" w:eastAsia="等线" w:cs="Times New Roman"/>
                <w:lang w:val="en-US" w:eastAsia="zh-CN" w:bidi="ar-SA"/>
              </w:rPr>
              <w:t xml:space="preserve">gain </w:t>
            </w:r>
            <w:r>
              <w:rPr>
                <w:rFonts w:hint="eastAsia" w:ascii="Times New Roman" w:hAnsi="Times New Roman" w:eastAsia="等线" w:cs="Times New Roman"/>
                <w:lang w:val="en-US" w:eastAsia="zh-CN" w:bidi="ar-SA"/>
              </w:rPr>
              <w:t>direction of device antenna.</w:t>
            </w:r>
          </w:p>
          <w:p w14:paraId="1A097AC7">
            <w:pPr>
              <w:numPr>
                <w:ilvl w:val="0"/>
                <w:numId w:val="12"/>
              </w:numPr>
              <w:overflowPunct w:val="0"/>
              <w:autoSpaceDE w:val="0"/>
              <w:autoSpaceDN w:val="0"/>
              <w:adjustRightInd w:val="0"/>
              <w:spacing w:before="120" w:after="180" w:line="280" w:lineRule="atLeast"/>
              <w:ind w:left="440" w:hanging="440" w:firstLineChars="0"/>
              <w:textAlignment w:val="baseline"/>
              <w:rPr>
                <w:rFonts w:ascii="Times New Roman" w:hAnsi="Times New Roman" w:eastAsia="等线" w:cs="Times New Roman"/>
                <w:lang w:val="en-US" w:eastAsia="zh-CN" w:bidi="ar-SA"/>
              </w:rPr>
            </w:pPr>
            <w:r>
              <w:rPr>
                <w:rFonts w:ascii="Times New Roman" w:hAnsi="Times New Roman" w:eastAsia="MS Mincho" w:cs="Times New Roman"/>
                <w:lang w:val="en-US" w:eastAsia="zh-CN" w:bidi="ar-SA"/>
              </w:rPr>
              <w:t>Consider to d</w:t>
            </w:r>
            <w:r>
              <w:rPr>
                <w:rFonts w:hint="eastAsia" w:ascii="Times New Roman" w:hAnsi="Times New Roman" w:eastAsia="MS Mincho" w:cs="Times New Roman"/>
                <w:lang w:val="en-US" w:eastAsia="zh-CN" w:bidi="ar-SA"/>
              </w:rPr>
              <w:t xml:space="preserve">efine orientation requirements </w:t>
            </w:r>
            <w:r>
              <w:rPr>
                <w:rFonts w:ascii="Times New Roman" w:hAnsi="Times New Roman" w:eastAsia="等线" w:cs="Times New Roman"/>
                <w:lang w:val="en-US" w:eastAsia="zh-CN" w:bidi="ar-SA"/>
              </w:rPr>
              <w:t>with</w:t>
            </w:r>
            <w:r>
              <w:rPr>
                <w:rFonts w:hint="eastAsia" w:ascii="Times New Roman" w:hAnsi="Times New Roman" w:eastAsia="MS Mincho" w:cs="Times New Roman"/>
                <w:lang w:val="en-US" w:eastAsia="zh-CN" w:bidi="ar-SA"/>
              </w:rPr>
              <w:t xml:space="preserve"> following options</w:t>
            </w:r>
            <w:r>
              <w:rPr>
                <w:rFonts w:hint="eastAsia" w:ascii="Times New Roman" w:hAnsi="Times New Roman" w:eastAsia="等线" w:cs="Times New Roman"/>
                <w:lang w:val="en-US" w:eastAsia="zh-CN" w:bidi="ar-SA"/>
              </w:rPr>
              <w:t>:</w:t>
            </w:r>
            <w:r>
              <w:rPr>
                <w:rFonts w:hint="eastAsia" w:ascii="Times New Roman" w:hAnsi="Times New Roman" w:eastAsia="MS Mincho" w:cs="Times New Roman"/>
                <w:lang w:val="en-US" w:eastAsia="zh-CN" w:bidi="ar-SA"/>
              </w:rPr>
              <w:t xml:space="preserve"> </w:t>
            </w:r>
          </w:p>
          <w:p w14:paraId="7C1440EC">
            <w:pPr>
              <w:numPr>
                <w:ilvl w:val="1"/>
                <w:numId w:val="12"/>
              </w:numPr>
              <w:overflowPunct w:val="0"/>
              <w:autoSpaceDE w:val="0"/>
              <w:autoSpaceDN w:val="0"/>
              <w:adjustRightInd w:val="0"/>
              <w:spacing w:before="120" w:after="180" w:line="280" w:lineRule="atLeast"/>
              <w:ind w:left="880" w:hanging="440" w:firstLineChars="0"/>
              <w:textAlignment w:val="baseline"/>
              <w:rPr>
                <w:rFonts w:ascii="Times New Roman" w:hAnsi="Times New Roman" w:eastAsia="等线" w:cs="Times New Roman"/>
                <w:lang w:val="en-US" w:eastAsia="zh-CN" w:bidi="ar-SA"/>
              </w:rPr>
            </w:pPr>
            <w:r>
              <w:rPr>
                <w:rFonts w:hint="eastAsia" w:ascii="Times New Roman" w:hAnsi="Times New Roman" w:eastAsia="等线" w:cs="Times New Roman"/>
                <w:lang w:val="en-US" w:eastAsia="zh-CN" w:bidi="ar-SA"/>
              </w:rPr>
              <w:t xml:space="preserve">Option 1: min sensitivity at peak antenna gain direction and EIS spherical coverage requirements, XdBm at Xth percentage </w:t>
            </w:r>
          </w:p>
          <w:p w14:paraId="50488531">
            <w:pPr>
              <w:numPr>
                <w:ilvl w:val="1"/>
                <w:numId w:val="12"/>
              </w:numPr>
              <w:overflowPunct w:val="0"/>
              <w:autoSpaceDE w:val="0"/>
              <w:autoSpaceDN w:val="0"/>
              <w:adjustRightInd w:val="0"/>
              <w:spacing w:before="120" w:after="180" w:line="280" w:lineRule="atLeast"/>
              <w:ind w:left="880" w:hanging="440" w:firstLineChars="0"/>
              <w:textAlignment w:val="baseline"/>
              <w:rPr>
                <w:rFonts w:ascii="Times New Roman" w:hAnsi="Times New Roman" w:eastAsia="等线" w:cs="Times New Roman"/>
                <w:lang w:val="en-US" w:eastAsia="zh-CN" w:bidi="ar-SA"/>
              </w:rPr>
            </w:pPr>
            <w:r>
              <w:rPr>
                <w:rFonts w:hint="eastAsia" w:ascii="Times New Roman" w:hAnsi="Times New Roman" w:eastAsia="等线" w:cs="Times New Roman"/>
                <w:lang w:val="en-US" w:eastAsia="zh-CN" w:bidi="ar-SA"/>
              </w:rPr>
              <w:t>Option 2: spatial averaging EIS</w:t>
            </w:r>
          </w:p>
          <w:p w14:paraId="7158E18F">
            <w:pPr>
              <w:numPr>
                <w:ilvl w:val="1"/>
                <w:numId w:val="12"/>
              </w:numPr>
              <w:overflowPunct w:val="0"/>
              <w:autoSpaceDE w:val="0"/>
              <w:autoSpaceDN w:val="0"/>
              <w:adjustRightInd w:val="0"/>
              <w:spacing w:before="120" w:after="180" w:line="280" w:lineRule="atLeast"/>
              <w:ind w:left="880" w:hanging="440" w:firstLineChars="0"/>
              <w:textAlignment w:val="baseline"/>
              <w:rPr>
                <w:rFonts w:ascii="Times New Roman" w:hAnsi="Times New Roman" w:eastAsia="等线" w:cs="Times New Roman"/>
                <w:lang w:val="en-US" w:eastAsia="zh-CN" w:bidi="ar-SA"/>
              </w:rPr>
            </w:pPr>
            <w:r>
              <w:rPr>
                <w:rFonts w:hint="eastAsia" w:ascii="Times New Roman" w:hAnsi="Times New Roman" w:eastAsia="等线" w:cs="Times New Roman"/>
                <w:lang w:val="en-US" w:eastAsia="zh-CN" w:bidi="ar-SA"/>
              </w:rPr>
              <w:t>Option 3: EIS in the peak direction</w:t>
            </w:r>
          </w:p>
          <w:p w14:paraId="78DDF15C">
            <w:pPr>
              <w:numPr>
                <w:ilvl w:val="0"/>
                <w:numId w:val="13"/>
              </w:numPr>
              <w:overflowPunct w:val="0"/>
              <w:autoSpaceDE w:val="0"/>
              <w:autoSpaceDN w:val="0"/>
              <w:adjustRightInd w:val="0"/>
              <w:spacing w:before="120" w:after="180" w:line="280" w:lineRule="atLeast"/>
              <w:ind w:left="420" w:hanging="420" w:firstLineChars="0"/>
              <w:textAlignment w:val="baseline"/>
              <w:rPr>
                <w:rFonts w:ascii="Times New Roman" w:hAnsi="Times New Roman" w:eastAsia="等线" w:cs="Times New Roman"/>
                <w:lang w:val="en-US" w:eastAsia="zh-CN" w:bidi="ar-SA"/>
              </w:rPr>
            </w:pPr>
            <w:r>
              <w:rPr>
                <w:rFonts w:hint="eastAsia" w:ascii="Times New Roman" w:hAnsi="Times New Roman" w:eastAsia="等线" w:cs="Times New Roman"/>
                <w:lang w:val="en-US" w:eastAsia="zh-CN" w:bidi="ar-SA"/>
              </w:rPr>
              <w:t xml:space="preserve">Testing metric: </w:t>
            </w:r>
            <w:r>
              <w:rPr>
                <w:rFonts w:ascii="Times New Roman" w:hAnsi="Times New Roman" w:eastAsia="等线" w:cs="Times New Roman"/>
                <w:lang w:val="en-US" w:eastAsia="zh-CN" w:bidi="ar-SA"/>
              </w:rPr>
              <w:t>10% miss detection rate</w:t>
            </w:r>
            <w:r>
              <w:rPr>
                <w:rFonts w:hint="eastAsia" w:ascii="Times New Roman" w:hAnsi="Times New Roman" w:eastAsia="等线" w:cs="Times New Roman"/>
                <w:lang w:val="en-US" w:eastAsia="zh-CN" w:bidi="ar-SA"/>
              </w:rPr>
              <w:t>, FFS on whether to consider false alarm</w:t>
            </w:r>
          </w:p>
          <w:p w14:paraId="550C78E0">
            <w:pPr>
              <w:numPr>
                <w:ilvl w:val="0"/>
                <w:numId w:val="13"/>
              </w:numPr>
              <w:overflowPunct w:val="0"/>
              <w:autoSpaceDE w:val="0"/>
              <w:autoSpaceDN w:val="0"/>
              <w:adjustRightInd w:val="0"/>
              <w:spacing w:before="120" w:after="180" w:line="280" w:lineRule="atLeast"/>
              <w:ind w:left="420" w:hanging="420" w:firstLineChars="0"/>
              <w:textAlignment w:val="baseline"/>
              <w:rPr>
                <w:rFonts w:ascii="Times New Roman" w:hAnsi="Times New Roman" w:eastAsia="等线" w:cs="Times New Roman"/>
                <w:lang w:val="en-US" w:eastAsia="zh-CN" w:bidi="ar-SA"/>
              </w:rPr>
            </w:pPr>
            <w:r>
              <w:rPr>
                <w:rFonts w:hint="eastAsia" w:ascii="Times New Roman" w:hAnsi="Times New Roman" w:eastAsia="等线" w:cs="Times New Roman"/>
                <w:lang w:val="en-US" w:eastAsia="zh-CN" w:bidi="ar-SA"/>
              </w:rPr>
              <w:t>FFS for the FRC, consider following as starting point: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1946"/>
              <w:gridCol w:w="1946"/>
              <w:gridCol w:w="1946"/>
              <w:gridCol w:w="1947"/>
            </w:tblGrid>
            <w:tr w14:paraId="3B48E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559B6D27">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SCS</w:t>
                  </w:r>
                </w:p>
              </w:tc>
              <w:tc>
                <w:tcPr>
                  <w:tcW w:w="1992" w:type="dxa"/>
                </w:tcPr>
                <w:p w14:paraId="7EB09F55">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15</w:t>
                  </w:r>
                </w:p>
              </w:tc>
              <w:tc>
                <w:tcPr>
                  <w:tcW w:w="1992" w:type="dxa"/>
                  <w:shd w:val="clear" w:color="auto" w:fill="auto"/>
                </w:tcPr>
                <w:p w14:paraId="7957B20B">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2"/>
                      <w:sz w:val="20"/>
                      <w:szCs w:val="20"/>
                      <w:lang w:val="en-US" w:eastAsia="zh-CN"/>
                    </w:rPr>
                  </w:pPr>
                  <w:r>
                    <w:rPr>
                      <w:rFonts w:hint="eastAsia" w:ascii="Times New Roman" w:hAnsi="Times New Roman" w:eastAsia="Yu Mincho" w:cs="Times New Roman"/>
                      <w:kern w:val="0"/>
                      <w:sz w:val="20"/>
                      <w:szCs w:val="20"/>
                      <w:lang w:val="en-US" w:eastAsia="zh-CN"/>
                    </w:rPr>
                    <w:t>15</w:t>
                  </w:r>
                </w:p>
              </w:tc>
              <w:tc>
                <w:tcPr>
                  <w:tcW w:w="1992" w:type="dxa"/>
                  <w:shd w:val="clear" w:color="auto" w:fill="auto"/>
                </w:tcPr>
                <w:p w14:paraId="52BF910D">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2"/>
                      <w:sz w:val="20"/>
                      <w:szCs w:val="20"/>
                      <w:lang w:val="en-US" w:eastAsia="zh-CN"/>
                    </w:rPr>
                  </w:pPr>
                  <w:r>
                    <w:rPr>
                      <w:rFonts w:hint="eastAsia" w:ascii="Times New Roman" w:hAnsi="Times New Roman" w:eastAsia="Yu Mincho" w:cs="Times New Roman"/>
                      <w:kern w:val="0"/>
                      <w:sz w:val="20"/>
                      <w:szCs w:val="20"/>
                      <w:lang w:val="en-US" w:eastAsia="zh-CN"/>
                    </w:rPr>
                    <w:t>15</w:t>
                  </w:r>
                </w:p>
              </w:tc>
              <w:tc>
                <w:tcPr>
                  <w:tcW w:w="1992" w:type="dxa"/>
                  <w:shd w:val="clear" w:color="auto" w:fill="auto"/>
                </w:tcPr>
                <w:p w14:paraId="387B96EA">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2"/>
                      <w:sz w:val="20"/>
                      <w:szCs w:val="20"/>
                      <w:lang w:val="en-US" w:eastAsia="zh-CN"/>
                    </w:rPr>
                  </w:pPr>
                  <w:r>
                    <w:rPr>
                      <w:rFonts w:hint="eastAsia" w:ascii="Times New Roman" w:hAnsi="Times New Roman" w:eastAsia="Yu Mincho" w:cs="Times New Roman"/>
                      <w:kern w:val="0"/>
                      <w:sz w:val="20"/>
                      <w:szCs w:val="20"/>
                      <w:lang w:val="en-US" w:eastAsia="zh-CN"/>
                    </w:rPr>
                    <w:t>15</w:t>
                  </w:r>
                </w:p>
              </w:tc>
            </w:tr>
            <w:tr w14:paraId="5A0B8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5B7D8825">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PRB</w:t>
                  </w:r>
                </w:p>
              </w:tc>
              <w:tc>
                <w:tcPr>
                  <w:tcW w:w="1992" w:type="dxa"/>
                </w:tcPr>
                <w:p w14:paraId="0834D6F0">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1</w:t>
                  </w:r>
                </w:p>
              </w:tc>
              <w:tc>
                <w:tcPr>
                  <w:tcW w:w="1992" w:type="dxa"/>
                </w:tcPr>
                <w:p w14:paraId="0CFFB390">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2</w:t>
                  </w:r>
                </w:p>
              </w:tc>
              <w:tc>
                <w:tcPr>
                  <w:tcW w:w="1992" w:type="dxa"/>
                </w:tcPr>
                <w:p w14:paraId="26918950">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3</w:t>
                  </w:r>
                </w:p>
              </w:tc>
              <w:tc>
                <w:tcPr>
                  <w:tcW w:w="1992" w:type="dxa"/>
                </w:tcPr>
                <w:p w14:paraId="02A43D79">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4</w:t>
                  </w:r>
                </w:p>
              </w:tc>
            </w:tr>
            <w:tr w14:paraId="3477C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7F10B003">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TBS</w:t>
                  </w:r>
                </w:p>
              </w:tc>
              <w:tc>
                <w:tcPr>
                  <w:tcW w:w="1992" w:type="dxa"/>
                </w:tcPr>
                <w:p w14:paraId="6F515C0F">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20</w:t>
                  </w:r>
                </w:p>
              </w:tc>
              <w:tc>
                <w:tcPr>
                  <w:tcW w:w="1992" w:type="dxa"/>
                </w:tcPr>
                <w:p w14:paraId="58774451">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20</w:t>
                  </w:r>
                </w:p>
              </w:tc>
              <w:tc>
                <w:tcPr>
                  <w:tcW w:w="1992" w:type="dxa"/>
                </w:tcPr>
                <w:p w14:paraId="2F61EBB3">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20</w:t>
                  </w:r>
                </w:p>
              </w:tc>
              <w:tc>
                <w:tcPr>
                  <w:tcW w:w="1992" w:type="dxa"/>
                </w:tcPr>
                <w:p w14:paraId="60403F50">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20</w:t>
                  </w:r>
                </w:p>
              </w:tc>
            </w:tr>
            <w:tr w14:paraId="1421F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4F046F78">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CRC</w:t>
                  </w:r>
                </w:p>
              </w:tc>
              <w:tc>
                <w:tcPr>
                  <w:tcW w:w="1992" w:type="dxa"/>
                </w:tcPr>
                <w:p w14:paraId="76B2D20D">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6</w:t>
                  </w:r>
                </w:p>
              </w:tc>
              <w:tc>
                <w:tcPr>
                  <w:tcW w:w="1992" w:type="dxa"/>
                </w:tcPr>
                <w:p w14:paraId="140B6E76">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6</w:t>
                  </w:r>
                </w:p>
              </w:tc>
              <w:tc>
                <w:tcPr>
                  <w:tcW w:w="1992" w:type="dxa"/>
                </w:tcPr>
                <w:p w14:paraId="3681F4BF">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6</w:t>
                  </w:r>
                </w:p>
              </w:tc>
              <w:tc>
                <w:tcPr>
                  <w:tcW w:w="1992" w:type="dxa"/>
                </w:tcPr>
                <w:p w14:paraId="125E716F">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6</w:t>
                  </w:r>
                </w:p>
              </w:tc>
            </w:tr>
            <w:tr w14:paraId="086CF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1" w:type="dxa"/>
                </w:tcPr>
                <w:p w14:paraId="544D74CC">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M</w:t>
                  </w:r>
                </w:p>
              </w:tc>
              <w:tc>
                <w:tcPr>
                  <w:tcW w:w="1992" w:type="dxa"/>
                </w:tcPr>
                <w:p w14:paraId="64F424C5">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6</w:t>
                  </w:r>
                </w:p>
              </w:tc>
              <w:tc>
                <w:tcPr>
                  <w:tcW w:w="1992" w:type="dxa"/>
                </w:tcPr>
                <w:p w14:paraId="3412AB64">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12</w:t>
                  </w:r>
                </w:p>
              </w:tc>
              <w:tc>
                <w:tcPr>
                  <w:tcW w:w="1992" w:type="dxa"/>
                </w:tcPr>
                <w:p w14:paraId="367748DF">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24</w:t>
                  </w:r>
                </w:p>
              </w:tc>
              <w:tc>
                <w:tcPr>
                  <w:tcW w:w="1992" w:type="dxa"/>
                </w:tcPr>
                <w:p w14:paraId="2E91BF91">
                  <w:pPr>
                    <w:widowControl/>
                    <w:tabs>
                      <w:tab w:val="left" w:pos="2127"/>
                    </w:tabs>
                    <w:overflowPunct w:val="0"/>
                    <w:autoSpaceDE w:val="0"/>
                    <w:autoSpaceDN w:val="0"/>
                    <w:adjustRightInd w:val="0"/>
                    <w:spacing w:before="120" w:after="0" w:line="280" w:lineRule="atLeast"/>
                    <w:jc w:val="both"/>
                    <w:textAlignment w:val="baseline"/>
                    <w:rPr>
                      <w:rFonts w:ascii="Times New Roman" w:hAnsi="Times New Roman" w:eastAsia="Yu Mincho" w:cs="Times New Roman"/>
                      <w:kern w:val="0"/>
                      <w:sz w:val="20"/>
                      <w:szCs w:val="20"/>
                      <w:lang w:val="en-US" w:eastAsia="zh-CN"/>
                    </w:rPr>
                  </w:pPr>
                  <w:r>
                    <w:rPr>
                      <w:rFonts w:hint="eastAsia" w:ascii="Times New Roman" w:hAnsi="Times New Roman" w:eastAsia="Yu Mincho" w:cs="Times New Roman"/>
                      <w:kern w:val="0"/>
                      <w:sz w:val="20"/>
                      <w:szCs w:val="20"/>
                      <w:lang w:val="en-US" w:eastAsia="zh-CN"/>
                    </w:rPr>
                    <w:t>24</w:t>
                  </w:r>
                </w:p>
              </w:tc>
            </w:tr>
          </w:tbl>
          <w:p w14:paraId="5A69387E">
            <w:pPr>
              <w:pStyle w:val="26"/>
              <w:numPr>
                <w:ilvl w:val="0"/>
                <w:numId w:val="0"/>
              </w:numPr>
              <w:spacing w:before="120" w:line="280" w:lineRule="atLeast"/>
              <w:ind w:leftChars="0"/>
              <w:rPr>
                <w:rFonts w:hint="default" w:ascii="Times New Roman" w:hAnsi="Times New Roman" w:cs="Times New Roman"/>
                <w:sz w:val="20"/>
                <w:szCs w:val="20"/>
                <w:vertAlign w:val="baseline"/>
              </w:rPr>
            </w:pPr>
            <w:r>
              <w:rPr>
                <w:rFonts w:hint="default" w:ascii="Times New Roman" w:hAnsi="Times New Roman" w:cs="Times New Roman" w:eastAsiaTheme="minorEastAsia"/>
                <w:highlight w:val="none"/>
                <w:lang w:eastAsia="zh-CN"/>
              </w:rPr>
              <w:t xml:space="preserve"> </w:t>
            </w:r>
          </w:p>
        </w:tc>
      </w:tr>
    </w:tbl>
    <w:p w14:paraId="5D4E79F9">
      <w:pPr>
        <w:numPr>
          <w:ilvl w:val="0"/>
          <w:numId w:val="0"/>
        </w:numPr>
        <w:spacing w:after="180"/>
        <w:ind w:leftChars="0"/>
        <w:jc w:val="left"/>
        <w:rPr>
          <w:rFonts w:hint="eastAsia" w:ascii="Times New Roman" w:hAnsi="Times New Roman"/>
          <w:sz w:val="20"/>
          <w:szCs w:val="20"/>
          <w:lang w:val="en-US" w:eastAsia="zh-CN"/>
        </w:rPr>
      </w:pPr>
    </w:p>
    <w:p w14:paraId="46944986">
      <w:pPr>
        <w:numPr>
          <w:ilvl w:val="0"/>
          <w:numId w:val="0"/>
        </w:numPr>
        <w:spacing w:after="180"/>
        <w:ind w:leftChars="0"/>
        <w:jc w:val="left"/>
        <w:rPr>
          <w:rFonts w:hint="eastAsia" w:ascii="Times New Roman" w:hAnsi="Times New Roman"/>
          <w:sz w:val="20"/>
          <w:szCs w:val="20"/>
          <w:lang w:val="en-US" w:eastAsia="zh-CN"/>
        </w:rPr>
      </w:pPr>
      <w:r>
        <w:rPr>
          <w:rFonts w:hint="eastAsia" w:ascii="Times New Roman" w:hAnsi="Times New Roman"/>
          <w:sz w:val="20"/>
          <w:szCs w:val="20"/>
          <w:lang w:val="en-US" w:eastAsia="zh-CN"/>
        </w:rPr>
        <w:t>The REFSENSE analysis is listed as below</w:t>
      </w:r>
    </w:p>
    <w:tbl>
      <w:tblPr>
        <w:tblStyle w:val="17"/>
        <w:tblW w:w="3561"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01"/>
        <w:gridCol w:w="1660"/>
      </w:tblGrid>
      <w:tr w14:paraId="09C32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900" w:type="dxa"/>
            <w:tcBorders>
              <w:top w:val="nil"/>
              <w:left w:val="nil"/>
              <w:bottom w:val="nil"/>
              <w:right w:val="nil"/>
            </w:tcBorders>
            <w:shd w:val="clear" w:color="auto" w:fill="auto"/>
            <w:noWrap/>
            <w:vAlign w:val="center"/>
          </w:tcPr>
          <w:p w14:paraId="0A3134C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reader power</w:t>
            </w:r>
          </w:p>
        </w:tc>
        <w:tc>
          <w:tcPr>
            <w:tcW w:w="1660" w:type="dxa"/>
            <w:tcBorders>
              <w:top w:val="nil"/>
              <w:left w:val="nil"/>
              <w:bottom w:val="nil"/>
              <w:right w:val="nil"/>
            </w:tcBorders>
            <w:shd w:val="clear" w:color="auto" w:fill="auto"/>
            <w:noWrap/>
            <w:vAlign w:val="center"/>
          </w:tcPr>
          <w:p w14:paraId="4FEBF3B1">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cs="Times New Roman"/>
                <w:i w:val="0"/>
                <w:iCs w:val="0"/>
                <w:color w:val="000000"/>
                <w:kern w:val="0"/>
                <w:sz w:val="20"/>
                <w:szCs w:val="20"/>
                <w:u w:val="none"/>
                <w:lang w:val="en-US" w:eastAsia="zh-CN" w:bidi="ar"/>
              </w:rPr>
              <w:t>33</w:t>
            </w:r>
            <w:r>
              <w:rPr>
                <w:rFonts w:hint="default" w:ascii="Times New Roman" w:hAnsi="Times New Roman" w:eastAsia="宋体" w:cs="Times New Roman"/>
                <w:i w:val="0"/>
                <w:iCs w:val="0"/>
                <w:color w:val="000000"/>
                <w:kern w:val="0"/>
                <w:sz w:val="20"/>
                <w:szCs w:val="20"/>
                <w:u w:val="none"/>
                <w:lang w:val="en-US" w:eastAsia="zh-CN" w:bidi="ar"/>
              </w:rPr>
              <w:t xml:space="preserve"> </w:t>
            </w:r>
          </w:p>
        </w:tc>
      </w:tr>
      <w:tr w14:paraId="13E99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0" w:type="auto"/>
            <w:tcBorders>
              <w:top w:val="nil"/>
              <w:left w:val="nil"/>
              <w:bottom w:val="nil"/>
              <w:right w:val="nil"/>
            </w:tcBorders>
            <w:shd w:val="clear" w:color="auto" w:fill="auto"/>
            <w:noWrap/>
            <w:vAlign w:val="center"/>
          </w:tcPr>
          <w:p w14:paraId="71B3B94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lang w:val="en-US"/>
              </w:rPr>
            </w:pPr>
            <w:r>
              <w:rPr>
                <w:rFonts w:hint="eastAsia" w:ascii="Times New Roman" w:hAnsi="Times New Roman" w:cs="Times New Roman"/>
                <w:i w:val="0"/>
                <w:iCs w:val="0"/>
                <w:color w:val="000000"/>
                <w:kern w:val="0"/>
                <w:sz w:val="20"/>
                <w:szCs w:val="20"/>
                <w:u w:val="none"/>
                <w:lang w:val="en-US" w:eastAsia="zh-CN" w:bidi="ar"/>
              </w:rPr>
              <w:t>Coupling loss</w:t>
            </w:r>
          </w:p>
        </w:tc>
        <w:tc>
          <w:tcPr>
            <w:tcW w:w="0" w:type="auto"/>
            <w:tcBorders>
              <w:top w:val="nil"/>
              <w:left w:val="nil"/>
              <w:bottom w:val="nil"/>
              <w:right w:val="nil"/>
            </w:tcBorders>
            <w:shd w:val="clear" w:color="auto" w:fill="auto"/>
            <w:noWrap/>
            <w:vAlign w:val="center"/>
          </w:tcPr>
          <w:p w14:paraId="55918C42">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cs="Times New Roman"/>
                <w:i w:val="0"/>
                <w:iCs w:val="0"/>
                <w:color w:val="000000"/>
                <w:kern w:val="0"/>
                <w:sz w:val="20"/>
                <w:szCs w:val="20"/>
                <w:u w:val="none"/>
                <w:lang w:val="en-US" w:eastAsia="zh-CN" w:bidi="ar"/>
              </w:rPr>
              <w:t>59</w:t>
            </w:r>
            <w:r>
              <w:rPr>
                <w:rFonts w:hint="default" w:ascii="Times New Roman" w:hAnsi="Times New Roman" w:eastAsia="宋体" w:cs="Times New Roman"/>
                <w:i w:val="0"/>
                <w:iCs w:val="0"/>
                <w:color w:val="000000"/>
                <w:kern w:val="0"/>
                <w:sz w:val="20"/>
                <w:szCs w:val="20"/>
                <w:u w:val="none"/>
                <w:lang w:val="en-US" w:eastAsia="zh-CN" w:bidi="ar"/>
              </w:rPr>
              <w:t xml:space="preserve"> </w:t>
            </w:r>
          </w:p>
        </w:tc>
      </w:tr>
      <w:tr w14:paraId="3DE16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0" w:type="auto"/>
            <w:tcBorders>
              <w:top w:val="nil"/>
              <w:left w:val="nil"/>
              <w:bottom w:val="nil"/>
              <w:right w:val="nil"/>
            </w:tcBorders>
            <w:shd w:val="clear" w:color="auto" w:fill="auto"/>
            <w:noWrap/>
            <w:vAlign w:val="center"/>
          </w:tcPr>
          <w:p w14:paraId="76DD51E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REFSENSE</w:t>
            </w:r>
          </w:p>
        </w:tc>
        <w:tc>
          <w:tcPr>
            <w:tcW w:w="0" w:type="auto"/>
            <w:tcBorders>
              <w:top w:val="nil"/>
              <w:left w:val="nil"/>
              <w:bottom w:val="nil"/>
              <w:right w:val="nil"/>
            </w:tcBorders>
            <w:shd w:val="clear" w:color="auto" w:fill="auto"/>
            <w:noWrap/>
            <w:vAlign w:val="center"/>
          </w:tcPr>
          <w:p w14:paraId="753BD52E">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cs="Times New Roman"/>
                <w:i w:val="0"/>
                <w:iCs w:val="0"/>
                <w:color w:val="000000"/>
                <w:kern w:val="0"/>
                <w:sz w:val="20"/>
                <w:szCs w:val="20"/>
                <w:u w:val="none"/>
                <w:lang w:val="en-US" w:eastAsia="zh-CN" w:bidi="ar"/>
              </w:rPr>
              <w:t>-30</w:t>
            </w:r>
            <w:r>
              <w:rPr>
                <w:rFonts w:hint="default" w:ascii="Times New Roman" w:hAnsi="Times New Roman" w:eastAsia="宋体" w:cs="Times New Roman"/>
                <w:i w:val="0"/>
                <w:iCs w:val="0"/>
                <w:color w:val="000000"/>
                <w:kern w:val="0"/>
                <w:sz w:val="20"/>
                <w:szCs w:val="20"/>
                <w:u w:val="none"/>
                <w:lang w:val="en-US" w:eastAsia="zh-CN" w:bidi="ar"/>
              </w:rPr>
              <w:t xml:space="preserve"> </w:t>
            </w:r>
          </w:p>
        </w:tc>
      </w:tr>
    </w:tbl>
    <w:p w14:paraId="50C2F3A7">
      <w:pPr>
        <w:numPr>
          <w:ilvl w:val="0"/>
          <w:numId w:val="0"/>
        </w:numPr>
        <w:spacing w:after="180"/>
        <w:ind w:leftChars="0"/>
        <w:jc w:val="left"/>
        <w:rPr>
          <w:rFonts w:hint="eastAsia" w:ascii="Times New Roman" w:hAnsi="Times New Roman"/>
          <w:sz w:val="20"/>
          <w:szCs w:val="20"/>
          <w:lang w:val="en-US" w:eastAsia="zh-CN"/>
        </w:rPr>
      </w:pPr>
    </w:p>
    <w:p w14:paraId="7F190C75">
      <w:pPr>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8: REFSENSE is suggested as -34dBm</w:t>
      </w:r>
    </w:p>
    <w:p w14:paraId="034C3426">
      <w:pPr>
        <w:spacing w:after="180"/>
        <w:jc w:val="left"/>
        <w:rPr>
          <w:rFonts w:hint="default" w:ascii="Times New Roman" w:hAnsi="Times New Roman"/>
          <w:b w:val="0"/>
          <w:bCs w:val="0"/>
          <w:sz w:val="20"/>
          <w:szCs w:val="20"/>
          <w:lang w:val="en-US" w:eastAsia="zh-CN"/>
        </w:rPr>
      </w:pPr>
      <w:r>
        <w:rPr>
          <w:rFonts w:hint="eastAsia" w:ascii="Times New Roman" w:hAnsi="Times New Roman"/>
          <w:sz w:val="20"/>
          <w:szCs w:val="20"/>
          <w:lang w:val="en-US" w:eastAsia="zh-CN"/>
        </w:rPr>
        <w:t xml:space="preserve">In actual deployment environment, the tag will randomly rotate in all directions. </w:t>
      </w:r>
      <w:bookmarkStart w:id="11" w:name="OLE_LINK34"/>
      <w:r>
        <w:rPr>
          <w:rFonts w:hint="eastAsia" w:ascii="Times New Roman" w:hAnsi="Times New Roman"/>
          <w:b w:val="0"/>
          <w:bCs w:val="0"/>
          <w:sz w:val="20"/>
          <w:szCs w:val="20"/>
          <w:lang w:val="en-US" w:eastAsia="zh-CN"/>
        </w:rPr>
        <w:t xml:space="preserve">Device usually has omni-directional or using dipole antenna (omi-directional in </w:t>
      </w:r>
      <w:r>
        <w:rPr>
          <w:rFonts w:hint="default" w:ascii="Times New Roman" w:hAnsi="Times New Roman" w:cs="Times New Roman"/>
          <w:b w:val="0"/>
          <w:bCs w:val="0"/>
          <w:sz w:val="20"/>
          <w:szCs w:val="20"/>
          <w:lang w:val="en-US" w:eastAsia="zh-CN"/>
        </w:rPr>
        <w:t>ɵ</w:t>
      </w:r>
      <w:r>
        <w:rPr>
          <w:rFonts w:hint="eastAsia" w:ascii="Times New Roman" w:hAnsi="Times New Roman"/>
          <w:b w:val="0"/>
          <w:bCs w:val="0"/>
          <w:sz w:val="20"/>
          <w:szCs w:val="20"/>
          <w:lang w:val="en-US" w:eastAsia="zh-CN"/>
        </w:rPr>
        <w:t xml:space="preserve"> plane). So </w:t>
      </w:r>
      <w:r>
        <w:rPr>
          <w:rFonts w:hint="eastAsia" w:ascii="Times New Roman" w:hAnsi="Times New Roman"/>
          <w:sz w:val="20"/>
          <w:szCs w:val="20"/>
          <w:lang w:val="en-US" w:eastAsia="zh-CN"/>
        </w:rPr>
        <w:t>EIS spherical coverage requriement is suggested, XdBm at Ydegree. Here the X is suggested to be 3dB worse than REFSENSE and Y is suggested to be +-60degree</w:t>
      </w:r>
      <w:r>
        <w:rPr>
          <w:rFonts w:hint="eastAsia" w:ascii="Times New Roman" w:hAnsi="Times New Roman"/>
          <w:b w:val="0"/>
          <w:bCs w:val="0"/>
          <w:sz w:val="20"/>
          <w:szCs w:val="20"/>
          <w:lang w:val="en-US" w:eastAsia="zh-CN"/>
        </w:rPr>
        <w:t xml:space="preserve">. </w:t>
      </w:r>
    </w:p>
    <w:p w14:paraId="376E7958">
      <w:pPr>
        <w:spacing w:after="180"/>
        <w:jc w:val="left"/>
        <w:rPr>
          <w:rFonts w:hint="default" w:ascii="Times New Roman" w:hAnsi="Times New Roman"/>
          <w:b/>
          <w:bCs/>
          <w:sz w:val="20"/>
          <w:szCs w:val="20"/>
          <w:highlight w:val="yellow"/>
          <w:lang w:val="en-US" w:eastAsia="zh-CN"/>
        </w:rPr>
      </w:pPr>
      <w:r>
        <w:rPr>
          <w:rFonts w:hint="eastAsia" w:ascii="Times New Roman" w:hAnsi="Times New Roman"/>
          <w:b/>
          <w:bCs/>
          <w:sz w:val="20"/>
          <w:szCs w:val="20"/>
          <w:lang w:val="en-US" w:eastAsia="zh-CN"/>
        </w:rPr>
        <w:t>Proposa</w:t>
      </w:r>
      <w:r>
        <w:rPr>
          <w:rFonts w:hint="eastAsia" w:ascii="Times New Roman" w:hAnsi="Times New Roman"/>
          <w:b/>
          <w:bCs/>
          <w:sz w:val="20"/>
          <w:szCs w:val="20"/>
          <w:highlight w:val="none"/>
          <w:lang w:val="en-US" w:eastAsia="zh-CN"/>
        </w:rPr>
        <w:t>l 9: define min sensitivity at peak antenna gain direction and EIS spherical coverage requirements, XdBm at Y degree.</w:t>
      </w:r>
      <w:r>
        <w:rPr>
          <w:rFonts w:hint="eastAsia" w:ascii="Times New Roman" w:hAnsi="Times New Roman"/>
          <w:b/>
          <w:bCs/>
          <w:sz w:val="20"/>
          <w:szCs w:val="20"/>
          <w:highlight w:val="none"/>
        </w:rPr>
        <w:t xml:space="preserve"> </w:t>
      </w:r>
      <w:r>
        <w:rPr>
          <w:rFonts w:hint="eastAsia" w:ascii="Times New Roman" w:hAnsi="Times New Roman"/>
          <w:b/>
          <w:bCs/>
          <w:sz w:val="20"/>
          <w:szCs w:val="20"/>
          <w:highlight w:val="none"/>
          <w:lang w:val="en-US" w:eastAsia="zh-CN"/>
        </w:rPr>
        <w:t>Y is suggested to be +-60degree, X is suggested to be 3dB worse than REFSENSE.</w:t>
      </w:r>
    </w:p>
    <w:p w14:paraId="62204CD1">
      <w:pPr>
        <w:spacing w:after="180"/>
        <w:jc w:val="left"/>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For the FRC, usually the REFSENSE is defined at cell edge which means smaller data rate, in such case, M value is suggested only for 2 and 6.</w:t>
      </w:r>
    </w:p>
    <w:p w14:paraId="19AE5622">
      <w:pPr>
        <w:numPr>
          <w:ilvl w:val="0"/>
          <w:numId w:val="14"/>
        </w:numPr>
        <w:spacing w:after="180"/>
        <w:ind w:left="420" w:leftChars="0" w:hanging="420" w:firstLineChars="0"/>
        <w:jc w:val="left"/>
        <w:rPr>
          <w:rFonts w:hint="eastAsia" w:ascii="Times New Roman" w:hAnsi="Times New Roman"/>
          <w:b/>
          <w:bCs/>
          <w:sz w:val="20"/>
          <w:szCs w:val="20"/>
          <w:highlight w:val="none"/>
        </w:rPr>
      </w:pPr>
      <w:r>
        <w:rPr>
          <w:rFonts w:hint="eastAsia" w:ascii="Times New Roman" w:hAnsi="Times New Roman"/>
          <w:b/>
          <w:bCs/>
          <w:sz w:val="20"/>
          <w:szCs w:val="20"/>
          <w:highlight w:val="none"/>
          <w:lang w:val="en-US" w:eastAsia="zh-CN"/>
        </w:rPr>
        <w:t>Max input power</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F428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601626B">
            <w:pPr>
              <w:widowControl/>
              <w:spacing w:before="120" w:after="180" w:line="280" w:lineRule="atLeast"/>
              <w:jc w:val="left"/>
              <w:rPr>
                <w:rFonts w:ascii="Times New Roman" w:hAnsi="Times New Roman" w:eastAsia="等线" w:cs="Times New Roman"/>
                <w:b/>
                <w:bCs/>
                <w:kern w:val="0"/>
                <w:sz w:val="20"/>
                <w:szCs w:val="20"/>
                <w:u w:val="single"/>
                <w:lang w:val="en-US" w:eastAsia="zh-CN"/>
              </w:rPr>
            </w:pPr>
            <w:bookmarkStart w:id="12" w:name="OLE_LINK9"/>
            <w:r>
              <w:rPr>
                <w:rFonts w:hint="eastAsia" w:ascii="Times New Roman" w:hAnsi="Times New Roman" w:eastAsia="等线" w:cs="Times New Roman"/>
                <w:b/>
                <w:bCs/>
                <w:kern w:val="0"/>
                <w:sz w:val="20"/>
                <w:szCs w:val="20"/>
                <w:u w:val="single"/>
                <w:lang w:val="en-US" w:eastAsia="zh-CN"/>
              </w:rPr>
              <w:t>Issue 3-5-1: Maximum input power</w:t>
            </w:r>
            <w:bookmarkEnd w:id="12"/>
          </w:p>
          <w:p w14:paraId="3306E734">
            <w:pPr>
              <w:widowControl/>
              <w:spacing w:before="120" w:after="180" w:line="280" w:lineRule="atLeast"/>
              <w:jc w:val="left"/>
              <w:rPr>
                <w:rFonts w:ascii="Times New Roman" w:hAnsi="Times New Roman" w:eastAsia="等线" w:cs="Times New Roman"/>
                <w:b/>
                <w:bCs/>
                <w:kern w:val="0"/>
                <w:sz w:val="20"/>
                <w:szCs w:val="20"/>
                <w:lang w:val="en-GB" w:eastAsia="zh-CN"/>
              </w:rPr>
            </w:pPr>
            <w:r>
              <w:rPr>
                <w:rFonts w:ascii="Times New Roman" w:hAnsi="Times New Roman" w:eastAsia="等线" w:cs="Times New Roman"/>
                <w:b/>
                <w:bCs/>
                <w:kern w:val="0"/>
                <w:sz w:val="20"/>
                <w:szCs w:val="20"/>
                <w:lang w:val="en-GB" w:eastAsia="zh-CN"/>
              </w:rPr>
              <w:t>Agreement in RAN4#115:</w:t>
            </w:r>
          </w:p>
          <w:p w14:paraId="42073550">
            <w:pPr>
              <w:numPr>
                <w:ilvl w:val="0"/>
                <w:numId w:val="15"/>
              </w:numPr>
              <w:overflowPunct w:val="0"/>
              <w:autoSpaceDE w:val="0"/>
              <w:autoSpaceDN w:val="0"/>
              <w:adjustRightInd w:val="0"/>
              <w:spacing w:before="120" w:after="180" w:line="280" w:lineRule="atLeast"/>
              <w:ind w:left="440" w:hanging="440" w:firstLineChars="0"/>
              <w:textAlignment w:val="baseline"/>
              <w:rPr>
                <w:rFonts w:hint="default" w:ascii="Times New Roman" w:hAnsi="Times New Roman" w:cs="Times New Roman"/>
                <w:b/>
                <w:bCs/>
                <w:sz w:val="20"/>
                <w:szCs w:val="20"/>
                <w:vertAlign w:val="baseline"/>
              </w:rPr>
            </w:pPr>
            <w:r>
              <w:rPr>
                <w:rFonts w:hint="eastAsia" w:ascii="Times New Roman" w:hAnsi="Times New Roman" w:eastAsia="等线" w:cs="Times New Roman"/>
                <w:lang w:val="en-US" w:eastAsia="zh-CN" w:bidi="ar-SA"/>
              </w:rPr>
              <w:t>Define maximum input level at peak antenna direction, using [-4dBm] as starting point.</w:t>
            </w:r>
          </w:p>
        </w:tc>
      </w:tr>
    </w:tbl>
    <w:p w14:paraId="06C9BE7D">
      <w:pPr>
        <w:spacing w:after="180"/>
        <w:jc w:val="left"/>
        <w:rPr>
          <w:rFonts w:hint="eastAsia" w:ascii="Times New Roman" w:hAnsi="Times New Roman"/>
          <w:b/>
          <w:bCs/>
          <w:sz w:val="20"/>
          <w:szCs w:val="20"/>
        </w:rPr>
      </w:pPr>
    </w:p>
    <w:p w14:paraId="5425E9F4">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If we assume 1m distance, the max input level is 38dBm+3dB(2Tx assumption) - 31.59=9.41dBm, if assume -34dBm REFSENSE which means 43.41dB dynamic range. Typical dynamic range for tag is in the range from 30dB to 40dB, if we choose 40dB dynamic range, max input level is -34+40=6dBm. If we choose 30dB dynamic range, max input level is -34+30= -4dBm.</w:t>
      </w:r>
    </w:p>
    <w:p w14:paraId="30E53865">
      <w:pPr>
        <w:spacing w:after="180"/>
        <w:jc w:val="left"/>
        <w:rPr>
          <w:rFonts w:hint="eastAsia" w:ascii="Times New Roman" w:hAnsi="Times New Roman"/>
          <w:b/>
          <w:bCs/>
          <w:sz w:val="20"/>
          <w:szCs w:val="20"/>
        </w:rPr>
      </w:pPr>
      <w:r>
        <w:rPr>
          <w:rFonts w:hint="eastAsia" w:ascii="Times New Roman" w:hAnsi="Times New Roman"/>
          <w:b/>
          <w:bCs/>
          <w:sz w:val="20"/>
          <w:szCs w:val="20"/>
          <w:lang w:val="en-US" w:eastAsia="zh-CN"/>
        </w:rPr>
        <w:t>Proposal 10: -4dBm max input power with 30dB dynamic range assumption.</w:t>
      </w:r>
    </w:p>
    <w:bookmarkEnd w:id="11"/>
    <w:p w14:paraId="2431EB8E">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14:paraId="2A265E1C">
      <w:pPr>
        <w:spacing w:after="156" w:afterLines="50"/>
        <w:rPr>
          <w:rFonts w:ascii="Times New Roman" w:hAnsi="Times New Roman"/>
          <w:sz w:val="20"/>
          <w:szCs w:val="20"/>
        </w:rPr>
      </w:pPr>
      <w:r>
        <w:rPr>
          <w:rFonts w:ascii="Times New Roman" w:hAnsi="Times New Roman"/>
          <w:sz w:val="20"/>
          <w:szCs w:val="20"/>
        </w:rPr>
        <w:t xml:space="preserve">In this contribution, </w:t>
      </w:r>
      <w:r>
        <w:rPr>
          <w:rFonts w:hint="eastAsia" w:ascii="Times New Roman" w:hAnsi="Times New Roman"/>
          <w:sz w:val="20"/>
          <w:szCs w:val="20"/>
        </w:rPr>
        <w:t>RF requirements for device 1 are discussed with following observations and proposals.</w:t>
      </w:r>
    </w:p>
    <w:p w14:paraId="612C4029">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only define device</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peak antenna gain direction which is based on declaration.</w:t>
      </w:r>
    </w:p>
    <w:p w14:paraId="6729CE48">
      <w:pPr>
        <w:spacing w:after="180"/>
        <w:jc w:val="left"/>
        <w:rPr>
          <w:rFonts w:hint="eastAsia" w:ascii="Times New Roman" w:hAnsi="Times New Roman"/>
          <w:b w:val="0"/>
          <w:bCs w:val="0"/>
          <w:sz w:val="20"/>
          <w:szCs w:val="20"/>
          <w:highlight w:val="none"/>
          <w:lang w:val="en-US" w:eastAsia="zh-CN"/>
        </w:rPr>
      </w:pPr>
      <w:r>
        <w:rPr>
          <w:rFonts w:hint="eastAsia" w:ascii="Times New Roman" w:hAnsi="Times New Roman"/>
          <w:b/>
          <w:bCs/>
          <w:sz w:val="20"/>
          <w:szCs w:val="20"/>
          <w:highlight w:val="none"/>
          <w:lang w:val="en-US" w:eastAsia="zh-CN"/>
        </w:rPr>
        <w:t>Proposal 2: it</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s suggested to define two points for backscatter power into spec as below.</w:t>
      </w:r>
      <w:r>
        <w:rPr>
          <w:rFonts w:hint="eastAsia" w:ascii="Times New Roman" w:hAnsi="Times New Roman"/>
          <w:b w:val="0"/>
          <w:bCs w:val="0"/>
          <w:sz w:val="20"/>
          <w:szCs w:val="20"/>
          <w:highlight w:val="none"/>
          <w:lang w:val="en-US" w:eastAsia="zh-CN"/>
        </w:rPr>
        <w:t xml:space="preserve"> </w:t>
      </w:r>
    </w:p>
    <w:p w14:paraId="6C04C07F">
      <w:pPr>
        <w:numPr>
          <w:ilvl w:val="0"/>
          <w:numId w:val="6"/>
        </w:numPr>
        <w:spacing w:after="180"/>
        <w:ind w:left="420" w:leftChars="0" w:hanging="420" w:firstLine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When input CW level is at -27dBm, the backscatter loss is 8dB and backscatter power is -35dBm</w:t>
      </w:r>
    </w:p>
    <w:p w14:paraId="269B8205">
      <w:pPr>
        <w:numPr>
          <w:ilvl w:val="0"/>
          <w:numId w:val="6"/>
        </w:numPr>
        <w:spacing w:after="180"/>
        <w:ind w:left="420" w:leftChars="0" w:hanging="420" w:firstLine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The maximum backscatter power is suggested to be larger than -25dBm</w:t>
      </w:r>
    </w:p>
    <w:p w14:paraId="40E34B7B">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3: 8dB backscatter loss for OOK and 4dB for BPSK.</w:t>
      </w:r>
    </w:p>
    <w:p w14:paraId="10086EAD">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4: no needs for explicit SFO requirements.</w:t>
      </w:r>
    </w:p>
    <w:p w14:paraId="66A54D10">
      <w:pPr>
        <w:numPr>
          <w:ilvl w:val="0"/>
          <w:numId w:val="0"/>
        </w:num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Observation 1: harmonic performance will determine final SEM requirements of device. </w:t>
      </w:r>
    </w:p>
    <w:p w14:paraId="63286877">
      <w:pPr>
        <w:spacing w:after="18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5: 12dBc/1SB flat requirement is suggested for SEM. And can only test minimum and max CBW to reduce the test burden.</w:t>
      </w:r>
    </w:p>
    <w:p w14:paraId="399D457C">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2: the OOB is defined  as Fb as in ITU, i.e. max of 500kHz and 10 times NB where NB equals to D2R CBW.</w:t>
      </w:r>
    </w:p>
    <w:p w14:paraId="03D2A624">
      <w:pPr>
        <w:spacing w:after="18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6: only test minimum and max CBW to reduce the test burden.</w:t>
      </w:r>
    </w:p>
    <w:p w14:paraId="1C4298E5">
      <w:pPr>
        <w:spacing w:after="18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7: use the -10dBm maximum input power requirements(i.e. 1m distant CW assumption) as the maximum CW input power level for spurious emission testing.</w:t>
      </w:r>
    </w:p>
    <w:p w14:paraId="4351FA1A">
      <w:pPr>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8: REFSENSE is suggested as -34dBm</w:t>
      </w:r>
    </w:p>
    <w:p w14:paraId="0EB78FA2">
      <w:pPr>
        <w:spacing w:after="180"/>
        <w:jc w:val="left"/>
        <w:rPr>
          <w:rFonts w:hint="default" w:ascii="Times New Roman" w:hAnsi="Times New Roman"/>
          <w:b/>
          <w:bCs/>
          <w:sz w:val="20"/>
          <w:szCs w:val="20"/>
          <w:highlight w:val="yellow"/>
          <w:lang w:val="en-US" w:eastAsia="zh-CN"/>
        </w:rPr>
      </w:pPr>
      <w:r>
        <w:rPr>
          <w:rFonts w:hint="eastAsia" w:ascii="Times New Roman" w:hAnsi="Times New Roman"/>
          <w:b/>
          <w:bCs/>
          <w:sz w:val="20"/>
          <w:szCs w:val="20"/>
          <w:lang w:val="en-US" w:eastAsia="zh-CN"/>
        </w:rPr>
        <w:t>Proposa</w:t>
      </w:r>
      <w:r>
        <w:rPr>
          <w:rFonts w:hint="eastAsia" w:ascii="Times New Roman" w:hAnsi="Times New Roman"/>
          <w:b/>
          <w:bCs/>
          <w:sz w:val="20"/>
          <w:szCs w:val="20"/>
          <w:highlight w:val="none"/>
          <w:lang w:val="en-US" w:eastAsia="zh-CN"/>
        </w:rPr>
        <w:t>l 9: define min sensitivity at peak antenna gain direction and EIS spherical coverage requirements, XdBm at Y degree.</w:t>
      </w:r>
      <w:r>
        <w:rPr>
          <w:rFonts w:hint="eastAsia" w:ascii="Times New Roman" w:hAnsi="Times New Roman"/>
          <w:b/>
          <w:bCs/>
          <w:sz w:val="20"/>
          <w:szCs w:val="20"/>
          <w:highlight w:val="none"/>
        </w:rPr>
        <w:t xml:space="preserve"> </w:t>
      </w:r>
      <w:r>
        <w:rPr>
          <w:rFonts w:hint="eastAsia" w:ascii="Times New Roman" w:hAnsi="Times New Roman"/>
          <w:b/>
          <w:bCs/>
          <w:sz w:val="20"/>
          <w:szCs w:val="20"/>
          <w:highlight w:val="none"/>
          <w:lang w:val="en-US" w:eastAsia="zh-CN"/>
        </w:rPr>
        <w:t>Y is suggested to be +-60degree, X is suggested to be 3dB worse than REFSENSE.</w:t>
      </w:r>
    </w:p>
    <w:p w14:paraId="4FD67792">
      <w:pPr>
        <w:spacing w:after="180"/>
        <w:jc w:val="left"/>
        <w:rPr>
          <w:rFonts w:hint="eastAsia" w:ascii="Times New Roman" w:hAnsi="Times New Roman"/>
          <w:b/>
          <w:bCs/>
          <w:sz w:val="20"/>
          <w:szCs w:val="20"/>
        </w:rPr>
      </w:pPr>
      <w:r>
        <w:rPr>
          <w:rFonts w:hint="eastAsia" w:ascii="Times New Roman" w:hAnsi="Times New Roman"/>
          <w:b/>
          <w:bCs/>
          <w:sz w:val="20"/>
          <w:szCs w:val="20"/>
          <w:lang w:val="en-US" w:eastAsia="zh-CN"/>
        </w:rPr>
        <w:t>Proposal 10: -4dBm max input power with 30dB dynamic range assumption.</w:t>
      </w:r>
    </w:p>
    <w:p w14:paraId="079C9D95">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14:paraId="51F2D3B5">
      <w:pPr>
        <w:pStyle w:val="62"/>
        <w:numPr>
          <w:ilvl w:val="0"/>
          <w:numId w:val="16"/>
        </w:numPr>
      </w:pPr>
      <w:bookmarkStart w:id="13" w:name="OLE_LINK16"/>
      <w:bookmarkStart w:id="14" w:name="_Ref387394383"/>
      <w:bookmarkStart w:id="15" w:name="_Ref457225889"/>
      <w:bookmarkStart w:id="16" w:name="OLE_LINK1"/>
      <w:bookmarkStart w:id="17" w:name="OLE_LINK19"/>
      <w:r>
        <w:t>RP-2</w:t>
      </w:r>
      <w:r>
        <w:rPr>
          <w:rFonts w:hint="eastAsia" w:eastAsiaTheme="minorEastAsia"/>
          <w:lang w:eastAsia="zh-CN"/>
        </w:rPr>
        <w:t>43326</w:t>
      </w:r>
      <w:bookmarkEnd w:id="13"/>
      <w:r>
        <w:t xml:space="preserve">, “New </w:t>
      </w:r>
      <w:r>
        <w:rPr>
          <w:rFonts w:hint="eastAsia" w:eastAsiaTheme="minorEastAsia"/>
          <w:lang w:eastAsia="zh-CN"/>
        </w:rPr>
        <w:t>Work Item</w:t>
      </w:r>
      <w:r>
        <w:t>:</w:t>
      </w:r>
      <w:r>
        <w:rPr>
          <w:rFonts w:hint="eastAsia" w:eastAsiaTheme="minorEastAsia"/>
          <w:lang w:eastAsia="zh-CN"/>
        </w:rPr>
        <w:t xml:space="preserve"> S</w:t>
      </w:r>
      <w:r>
        <w:t>olutions for Ambient IoT (Internet of Things) in NR”</w:t>
      </w:r>
      <w:bookmarkEnd w:id="14"/>
      <w:r>
        <w:t xml:space="preserve">, RAN1 Vice-chair (Huawei), </w:t>
      </w:r>
      <w:r>
        <w:rPr>
          <w:rFonts w:hint="eastAsia" w:eastAsiaTheme="minorEastAsia"/>
          <w:lang w:eastAsia="zh-CN"/>
        </w:rPr>
        <w:t>3GPP TSG RAN Meeting #</w:t>
      </w:r>
      <w:r>
        <w:t>10</w:t>
      </w:r>
      <w:r>
        <w:rPr>
          <w:rFonts w:hint="eastAsia" w:eastAsiaTheme="minorEastAsia"/>
          <w:lang w:eastAsia="zh-CN"/>
        </w:rPr>
        <w:t>6</w:t>
      </w:r>
      <w:r>
        <w:t>, Dec. 202</w:t>
      </w:r>
      <w:r>
        <w:rPr>
          <w:rFonts w:hint="eastAsia" w:eastAsiaTheme="minorEastAsia"/>
          <w:lang w:eastAsia="zh-CN"/>
        </w:rPr>
        <w:t>4</w:t>
      </w:r>
      <w:r>
        <w:t>.</w:t>
      </w:r>
      <w:bookmarkEnd w:id="15"/>
    </w:p>
    <w:p w14:paraId="1E562357">
      <w:pPr>
        <w:pStyle w:val="62"/>
        <w:numPr>
          <w:ilvl w:val="0"/>
          <w:numId w:val="16"/>
        </w:numPr>
      </w:pPr>
      <w:bookmarkStart w:id="18" w:name="OLE_LINK7"/>
      <w:r>
        <w:rPr>
          <w:rFonts w:eastAsiaTheme="minorEastAsia"/>
          <w:lang w:eastAsia="zh-CN"/>
        </w:rPr>
        <w:t>R</w:t>
      </w:r>
      <w:r>
        <w:rPr>
          <w:rFonts w:hint="eastAsia" w:eastAsiaTheme="minorEastAsia"/>
          <w:lang w:eastAsia="zh-CN"/>
        </w:rPr>
        <w:t>4-2420470</w:t>
      </w:r>
      <w:bookmarkEnd w:id="18"/>
      <w:r>
        <w:rPr>
          <w:rFonts w:hint="eastAsia" w:eastAsiaTheme="minorEastAsia"/>
          <w:lang w:eastAsia="zh-CN"/>
        </w:rPr>
        <w:t>, WF on RF requirements for A-IOT, Moderator (Huawei).</w:t>
      </w:r>
      <w:bookmarkEnd w:id="16"/>
      <w:bookmarkEnd w:id="17"/>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DejaVu Math TeX Gyre">
    <w:panose1 w:val="02000503000000000000"/>
    <w:charset w:val="00"/>
    <w:family w:val="auto"/>
    <w:pitch w:val="default"/>
    <w:sig w:usb0="A10000EF" w:usb1="4201F9EE" w:usb2="02000000" w:usb3="00000000" w:csb0="60000193" w:csb1="0DD4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6DB39">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904322"/>
    <w:multiLevelType w:val="singleLevel"/>
    <w:tmpl w:val="B5904322"/>
    <w:lvl w:ilvl="0" w:tentative="0">
      <w:start w:val="1"/>
      <w:numFmt w:val="bullet"/>
      <w:lvlText w:val=""/>
      <w:lvlJc w:val="left"/>
      <w:pPr>
        <w:ind w:left="420" w:hanging="420"/>
      </w:pPr>
      <w:rPr>
        <w:rFonts w:hint="default" w:ascii="Wingdings" w:hAnsi="Wingdings"/>
      </w:rPr>
    </w:lvl>
  </w:abstractNum>
  <w:abstractNum w:abstractNumId="1">
    <w:nsid w:val="C6CC345B"/>
    <w:multiLevelType w:val="singleLevel"/>
    <w:tmpl w:val="C6CC345B"/>
    <w:lvl w:ilvl="0" w:tentative="0">
      <w:start w:val="1"/>
      <w:numFmt w:val="bullet"/>
      <w:lvlText w:val=""/>
      <w:lvlJc w:val="left"/>
      <w:pPr>
        <w:ind w:left="420" w:hanging="420"/>
      </w:pPr>
      <w:rPr>
        <w:rFonts w:hint="default" w:ascii="Wingdings" w:hAnsi="Wingdings"/>
      </w:rPr>
    </w:lvl>
  </w:abstractNum>
  <w:abstractNum w:abstractNumId="2">
    <w:nsid w:val="CC7FD7AF"/>
    <w:multiLevelType w:val="singleLevel"/>
    <w:tmpl w:val="CC7FD7AF"/>
    <w:lvl w:ilvl="0" w:tentative="0">
      <w:start w:val="1"/>
      <w:numFmt w:val="bullet"/>
      <w:lvlText w:val=""/>
      <w:lvlJc w:val="left"/>
      <w:pPr>
        <w:ind w:left="420" w:hanging="420"/>
      </w:pPr>
      <w:rPr>
        <w:rFonts w:hint="default" w:ascii="Wingdings" w:hAnsi="Wingdings"/>
      </w:rPr>
    </w:lvl>
  </w:abstractNum>
  <w:abstractNum w:abstractNumId="3">
    <w:nsid w:val="CF5499CA"/>
    <w:multiLevelType w:val="singleLevel"/>
    <w:tmpl w:val="CF5499CA"/>
    <w:lvl w:ilvl="0" w:tentative="0">
      <w:start w:val="1"/>
      <w:numFmt w:val="bullet"/>
      <w:lvlText w:val=""/>
      <w:lvlJc w:val="left"/>
      <w:pPr>
        <w:ind w:left="420" w:hanging="420"/>
      </w:pPr>
      <w:rPr>
        <w:rFonts w:hint="default" w:ascii="Wingdings" w:hAnsi="Wingdings"/>
      </w:rPr>
    </w:lvl>
  </w:abstractNum>
  <w:abstractNum w:abstractNumId="4">
    <w:nsid w:val="DFAE1895"/>
    <w:multiLevelType w:val="singleLevel"/>
    <w:tmpl w:val="DFAE1895"/>
    <w:lvl w:ilvl="0" w:tentative="0">
      <w:start w:val="1"/>
      <w:numFmt w:val="decimal"/>
      <w:suff w:val="space"/>
      <w:lvlText w:val="[%1]"/>
      <w:lvlJc w:val="left"/>
    </w:lvl>
  </w:abstractNum>
  <w:abstractNum w:abstractNumId="5">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6">
    <w:nsid w:val="0C2228CD"/>
    <w:multiLevelType w:val="multilevel"/>
    <w:tmpl w:val="0C2228CD"/>
    <w:lvl w:ilvl="0" w:tentative="0">
      <w:start w:val="10"/>
      <w:numFmt w:val="bullet"/>
      <w:lvlText w:val="-"/>
      <w:lvlJc w:val="left"/>
      <w:pPr>
        <w:ind w:left="420" w:hanging="420"/>
      </w:pPr>
      <w:rPr>
        <w:rFonts w:hint="default" w:ascii="Times New Roman" w:hAnsi="Times New Roman" w:cs="Times New Roman" w:eastAsiaTheme="minorEastAsia"/>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152B3B95"/>
    <w:multiLevelType w:val="multilevel"/>
    <w:tmpl w:val="152B3B95"/>
    <w:lvl w:ilvl="0" w:tentative="0">
      <w:start w:val="10"/>
      <w:numFmt w:val="bullet"/>
      <w:lvlText w:val="-"/>
      <w:lvlJc w:val="left"/>
      <w:pPr>
        <w:ind w:left="440" w:hanging="44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18A6169A"/>
    <w:multiLevelType w:val="singleLevel"/>
    <w:tmpl w:val="18A6169A"/>
    <w:lvl w:ilvl="0" w:tentative="0">
      <w:start w:val="1"/>
      <w:numFmt w:val="bullet"/>
      <w:lvlText w:val=""/>
      <w:lvlJc w:val="left"/>
      <w:pPr>
        <w:ind w:left="420" w:hanging="420"/>
      </w:pPr>
      <w:rPr>
        <w:rFonts w:hint="default" w:ascii="Wingdings" w:hAnsi="Wingdings"/>
      </w:rPr>
    </w:lvl>
  </w:abstractNum>
  <w:abstractNum w:abstractNumId="9">
    <w:nsid w:val="1D3540EE"/>
    <w:multiLevelType w:val="multilevel"/>
    <w:tmpl w:val="1D3540EE"/>
    <w:lvl w:ilvl="0" w:tentative="0">
      <w:start w:val="150"/>
      <w:numFmt w:val="bullet"/>
      <w:lvlText w:val="-"/>
      <w:lvlJc w:val="left"/>
      <w:pPr>
        <w:ind w:left="440" w:hanging="440"/>
      </w:pPr>
      <w:rPr>
        <w:rFonts w:hint="default" w:ascii="Times" w:hAnsi="Times" w:eastAsia="Batang" w:cs="Time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503077C2"/>
    <w:multiLevelType w:val="multilevel"/>
    <w:tmpl w:val="503077C2"/>
    <w:lvl w:ilvl="0" w:tentative="0">
      <w:start w:val="2"/>
      <w:numFmt w:val="bullet"/>
      <w:lvlText w:val="-"/>
      <w:lvlJc w:val="left"/>
      <w:pPr>
        <w:ind w:left="440" w:hanging="440"/>
      </w:pPr>
      <w:rPr>
        <w:rFonts w:hint="eastAsia" w:ascii="New York" w:hAnsi="New York" w:eastAsia="New York" w:cs="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52CA544A"/>
    <w:multiLevelType w:val="singleLevel"/>
    <w:tmpl w:val="52CA544A"/>
    <w:lvl w:ilvl="0" w:tentative="0">
      <w:start w:val="1"/>
      <w:numFmt w:val="decimal"/>
      <w:pStyle w:val="6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2">
    <w:nsid w:val="58767F84"/>
    <w:multiLevelType w:val="multilevel"/>
    <w:tmpl w:val="58767F84"/>
    <w:lvl w:ilvl="0" w:tentative="0">
      <w:start w:val="10"/>
      <w:numFmt w:val="bullet"/>
      <w:lvlText w:val="-"/>
      <w:lvlJc w:val="left"/>
      <w:pPr>
        <w:ind w:left="440" w:hanging="44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453699D"/>
    <w:multiLevelType w:val="singleLevel"/>
    <w:tmpl w:val="6453699D"/>
    <w:lvl w:ilvl="0" w:tentative="0">
      <w:start w:val="1"/>
      <w:numFmt w:val="bullet"/>
      <w:lvlText w:val=""/>
      <w:lvlJc w:val="left"/>
      <w:pPr>
        <w:ind w:left="420" w:hanging="420"/>
      </w:pPr>
      <w:rPr>
        <w:rFonts w:hint="default" w:ascii="Wingdings" w:hAnsi="Wingdings"/>
      </w:rPr>
    </w:lvl>
  </w:abstractNum>
  <w:abstractNum w:abstractNumId="15">
    <w:nsid w:val="6981506E"/>
    <w:multiLevelType w:val="multilevel"/>
    <w:tmpl w:val="6981506E"/>
    <w:lvl w:ilvl="0" w:tentative="0">
      <w:start w:val="10"/>
      <w:numFmt w:val="bullet"/>
      <w:lvlText w:val="-"/>
      <w:lvlJc w:val="left"/>
      <w:pPr>
        <w:ind w:left="440" w:hanging="44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1"/>
  </w:num>
  <w:num w:numId="2">
    <w:abstractNumId w:val="13"/>
  </w:num>
  <w:num w:numId="3">
    <w:abstractNumId w:val="5"/>
  </w:num>
  <w:num w:numId="4">
    <w:abstractNumId w:val="2"/>
  </w:num>
  <w:num w:numId="5">
    <w:abstractNumId w:val="7"/>
  </w:num>
  <w:num w:numId="6">
    <w:abstractNumId w:val="1"/>
  </w:num>
  <w:num w:numId="7">
    <w:abstractNumId w:val="8"/>
  </w:num>
  <w:num w:numId="8">
    <w:abstractNumId w:val="12"/>
  </w:num>
  <w:num w:numId="9">
    <w:abstractNumId w:val="0"/>
  </w:num>
  <w:num w:numId="10">
    <w:abstractNumId w:val="15"/>
  </w:num>
  <w:num w:numId="11">
    <w:abstractNumId w:val="3"/>
  </w:num>
  <w:num w:numId="12">
    <w:abstractNumId w:val="10"/>
  </w:num>
  <w:num w:numId="13">
    <w:abstractNumId w:val="6"/>
  </w:num>
  <w:num w:numId="14">
    <w:abstractNumId w:val="14"/>
  </w:num>
  <w:num w:numId="15">
    <w:abstractNumId w:val="9"/>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2B7C"/>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4498"/>
    <w:rsid w:val="00065984"/>
    <w:rsid w:val="000660F4"/>
    <w:rsid w:val="0006714C"/>
    <w:rsid w:val="00067233"/>
    <w:rsid w:val="00067A9F"/>
    <w:rsid w:val="00070B68"/>
    <w:rsid w:val="00070E60"/>
    <w:rsid w:val="00071062"/>
    <w:rsid w:val="00072662"/>
    <w:rsid w:val="000726EB"/>
    <w:rsid w:val="000728AA"/>
    <w:rsid w:val="00075657"/>
    <w:rsid w:val="00076555"/>
    <w:rsid w:val="000765F4"/>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3E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9D1"/>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5DF"/>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719"/>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3A12"/>
    <w:rsid w:val="001D4492"/>
    <w:rsid w:val="001D46CD"/>
    <w:rsid w:val="001D4833"/>
    <w:rsid w:val="001D49CC"/>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50E9"/>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096"/>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5323"/>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6958"/>
    <w:rsid w:val="002E767C"/>
    <w:rsid w:val="002F0378"/>
    <w:rsid w:val="002F0C66"/>
    <w:rsid w:val="002F0E6F"/>
    <w:rsid w:val="002F1412"/>
    <w:rsid w:val="002F1E5B"/>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87FE9"/>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5A62"/>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61CA"/>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005"/>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027"/>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4B"/>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0F18"/>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96A50"/>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6B4"/>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398"/>
    <w:rsid w:val="007B2F1E"/>
    <w:rsid w:val="007B336D"/>
    <w:rsid w:val="007B43BD"/>
    <w:rsid w:val="007B4889"/>
    <w:rsid w:val="007B7303"/>
    <w:rsid w:val="007B7458"/>
    <w:rsid w:val="007B7C4A"/>
    <w:rsid w:val="007C115B"/>
    <w:rsid w:val="007C1EE8"/>
    <w:rsid w:val="007C1FDC"/>
    <w:rsid w:val="007C29A6"/>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707"/>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F36"/>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D8B"/>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330"/>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57AC5"/>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6E70"/>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A2C"/>
    <w:rsid w:val="00A27A67"/>
    <w:rsid w:val="00A27C56"/>
    <w:rsid w:val="00A301E4"/>
    <w:rsid w:val="00A302B3"/>
    <w:rsid w:val="00A306FA"/>
    <w:rsid w:val="00A31846"/>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007"/>
    <w:rsid w:val="00A53151"/>
    <w:rsid w:val="00A5364D"/>
    <w:rsid w:val="00A53FE3"/>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6D7"/>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B3F"/>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0E1"/>
    <w:rsid w:val="00AE4849"/>
    <w:rsid w:val="00AE4A8A"/>
    <w:rsid w:val="00AE4BF1"/>
    <w:rsid w:val="00AE4CCB"/>
    <w:rsid w:val="00AE5335"/>
    <w:rsid w:val="00AE6994"/>
    <w:rsid w:val="00AE6A80"/>
    <w:rsid w:val="00AE72DB"/>
    <w:rsid w:val="00AE730D"/>
    <w:rsid w:val="00AE7326"/>
    <w:rsid w:val="00AF01E2"/>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657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550"/>
    <w:rsid w:val="00BB0A7E"/>
    <w:rsid w:val="00BB1995"/>
    <w:rsid w:val="00BB285D"/>
    <w:rsid w:val="00BB29AD"/>
    <w:rsid w:val="00BB3F8F"/>
    <w:rsid w:val="00BB41C5"/>
    <w:rsid w:val="00BB5BF1"/>
    <w:rsid w:val="00BB6619"/>
    <w:rsid w:val="00BB6F22"/>
    <w:rsid w:val="00BB7221"/>
    <w:rsid w:val="00BB72CE"/>
    <w:rsid w:val="00BB74FF"/>
    <w:rsid w:val="00BB7DF6"/>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91E"/>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124"/>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3AA"/>
    <w:rsid w:val="00CE5E70"/>
    <w:rsid w:val="00CE7379"/>
    <w:rsid w:val="00CF0EDF"/>
    <w:rsid w:val="00CF12B7"/>
    <w:rsid w:val="00CF2B45"/>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0FF3"/>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064"/>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1E09"/>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E8D"/>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1ABE"/>
    <w:rsid w:val="00EA28C4"/>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5CE1"/>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349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9B"/>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1A30DE"/>
    <w:rsid w:val="01287E75"/>
    <w:rsid w:val="012F3F7C"/>
    <w:rsid w:val="0140551C"/>
    <w:rsid w:val="017932F1"/>
    <w:rsid w:val="01891193"/>
    <w:rsid w:val="018A0E13"/>
    <w:rsid w:val="01BD0368"/>
    <w:rsid w:val="01BF166D"/>
    <w:rsid w:val="01DE089D"/>
    <w:rsid w:val="0203408A"/>
    <w:rsid w:val="020970CA"/>
    <w:rsid w:val="0226460D"/>
    <w:rsid w:val="023B43AB"/>
    <w:rsid w:val="027F49DB"/>
    <w:rsid w:val="028E1852"/>
    <w:rsid w:val="02C81B1F"/>
    <w:rsid w:val="02D45932"/>
    <w:rsid w:val="03391357"/>
    <w:rsid w:val="035967B1"/>
    <w:rsid w:val="03597E40"/>
    <w:rsid w:val="035D4591"/>
    <w:rsid w:val="03631D1E"/>
    <w:rsid w:val="036C6DAA"/>
    <w:rsid w:val="036F7D2F"/>
    <w:rsid w:val="037E5DCB"/>
    <w:rsid w:val="03A67346"/>
    <w:rsid w:val="03B504A3"/>
    <w:rsid w:val="03C020B7"/>
    <w:rsid w:val="03E26584"/>
    <w:rsid w:val="04492C16"/>
    <w:rsid w:val="045647A9"/>
    <w:rsid w:val="04680BC2"/>
    <w:rsid w:val="0469124B"/>
    <w:rsid w:val="046A6CCD"/>
    <w:rsid w:val="047B4D00"/>
    <w:rsid w:val="04A732AF"/>
    <w:rsid w:val="04B527F1"/>
    <w:rsid w:val="04B7234C"/>
    <w:rsid w:val="05014C42"/>
    <w:rsid w:val="05026E46"/>
    <w:rsid w:val="0524197F"/>
    <w:rsid w:val="053C405B"/>
    <w:rsid w:val="0544056E"/>
    <w:rsid w:val="056F5AD7"/>
    <w:rsid w:val="057B51DE"/>
    <w:rsid w:val="058916A3"/>
    <w:rsid w:val="059E10D1"/>
    <w:rsid w:val="05A012C8"/>
    <w:rsid w:val="05AA7D54"/>
    <w:rsid w:val="05BF54F8"/>
    <w:rsid w:val="05DA5C2A"/>
    <w:rsid w:val="05E277B3"/>
    <w:rsid w:val="05FF6A11"/>
    <w:rsid w:val="060557D7"/>
    <w:rsid w:val="06305334"/>
    <w:rsid w:val="0636723D"/>
    <w:rsid w:val="06434355"/>
    <w:rsid w:val="068C7C4C"/>
    <w:rsid w:val="06963DDF"/>
    <w:rsid w:val="06AB0AD0"/>
    <w:rsid w:val="06C510AB"/>
    <w:rsid w:val="06CC0A35"/>
    <w:rsid w:val="06FB6DE5"/>
    <w:rsid w:val="07031681"/>
    <w:rsid w:val="070A3CB8"/>
    <w:rsid w:val="07530E8A"/>
    <w:rsid w:val="07641AF9"/>
    <w:rsid w:val="0769686A"/>
    <w:rsid w:val="076E27BD"/>
    <w:rsid w:val="076E63D7"/>
    <w:rsid w:val="0770402F"/>
    <w:rsid w:val="078E5270"/>
    <w:rsid w:val="07913C76"/>
    <w:rsid w:val="07B42F31"/>
    <w:rsid w:val="07CA6B66"/>
    <w:rsid w:val="07DB2DC2"/>
    <w:rsid w:val="07DD0E0B"/>
    <w:rsid w:val="07F15671"/>
    <w:rsid w:val="08200491"/>
    <w:rsid w:val="08425E71"/>
    <w:rsid w:val="085D3E3F"/>
    <w:rsid w:val="087912F3"/>
    <w:rsid w:val="087E03FC"/>
    <w:rsid w:val="08850B9A"/>
    <w:rsid w:val="088C4ECC"/>
    <w:rsid w:val="08907ECB"/>
    <w:rsid w:val="08973524"/>
    <w:rsid w:val="08A26EE3"/>
    <w:rsid w:val="08A65D3D"/>
    <w:rsid w:val="08C0795B"/>
    <w:rsid w:val="08F822C4"/>
    <w:rsid w:val="0900762B"/>
    <w:rsid w:val="09264BC9"/>
    <w:rsid w:val="092D4D1C"/>
    <w:rsid w:val="0953715A"/>
    <w:rsid w:val="09626007"/>
    <w:rsid w:val="09670379"/>
    <w:rsid w:val="097C4A9B"/>
    <w:rsid w:val="098766B0"/>
    <w:rsid w:val="09993AB5"/>
    <w:rsid w:val="09A83263"/>
    <w:rsid w:val="09B86E7F"/>
    <w:rsid w:val="09C147BD"/>
    <w:rsid w:val="09F66D51"/>
    <w:rsid w:val="0A0219DF"/>
    <w:rsid w:val="0A1914A2"/>
    <w:rsid w:val="0A224330"/>
    <w:rsid w:val="0A337005"/>
    <w:rsid w:val="0A6367BB"/>
    <w:rsid w:val="0A894FD9"/>
    <w:rsid w:val="0A930A00"/>
    <w:rsid w:val="0A9458FA"/>
    <w:rsid w:val="0AA20101"/>
    <w:rsid w:val="0ABA1F25"/>
    <w:rsid w:val="0ADD2F10"/>
    <w:rsid w:val="0AE113D2"/>
    <w:rsid w:val="0AE824B7"/>
    <w:rsid w:val="0AE866B7"/>
    <w:rsid w:val="0AF67B8B"/>
    <w:rsid w:val="0B0758A7"/>
    <w:rsid w:val="0B1B0CC4"/>
    <w:rsid w:val="0B1B4548"/>
    <w:rsid w:val="0B3166EB"/>
    <w:rsid w:val="0B5F5F36"/>
    <w:rsid w:val="0B696845"/>
    <w:rsid w:val="0BBF5056"/>
    <w:rsid w:val="0BE65845"/>
    <w:rsid w:val="0BE92617"/>
    <w:rsid w:val="0BEA0098"/>
    <w:rsid w:val="0BF0521B"/>
    <w:rsid w:val="0BF7455D"/>
    <w:rsid w:val="0BFE4B3A"/>
    <w:rsid w:val="0C146CDE"/>
    <w:rsid w:val="0C1F08F2"/>
    <w:rsid w:val="0C234D7A"/>
    <w:rsid w:val="0C293400"/>
    <w:rsid w:val="0C296C83"/>
    <w:rsid w:val="0C5C1421"/>
    <w:rsid w:val="0C89471E"/>
    <w:rsid w:val="0C8D3125"/>
    <w:rsid w:val="0CA15648"/>
    <w:rsid w:val="0CDD41A8"/>
    <w:rsid w:val="0D357E07"/>
    <w:rsid w:val="0D545798"/>
    <w:rsid w:val="0D5D37FD"/>
    <w:rsid w:val="0D624402"/>
    <w:rsid w:val="0D696CE5"/>
    <w:rsid w:val="0D747B9F"/>
    <w:rsid w:val="0D8F41B3"/>
    <w:rsid w:val="0DD237BC"/>
    <w:rsid w:val="0E037D57"/>
    <w:rsid w:val="0E180D2C"/>
    <w:rsid w:val="0E1D4B35"/>
    <w:rsid w:val="0E1F38BB"/>
    <w:rsid w:val="0E241F41"/>
    <w:rsid w:val="0E413A70"/>
    <w:rsid w:val="0E581497"/>
    <w:rsid w:val="0E5E63A7"/>
    <w:rsid w:val="0E5F68A3"/>
    <w:rsid w:val="0E6254E5"/>
    <w:rsid w:val="0E6507AC"/>
    <w:rsid w:val="0E7813A9"/>
    <w:rsid w:val="0EBC441C"/>
    <w:rsid w:val="0EBD33B9"/>
    <w:rsid w:val="0EBE690E"/>
    <w:rsid w:val="0EF33893"/>
    <w:rsid w:val="0F1A117A"/>
    <w:rsid w:val="0F1C3F4D"/>
    <w:rsid w:val="0F5116AE"/>
    <w:rsid w:val="0F5735B8"/>
    <w:rsid w:val="0F596ABB"/>
    <w:rsid w:val="0F5F09C4"/>
    <w:rsid w:val="0F5F4247"/>
    <w:rsid w:val="0F6273CA"/>
    <w:rsid w:val="0F7D4B34"/>
    <w:rsid w:val="0FC419ED"/>
    <w:rsid w:val="0FCB3577"/>
    <w:rsid w:val="0FD9288C"/>
    <w:rsid w:val="0FEE6FAE"/>
    <w:rsid w:val="0FF20B73"/>
    <w:rsid w:val="10003991"/>
    <w:rsid w:val="10013A51"/>
    <w:rsid w:val="100565B7"/>
    <w:rsid w:val="101A2127"/>
    <w:rsid w:val="101F3001"/>
    <w:rsid w:val="10254F0A"/>
    <w:rsid w:val="10293910"/>
    <w:rsid w:val="10337AA3"/>
    <w:rsid w:val="10406DB9"/>
    <w:rsid w:val="105534DB"/>
    <w:rsid w:val="105E6369"/>
    <w:rsid w:val="107A5C99"/>
    <w:rsid w:val="107B7E97"/>
    <w:rsid w:val="10994EC9"/>
    <w:rsid w:val="109C57D8"/>
    <w:rsid w:val="10A15074"/>
    <w:rsid w:val="10D64689"/>
    <w:rsid w:val="10E05471"/>
    <w:rsid w:val="10ED29B0"/>
    <w:rsid w:val="10EF7E56"/>
    <w:rsid w:val="10F13359"/>
    <w:rsid w:val="10FB74EC"/>
    <w:rsid w:val="11321BC4"/>
    <w:rsid w:val="1139154F"/>
    <w:rsid w:val="113A6FD0"/>
    <w:rsid w:val="11462FAC"/>
    <w:rsid w:val="11475BCD"/>
    <w:rsid w:val="1155307D"/>
    <w:rsid w:val="115C6409"/>
    <w:rsid w:val="1160140E"/>
    <w:rsid w:val="11797DBA"/>
    <w:rsid w:val="117C38F8"/>
    <w:rsid w:val="117D6EEE"/>
    <w:rsid w:val="117F087D"/>
    <w:rsid w:val="11B4191A"/>
    <w:rsid w:val="11B5219D"/>
    <w:rsid w:val="11C646FD"/>
    <w:rsid w:val="11DF67EB"/>
    <w:rsid w:val="11EC5302"/>
    <w:rsid w:val="11EF79F9"/>
    <w:rsid w:val="12106FE1"/>
    <w:rsid w:val="12213A4B"/>
    <w:rsid w:val="122946DB"/>
    <w:rsid w:val="12466278"/>
    <w:rsid w:val="124C0DF9"/>
    <w:rsid w:val="12583BA5"/>
    <w:rsid w:val="12750F57"/>
    <w:rsid w:val="12897C74"/>
    <w:rsid w:val="128F5369"/>
    <w:rsid w:val="129C3395"/>
    <w:rsid w:val="12DD1499"/>
    <w:rsid w:val="12E83AF4"/>
    <w:rsid w:val="131A26ED"/>
    <w:rsid w:val="132B2D64"/>
    <w:rsid w:val="13771DFE"/>
    <w:rsid w:val="138F4439"/>
    <w:rsid w:val="13966E30"/>
    <w:rsid w:val="13EF4F40"/>
    <w:rsid w:val="13F25EC4"/>
    <w:rsid w:val="14245767"/>
    <w:rsid w:val="14454728"/>
    <w:rsid w:val="144A7BD8"/>
    <w:rsid w:val="144A7C4E"/>
    <w:rsid w:val="145A45EF"/>
    <w:rsid w:val="145C23B3"/>
    <w:rsid w:val="149A0C5C"/>
    <w:rsid w:val="149E7662"/>
    <w:rsid w:val="14A746EE"/>
    <w:rsid w:val="14D870F2"/>
    <w:rsid w:val="14E16E52"/>
    <w:rsid w:val="1508348E"/>
    <w:rsid w:val="15127621"/>
    <w:rsid w:val="15254FBD"/>
    <w:rsid w:val="152B2749"/>
    <w:rsid w:val="15350710"/>
    <w:rsid w:val="15517106"/>
    <w:rsid w:val="155F416A"/>
    <w:rsid w:val="156354FD"/>
    <w:rsid w:val="156C0FB4"/>
    <w:rsid w:val="157A51BC"/>
    <w:rsid w:val="157A5D4B"/>
    <w:rsid w:val="159557BE"/>
    <w:rsid w:val="15986308"/>
    <w:rsid w:val="15A67463"/>
    <w:rsid w:val="15A85596"/>
    <w:rsid w:val="15B87DAF"/>
    <w:rsid w:val="15CD7D54"/>
    <w:rsid w:val="15D00CD9"/>
    <w:rsid w:val="15E450B5"/>
    <w:rsid w:val="161A49C4"/>
    <w:rsid w:val="161C3356"/>
    <w:rsid w:val="16371982"/>
    <w:rsid w:val="163D388B"/>
    <w:rsid w:val="16456719"/>
    <w:rsid w:val="166603FD"/>
    <w:rsid w:val="1683077C"/>
    <w:rsid w:val="1686748C"/>
    <w:rsid w:val="168B5B89"/>
    <w:rsid w:val="16B87951"/>
    <w:rsid w:val="16C005E1"/>
    <w:rsid w:val="16C46FE7"/>
    <w:rsid w:val="16D51FE2"/>
    <w:rsid w:val="16E06917"/>
    <w:rsid w:val="16FD2BCB"/>
    <w:rsid w:val="17101665"/>
    <w:rsid w:val="173B7F2B"/>
    <w:rsid w:val="17580747"/>
    <w:rsid w:val="175862BF"/>
    <w:rsid w:val="177D52C6"/>
    <w:rsid w:val="17852DA9"/>
    <w:rsid w:val="17912EB8"/>
    <w:rsid w:val="179D67CA"/>
    <w:rsid w:val="17A17FE8"/>
    <w:rsid w:val="17B346F1"/>
    <w:rsid w:val="17B730F8"/>
    <w:rsid w:val="17C46B8A"/>
    <w:rsid w:val="17C65910"/>
    <w:rsid w:val="17C80E13"/>
    <w:rsid w:val="17E44EC0"/>
    <w:rsid w:val="17F263D4"/>
    <w:rsid w:val="17F52BDC"/>
    <w:rsid w:val="1804560C"/>
    <w:rsid w:val="180D2D20"/>
    <w:rsid w:val="180E3E11"/>
    <w:rsid w:val="18197DDC"/>
    <w:rsid w:val="182249A5"/>
    <w:rsid w:val="182269B6"/>
    <w:rsid w:val="183A0ACF"/>
    <w:rsid w:val="18642373"/>
    <w:rsid w:val="187831B6"/>
    <w:rsid w:val="18804D3F"/>
    <w:rsid w:val="18834ED9"/>
    <w:rsid w:val="18A656AF"/>
    <w:rsid w:val="18CE28C0"/>
    <w:rsid w:val="18E26C79"/>
    <w:rsid w:val="18E55D68"/>
    <w:rsid w:val="18FE0AB6"/>
    <w:rsid w:val="1911682C"/>
    <w:rsid w:val="192432CE"/>
    <w:rsid w:val="19314B62"/>
    <w:rsid w:val="19330066"/>
    <w:rsid w:val="197907DA"/>
    <w:rsid w:val="19813C3F"/>
    <w:rsid w:val="19A17418"/>
    <w:rsid w:val="19A52923"/>
    <w:rsid w:val="19AE076F"/>
    <w:rsid w:val="19B263B5"/>
    <w:rsid w:val="19B93092"/>
    <w:rsid w:val="19DF2D99"/>
    <w:rsid w:val="19E32408"/>
    <w:rsid w:val="19EA686E"/>
    <w:rsid w:val="1A0A00C9"/>
    <w:rsid w:val="1A7D000B"/>
    <w:rsid w:val="1A8670A6"/>
    <w:rsid w:val="1A97657B"/>
    <w:rsid w:val="1A9E2B3B"/>
    <w:rsid w:val="1AAE167A"/>
    <w:rsid w:val="1AB02A55"/>
    <w:rsid w:val="1AF91F50"/>
    <w:rsid w:val="1AFD11C6"/>
    <w:rsid w:val="1B00542F"/>
    <w:rsid w:val="1B070C02"/>
    <w:rsid w:val="1B2F42F1"/>
    <w:rsid w:val="1B301DA5"/>
    <w:rsid w:val="1B3F3E40"/>
    <w:rsid w:val="1B741899"/>
    <w:rsid w:val="1B7C00B3"/>
    <w:rsid w:val="1B7C0EA4"/>
    <w:rsid w:val="1BB42683"/>
    <w:rsid w:val="1BC416C3"/>
    <w:rsid w:val="1BF509C2"/>
    <w:rsid w:val="1BF95FEE"/>
    <w:rsid w:val="1C0D0793"/>
    <w:rsid w:val="1C1B332C"/>
    <w:rsid w:val="1C241E60"/>
    <w:rsid w:val="1C2A6C2E"/>
    <w:rsid w:val="1C363B56"/>
    <w:rsid w:val="1C4A27F6"/>
    <w:rsid w:val="1C527C03"/>
    <w:rsid w:val="1C5B6314"/>
    <w:rsid w:val="1C700838"/>
    <w:rsid w:val="1C7162B9"/>
    <w:rsid w:val="1CAB3B14"/>
    <w:rsid w:val="1CAE06D9"/>
    <w:rsid w:val="1CE01DF0"/>
    <w:rsid w:val="1CE3716C"/>
    <w:rsid w:val="1CE56278"/>
    <w:rsid w:val="1CFC261A"/>
    <w:rsid w:val="1CFF6E5D"/>
    <w:rsid w:val="1D0432AA"/>
    <w:rsid w:val="1D0A4412"/>
    <w:rsid w:val="1D0B38F8"/>
    <w:rsid w:val="1D1D5776"/>
    <w:rsid w:val="1D2753AE"/>
    <w:rsid w:val="1D3E218A"/>
    <w:rsid w:val="1D41310E"/>
    <w:rsid w:val="1D67479E"/>
    <w:rsid w:val="1D6D7456"/>
    <w:rsid w:val="1D7879E5"/>
    <w:rsid w:val="1D804DF1"/>
    <w:rsid w:val="1D867707"/>
    <w:rsid w:val="1DE75A9B"/>
    <w:rsid w:val="1DF276AF"/>
    <w:rsid w:val="1DF94ABB"/>
    <w:rsid w:val="1DFB50CA"/>
    <w:rsid w:val="1E295925"/>
    <w:rsid w:val="1E3D0B9B"/>
    <w:rsid w:val="1E4E6744"/>
    <w:rsid w:val="1E535731"/>
    <w:rsid w:val="1E590358"/>
    <w:rsid w:val="1E64416A"/>
    <w:rsid w:val="1E7F2796"/>
    <w:rsid w:val="1E81151C"/>
    <w:rsid w:val="1E884DB6"/>
    <w:rsid w:val="1EB4196B"/>
    <w:rsid w:val="1EBF357F"/>
    <w:rsid w:val="1EDC50AE"/>
    <w:rsid w:val="1EFE1319"/>
    <w:rsid w:val="1F0C367F"/>
    <w:rsid w:val="1F0D1045"/>
    <w:rsid w:val="1F1F489E"/>
    <w:rsid w:val="1F2F076D"/>
    <w:rsid w:val="1F3221A5"/>
    <w:rsid w:val="1F4821DF"/>
    <w:rsid w:val="1F5B6C81"/>
    <w:rsid w:val="1F8B19CE"/>
    <w:rsid w:val="1FC00BA4"/>
    <w:rsid w:val="1FFB17BC"/>
    <w:rsid w:val="200C3221"/>
    <w:rsid w:val="20136430"/>
    <w:rsid w:val="201828B7"/>
    <w:rsid w:val="203D39F0"/>
    <w:rsid w:val="20471021"/>
    <w:rsid w:val="20672636"/>
    <w:rsid w:val="20731CCC"/>
    <w:rsid w:val="20795DD4"/>
    <w:rsid w:val="207C6D58"/>
    <w:rsid w:val="20817033"/>
    <w:rsid w:val="208F37FB"/>
    <w:rsid w:val="20990887"/>
    <w:rsid w:val="20B523B5"/>
    <w:rsid w:val="20C65ED3"/>
    <w:rsid w:val="20E25803"/>
    <w:rsid w:val="20E833A7"/>
    <w:rsid w:val="20EA2C10"/>
    <w:rsid w:val="210B5E71"/>
    <w:rsid w:val="21182A73"/>
    <w:rsid w:val="2139298F"/>
    <w:rsid w:val="216C01F4"/>
    <w:rsid w:val="219168A1"/>
    <w:rsid w:val="21B038D2"/>
    <w:rsid w:val="21D70408"/>
    <w:rsid w:val="21D96CE8"/>
    <w:rsid w:val="2216237D"/>
    <w:rsid w:val="221E7789"/>
    <w:rsid w:val="223076A3"/>
    <w:rsid w:val="228B3B2E"/>
    <w:rsid w:val="22A144DF"/>
    <w:rsid w:val="22DE4344"/>
    <w:rsid w:val="22E329CA"/>
    <w:rsid w:val="22E55ECD"/>
    <w:rsid w:val="22E84C54"/>
    <w:rsid w:val="22ED23E8"/>
    <w:rsid w:val="23077B9E"/>
    <w:rsid w:val="233D7BE1"/>
    <w:rsid w:val="235E2230"/>
    <w:rsid w:val="2370600B"/>
    <w:rsid w:val="23761F39"/>
    <w:rsid w:val="23792EBE"/>
    <w:rsid w:val="237B1C44"/>
    <w:rsid w:val="23A14082"/>
    <w:rsid w:val="23CA7445"/>
    <w:rsid w:val="24002495"/>
    <w:rsid w:val="240671CC"/>
    <w:rsid w:val="241B0EB4"/>
    <w:rsid w:val="24513BF6"/>
    <w:rsid w:val="24593831"/>
    <w:rsid w:val="24683E4B"/>
    <w:rsid w:val="246C2851"/>
    <w:rsid w:val="24775DB4"/>
    <w:rsid w:val="24841763"/>
    <w:rsid w:val="2488042D"/>
    <w:rsid w:val="24896A55"/>
    <w:rsid w:val="248A4000"/>
    <w:rsid w:val="24C36C6D"/>
    <w:rsid w:val="24CD15F1"/>
    <w:rsid w:val="24D50BFC"/>
    <w:rsid w:val="254734B9"/>
    <w:rsid w:val="254E0ABD"/>
    <w:rsid w:val="25641764"/>
    <w:rsid w:val="257C268E"/>
    <w:rsid w:val="258A21E5"/>
    <w:rsid w:val="258E5E2C"/>
    <w:rsid w:val="25A10883"/>
    <w:rsid w:val="25A54D79"/>
    <w:rsid w:val="25D729E7"/>
    <w:rsid w:val="25F95DBE"/>
    <w:rsid w:val="260E417C"/>
    <w:rsid w:val="260F5480"/>
    <w:rsid w:val="26382DB8"/>
    <w:rsid w:val="264017D0"/>
    <w:rsid w:val="265C4D5F"/>
    <w:rsid w:val="26614077"/>
    <w:rsid w:val="26644B8A"/>
    <w:rsid w:val="2683355D"/>
    <w:rsid w:val="268A1547"/>
    <w:rsid w:val="268B3CAF"/>
    <w:rsid w:val="269243D5"/>
    <w:rsid w:val="26A73075"/>
    <w:rsid w:val="26B2270B"/>
    <w:rsid w:val="26C1560F"/>
    <w:rsid w:val="26E718E0"/>
    <w:rsid w:val="26F853FE"/>
    <w:rsid w:val="26FE1506"/>
    <w:rsid w:val="270B1F80"/>
    <w:rsid w:val="27241745"/>
    <w:rsid w:val="27401076"/>
    <w:rsid w:val="274B1605"/>
    <w:rsid w:val="27706A48"/>
    <w:rsid w:val="277D7855"/>
    <w:rsid w:val="27816C71"/>
    <w:rsid w:val="278B3C06"/>
    <w:rsid w:val="27990C94"/>
    <w:rsid w:val="27C04E47"/>
    <w:rsid w:val="27C61EE6"/>
    <w:rsid w:val="27E33F9B"/>
    <w:rsid w:val="27E37887"/>
    <w:rsid w:val="27F23097"/>
    <w:rsid w:val="2805016B"/>
    <w:rsid w:val="2808523B"/>
    <w:rsid w:val="281F2C62"/>
    <w:rsid w:val="283D3977"/>
    <w:rsid w:val="284A7944"/>
    <w:rsid w:val="286036CB"/>
    <w:rsid w:val="286C74DE"/>
    <w:rsid w:val="2896161D"/>
    <w:rsid w:val="28A2792A"/>
    <w:rsid w:val="28AA4C8A"/>
    <w:rsid w:val="28DF529E"/>
    <w:rsid w:val="28E30421"/>
    <w:rsid w:val="294A494E"/>
    <w:rsid w:val="29560760"/>
    <w:rsid w:val="2960326E"/>
    <w:rsid w:val="296A7401"/>
    <w:rsid w:val="2975343F"/>
    <w:rsid w:val="297731BB"/>
    <w:rsid w:val="29922597"/>
    <w:rsid w:val="29AE0DEF"/>
    <w:rsid w:val="29B84F82"/>
    <w:rsid w:val="29C71D19"/>
    <w:rsid w:val="29F87F6A"/>
    <w:rsid w:val="29FE3300"/>
    <w:rsid w:val="2A144016"/>
    <w:rsid w:val="2A24682F"/>
    <w:rsid w:val="2A270F8C"/>
    <w:rsid w:val="2A2C74BF"/>
    <w:rsid w:val="2A377A4E"/>
    <w:rsid w:val="2A3F06DE"/>
    <w:rsid w:val="2A53737E"/>
    <w:rsid w:val="2A573A81"/>
    <w:rsid w:val="2A580178"/>
    <w:rsid w:val="2A704730"/>
    <w:rsid w:val="2A8A52DA"/>
    <w:rsid w:val="2AC70C94"/>
    <w:rsid w:val="2AD40BD1"/>
    <w:rsid w:val="2AE354DA"/>
    <w:rsid w:val="2AE83C9F"/>
    <w:rsid w:val="2AED757D"/>
    <w:rsid w:val="2B0F4C30"/>
    <w:rsid w:val="2B1E47FB"/>
    <w:rsid w:val="2B2A3B5F"/>
    <w:rsid w:val="2B6A6B46"/>
    <w:rsid w:val="2B7042D3"/>
    <w:rsid w:val="2B7A5997"/>
    <w:rsid w:val="2B833767"/>
    <w:rsid w:val="2BCE466D"/>
    <w:rsid w:val="2BDA267D"/>
    <w:rsid w:val="2BFC3EB7"/>
    <w:rsid w:val="2C0547C6"/>
    <w:rsid w:val="2C3548EE"/>
    <w:rsid w:val="2C380499"/>
    <w:rsid w:val="2C401128"/>
    <w:rsid w:val="2C542347"/>
    <w:rsid w:val="2C7374DF"/>
    <w:rsid w:val="2C8A2F49"/>
    <w:rsid w:val="2C9F3BCE"/>
    <w:rsid w:val="2CA12446"/>
    <w:rsid w:val="2CA220C6"/>
    <w:rsid w:val="2CA64350"/>
    <w:rsid w:val="2CC97D88"/>
    <w:rsid w:val="2CDB1327"/>
    <w:rsid w:val="2CF9108B"/>
    <w:rsid w:val="2CFB0BBA"/>
    <w:rsid w:val="2D0B6272"/>
    <w:rsid w:val="2D216218"/>
    <w:rsid w:val="2D34475F"/>
    <w:rsid w:val="2D354EB8"/>
    <w:rsid w:val="2D4D51B1"/>
    <w:rsid w:val="2D4D79AC"/>
    <w:rsid w:val="2D593F87"/>
    <w:rsid w:val="2D5F79DA"/>
    <w:rsid w:val="2D6E4774"/>
    <w:rsid w:val="2D7A01AD"/>
    <w:rsid w:val="2DA873F6"/>
    <w:rsid w:val="2DA97D7E"/>
    <w:rsid w:val="2DB7418D"/>
    <w:rsid w:val="2DD00879"/>
    <w:rsid w:val="2DD5373D"/>
    <w:rsid w:val="2DF80479"/>
    <w:rsid w:val="2E0B52AE"/>
    <w:rsid w:val="2E0E041F"/>
    <w:rsid w:val="2E110A76"/>
    <w:rsid w:val="2E141396"/>
    <w:rsid w:val="2E2A44CC"/>
    <w:rsid w:val="2E3F0BEE"/>
    <w:rsid w:val="2E4162EF"/>
    <w:rsid w:val="2E4317F2"/>
    <w:rsid w:val="2E6F393B"/>
    <w:rsid w:val="2E747DC3"/>
    <w:rsid w:val="2E8F1C72"/>
    <w:rsid w:val="2E9C0F87"/>
    <w:rsid w:val="2EA61F97"/>
    <w:rsid w:val="2EB7077F"/>
    <w:rsid w:val="2EB8044F"/>
    <w:rsid w:val="2EB85034"/>
    <w:rsid w:val="2EC16B9C"/>
    <w:rsid w:val="2ED53072"/>
    <w:rsid w:val="2ED8336B"/>
    <w:rsid w:val="2EDF426C"/>
    <w:rsid w:val="2EEC200B"/>
    <w:rsid w:val="2EEC4E92"/>
    <w:rsid w:val="2F0F21C0"/>
    <w:rsid w:val="2F1A1856"/>
    <w:rsid w:val="2F1C0982"/>
    <w:rsid w:val="2F357E81"/>
    <w:rsid w:val="2F380E06"/>
    <w:rsid w:val="2F5B00C1"/>
    <w:rsid w:val="2F63302B"/>
    <w:rsid w:val="2F747966"/>
    <w:rsid w:val="2FA539B8"/>
    <w:rsid w:val="2FA801C0"/>
    <w:rsid w:val="2FCB6344"/>
    <w:rsid w:val="2FE04DD6"/>
    <w:rsid w:val="2FEC0BD0"/>
    <w:rsid w:val="2FEC1523"/>
    <w:rsid w:val="300D5786"/>
    <w:rsid w:val="3011145B"/>
    <w:rsid w:val="30524DF2"/>
    <w:rsid w:val="305E446B"/>
    <w:rsid w:val="306B7868"/>
    <w:rsid w:val="30781792"/>
    <w:rsid w:val="3099089E"/>
    <w:rsid w:val="309F44FF"/>
    <w:rsid w:val="30B97FFD"/>
    <w:rsid w:val="30E346C5"/>
    <w:rsid w:val="30E41860"/>
    <w:rsid w:val="31187F2F"/>
    <w:rsid w:val="313C4D53"/>
    <w:rsid w:val="31432160"/>
    <w:rsid w:val="31490DA5"/>
    <w:rsid w:val="31570E00"/>
    <w:rsid w:val="315F5D75"/>
    <w:rsid w:val="31A54783"/>
    <w:rsid w:val="31CA113F"/>
    <w:rsid w:val="31CB6BC1"/>
    <w:rsid w:val="31E91E87"/>
    <w:rsid w:val="320E10B5"/>
    <w:rsid w:val="3243059C"/>
    <w:rsid w:val="32697D44"/>
    <w:rsid w:val="326D0948"/>
    <w:rsid w:val="3279475B"/>
    <w:rsid w:val="328A5CFA"/>
    <w:rsid w:val="32A3559F"/>
    <w:rsid w:val="32C835E0"/>
    <w:rsid w:val="32D23EF0"/>
    <w:rsid w:val="32DF7982"/>
    <w:rsid w:val="32E104C5"/>
    <w:rsid w:val="331537CD"/>
    <w:rsid w:val="331E4E70"/>
    <w:rsid w:val="33285651"/>
    <w:rsid w:val="332F4289"/>
    <w:rsid w:val="336E17F0"/>
    <w:rsid w:val="3380750C"/>
    <w:rsid w:val="33814F8D"/>
    <w:rsid w:val="33980436"/>
    <w:rsid w:val="33B40684"/>
    <w:rsid w:val="33C133A6"/>
    <w:rsid w:val="33C274C9"/>
    <w:rsid w:val="33CC276C"/>
    <w:rsid w:val="33D90E9F"/>
    <w:rsid w:val="33E2230D"/>
    <w:rsid w:val="33FB26D9"/>
    <w:rsid w:val="34061DB4"/>
    <w:rsid w:val="3424001A"/>
    <w:rsid w:val="34291F23"/>
    <w:rsid w:val="34413D46"/>
    <w:rsid w:val="34432ACD"/>
    <w:rsid w:val="344A45A5"/>
    <w:rsid w:val="345C5BF5"/>
    <w:rsid w:val="34692D0C"/>
    <w:rsid w:val="347B64AA"/>
    <w:rsid w:val="348103B3"/>
    <w:rsid w:val="349C69DF"/>
    <w:rsid w:val="34A24169"/>
    <w:rsid w:val="34A76F6E"/>
    <w:rsid w:val="34B55DC5"/>
    <w:rsid w:val="34B67588"/>
    <w:rsid w:val="34E116D1"/>
    <w:rsid w:val="356A1636"/>
    <w:rsid w:val="356F47B8"/>
    <w:rsid w:val="357C3ACE"/>
    <w:rsid w:val="357D1550"/>
    <w:rsid w:val="35962F2D"/>
    <w:rsid w:val="359C6581"/>
    <w:rsid w:val="359F2D89"/>
    <w:rsid w:val="35A65AB1"/>
    <w:rsid w:val="35AB6D2D"/>
    <w:rsid w:val="35B629AE"/>
    <w:rsid w:val="35B71496"/>
    <w:rsid w:val="35B73EBF"/>
    <w:rsid w:val="35B8262E"/>
    <w:rsid w:val="35BA5B31"/>
    <w:rsid w:val="35CC12CF"/>
    <w:rsid w:val="35D319E6"/>
    <w:rsid w:val="35D72EE3"/>
    <w:rsid w:val="35E768F5"/>
    <w:rsid w:val="35F559C7"/>
    <w:rsid w:val="36075C31"/>
    <w:rsid w:val="36234987"/>
    <w:rsid w:val="362D458B"/>
    <w:rsid w:val="36354715"/>
    <w:rsid w:val="36414A73"/>
    <w:rsid w:val="364A0F5C"/>
    <w:rsid w:val="36510879"/>
    <w:rsid w:val="366D0E58"/>
    <w:rsid w:val="366E68DA"/>
    <w:rsid w:val="36B47C0B"/>
    <w:rsid w:val="36D57583"/>
    <w:rsid w:val="36E16C19"/>
    <w:rsid w:val="37036DCD"/>
    <w:rsid w:val="372E6D18"/>
    <w:rsid w:val="372F46A7"/>
    <w:rsid w:val="373331A0"/>
    <w:rsid w:val="374134DA"/>
    <w:rsid w:val="37726C9D"/>
    <w:rsid w:val="378E0036"/>
    <w:rsid w:val="379A1E22"/>
    <w:rsid w:val="37BD6848"/>
    <w:rsid w:val="37BF7B5F"/>
    <w:rsid w:val="37CB79C4"/>
    <w:rsid w:val="37CC6816"/>
    <w:rsid w:val="37DE6907"/>
    <w:rsid w:val="37E31CBE"/>
    <w:rsid w:val="37E47740"/>
    <w:rsid w:val="37E810A7"/>
    <w:rsid w:val="380E1C87"/>
    <w:rsid w:val="38994363"/>
    <w:rsid w:val="38A9437C"/>
    <w:rsid w:val="38C2712E"/>
    <w:rsid w:val="38C500B3"/>
    <w:rsid w:val="38D00642"/>
    <w:rsid w:val="38D16127"/>
    <w:rsid w:val="39041D96"/>
    <w:rsid w:val="390B4FA4"/>
    <w:rsid w:val="391842BA"/>
    <w:rsid w:val="39390072"/>
    <w:rsid w:val="393C0FF6"/>
    <w:rsid w:val="39405DCD"/>
    <w:rsid w:val="39515718"/>
    <w:rsid w:val="39592B25"/>
    <w:rsid w:val="39685C3B"/>
    <w:rsid w:val="39706EC7"/>
    <w:rsid w:val="39741150"/>
    <w:rsid w:val="39787B56"/>
    <w:rsid w:val="397B610C"/>
    <w:rsid w:val="398C207A"/>
    <w:rsid w:val="398E1CFA"/>
    <w:rsid w:val="39923F83"/>
    <w:rsid w:val="399A358E"/>
    <w:rsid w:val="39B62EBE"/>
    <w:rsid w:val="3A2A75FA"/>
    <w:rsid w:val="3A3F5379"/>
    <w:rsid w:val="3A436689"/>
    <w:rsid w:val="3A4614A9"/>
    <w:rsid w:val="3A63685A"/>
    <w:rsid w:val="3A675260"/>
    <w:rsid w:val="3A7F2907"/>
    <w:rsid w:val="3A8646CD"/>
    <w:rsid w:val="3AAC45FF"/>
    <w:rsid w:val="3AAF5655"/>
    <w:rsid w:val="3AC37B79"/>
    <w:rsid w:val="3ADD3901"/>
    <w:rsid w:val="3AE070A1"/>
    <w:rsid w:val="3AF86D4E"/>
    <w:rsid w:val="3B1E2869"/>
    <w:rsid w:val="3B4413CB"/>
    <w:rsid w:val="3B617677"/>
    <w:rsid w:val="3B757B5E"/>
    <w:rsid w:val="3B76761C"/>
    <w:rsid w:val="3B883620"/>
    <w:rsid w:val="3B997439"/>
    <w:rsid w:val="3BA65BED"/>
    <w:rsid w:val="3BA96B71"/>
    <w:rsid w:val="3BDB4DC2"/>
    <w:rsid w:val="3BE47C50"/>
    <w:rsid w:val="3C090267"/>
    <w:rsid w:val="3C09240E"/>
    <w:rsid w:val="3C146221"/>
    <w:rsid w:val="3C1D10AF"/>
    <w:rsid w:val="3C277440"/>
    <w:rsid w:val="3C2D5AC6"/>
    <w:rsid w:val="3C317D4F"/>
    <w:rsid w:val="3C5C6615"/>
    <w:rsid w:val="3C7360F1"/>
    <w:rsid w:val="3C9A0678"/>
    <w:rsid w:val="3CC365B8"/>
    <w:rsid w:val="3CD51844"/>
    <w:rsid w:val="3CDC514B"/>
    <w:rsid w:val="3CE979FE"/>
    <w:rsid w:val="3D08452F"/>
    <w:rsid w:val="3D0F1AC5"/>
    <w:rsid w:val="3D3675FD"/>
    <w:rsid w:val="3D5001A7"/>
    <w:rsid w:val="3D55441E"/>
    <w:rsid w:val="3D6B2F4F"/>
    <w:rsid w:val="3D713555"/>
    <w:rsid w:val="3D741DEE"/>
    <w:rsid w:val="3D85737C"/>
    <w:rsid w:val="3D926692"/>
    <w:rsid w:val="3D9A7321"/>
    <w:rsid w:val="3D9C3FFF"/>
    <w:rsid w:val="3DA92F31"/>
    <w:rsid w:val="3DB3244A"/>
    <w:rsid w:val="3DC213DF"/>
    <w:rsid w:val="3DDE328E"/>
    <w:rsid w:val="3DE674EA"/>
    <w:rsid w:val="3E0B0DB0"/>
    <w:rsid w:val="3E0C635B"/>
    <w:rsid w:val="3E116F60"/>
    <w:rsid w:val="3E2D402B"/>
    <w:rsid w:val="3E572F58"/>
    <w:rsid w:val="3E636D6A"/>
    <w:rsid w:val="3E863F64"/>
    <w:rsid w:val="3E872DEF"/>
    <w:rsid w:val="3E962A3C"/>
    <w:rsid w:val="3E9704BE"/>
    <w:rsid w:val="3EE94A45"/>
    <w:rsid w:val="3EF25354"/>
    <w:rsid w:val="3F043070"/>
    <w:rsid w:val="3F1D2CEE"/>
    <w:rsid w:val="3F2E7738"/>
    <w:rsid w:val="3F4D6968"/>
    <w:rsid w:val="3F572AFA"/>
    <w:rsid w:val="3F6116ED"/>
    <w:rsid w:val="3F8B424E"/>
    <w:rsid w:val="3F934EDE"/>
    <w:rsid w:val="3FA97081"/>
    <w:rsid w:val="3FB14FDF"/>
    <w:rsid w:val="3FC0585C"/>
    <w:rsid w:val="3FC76631"/>
    <w:rsid w:val="3FCE6ABE"/>
    <w:rsid w:val="40130CAF"/>
    <w:rsid w:val="40130E98"/>
    <w:rsid w:val="401776B5"/>
    <w:rsid w:val="403501D5"/>
    <w:rsid w:val="40516596"/>
    <w:rsid w:val="407E4ADB"/>
    <w:rsid w:val="40864A9D"/>
    <w:rsid w:val="408966EF"/>
    <w:rsid w:val="408D7F6C"/>
    <w:rsid w:val="40B04E56"/>
    <w:rsid w:val="40C142CB"/>
    <w:rsid w:val="40C60753"/>
    <w:rsid w:val="40C66554"/>
    <w:rsid w:val="40C761D4"/>
    <w:rsid w:val="40D01062"/>
    <w:rsid w:val="40D15800"/>
    <w:rsid w:val="40D24565"/>
    <w:rsid w:val="40D41955"/>
    <w:rsid w:val="40D74270"/>
    <w:rsid w:val="40FA43C7"/>
    <w:rsid w:val="410113A2"/>
    <w:rsid w:val="41321107"/>
    <w:rsid w:val="415D4149"/>
    <w:rsid w:val="416F143B"/>
    <w:rsid w:val="41880811"/>
    <w:rsid w:val="419633AA"/>
    <w:rsid w:val="41B44DE2"/>
    <w:rsid w:val="41C60C56"/>
    <w:rsid w:val="41CA4A80"/>
    <w:rsid w:val="41E9727E"/>
    <w:rsid w:val="41F50509"/>
    <w:rsid w:val="420226D9"/>
    <w:rsid w:val="422A5E1B"/>
    <w:rsid w:val="42375131"/>
    <w:rsid w:val="42610172"/>
    <w:rsid w:val="426339F7"/>
    <w:rsid w:val="42705E47"/>
    <w:rsid w:val="42733C91"/>
    <w:rsid w:val="427C45A1"/>
    <w:rsid w:val="428803B3"/>
    <w:rsid w:val="428C76CE"/>
    <w:rsid w:val="42916AC5"/>
    <w:rsid w:val="42A3645B"/>
    <w:rsid w:val="42B84DDB"/>
    <w:rsid w:val="42CE0B28"/>
    <w:rsid w:val="42D37514"/>
    <w:rsid w:val="42E21D47"/>
    <w:rsid w:val="43046EDF"/>
    <w:rsid w:val="432106B2"/>
    <w:rsid w:val="43367252"/>
    <w:rsid w:val="435F0417"/>
    <w:rsid w:val="43603542"/>
    <w:rsid w:val="436807A8"/>
    <w:rsid w:val="43790FC1"/>
    <w:rsid w:val="43942E55"/>
    <w:rsid w:val="439901E8"/>
    <w:rsid w:val="43A14703"/>
    <w:rsid w:val="43BB74AB"/>
    <w:rsid w:val="43CD51C7"/>
    <w:rsid w:val="43EC12FF"/>
    <w:rsid w:val="43F11B33"/>
    <w:rsid w:val="43F17986"/>
    <w:rsid w:val="43FF4262"/>
    <w:rsid w:val="44060A50"/>
    <w:rsid w:val="44062B2A"/>
    <w:rsid w:val="440875AB"/>
    <w:rsid w:val="4442648B"/>
    <w:rsid w:val="44455254"/>
    <w:rsid w:val="444678CE"/>
    <w:rsid w:val="444744C8"/>
    <w:rsid w:val="44495B09"/>
    <w:rsid w:val="44565A46"/>
    <w:rsid w:val="445C041A"/>
    <w:rsid w:val="44604594"/>
    <w:rsid w:val="447E086E"/>
    <w:rsid w:val="44896BFF"/>
    <w:rsid w:val="449A491B"/>
    <w:rsid w:val="44A42F93"/>
    <w:rsid w:val="44B454C5"/>
    <w:rsid w:val="44BF3856"/>
    <w:rsid w:val="44C125DD"/>
    <w:rsid w:val="44CA2EEC"/>
    <w:rsid w:val="44CE10C8"/>
    <w:rsid w:val="44D35D7A"/>
    <w:rsid w:val="44DD6689"/>
    <w:rsid w:val="44E7774D"/>
    <w:rsid w:val="44F60451"/>
    <w:rsid w:val="45127C50"/>
    <w:rsid w:val="45177768"/>
    <w:rsid w:val="452B6409"/>
    <w:rsid w:val="4537221B"/>
    <w:rsid w:val="454221FD"/>
    <w:rsid w:val="454416D4"/>
    <w:rsid w:val="45595C53"/>
    <w:rsid w:val="455E7EDC"/>
    <w:rsid w:val="45830A1B"/>
    <w:rsid w:val="458A4224"/>
    <w:rsid w:val="458D51A8"/>
    <w:rsid w:val="459B4244"/>
    <w:rsid w:val="45A33E4B"/>
    <w:rsid w:val="45A94422"/>
    <w:rsid w:val="45B253E8"/>
    <w:rsid w:val="45CC5F92"/>
    <w:rsid w:val="45D668A1"/>
    <w:rsid w:val="45DA52A8"/>
    <w:rsid w:val="45F61354"/>
    <w:rsid w:val="46236563"/>
    <w:rsid w:val="465C2D4B"/>
    <w:rsid w:val="465C457C"/>
    <w:rsid w:val="46641988"/>
    <w:rsid w:val="467609A9"/>
    <w:rsid w:val="469443CD"/>
    <w:rsid w:val="469842A4"/>
    <w:rsid w:val="46A71700"/>
    <w:rsid w:val="46B86E94"/>
    <w:rsid w:val="46CB2631"/>
    <w:rsid w:val="46E67A01"/>
    <w:rsid w:val="46F87BA3"/>
    <w:rsid w:val="4702058D"/>
    <w:rsid w:val="470F78A3"/>
    <w:rsid w:val="47262D4B"/>
    <w:rsid w:val="47315859"/>
    <w:rsid w:val="474A246F"/>
    <w:rsid w:val="474C70C4"/>
    <w:rsid w:val="47524F9F"/>
    <w:rsid w:val="47670737"/>
    <w:rsid w:val="47BE6742"/>
    <w:rsid w:val="47D927EF"/>
    <w:rsid w:val="47F00216"/>
    <w:rsid w:val="47F236FB"/>
    <w:rsid w:val="480F5247"/>
    <w:rsid w:val="4839608B"/>
    <w:rsid w:val="483A3F41"/>
    <w:rsid w:val="485A1E43"/>
    <w:rsid w:val="485D1370"/>
    <w:rsid w:val="485E2A48"/>
    <w:rsid w:val="486139CD"/>
    <w:rsid w:val="48622CF7"/>
    <w:rsid w:val="4869465C"/>
    <w:rsid w:val="488678AB"/>
    <w:rsid w:val="48965ED0"/>
    <w:rsid w:val="48B06FCF"/>
    <w:rsid w:val="48C37CC6"/>
    <w:rsid w:val="48F94E45"/>
    <w:rsid w:val="48FF25D1"/>
    <w:rsid w:val="49046A59"/>
    <w:rsid w:val="49281A93"/>
    <w:rsid w:val="492D48EB"/>
    <w:rsid w:val="492F313E"/>
    <w:rsid w:val="495010D7"/>
    <w:rsid w:val="4955555E"/>
    <w:rsid w:val="49611371"/>
    <w:rsid w:val="49A21DDA"/>
    <w:rsid w:val="49E453DD"/>
    <w:rsid w:val="49EE4458"/>
    <w:rsid w:val="49F61864"/>
    <w:rsid w:val="4A2137F9"/>
    <w:rsid w:val="4A312A0E"/>
    <w:rsid w:val="4A3C1FD9"/>
    <w:rsid w:val="4A3C21D9"/>
    <w:rsid w:val="4A521971"/>
    <w:rsid w:val="4A6C0199"/>
    <w:rsid w:val="4A833A63"/>
    <w:rsid w:val="4A880DD3"/>
    <w:rsid w:val="4A9B7DF4"/>
    <w:rsid w:val="4A9C4E28"/>
    <w:rsid w:val="4AB11F98"/>
    <w:rsid w:val="4AE10568"/>
    <w:rsid w:val="4AEC68F9"/>
    <w:rsid w:val="4AFF7B18"/>
    <w:rsid w:val="4B254325"/>
    <w:rsid w:val="4B275459"/>
    <w:rsid w:val="4B2941E0"/>
    <w:rsid w:val="4B4C7C18"/>
    <w:rsid w:val="4B675A4A"/>
    <w:rsid w:val="4B7D2F03"/>
    <w:rsid w:val="4B8200F2"/>
    <w:rsid w:val="4B835B73"/>
    <w:rsid w:val="4BE90D9B"/>
    <w:rsid w:val="4BEA2F99"/>
    <w:rsid w:val="4BEF2CA4"/>
    <w:rsid w:val="4BFF2F3E"/>
    <w:rsid w:val="4C202355"/>
    <w:rsid w:val="4C261BDE"/>
    <w:rsid w:val="4C334692"/>
    <w:rsid w:val="4C660668"/>
    <w:rsid w:val="4C6F730B"/>
    <w:rsid w:val="4C816990"/>
    <w:rsid w:val="4CB613E8"/>
    <w:rsid w:val="4CCC6E0F"/>
    <w:rsid w:val="4CE51F37"/>
    <w:rsid w:val="4D1B40EF"/>
    <w:rsid w:val="4D2079EB"/>
    <w:rsid w:val="4D2B4C2A"/>
    <w:rsid w:val="4D2F6526"/>
    <w:rsid w:val="4D365861"/>
    <w:rsid w:val="4D3A7443"/>
    <w:rsid w:val="4D3D03C8"/>
    <w:rsid w:val="4D570F71"/>
    <w:rsid w:val="4D6F7F85"/>
    <w:rsid w:val="4DB12905"/>
    <w:rsid w:val="4DE1452E"/>
    <w:rsid w:val="4DE6535D"/>
    <w:rsid w:val="4DEE01EB"/>
    <w:rsid w:val="4DF036EE"/>
    <w:rsid w:val="4DF30DF0"/>
    <w:rsid w:val="4DF6271E"/>
    <w:rsid w:val="4DF73079"/>
    <w:rsid w:val="4DFC16FF"/>
    <w:rsid w:val="4E03108A"/>
    <w:rsid w:val="4E042C86"/>
    <w:rsid w:val="4E2822B5"/>
    <w:rsid w:val="4E287FC5"/>
    <w:rsid w:val="4E5A1A99"/>
    <w:rsid w:val="4E640249"/>
    <w:rsid w:val="4E6D653B"/>
    <w:rsid w:val="4E723844"/>
    <w:rsid w:val="4E7D0D54"/>
    <w:rsid w:val="4E835C30"/>
    <w:rsid w:val="4E85035F"/>
    <w:rsid w:val="4E9E77F7"/>
    <w:rsid w:val="4EB95335"/>
    <w:rsid w:val="4ED33CE1"/>
    <w:rsid w:val="4EF44099"/>
    <w:rsid w:val="4F01352B"/>
    <w:rsid w:val="4F13254C"/>
    <w:rsid w:val="4F1B7959"/>
    <w:rsid w:val="4F1F055D"/>
    <w:rsid w:val="4F26376B"/>
    <w:rsid w:val="4F423F95"/>
    <w:rsid w:val="4F4C1158"/>
    <w:rsid w:val="4F6279AB"/>
    <w:rsid w:val="4F705FD2"/>
    <w:rsid w:val="4FA74FBE"/>
    <w:rsid w:val="4FBF6DE2"/>
    <w:rsid w:val="4FE373A1"/>
    <w:rsid w:val="501555F2"/>
    <w:rsid w:val="502D7993"/>
    <w:rsid w:val="502E071A"/>
    <w:rsid w:val="504273BB"/>
    <w:rsid w:val="505605DA"/>
    <w:rsid w:val="506A727A"/>
    <w:rsid w:val="50941CF8"/>
    <w:rsid w:val="509636E2"/>
    <w:rsid w:val="50B13272"/>
    <w:rsid w:val="50B6710F"/>
    <w:rsid w:val="50BC2F96"/>
    <w:rsid w:val="50DE7239"/>
    <w:rsid w:val="51435EF0"/>
    <w:rsid w:val="51672765"/>
    <w:rsid w:val="51A227FA"/>
    <w:rsid w:val="51A57002"/>
    <w:rsid w:val="51B95CA3"/>
    <w:rsid w:val="51F65583"/>
    <w:rsid w:val="520A0F25"/>
    <w:rsid w:val="521274CB"/>
    <w:rsid w:val="522265CC"/>
    <w:rsid w:val="523D726B"/>
    <w:rsid w:val="52611333"/>
    <w:rsid w:val="528278EA"/>
    <w:rsid w:val="528775F5"/>
    <w:rsid w:val="52AB529E"/>
    <w:rsid w:val="52B5070D"/>
    <w:rsid w:val="52E03A67"/>
    <w:rsid w:val="52E066C6"/>
    <w:rsid w:val="52FC46EA"/>
    <w:rsid w:val="534D042C"/>
    <w:rsid w:val="5350703E"/>
    <w:rsid w:val="538B07B0"/>
    <w:rsid w:val="538C361F"/>
    <w:rsid w:val="538D10A1"/>
    <w:rsid w:val="53A46AC8"/>
    <w:rsid w:val="53A54549"/>
    <w:rsid w:val="53C25E9B"/>
    <w:rsid w:val="53D85C9D"/>
    <w:rsid w:val="53DB6286"/>
    <w:rsid w:val="53DC6880"/>
    <w:rsid w:val="53F47B4C"/>
    <w:rsid w:val="5403314B"/>
    <w:rsid w:val="54213B13"/>
    <w:rsid w:val="542A2224"/>
    <w:rsid w:val="54307215"/>
    <w:rsid w:val="54495057"/>
    <w:rsid w:val="544A4CD7"/>
    <w:rsid w:val="545309AA"/>
    <w:rsid w:val="54712998"/>
    <w:rsid w:val="54745E92"/>
    <w:rsid w:val="54782323"/>
    <w:rsid w:val="54AD7C41"/>
    <w:rsid w:val="54B57C0A"/>
    <w:rsid w:val="54BF0519"/>
    <w:rsid w:val="54E603D9"/>
    <w:rsid w:val="550423B4"/>
    <w:rsid w:val="552827AD"/>
    <w:rsid w:val="552B1450"/>
    <w:rsid w:val="552D6BF5"/>
    <w:rsid w:val="552E07CD"/>
    <w:rsid w:val="55584783"/>
    <w:rsid w:val="55835CD9"/>
    <w:rsid w:val="558E2FA7"/>
    <w:rsid w:val="55922A70"/>
    <w:rsid w:val="559B1181"/>
    <w:rsid w:val="55B464A8"/>
    <w:rsid w:val="55B577AC"/>
    <w:rsid w:val="55B7742C"/>
    <w:rsid w:val="55BD2802"/>
    <w:rsid w:val="55C909CB"/>
    <w:rsid w:val="55F969E7"/>
    <w:rsid w:val="56024028"/>
    <w:rsid w:val="560D67F0"/>
    <w:rsid w:val="5616190A"/>
    <w:rsid w:val="563F7711"/>
    <w:rsid w:val="56501BA9"/>
    <w:rsid w:val="566C3171"/>
    <w:rsid w:val="56856B80"/>
    <w:rsid w:val="56941399"/>
    <w:rsid w:val="56962361"/>
    <w:rsid w:val="569F71AC"/>
    <w:rsid w:val="56BA15D9"/>
    <w:rsid w:val="56E65920"/>
    <w:rsid w:val="56EF3AF5"/>
    <w:rsid w:val="56F23931"/>
    <w:rsid w:val="56F83407"/>
    <w:rsid w:val="57010372"/>
    <w:rsid w:val="570D35E1"/>
    <w:rsid w:val="571A4227"/>
    <w:rsid w:val="571E54DC"/>
    <w:rsid w:val="571F34FB"/>
    <w:rsid w:val="572210F5"/>
    <w:rsid w:val="572A730E"/>
    <w:rsid w:val="57435A05"/>
    <w:rsid w:val="57487E46"/>
    <w:rsid w:val="574B7843"/>
    <w:rsid w:val="576146B9"/>
    <w:rsid w:val="57677173"/>
    <w:rsid w:val="577865C9"/>
    <w:rsid w:val="578F7CCE"/>
    <w:rsid w:val="579C1BCB"/>
    <w:rsid w:val="579D1528"/>
    <w:rsid w:val="57B74973"/>
    <w:rsid w:val="57C16588"/>
    <w:rsid w:val="57E1103B"/>
    <w:rsid w:val="57E23AB5"/>
    <w:rsid w:val="57EC73CC"/>
    <w:rsid w:val="57F020A7"/>
    <w:rsid w:val="57F02DB4"/>
    <w:rsid w:val="58036FF1"/>
    <w:rsid w:val="580637F9"/>
    <w:rsid w:val="58144D0D"/>
    <w:rsid w:val="58244FA7"/>
    <w:rsid w:val="58420BB7"/>
    <w:rsid w:val="58467715"/>
    <w:rsid w:val="5847696C"/>
    <w:rsid w:val="584D616C"/>
    <w:rsid w:val="587B1239"/>
    <w:rsid w:val="58886F75"/>
    <w:rsid w:val="58A147B1"/>
    <w:rsid w:val="58B65B9B"/>
    <w:rsid w:val="58F05975"/>
    <w:rsid w:val="58F913D0"/>
    <w:rsid w:val="593309E8"/>
    <w:rsid w:val="5948053B"/>
    <w:rsid w:val="598227C6"/>
    <w:rsid w:val="59832607"/>
    <w:rsid w:val="59907A7D"/>
    <w:rsid w:val="59AD4E2E"/>
    <w:rsid w:val="59B07FB1"/>
    <w:rsid w:val="59EB5450"/>
    <w:rsid w:val="59FB712C"/>
    <w:rsid w:val="59FD262F"/>
    <w:rsid w:val="5A050D40"/>
    <w:rsid w:val="5A09064B"/>
    <w:rsid w:val="5A364636"/>
    <w:rsid w:val="5A5468C1"/>
    <w:rsid w:val="5A5A624C"/>
    <w:rsid w:val="5A6E746B"/>
    <w:rsid w:val="5A770B6E"/>
    <w:rsid w:val="5A7B6781"/>
    <w:rsid w:val="5A8A0BF0"/>
    <w:rsid w:val="5AA95FCB"/>
    <w:rsid w:val="5AB246DC"/>
    <w:rsid w:val="5AB3215E"/>
    <w:rsid w:val="5AB61CF5"/>
    <w:rsid w:val="5AD05E8B"/>
    <w:rsid w:val="5AD42692"/>
    <w:rsid w:val="5AE250B9"/>
    <w:rsid w:val="5AE503AE"/>
    <w:rsid w:val="5AE65E30"/>
    <w:rsid w:val="5B06377C"/>
    <w:rsid w:val="5B122177"/>
    <w:rsid w:val="5B2F7529"/>
    <w:rsid w:val="5B6A2D43"/>
    <w:rsid w:val="5B81246B"/>
    <w:rsid w:val="5B814DBA"/>
    <w:rsid w:val="5B8931D8"/>
    <w:rsid w:val="5BAE1FF5"/>
    <w:rsid w:val="5BBA168B"/>
    <w:rsid w:val="5BBD01B3"/>
    <w:rsid w:val="5BC217C7"/>
    <w:rsid w:val="5BEF2E0C"/>
    <w:rsid w:val="5C13779B"/>
    <w:rsid w:val="5C195960"/>
    <w:rsid w:val="5C297741"/>
    <w:rsid w:val="5C2A3405"/>
    <w:rsid w:val="5C443BB1"/>
    <w:rsid w:val="5C4D1EFF"/>
    <w:rsid w:val="5CB660AB"/>
    <w:rsid w:val="5CC611FF"/>
    <w:rsid w:val="5CCF11D3"/>
    <w:rsid w:val="5CD96D5E"/>
    <w:rsid w:val="5D007372"/>
    <w:rsid w:val="5D3778FE"/>
    <w:rsid w:val="5D4A309B"/>
    <w:rsid w:val="5D6A315C"/>
    <w:rsid w:val="5D7F7CF2"/>
    <w:rsid w:val="5D851C35"/>
    <w:rsid w:val="5DAA43BA"/>
    <w:rsid w:val="5DBB1104"/>
    <w:rsid w:val="5DBC7B57"/>
    <w:rsid w:val="5DDE7708"/>
    <w:rsid w:val="5DF04B2E"/>
    <w:rsid w:val="5E0C0BDB"/>
    <w:rsid w:val="5E203FF8"/>
    <w:rsid w:val="5E567A95"/>
    <w:rsid w:val="5E77028A"/>
    <w:rsid w:val="5E7F5996"/>
    <w:rsid w:val="5F0A307C"/>
    <w:rsid w:val="5F187E14"/>
    <w:rsid w:val="5F255EFF"/>
    <w:rsid w:val="5F374C3D"/>
    <w:rsid w:val="5F3C12CD"/>
    <w:rsid w:val="5F3D0F4D"/>
    <w:rsid w:val="5F5159EF"/>
    <w:rsid w:val="5F7217A7"/>
    <w:rsid w:val="5F8A495C"/>
    <w:rsid w:val="5F943CF4"/>
    <w:rsid w:val="5FBE2597"/>
    <w:rsid w:val="5FC559AE"/>
    <w:rsid w:val="5FD849CF"/>
    <w:rsid w:val="5FDA5B33"/>
    <w:rsid w:val="5FDC7E75"/>
    <w:rsid w:val="5FF120B4"/>
    <w:rsid w:val="60083E99"/>
    <w:rsid w:val="603A596D"/>
    <w:rsid w:val="607B393B"/>
    <w:rsid w:val="609B470C"/>
    <w:rsid w:val="60AC4695"/>
    <w:rsid w:val="60BA2331"/>
    <w:rsid w:val="60D45B6B"/>
    <w:rsid w:val="60D6106E"/>
    <w:rsid w:val="60EB32AF"/>
    <w:rsid w:val="61051BBD"/>
    <w:rsid w:val="61161E58"/>
    <w:rsid w:val="61171AD8"/>
    <w:rsid w:val="61187559"/>
    <w:rsid w:val="612620F2"/>
    <w:rsid w:val="612B657A"/>
    <w:rsid w:val="613E3969"/>
    <w:rsid w:val="6142291C"/>
    <w:rsid w:val="614E316C"/>
    <w:rsid w:val="617556F4"/>
    <w:rsid w:val="61786679"/>
    <w:rsid w:val="61B606DC"/>
    <w:rsid w:val="61B73BDF"/>
    <w:rsid w:val="61EE1B3B"/>
    <w:rsid w:val="61FE0917"/>
    <w:rsid w:val="620152D8"/>
    <w:rsid w:val="623E513D"/>
    <w:rsid w:val="62563CE5"/>
    <w:rsid w:val="62A0195F"/>
    <w:rsid w:val="62E47AC9"/>
    <w:rsid w:val="62F51069"/>
    <w:rsid w:val="63097D09"/>
    <w:rsid w:val="63192522"/>
    <w:rsid w:val="6331344C"/>
    <w:rsid w:val="6350047D"/>
    <w:rsid w:val="63723EB5"/>
    <w:rsid w:val="63BB0C13"/>
    <w:rsid w:val="6412053C"/>
    <w:rsid w:val="643F32F0"/>
    <w:rsid w:val="64430D0B"/>
    <w:rsid w:val="648065F1"/>
    <w:rsid w:val="648A05F8"/>
    <w:rsid w:val="64971BDD"/>
    <w:rsid w:val="64B607D2"/>
    <w:rsid w:val="64BA3B41"/>
    <w:rsid w:val="64DD12A5"/>
    <w:rsid w:val="64E01E8E"/>
    <w:rsid w:val="64F81E92"/>
    <w:rsid w:val="65015C46"/>
    <w:rsid w:val="65046BCA"/>
    <w:rsid w:val="650A2CD2"/>
    <w:rsid w:val="650B0753"/>
    <w:rsid w:val="650C507B"/>
    <w:rsid w:val="650D32FF"/>
    <w:rsid w:val="651435E1"/>
    <w:rsid w:val="651B09EE"/>
    <w:rsid w:val="653235FF"/>
    <w:rsid w:val="654153AA"/>
    <w:rsid w:val="654D4A40"/>
    <w:rsid w:val="655578CE"/>
    <w:rsid w:val="6566621E"/>
    <w:rsid w:val="65821697"/>
    <w:rsid w:val="65BC7B75"/>
    <w:rsid w:val="65CD0BED"/>
    <w:rsid w:val="65CE6293"/>
    <w:rsid w:val="65F740ED"/>
    <w:rsid w:val="66077C6A"/>
    <w:rsid w:val="660A60F8"/>
    <w:rsid w:val="660C5D78"/>
    <w:rsid w:val="661B6392"/>
    <w:rsid w:val="661E7317"/>
    <w:rsid w:val="66495BDD"/>
    <w:rsid w:val="666D4B17"/>
    <w:rsid w:val="66795190"/>
    <w:rsid w:val="669E696B"/>
    <w:rsid w:val="66B94F97"/>
    <w:rsid w:val="66BA4C17"/>
    <w:rsid w:val="66C60005"/>
    <w:rsid w:val="66D435C2"/>
    <w:rsid w:val="66ED66EB"/>
    <w:rsid w:val="671E273D"/>
    <w:rsid w:val="672136C2"/>
    <w:rsid w:val="67763396"/>
    <w:rsid w:val="6779274B"/>
    <w:rsid w:val="6784366C"/>
    <w:rsid w:val="67857B63"/>
    <w:rsid w:val="678966ED"/>
    <w:rsid w:val="678A1A6C"/>
    <w:rsid w:val="67926E78"/>
    <w:rsid w:val="679F070D"/>
    <w:rsid w:val="67A9335C"/>
    <w:rsid w:val="67D12BEE"/>
    <w:rsid w:val="67D44D17"/>
    <w:rsid w:val="68014F2E"/>
    <w:rsid w:val="6802310C"/>
    <w:rsid w:val="680B32BF"/>
    <w:rsid w:val="680C4CB4"/>
    <w:rsid w:val="680E2045"/>
    <w:rsid w:val="68123743"/>
    <w:rsid w:val="681306CB"/>
    <w:rsid w:val="68334803"/>
    <w:rsid w:val="68374408"/>
    <w:rsid w:val="68400296"/>
    <w:rsid w:val="68976726"/>
    <w:rsid w:val="68A35DBC"/>
    <w:rsid w:val="68B44ECE"/>
    <w:rsid w:val="69156EBB"/>
    <w:rsid w:val="69760313"/>
    <w:rsid w:val="698A6FB3"/>
    <w:rsid w:val="69D53BAF"/>
    <w:rsid w:val="69DD483F"/>
    <w:rsid w:val="69F47683"/>
    <w:rsid w:val="69F942E4"/>
    <w:rsid w:val="6A010AFD"/>
    <w:rsid w:val="6A0568FD"/>
    <w:rsid w:val="6A2B6B3C"/>
    <w:rsid w:val="6A2F5543"/>
    <w:rsid w:val="6A333F49"/>
    <w:rsid w:val="6A385E52"/>
    <w:rsid w:val="6A5F0290"/>
    <w:rsid w:val="6A674B7F"/>
    <w:rsid w:val="6A6A1EA4"/>
    <w:rsid w:val="6A767EB5"/>
    <w:rsid w:val="6A865F51"/>
    <w:rsid w:val="6A92342E"/>
    <w:rsid w:val="6AA40D85"/>
    <w:rsid w:val="6ABB09AA"/>
    <w:rsid w:val="6AD74A57"/>
    <w:rsid w:val="6B0A3FAC"/>
    <w:rsid w:val="6B266753"/>
    <w:rsid w:val="6B4F341C"/>
    <w:rsid w:val="6B7845E0"/>
    <w:rsid w:val="6B7A7AE3"/>
    <w:rsid w:val="6B9F60AC"/>
    <w:rsid w:val="6BA350A4"/>
    <w:rsid w:val="6BAE3435"/>
    <w:rsid w:val="6BC52A2B"/>
    <w:rsid w:val="6BE4390F"/>
    <w:rsid w:val="6BFA38B5"/>
    <w:rsid w:val="6C0A3B4F"/>
    <w:rsid w:val="6C254067"/>
    <w:rsid w:val="6C3426E1"/>
    <w:rsid w:val="6C5703CB"/>
    <w:rsid w:val="6C68196A"/>
    <w:rsid w:val="6C774F51"/>
    <w:rsid w:val="6C7A1884"/>
    <w:rsid w:val="6CD62F24"/>
    <w:rsid w:val="6D044527"/>
    <w:rsid w:val="6D0A6F75"/>
    <w:rsid w:val="6D2E4BAB"/>
    <w:rsid w:val="6D4A44DB"/>
    <w:rsid w:val="6D63623C"/>
    <w:rsid w:val="6D68730F"/>
    <w:rsid w:val="6D7C272C"/>
    <w:rsid w:val="6D7E709C"/>
    <w:rsid w:val="6D812437"/>
    <w:rsid w:val="6D853006"/>
    <w:rsid w:val="6DA16A6B"/>
    <w:rsid w:val="6DE82CCD"/>
    <w:rsid w:val="6DEB7F47"/>
    <w:rsid w:val="6DED7568"/>
    <w:rsid w:val="6E087CA3"/>
    <w:rsid w:val="6E123F24"/>
    <w:rsid w:val="6E1A0BD5"/>
    <w:rsid w:val="6E3B72E7"/>
    <w:rsid w:val="6E5C02CB"/>
    <w:rsid w:val="6E680DA5"/>
    <w:rsid w:val="6E804558"/>
    <w:rsid w:val="6EA0288E"/>
    <w:rsid w:val="6EE509F4"/>
    <w:rsid w:val="6EF0198C"/>
    <w:rsid w:val="6EFC51A7"/>
    <w:rsid w:val="6F023405"/>
    <w:rsid w:val="6F077CB4"/>
    <w:rsid w:val="6F0B13DB"/>
    <w:rsid w:val="6F25039A"/>
    <w:rsid w:val="6F376285"/>
    <w:rsid w:val="6F607449"/>
    <w:rsid w:val="6F6347F5"/>
    <w:rsid w:val="6F8D3411"/>
    <w:rsid w:val="6FA8783E"/>
    <w:rsid w:val="6FBC2EB1"/>
    <w:rsid w:val="6FD13B89"/>
    <w:rsid w:val="6FD23F05"/>
    <w:rsid w:val="6FDB6D93"/>
    <w:rsid w:val="700346D4"/>
    <w:rsid w:val="7046232B"/>
    <w:rsid w:val="70623166"/>
    <w:rsid w:val="70714D08"/>
    <w:rsid w:val="7073020B"/>
    <w:rsid w:val="709C35CE"/>
    <w:rsid w:val="70BB05FF"/>
    <w:rsid w:val="70D127A3"/>
    <w:rsid w:val="70F86AD9"/>
    <w:rsid w:val="71032079"/>
    <w:rsid w:val="7126424D"/>
    <w:rsid w:val="718B39D1"/>
    <w:rsid w:val="71936767"/>
    <w:rsid w:val="71941592"/>
    <w:rsid w:val="71A26F09"/>
    <w:rsid w:val="71C032CE"/>
    <w:rsid w:val="71C41FAC"/>
    <w:rsid w:val="71D2144C"/>
    <w:rsid w:val="720F35F2"/>
    <w:rsid w:val="72100F31"/>
    <w:rsid w:val="7220374A"/>
    <w:rsid w:val="72287D95"/>
    <w:rsid w:val="72304FDF"/>
    <w:rsid w:val="723356D2"/>
    <w:rsid w:val="72434C03"/>
    <w:rsid w:val="7247717D"/>
    <w:rsid w:val="729926C8"/>
    <w:rsid w:val="72A50E51"/>
    <w:rsid w:val="72B574C1"/>
    <w:rsid w:val="72DB607B"/>
    <w:rsid w:val="73054CC1"/>
    <w:rsid w:val="73096F4B"/>
    <w:rsid w:val="73131A58"/>
    <w:rsid w:val="73142D5D"/>
    <w:rsid w:val="7317045F"/>
    <w:rsid w:val="732D5E85"/>
    <w:rsid w:val="733D42E3"/>
    <w:rsid w:val="734E1AC2"/>
    <w:rsid w:val="737230F7"/>
    <w:rsid w:val="73854316"/>
    <w:rsid w:val="73950D2D"/>
    <w:rsid w:val="73A57DF9"/>
    <w:rsid w:val="73A744CA"/>
    <w:rsid w:val="73A84956"/>
    <w:rsid w:val="73AC4089"/>
    <w:rsid w:val="73AC617D"/>
    <w:rsid w:val="73CC19D5"/>
    <w:rsid w:val="74113EFA"/>
    <w:rsid w:val="74126445"/>
    <w:rsid w:val="741A7D2C"/>
    <w:rsid w:val="741B5CBB"/>
    <w:rsid w:val="74486D25"/>
    <w:rsid w:val="744E17E0"/>
    <w:rsid w:val="74510371"/>
    <w:rsid w:val="746016FA"/>
    <w:rsid w:val="74694588"/>
    <w:rsid w:val="746C550D"/>
    <w:rsid w:val="74AF2AFE"/>
    <w:rsid w:val="74B54A08"/>
    <w:rsid w:val="74CB0DAA"/>
    <w:rsid w:val="74E146D2"/>
    <w:rsid w:val="74F86B15"/>
    <w:rsid w:val="750F0599"/>
    <w:rsid w:val="750F2E37"/>
    <w:rsid w:val="754D5E80"/>
    <w:rsid w:val="756A3232"/>
    <w:rsid w:val="756C0933"/>
    <w:rsid w:val="756E3E36"/>
    <w:rsid w:val="75745DF5"/>
    <w:rsid w:val="75876F5E"/>
    <w:rsid w:val="75895CE5"/>
    <w:rsid w:val="759901A2"/>
    <w:rsid w:val="759F2407"/>
    <w:rsid w:val="75B1155D"/>
    <w:rsid w:val="75B510B9"/>
    <w:rsid w:val="75D02BD6"/>
    <w:rsid w:val="75E15270"/>
    <w:rsid w:val="76116EC2"/>
    <w:rsid w:val="76170DCC"/>
    <w:rsid w:val="76325B80"/>
    <w:rsid w:val="764928A0"/>
    <w:rsid w:val="7652792C"/>
    <w:rsid w:val="76764668"/>
    <w:rsid w:val="768A3309"/>
    <w:rsid w:val="76B72ED4"/>
    <w:rsid w:val="76C07F60"/>
    <w:rsid w:val="76E3721B"/>
    <w:rsid w:val="76EA7230"/>
    <w:rsid w:val="76F00D88"/>
    <w:rsid w:val="77035551"/>
    <w:rsid w:val="771928DB"/>
    <w:rsid w:val="771C067A"/>
    <w:rsid w:val="772032D2"/>
    <w:rsid w:val="772A6AEC"/>
    <w:rsid w:val="77693C0F"/>
    <w:rsid w:val="77695CCA"/>
    <w:rsid w:val="776B3C7C"/>
    <w:rsid w:val="776C5E7A"/>
    <w:rsid w:val="77716BAC"/>
    <w:rsid w:val="77785510"/>
    <w:rsid w:val="77811B73"/>
    <w:rsid w:val="779415BD"/>
    <w:rsid w:val="779C0BC8"/>
    <w:rsid w:val="779C4C9B"/>
    <w:rsid w:val="779F1B4C"/>
    <w:rsid w:val="77B25750"/>
    <w:rsid w:val="77C2468B"/>
    <w:rsid w:val="780A11FC"/>
    <w:rsid w:val="780A1C7D"/>
    <w:rsid w:val="780B5507"/>
    <w:rsid w:val="7855167B"/>
    <w:rsid w:val="785712FB"/>
    <w:rsid w:val="788F4999"/>
    <w:rsid w:val="78A53586"/>
    <w:rsid w:val="78A92755"/>
    <w:rsid w:val="78B8009B"/>
    <w:rsid w:val="78B9366E"/>
    <w:rsid w:val="78BC17CD"/>
    <w:rsid w:val="78C5192F"/>
    <w:rsid w:val="78D366C6"/>
    <w:rsid w:val="78FC6C88"/>
    <w:rsid w:val="790B20A3"/>
    <w:rsid w:val="79171739"/>
    <w:rsid w:val="791F45C7"/>
    <w:rsid w:val="793F707A"/>
    <w:rsid w:val="796C47DC"/>
    <w:rsid w:val="798D1A08"/>
    <w:rsid w:val="79971C87"/>
    <w:rsid w:val="799B610F"/>
    <w:rsid w:val="79BC2938"/>
    <w:rsid w:val="79D85F74"/>
    <w:rsid w:val="79DF1182"/>
    <w:rsid w:val="79DF2C7C"/>
    <w:rsid w:val="79E47779"/>
    <w:rsid w:val="79F57AA2"/>
    <w:rsid w:val="7A194129"/>
    <w:rsid w:val="7A1F66E8"/>
    <w:rsid w:val="7A361B91"/>
    <w:rsid w:val="7A4C3D34"/>
    <w:rsid w:val="7A5056FC"/>
    <w:rsid w:val="7A6300D6"/>
    <w:rsid w:val="7A7C0DAF"/>
    <w:rsid w:val="7A7D4CC5"/>
    <w:rsid w:val="7A8B129B"/>
    <w:rsid w:val="7A8F5AA2"/>
    <w:rsid w:val="7A9750AD"/>
    <w:rsid w:val="7AC04CBB"/>
    <w:rsid w:val="7AD57A5A"/>
    <w:rsid w:val="7AD9139A"/>
    <w:rsid w:val="7AE67D87"/>
    <w:rsid w:val="7AF31F44"/>
    <w:rsid w:val="7AFF37D8"/>
    <w:rsid w:val="7B093BBB"/>
    <w:rsid w:val="7B484ED1"/>
    <w:rsid w:val="7B6E2211"/>
    <w:rsid w:val="7B8472B4"/>
    <w:rsid w:val="7BC80470"/>
    <w:rsid w:val="7BD060AF"/>
    <w:rsid w:val="7BE0484E"/>
    <w:rsid w:val="7BFF337A"/>
    <w:rsid w:val="7C051BE0"/>
    <w:rsid w:val="7C081A8C"/>
    <w:rsid w:val="7C0A4F8F"/>
    <w:rsid w:val="7C0F40E4"/>
    <w:rsid w:val="7C153320"/>
    <w:rsid w:val="7C207132"/>
    <w:rsid w:val="7C2C67C8"/>
    <w:rsid w:val="7C345209"/>
    <w:rsid w:val="7C362168"/>
    <w:rsid w:val="7C482875"/>
    <w:rsid w:val="7C513185"/>
    <w:rsid w:val="7C5D3714"/>
    <w:rsid w:val="7C823224"/>
    <w:rsid w:val="7C92278E"/>
    <w:rsid w:val="7C970076"/>
    <w:rsid w:val="7CB023CF"/>
    <w:rsid w:val="7CD32459"/>
    <w:rsid w:val="7CDE07EA"/>
    <w:rsid w:val="7CE271F0"/>
    <w:rsid w:val="7CEF1D89"/>
    <w:rsid w:val="7CF22D0E"/>
    <w:rsid w:val="7CFE329D"/>
    <w:rsid w:val="7D0C0035"/>
    <w:rsid w:val="7D1F1254"/>
    <w:rsid w:val="7D407A70"/>
    <w:rsid w:val="7D42434A"/>
    <w:rsid w:val="7D4D3494"/>
    <w:rsid w:val="7D4F15F5"/>
    <w:rsid w:val="7D9E7791"/>
    <w:rsid w:val="7DA22244"/>
    <w:rsid w:val="7DA60233"/>
    <w:rsid w:val="7DAE5640"/>
    <w:rsid w:val="7DBC28DE"/>
    <w:rsid w:val="7DC50AE8"/>
    <w:rsid w:val="7DCE3976"/>
    <w:rsid w:val="7DE84520"/>
    <w:rsid w:val="7DFB0564"/>
    <w:rsid w:val="7E0B59D9"/>
    <w:rsid w:val="7E1178E2"/>
    <w:rsid w:val="7E4C3A0F"/>
    <w:rsid w:val="7E4C3A98"/>
    <w:rsid w:val="7E4C4244"/>
    <w:rsid w:val="7E4F51C9"/>
    <w:rsid w:val="7E676FEC"/>
    <w:rsid w:val="7E9E07CB"/>
    <w:rsid w:val="7EA0044B"/>
    <w:rsid w:val="7EAB2485"/>
    <w:rsid w:val="7EDD5D31"/>
    <w:rsid w:val="7F1A61C1"/>
    <w:rsid w:val="7F23352A"/>
    <w:rsid w:val="7F4469DB"/>
    <w:rsid w:val="7F6C689A"/>
    <w:rsid w:val="7F7D33DC"/>
    <w:rsid w:val="7F8242C1"/>
    <w:rsid w:val="7FA06BEF"/>
    <w:rsid w:val="7FAA1790"/>
    <w:rsid w:val="7FAB1C02"/>
    <w:rsid w:val="7FBD539F"/>
    <w:rsid w:val="7FC13DA6"/>
    <w:rsid w:val="7FC811B2"/>
    <w:rsid w:val="7FD3213E"/>
    <w:rsid w:val="7FD8724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4"/>
    <w:unhideWhenUsed/>
    <w:qFormat/>
    <w:uiPriority w:val="9"/>
    <w:p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spacing w:before="50" w:beforeLines="50" w:after="50" w:afterLines="50"/>
      <w:outlineLvl w:val="2"/>
    </w:pPr>
    <w:rPr>
      <w:rFonts w:ascii="Arial" w:hAnsi="Arial" w:eastAsia="Arial Unicode MS"/>
      <w:bCs/>
      <w:sz w:val="30"/>
      <w:szCs w:val="32"/>
    </w:rPr>
  </w:style>
  <w:style w:type="paragraph" w:styleId="5">
    <w:name w:val="heading 5"/>
    <w:basedOn w:val="1"/>
    <w:next w:val="1"/>
    <w:link w:val="51"/>
    <w:semiHidden/>
    <w:unhideWhenUsed/>
    <w:qFormat/>
    <w:uiPriority w:val="9"/>
    <w:pPr>
      <w:keepNext/>
      <w:keepLines/>
      <w:spacing w:before="280" w:after="290" w:line="376" w:lineRule="auto"/>
      <w:outlineLvl w:val="4"/>
    </w:pPr>
    <w:rPr>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1"/>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40"/>
    <w:semiHidden/>
    <w:unhideWhenUsed/>
    <w:qFormat/>
    <w:uiPriority w:val="99"/>
    <w:rPr>
      <w:rFonts w:ascii="宋体"/>
      <w:sz w:val="18"/>
      <w:szCs w:val="18"/>
    </w:rPr>
  </w:style>
  <w:style w:type="paragraph" w:styleId="8">
    <w:name w:val="annotation text"/>
    <w:basedOn w:val="1"/>
    <w:link w:val="38"/>
    <w:unhideWhenUsed/>
    <w:qFormat/>
    <w:uiPriority w:val="0"/>
    <w:pPr>
      <w:jc w:val="left"/>
    </w:pPr>
  </w:style>
  <w:style w:type="paragraph" w:styleId="9">
    <w:name w:val="Body Text Indent"/>
    <w:basedOn w:val="1"/>
    <w:qFormat/>
    <w:uiPriority w:val="0"/>
    <w:pPr>
      <w:widowControl w:val="0"/>
      <w:ind w:left="210"/>
      <w:jc w:val="both"/>
    </w:pPr>
    <w:rPr>
      <w:snapToGrid w:val="0"/>
      <w:kern w:val="2"/>
      <w:sz w:val="21"/>
    </w:rPr>
  </w:style>
  <w:style w:type="paragraph" w:styleId="10">
    <w:name w:val="List 2"/>
    <w:basedOn w:val="11"/>
    <w:qFormat/>
    <w:uiPriority w:val="0"/>
    <w:pPr>
      <w:ind w:left="851"/>
    </w:pPr>
  </w:style>
  <w:style w:type="paragraph" w:styleId="11">
    <w:name w:val="List"/>
    <w:basedOn w:val="1"/>
    <w:semiHidden/>
    <w:unhideWhenUsed/>
    <w:qFormat/>
    <w:uiPriority w:val="99"/>
    <w:pPr>
      <w:ind w:left="200" w:hanging="200" w:hangingChars="200"/>
      <w:contextualSpacing/>
    </w:pPr>
  </w:style>
  <w:style w:type="paragraph" w:styleId="12">
    <w:name w:val="Balloon Text"/>
    <w:basedOn w:val="1"/>
    <w:link w:val="36"/>
    <w:semiHidden/>
    <w:unhideWhenUsed/>
    <w:qFormat/>
    <w:uiPriority w:val="99"/>
    <w:rPr>
      <w:sz w:val="18"/>
      <w:szCs w:val="18"/>
    </w:rPr>
  </w:style>
  <w:style w:type="paragraph" w:styleId="13">
    <w:name w:val="footer"/>
    <w:basedOn w:val="1"/>
    <w:link w:val="23"/>
    <w:unhideWhenUsed/>
    <w:qFormat/>
    <w:uiPriority w:val="99"/>
    <w:pPr>
      <w:tabs>
        <w:tab w:val="center" w:pos="4153"/>
        <w:tab w:val="right" w:pos="8306"/>
      </w:tabs>
      <w:snapToGrid w:val="0"/>
      <w:jc w:val="left"/>
    </w:pPr>
    <w:rPr>
      <w:sz w:val="18"/>
      <w:szCs w:val="18"/>
    </w:rPr>
  </w:style>
  <w:style w:type="paragraph" w:styleId="14">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6">
    <w:name w:val="annotation subject"/>
    <w:basedOn w:val="8"/>
    <w:next w:val="8"/>
    <w:link w:val="39"/>
    <w:semiHidden/>
    <w:unhideWhenUsed/>
    <w:qFormat/>
    <w:uiPriority w:val="99"/>
    <w:rPr>
      <w:b/>
      <w:bCs/>
    </w:rPr>
  </w:style>
  <w:style w:type="table" w:styleId="18">
    <w:name w:val="Table Grid"/>
    <w:basedOn w:val="17"/>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unhideWhenUsed/>
    <w:qFormat/>
    <w:uiPriority w:val="99"/>
    <w:rPr>
      <w:color w:val="0000FF"/>
      <w:u w:val="single"/>
    </w:rPr>
  </w:style>
  <w:style w:type="character" w:styleId="21">
    <w:name w:val="annotation reference"/>
    <w:basedOn w:val="19"/>
    <w:unhideWhenUsed/>
    <w:qFormat/>
    <w:uiPriority w:val="99"/>
    <w:rPr>
      <w:sz w:val="21"/>
      <w:szCs w:val="21"/>
    </w:rPr>
  </w:style>
  <w:style w:type="character" w:customStyle="1" w:styleId="22">
    <w:name w:val="页眉 字符"/>
    <w:basedOn w:val="19"/>
    <w:link w:val="14"/>
    <w:qFormat/>
    <w:uiPriority w:val="99"/>
    <w:rPr>
      <w:sz w:val="18"/>
      <w:szCs w:val="18"/>
    </w:rPr>
  </w:style>
  <w:style w:type="character" w:customStyle="1" w:styleId="23">
    <w:name w:val="页脚 字符"/>
    <w:basedOn w:val="19"/>
    <w:link w:val="13"/>
    <w:qFormat/>
    <w:uiPriority w:val="99"/>
    <w:rPr>
      <w:sz w:val="18"/>
      <w:szCs w:val="18"/>
    </w:rPr>
  </w:style>
  <w:style w:type="character" w:customStyle="1" w:styleId="24">
    <w:name w:val="Char Char"/>
    <w:link w:val="25"/>
    <w:qFormat/>
    <w:uiPriority w:val="0"/>
    <w:rPr>
      <w:rFonts w:ascii="Arial" w:hAnsi="Arial"/>
      <w:sz w:val="32"/>
      <w:szCs w:val="36"/>
    </w:rPr>
  </w:style>
  <w:style w:type="paragraph" w:customStyle="1" w:styleId="25">
    <w:name w:val="Char"/>
    <w:basedOn w:val="26"/>
    <w:link w:val="24"/>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6">
    <w:name w:val="List Paragraph"/>
    <w:basedOn w:val="1"/>
    <w:link w:val="42"/>
    <w:qFormat/>
    <w:uiPriority w:val="34"/>
    <w:pPr>
      <w:ind w:firstLine="420" w:firstLineChars="200"/>
    </w:pPr>
  </w:style>
  <w:style w:type="character" w:customStyle="1" w:styleId="27">
    <w:name w:val="TAH Car"/>
    <w:link w:val="28"/>
    <w:qFormat/>
    <w:uiPriority w:val="0"/>
    <w:rPr>
      <w:rFonts w:ascii="Arial" w:hAnsi="Arial" w:eastAsia="Times New Roman" w:cs="Times New Roman"/>
      <w:b/>
      <w:kern w:val="0"/>
      <w:sz w:val="18"/>
      <w:szCs w:val="20"/>
      <w:lang w:val="en-GB" w:eastAsia="ja-JP"/>
    </w:rPr>
  </w:style>
  <w:style w:type="paragraph" w:customStyle="1" w:styleId="28">
    <w:name w:val="TAH"/>
    <w:basedOn w:val="29"/>
    <w:link w:val="27"/>
    <w:qFormat/>
    <w:uiPriority w:val="0"/>
    <w:rPr>
      <w:b/>
    </w:rPr>
  </w:style>
  <w:style w:type="paragraph" w:customStyle="1" w:styleId="29">
    <w:name w:val="TAC"/>
    <w:basedOn w:val="30"/>
    <w:link w:val="33"/>
    <w:qFormat/>
    <w:uiPriority w:val="0"/>
    <w:pPr>
      <w:overflowPunct w:val="0"/>
      <w:autoSpaceDE w:val="0"/>
      <w:autoSpaceDN w:val="0"/>
      <w:adjustRightInd w:val="0"/>
      <w:jc w:val="center"/>
      <w:textAlignment w:val="baseline"/>
    </w:pPr>
    <w:rPr>
      <w:lang w:eastAsia="ja-JP"/>
    </w:rPr>
  </w:style>
  <w:style w:type="paragraph" w:customStyle="1" w:styleId="30">
    <w:name w:val="TAL"/>
    <w:basedOn w:val="1"/>
    <w:link w:val="37"/>
    <w:qFormat/>
    <w:uiPriority w:val="0"/>
    <w:pPr>
      <w:keepNext/>
      <w:keepLines/>
      <w:widowControl/>
      <w:jc w:val="left"/>
    </w:pPr>
    <w:rPr>
      <w:rFonts w:ascii="Arial" w:hAnsi="Arial" w:eastAsia="Times New Roman"/>
      <w:kern w:val="0"/>
      <w:sz w:val="18"/>
      <w:szCs w:val="20"/>
      <w:lang w:val="en-GB" w:eastAsia="en-US"/>
    </w:rPr>
  </w:style>
  <w:style w:type="character" w:customStyle="1" w:styleId="31">
    <w:name w:val="B1 Char"/>
    <w:link w:val="32"/>
    <w:qFormat/>
    <w:uiPriority w:val="0"/>
    <w:rPr>
      <w:rFonts w:ascii="Times New Roman" w:hAnsi="Times New Roman" w:eastAsia="MS Mincho"/>
      <w:lang w:val="en-GB" w:eastAsia="de-DE"/>
    </w:rPr>
  </w:style>
  <w:style w:type="paragraph" w:customStyle="1" w:styleId="32">
    <w:name w:val="B1"/>
    <w:basedOn w:val="11"/>
    <w:link w:val="31"/>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3">
    <w:name w:val="TAC Char"/>
    <w:link w:val="29"/>
    <w:qFormat/>
    <w:uiPriority w:val="0"/>
    <w:rPr>
      <w:rFonts w:ascii="Arial" w:hAnsi="Arial" w:eastAsia="Times New Roman" w:cs="Times New Roman"/>
      <w:kern w:val="0"/>
      <w:sz w:val="18"/>
      <w:szCs w:val="20"/>
      <w:lang w:val="en-GB" w:eastAsia="ja-JP"/>
    </w:rPr>
  </w:style>
  <w:style w:type="paragraph" w:styleId="34">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5">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6">
    <w:name w:val="批注框文本 字符"/>
    <w:basedOn w:val="19"/>
    <w:link w:val="12"/>
    <w:semiHidden/>
    <w:qFormat/>
    <w:uiPriority w:val="99"/>
    <w:rPr>
      <w:rFonts w:ascii="CG Times (WN)" w:hAnsi="CG Times (WN)" w:eastAsia="宋体" w:cs="Times New Roman"/>
      <w:sz w:val="18"/>
      <w:szCs w:val="18"/>
    </w:rPr>
  </w:style>
  <w:style w:type="character" w:customStyle="1" w:styleId="37">
    <w:name w:val="TAL Char"/>
    <w:link w:val="30"/>
    <w:qFormat/>
    <w:uiPriority w:val="0"/>
    <w:rPr>
      <w:rFonts w:ascii="Arial" w:hAnsi="Arial" w:eastAsia="Times New Roman" w:cs="Times New Roman"/>
      <w:kern w:val="0"/>
      <w:sz w:val="18"/>
      <w:szCs w:val="20"/>
      <w:lang w:val="en-GB" w:eastAsia="en-US"/>
    </w:rPr>
  </w:style>
  <w:style w:type="character" w:customStyle="1" w:styleId="38">
    <w:name w:val="批注文字 字符"/>
    <w:basedOn w:val="19"/>
    <w:link w:val="8"/>
    <w:qFormat/>
    <w:uiPriority w:val="0"/>
    <w:rPr>
      <w:rFonts w:ascii="CG Times (WN)" w:hAnsi="CG Times (WN)" w:eastAsia="宋体" w:cs="Times New Roman"/>
    </w:rPr>
  </w:style>
  <w:style w:type="character" w:customStyle="1" w:styleId="39">
    <w:name w:val="批注主题 字符"/>
    <w:basedOn w:val="38"/>
    <w:link w:val="16"/>
    <w:semiHidden/>
    <w:qFormat/>
    <w:uiPriority w:val="99"/>
    <w:rPr>
      <w:rFonts w:ascii="CG Times (WN)" w:hAnsi="CG Times (WN)" w:eastAsia="宋体" w:cs="Times New Roman"/>
      <w:b/>
      <w:bCs/>
    </w:rPr>
  </w:style>
  <w:style w:type="character" w:customStyle="1" w:styleId="40">
    <w:name w:val="文档结构图 字符"/>
    <w:basedOn w:val="19"/>
    <w:link w:val="7"/>
    <w:semiHidden/>
    <w:qFormat/>
    <w:uiPriority w:val="99"/>
    <w:rPr>
      <w:rFonts w:ascii="宋体" w:hAnsi="CG Times (WN)" w:eastAsia="宋体" w:cs="Times New Roman"/>
      <w:sz w:val="18"/>
      <w:szCs w:val="18"/>
    </w:rPr>
  </w:style>
  <w:style w:type="character" w:customStyle="1" w:styleId="41">
    <w:name w:val="题注 字符"/>
    <w:link w:val="6"/>
    <w:qFormat/>
    <w:uiPriority w:val="35"/>
    <w:rPr>
      <w:rFonts w:ascii="Times New Roman" w:hAnsi="Times New Roman" w:eastAsia="MS Mincho" w:cs="Times New Roman"/>
      <w:b/>
      <w:kern w:val="0"/>
      <w:sz w:val="20"/>
      <w:szCs w:val="20"/>
      <w:lang w:val="en-GB" w:eastAsia="en-US"/>
    </w:rPr>
  </w:style>
  <w:style w:type="character" w:customStyle="1" w:styleId="42">
    <w:name w:val="列表段落 字符"/>
    <w:link w:val="26"/>
    <w:qFormat/>
    <w:uiPriority w:val="34"/>
    <w:rPr>
      <w:rFonts w:ascii="CG Times (WN)" w:hAnsi="CG Times (WN)" w:eastAsia="宋体" w:cs="Times New Roma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4">
    <w:name w:val="标题 2 字符"/>
    <w:basedOn w:val="19"/>
    <w:link w:val="3"/>
    <w:qFormat/>
    <w:uiPriority w:val="9"/>
    <w:rPr>
      <w:rFonts w:asciiTheme="majorHAnsi" w:hAnsiTheme="majorHAnsi" w:eastAsiaTheme="majorEastAsia" w:cstheme="majorBidi"/>
      <w:b/>
      <w:bCs/>
      <w:sz w:val="32"/>
      <w:szCs w:val="32"/>
    </w:rPr>
  </w:style>
  <w:style w:type="table" w:customStyle="1" w:styleId="45">
    <w:name w:val="网格型1"/>
    <w:basedOn w:val="17"/>
    <w:qFormat/>
    <w:uiPriority w:val="3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
    <w:name w:val="网格型2"/>
    <w:basedOn w:val="17"/>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
    <w:name w:val="标题 3 字符"/>
    <w:basedOn w:val="19"/>
    <w:link w:val="4"/>
    <w:qFormat/>
    <w:uiPriority w:val="9"/>
    <w:rPr>
      <w:rFonts w:ascii="Arial" w:hAnsi="Arial" w:eastAsia="Arial Unicode MS" w:cs="Times New Roman"/>
      <w:bCs/>
      <w:sz w:val="30"/>
      <w:szCs w:val="32"/>
    </w:rPr>
  </w:style>
  <w:style w:type="table" w:customStyle="1" w:styleId="48">
    <w:name w:val="网格型3"/>
    <w:basedOn w:val="17"/>
    <w:qFormat/>
    <w:uiPriority w:val="0"/>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laceholder Text"/>
    <w:basedOn w:val="19"/>
    <w:semiHidden/>
    <w:qFormat/>
    <w:uiPriority w:val="99"/>
    <w:rPr>
      <w:color w:val="808080"/>
    </w:rPr>
  </w:style>
  <w:style w:type="table" w:customStyle="1" w:styleId="50">
    <w:name w:val="Table Grid1"/>
    <w:basedOn w:val="17"/>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标题 5 字符"/>
    <w:basedOn w:val="19"/>
    <w:link w:val="5"/>
    <w:semiHidden/>
    <w:qFormat/>
    <w:uiPriority w:val="9"/>
    <w:rPr>
      <w:rFonts w:ascii="CG Times (WN)" w:hAnsi="CG Times (WN)" w:eastAsia="宋体" w:cs="Times New Roman"/>
      <w:b/>
      <w:bCs/>
      <w:sz w:val="28"/>
      <w:szCs w:val="28"/>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EQ"/>
    <w:basedOn w:val="1"/>
    <w:next w:val="1"/>
    <w:qFormat/>
    <w:uiPriority w:val="0"/>
    <w:pPr>
      <w:keepLines/>
      <w:tabs>
        <w:tab w:val="center" w:pos="4536"/>
        <w:tab w:val="right" w:pos="9072"/>
      </w:tabs>
    </w:pPr>
  </w:style>
  <w:style w:type="paragraph" w:customStyle="1" w:styleId="54">
    <w:name w:val="B2"/>
    <w:basedOn w:val="10"/>
    <w:qFormat/>
    <w:uiPriority w:val="0"/>
  </w:style>
  <w:style w:type="paragraph" w:customStyle="1" w:styleId="55">
    <w:name w:val="TAN"/>
    <w:basedOn w:val="30"/>
    <w:qFormat/>
    <w:uiPriority w:val="0"/>
    <w:pPr>
      <w:ind w:left="851" w:hanging="851"/>
    </w:pPr>
  </w:style>
  <w:style w:type="character" w:customStyle="1" w:styleId="56">
    <w:name w:val="B1 Char1"/>
    <w:qFormat/>
    <w:uiPriority w:val="0"/>
    <w:rPr>
      <w:rFonts w:eastAsia="Times New Roman"/>
    </w:rPr>
  </w:style>
  <w:style w:type="paragraph" w:customStyle="1" w:styleId="57">
    <w:name w:val="enumlev1"/>
    <w:basedOn w:val="1"/>
    <w:qFormat/>
    <w:uiPriority w:val="0"/>
    <w:pPr>
      <w:tabs>
        <w:tab w:val="left" w:pos="1134"/>
        <w:tab w:val="left" w:pos="1871"/>
        <w:tab w:val="left" w:pos="2608"/>
        <w:tab w:val="left" w:pos="3345"/>
      </w:tabs>
      <w:spacing w:before="80"/>
      <w:ind w:left="1134" w:hanging="1134"/>
    </w:pPr>
  </w:style>
  <w:style w:type="paragraph" w:customStyle="1" w:styleId="58">
    <w:name w:val="Table_title"/>
    <w:basedOn w:val="1"/>
    <w:next w:val="5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5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60">
    <w:name w:val="enumlev2"/>
    <w:basedOn w:val="57"/>
    <w:qFormat/>
    <w:uiPriority w:val="99"/>
    <w:pPr>
      <w:ind w:left="1871" w:hanging="737"/>
    </w:pPr>
  </w:style>
  <w:style w:type="paragraph" w:customStyle="1" w:styleId="61">
    <w:name w:val="enumlev3"/>
    <w:basedOn w:val="60"/>
    <w:qFormat/>
    <w:uiPriority w:val="0"/>
    <w:pPr>
      <w:ind w:left="2268" w:hanging="397"/>
    </w:pPr>
  </w:style>
  <w:style w:type="paragraph" w:customStyle="1" w:styleId="62">
    <w:name w:val="references"/>
    <w:qFormat/>
    <w:uiPriority w:val="99"/>
    <w:pPr>
      <w:numPr>
        <w:ilvl w:val="0"/>
        <w:numId w:val="1"/>
      </w:numPr>
      <w:spacing w:after="50" w:line="180" w:lineRule="exact"/>
      <w:jc w:val="both"/>
    </w:pPr>
    <w:rPr>
      <w:rFonts w:ascii="Times New Roman" w:hAnsi="Times New Roman" w:eastAsia="MS Mincho" w:cs="Times New Roman"/>
      <w:szCs w:val="16"/>
      <w:lang w:val="en-US" w:eastAsia="en-US" w:bidi="ar-SA"/>
    </w:rPr>
  </w:style>
  <w:style w:type="paragraph" w:customStyle="1" w:styleId="63">
    <w:name w:val="TableText"/>
    <w:basedOn w:val="9"/>
    <w:qFormat/>
    <w:uiPriority w:val="0"/>
    <w:pPr>
      <w:keepNext/>
      <w:keepLines/>
      <w:widowControl/>
      <w:ind w:left="0"/>
      <w:jc w:val="center"/>
    </w:pPr>
    <w:rPr>
      <w:sz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Template>
  <Pages>8</Pages>
  <Words>677</Words>
  <Characters>3860</Characters>
  <Lines>32</Lines>
  <Paragraphs>9</Paragraphs>
  <TotalTime>0</TotalTime>
  <ScaleCrop>false</ScaleCrop>
  <LinksUpToDate>false</LinksUpToDate>
  <CharactersWithSpaces>4528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2025-02-07T09:12:00Z</dcterms:created>
  <dc:creator>cmcc</dc:creator>
  <cp:lastModifiedBy>cmcc-chunxia Guo</cp:lastModifiedBy>
  <dcterms:modified xsi:type="dcterms:W3CDTF">2025-08-14T08:21:15Z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FD3AFF05A3FC499F98D25B9AFE1CE105_13</vt:lpwstr>
  </property>
</Properties>
</file>