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6A103" w14:textId="1E6DC2DC" w:rsidR="006F7260" w:rsidRPr="00F542A0" w:rsidRDefault="006F7260" w:rsidP="006F7260">
      <w:pPr>
        <w:pStyle w:val="a3"/>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205824471"/>
      <w:bookmarkEnd w:id="0"/>
      <w:bookmarkEnd w:id="1"/>
      <w:r w:rsidRPr="00F542A0">
        <w:rPr>
          <w:rFonts w:eastAsia="宋体" w:cs="Arial"/>
          <w:sz w:val="24"/>
          <w:szCs w:val="24"/>
          <w:lang w:eastAsia="zh-CN"/>
        </w:rPr>
        <w:t>3GPP TSG-RAN WG4 Meeting #11</w:t>
      </w:r>
      <w:r>
        <w:rPr>
          <w:rFonts w:eastAsia="宋体" w:cs="Arial"/>
          <w:sz w:val="24"/>
          <w:szCs w:val="24"/>
          <w:lang w:eastAsia="zh-CN"/>
        </w:rPr>
        <w:t>6</w:t>
      </w:r>
      <w:r w:rsidRPr="00F542A0">
        <w:rPr>
          <w:rFonts w:eastAsia="宋体" w:cs="Arial"/>
          <w:sz w:val="24"/>
          <w:szCs w:val="24"/>
          <w:lang w:eastAsia="zh-CN"/>
        </w:rPr>
        <w:tab/>
      </w:r>
      <w:r w:rsidR="00426219" w:rsidRPr="00426219">
        <w:rPr>
          <w:rFonts w:eastAsia="宋体" w:cs="Arial"/>
          <w:sz w:val="24"/>
          <w:szCs w:val="24"/>
          <w:lang w:eastAsia="zh-CN"/>
        </w:rPr>
        <w:t>R4-2509707</w:t>
      </w:r>
    </w:p>
    <w:p w14:paraId="0E9BF6AA" w14:textId="77777777" w:rsidR="006F7260" w:rsidRPr="00F542A0" w:rsidRDefault="006F7260" w:rsidP="006F7260">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bookmarkEnd w:id="2"/>
    <w:p w14:paraId="4B361D8B" w14:textId="77777777" w:rsidR="002D55A2" w:rsidRDefault="002D55A2" w:rsidP="00360F01">
      <w:pPr>
        <w:pStyle w:val="a5"/>
        <w:jc w:val="left"/>
        <w:rPr>
          <w:noProof w:val="0"/>
        </w:rPr>
      </w:pPr>
    </w:p>
    <w:p w14:paraId="6138064B" w14:textId="70DB3EAE"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91681">
        <w:rPr>
          <w:rFonts w:ascii="Arial" w:hAnsi="Arial"/>
          <w:sz w:val="24"/>
          <w:lang w:val="en-US"/>
        </w:rPr>
        <w:t>9</w:t>
      </w:r>
      <w:r w:rsidR="00BC1D67">
        <w:rPr>
          <w:rFonts w:ascii="Arial" w:hAnsi="Arial"/>
          <w:sz w:val="24"/>
          <w:lang w:val="en-US"/>
        </w:rPr>
        <w:t>.</w:t>
      </w:r>
      <w:r w:rsidR="00A15D34">
        <w:rPr>
          <w:rFonts w:ascii="Arial" w:hAnsi="Arial"/>
          <w:sz w:val="24"/>
          <w:lang w:val="en-US"/>
        </w:rPr>
        <w:t>3</w:t>
      </w:r>
    </w:p>
    <w:p w14:paraId="44E04CDB" w14:textId="78256F6B"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97759">
        <w:rPr>
          <w:rFonts w:ascii="Arial" w:hAnsi="Arial"/>
          <w:sz w:val="24"/>
          <w:lang w:val="en-US"/>
        </w:rPr>
        <w:t>OPPO</w:t>
      </w:r>
    </w:p>
    <w:p w14:paraId="6BF1466C" w14:textId="02867A97"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91681">
        <w:rPr>
          <w:rFonts w:ascii="Arial" w:hAnsi="Arial"/>
          <w:sz w:val="24"/>
          <w:lang w:val="en-US"/>
        </w:rPr>
        <w:t>Discussion on</w:t>
      </w:r>
      <w:r w:rsidR="00C91681" w:rsidRPr="00C91681">
        <w:rPr>
          <w:rFonts w:ascii="Arial" w:hAnsi="Arial"/>
          <w:sz w:val="24"/>
          <w:lang w:val="en-US"/>
        </w:rPr>
        <w:t xml:space="preserve"> neighboring cell measurement for Rel-18 SSB-less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1"/>
        <w:rPr>
          <w:lang w:val="en-US"/>
        </w:rPr>
      </w:pPr>
      <w:r>
        <w:rPr>
          <w:lang w:val="en-US"/>
        </w:rPr>
        <w:t>Introduction</w:t>
      </w:r>
    </w:p>
    <w:p w14:paraId="6A35672B" w14:textId="259C5FEB" w:rsidR="00431084" w:rsidRPr="00431084" w:rsidRDefault="00431084" w:rsidP="00ED62BC">
      <w:pPr>
        <w:rPr>
          <w:rFonts w:eastAsia="等线"/>
          <w:lang w:eastAsia="zh-CN"/>
        </w:rPr>
      </w:pPr>
      <w:r>
        <w:rPr>
          <w:rFonts w:eastAsia="等线"/>
          <w:lang w:eastAsia="zh-CN"/>
        </w:rPr>
        <w:t>An LS on neighbouring cell measurement for R18 SSB-less was received in this RAN4 meeting. It could have impact on the definition of intra-frequency measurement.</w:t>
      </w:r>
    </w:p>
    <w:p w14:paraId="219F146A" w14:textId="61AAA2D3" w:rsidR="00A11CA3" w:rsidRPr="00431084" w:rsidRDefault="00A11CA3" w:rsidP="00ED62BC">
      <w:pPr>
        <w:rPr>
          <w:rFonts w:ascii="等线" w:eastAsia="等线" w:hAnsi="等线"/>
          <w:lang w:eastAsia="zh-CN"/>
        </w:rPr>
      </w:pPr>
      <w:r>
        <w:rPr>
          <w:lang w:eastAsia="ja-JP"/>
        </w:rPr>
        <w:t xml:space="preserve">In this contribution paper, we </w:t>
      </w:r>
      <w:r w:rsidR="00431084">
        <w:rPr>
          <w:lang w:eastAsia="ja-JP"/>
        </w:rPr>
        <w:t xml:space="preserve">provide our view on reply </w:t>
      </w:r>
      <w:r w:rsidR="00431084" w:rsidRPr="00431084">
        <w:rPr>
          <w:lang w:eastAsia="ja-JP"/>
        </w:rPr>
        <w:t>LS o</w:t>
      </w:r>
      <w:r w:rsidR="00431084">
        <w:rPr>
          <w:lang w:eastAsia="ja-JP"/>
        </w:rPr>
        <w:t>f</w:t>
      </w:r>
      <w:r w:rsidR="00431084" w:rsidRPr="00431084">
        <w:rPr>
          <w:lang w:eastAsia="ja-JP"/>
        </w:rPr>
        <w:t xml:space="preserve"> neighboring cell measurement for Rel-18 SSB-less</w:t>
      </w:r>
      <w:r w:rsidR="00431084">
        <w:rPr>
          <w:lang w:eastAsia="ja-JP"/>
        </w:rPr>
        <w:t>.</w:t>
      </w:r>
    </w:p>
    <w:p w14:paraId="246B5C51" w14:textId="5BF283B2" w:rsidR="00FB56A4" w:rsidRDefault="005A6D36" w:rsidP="00360F01">
      <w:pPr>
        <w:pStyle w:val="1"/>
      </w:pPr>
      <w:r>
        <w:t>Discussion</w:t>
      </w:r>
      <w:r w:rsidR="00597EAA">
        <w:t xml:space="preserve"> </w:t>
      </w:r>
    </w:p>
    <w:tbl>
      <w:tblPr>
        <w:tblStyle w:val="af7"/>
        <w:tblW w:w="0" w:type="auto"/>
        <w:tblLook w:val="04A0" w:firstRow="1" w:lastRow="0" w:firstColumn="1" w:lastColumn="0" w:noHBand="0" w:noVBand="1"/>
      </w:tblPr>
      <w:tblGrid>
        <w:gridCol w:w="9562"/>
      </w:tblGrid>
      <w:tr w:rsidR="005A6D36" w14:paraId="77F52FF7" w14:textId="77777777" w:rsidTr="005A6D36">
        <w:tc>
          <w:tcPr>
            <w:tcW w:w="9562" w:type="dxa"/>
          </w:tcPr>
          <w:p w14:paraId="4794243D" w14:textId="77777777" w:rsidR="005A6D36" w:rsidRPr="005A6D36" w:rsidRDefault="005A6D36" w:rsidP="00A74F9E">
            <w:pPr>
              <w:spacing w:after="160" w:line="252" w:lineRule="auto"/>
              <w:jc w:val="both"/>
              <w:rPr>
                <w:lang w:eastAsia="ja-JP"/>
              </w:rPr>
            </w:pPr>
            <w:r w:rsidRPr="005A6D36">
              <w:rPr>
                <w:lang w:eastAsia="ja-JP"/>
              </w:rPr>
              <w:t xml:space="preserve">RAN2 have discussed the presence of </w:t>
            </w:r>
            <w:r w:rsidRPr="00A74F9E">
              <w:rPr>
                <w:i/>
                <w:iCs/>
                <w:lang w:eastAsia="ja-JP"/>
              </w:rPr>
              <w:t>servingCellMO</w:t>
            </w:r>
            <w:r w:rsidRPr="005A6D36">
              <w:rPr>
                <w:lang w:eastAsia="ja-JP"/>
              </w:rPr>
              <w:t xml:space="preserve"> for SSB-less SCell and the impact on neighbour cell measurements and reached the following agreements:</w:t>
            </w:r>
          </w:p>
          <w:p w14:paraId="193F1752" w14:textId="77777777" w:rsidR="005A6D36" w:rsidRPr="005A6D36" w:rsidRDefault="005A6D36" w:rsidP="00A74F9E">
            <w:pPr>
              <w:spacing w:after="160" w:line="252" w:lineRule="auto"/>
              <w:jc w:val="both"/>
              <w:rPr>
                <w:lang w:eastAsia="ja-JP"/>
              </w:rPr>
            </w:pPr>
            <w:r w:rsidRPr="005A6D36">
              <w:rPr>
                <w:lang w:eastAsia="ja-JP"/>
              </w:rPr>
              <w:t xml:space="preserve">- Introduce per UE capability to indicate whether the UE supports the configuration of servingCellMO for SCell that does not transmit SS/PBCH block. A UE supporting this feature shall also support NR intra-frequency measurements on neighbour cells based on </w:t>
            </w:r>
            <w:r w:rsidRPr="00A74F9E">
              <w:rPr>
                <w:i/>
                <w:iCs/>
                <w:lang w:eastAsia="ja-JP"/>
              </w:rPr>
              <w:t>servingCellMO</w:t>
            </w:r>
            <w:r w:rsidRPr="005A6D36">
              <w:rPr>
                <w:lang w:eastAsia="ja-JP"/>
              </w:rPr>
              <w:t xml:space="preserve"> associated with SCell that does not transmit SS/PBCH block. NW can optionally configure </w:t>
            </w:r>
            <w:r w:rsidRPr="00A74F9E">
              <w:rPr>
                <w:i/>
                <w:iCs/>
                <w:lang w:eastAsia="ja-JP"/>
              </w:rPr>
              <w:t>servingCellMO</w:t>
            </w:r>
            <w:r w:rsidRPr="005A6D36">
              <w:rPr>
                <w:lang w:eastAsia="ja-JP"/>
              </w:rPr>
              <w:t xml:space="preserve"> for SCell that does not transmit SS/PBCH block if UE indicate such capability.</w:t>
            </w:r>
          </w:p>
          <w:p w14:paraId="246E727E" w14:textId="77777777" w:rsidR="005A6D36" w:rsidRPr="005A6D36" w:rsidRDefault="005A6D36" w:rsidP="00A74F9E">
            <w:pPr>
              <w:spacing w:after="160" w:line="252" w:lineRule="auto"/>
              <w:jc w:val="both"/>
              <w:rPr>
                <w:lang w:eastAsia="ja-JP"/>
              </w:rPr>
            </w:pPr>
            <w:r w:rsidRPr="005A6D36">
              <w:rPr>
                <w:lang w:eastAsia="ja-JP"/>
              </w:rPr>
              <w:t>ACTION:</w:t>
            </w:r>
          </w:p>
          <w:p w14:paraId="73575217" w14:textId="3C2B0D1D" w:rsidR="005A6D36" w:rsidRDefault="005A6D36" w:rsidP="00A74F9E">
            <w:pPr>
              <w:jc w:val="both"/>
            </w:pPr>
            <w:r w:rsidRPr="005A6D36">
              <w:rPr>
                <w:lang w:eastAsia="ja-JP"/>
              </w:rPr>
              <w:t>RAN2 respectfully asks RAN4 to take the above agreements and agreed CRs into account.</w:t>
            </w:r>
          </w:p>
        </w:tc>
      </w:tr>
    </w:tbl>
    <w:p w14:paraId="5EB49ED0" w14:textId="5CECD315" w:rsidR="005A6D36" w:rsidRPr="00A74F9E" w:rsidRDefault="00A74F9E" w:rsidP="00D44890">
      <w:pPr>
        <w:jc w:val="both"/>
        <w:rPr>
          <w:rFonts w:eastAsia="等线"/>
          <w:lang w:eastAsia="zh-CN"/>
        </w:rPr>
      </w:pPr>
      <w:r>
        <w:rPr>
          <w:rFonts w:eastAsia="等线"/>
          <w:lang w:eastAsia="zh-CN"/>
        </w:rPr>
        <w:t>In current RAN4 spec, a</w:t>
      </w:r>
      <w:r w:rsidRPr="00A74F9E">
        <w:rPr>
          <w:rFonts w:eastAsia="等线"/>
          <w:lang w:eastAsia="zh-CN"/>
        </w:rPr>
        <w:t xml:space="preserve"> measurement is defined as a SSB based intra-frequency measurement provided </w:t>
      </w:r>
      <w:r w:rsidRPr="00D44890">
        <w:rPr>
          <w:rFonts w:eastAsia="等线"/>
          <w:b/>
          <w:bCs/>
          <w:lang w:eastAsia="zh-CN"/>
        </w:rPr>
        <w:t>the centre frequency of the SSB of the serving cell</w:t>
      </w:r>
      <w:r w:rsidRPr="00A74F9E">
        <w:rPr>
          <w:rFonts w:eastAsia="等线"/>
          <w:lang w:eastAsia="zh-CN"/>
        </w:rPr>
        <w:t xml:space="preserve"> and the centre frequency of the SSB of the neighbour cell indicated for</w:t>
      </w:r>
      <w:r w:rsidR="00D44890">
        <w:rPr>
          <w:rFonts w:eastAsia="等线"/>
          <w:lang w:eastAsia="zh-CN"/>
        </w:rPr>
        <w:t xml:space="preserve"> </w:t>
      </w:r>
      <w:r w:rsidRPr="00A74F9E">
        <w:rPr>
          <w:rFonts w:eastAsia="等线"/>
          <w:lang w:eastAsia="zh-CN"/>
        </w:rPr>
        <w:t>measurement are the same, and the subcarrier spacing of the two SSBs are also the same.</w:t>
      </w:r>
    </w:p>
    <w:p w14:paraId="1C815B3C" w14:textId="79D7C0D8" w:rsidR="005A6D36" w:rsidRDefault="00A74F9E" w:rsidP="00D44890">
      <w:pPr>
        <w:jc w:val="both"/>
        <w:rPr>
          <w:rFonts w:eastAsia="等线"/>
          <w:lang w:eastAsia="zh-CN"/>
        </w:rPr>
      </w:pPr>
      <w:r w:rsidRPr="00A74F9E">
        <w:rPr>
          <w:rFonts w:eastAsia="等线"/>
          <w:lang w:eastAsia="zh-CN"/>
        </w:rPr>
        <w:t>If the UE supports ncd-SSB-BWP-Wor-r18, a measurement is defined as a SSB based intra-frequency measurement</w:t>
      </w:r>
      <w:r w:rsidR="00D44890">
        <w:rPr>
          <w:rFonts w:eastAsia="等线"/>
          <w:lang w:eastAsia="zh-CN"/>
        </w:rPr>
        <w:t xml:space="preserve"> </w:t>
      </w:r>
      <w:r w:rsidRPr="00A74F9E">
        <w:rPr>
          <w:rFonts w:eastAsia="等线"/>
          <w:lang w:eastAsia="zh-CN"/>
        </w:rPr>
        <w:t>provided</w:t>
      </w:r>
      <w:r w:rsidRPr="00D44890">
        <w:rPr>
          <w:rFonts w:eastAsia="等线"/>
          <w:b/>
          <w:bCs/>
          <w:lang w:eastAsia="zh-CN"/>
        </w:rPr>
        <w:t xml:space="preserve"> the centre frequency of the reference SSB of the serving cell</w:t>
      </w:r>
      <w:r w:rsidRPr="00A74F9E">
        <w:rPr>
          <w:rFonts w:eastAsia="等线"/>
          <w:lang w:eastAsia="zh-CN"/>
        </w:rPr>
        <w:t xml:space="preserve"> and the centre frequency of the SSB of the</w:t>
      </w:r>
      <w:r w:rsidR="00D44890">
        <w:rPr>
          <w:rFonts w:eastAsia="等线"/>
          <w:lang w:eastAsia="zh-CN"/>
        </w:rPr>
        <w:t xml:space="preserve"> </w:t>
      </w:r>
      <w:r w:rsidRPr="00A74F9E">
        <w:rPr>
          <w:rFonts w:eastAsia="等线"/>
          <w:lang w:eastAsia="zh-CN"/>
        </w:rPr>
        <w:t xml:space="preserve">neighbour cell are the same, and the subcarrier spacing of the two SSBs are also the same. The </w:t>
      </w:r>
      <w:r w:rsidRPr="00D44890">
        <w:rPr>
          <w:rFonts w:eastAsia="等线"/>
          <w:b/>
          <w:bCs/>
          <w:lang w:eastAsia="zh-CN"/>
        </w:rPr>
        <w:t>reference SSB</w:t>
      </w:r>
      <w:r w:rsidRPr="00A74F9E">
        <w:rPr>
          <w:rFonts w:eastAsia="等线"/>
          <w:lang w:eastAsia="zh-CN"/>
        </w:rPr>
        <w:t xml:space="preserve"> is the</w:t>
      </w:r>
      <w:r w:rsidR="00D44890">
        <w:rPr>
          <w:rFonts w:eastAsia="等线"/>
          <w:lang w:eastAsia="zh-CN"/>
        </w:rPr>
        <w:t xml:space="preserve"> </w:t>
      </w:r>
      <w:r w:rsidRPr="00A74F9E">
        <w:rPr>
          <w:rFonts w:eastAsia="等线"/>
          <w:lang w:eastAsia="zh-CN"/>
        </w:rPr>
        <w:t xml:space="preserve">SSB defined in </w:t>
      </w:r>
      <w:r w:rsidRPr="00D44890">
        <w:rPr>
          <w:rFonts w:eastAsia="等线"/>
          <w:b/>
          <w:bCs/>
          <w:lang w:eastAsia="zh-CN"/>
        </w:rPr>
        <w:t>BWP-specific servingCellMO</w:t>
      </w:r>
      <w:r w:rsidRPr="00A74F9E">
        <w:rPr>
          <w:rFonts w:eastAsia="等线"/>
          <w:lang w:eastAsia="zh-CN"/>
        </w:rPr>
        <w:t xml:space="preserve"> under BWP-DownlinkDedicated of active DL BWP. If the field is absent, the </w:t>
      </w:r>
      <w:r w:rsidRPr="00D44890">
        <w:rPr>
          <w:rFonts w:eastAsia="等线"/>
          <w:b/>
          <w:bCs/>
          <w:lang w:eastAsia="zh-CN"/>
        </w:rPr>
        <w:t>reference SSB</w:t>
      </w:r>
      <w:r w:rsidRPr="00A74F9E">
        <w:rPr>
          <w:rFonts w:eastAsia="等线"/>
          <w:lang w:eastAsia="zh-CN"/>
        </w:rPr>
        <w:t xml:space="preserve"> is the SSB defined in</w:t>
      </w:r>
      <w:r w:rsidRPr="00D44890">
        <w:rPr>
          <w:rFonts w:eastAsia="等线"/>
          <w:b/>
          <w:bCs/>
          <w:lang w:eastAsia="zh-CN"/>
        </w:rPr>
        <w:t xml:space="preserve"> servingCellMO under ServingCellConfig</w:t>
      </w:r>
      <w:r w:rsidRPr="00A74F9E">
        <w:rPr>
          <w:rFonts w:eastAsia="等线"/>
          <w:lang w:eastAsia="zh-CN"/>
        </w:rPr>
        <w:t xml:space="preserve"> [2].</w:t>
      </w:r>
    </w:p>
    <w:p w14:paraId="650E27CF" w14:textId="5BF3CF4C" w:rsidR="00191C2C" w:rsidRDefault="00191C2C" w:rsidP="00191C2C">
      <w:pPr>
        <w:widowControl w:val="0"/>
        <w:autoSpaceDE w:val="0"/>
        <w:autoSpaceDN w:val="0"/>
        <w:adjustRightInd w:val="0"/>
        <w:spacing w:after="0"/>
        <w:jc w:val="both"/>
        <w:rPr>
          <w:lang w:val="en-US" w:eastAsia="ko-KR"/>
        </w:rPr>
      </w:pPr>
      <w:r>
        <w:rPr>
          <w:lang w:val="en-US" w:eastAsia="ko-KR"/>
        </w:rPr>
        <w:t>A measurement is defined as an SSB based inter-frequency measurement provided it is not defined as an intra-frequency measurement.</w:t>
      </w:r>
    </w:p>
    <w:p w14:paraId="33647864" w14:textId="77777777" w:rsidR="00191C2C" w:rsidRPr="00A74F9E" w:rsidRDefault="00191C2C" w:rsidP="00191C2C">
      <w:pPr>
        <w:widowControl w:val="0"/>
        <w:autoSpaceDE w:val="0"/>
        <w:autoSpaceDN w:val="0"/>
        <w:adjustRightInd w:val="0"/>
        <w:spacing w:after="0"/>
        <w:jc w:val="both"/>
        <w:rPr>
          <w:rFonts w:eastAsia="等线"/>
          <w:lang w:eastAsia="zh-CN"/>
        </w:rPr>
      </w:pPr>
    </w:p>
    <w:p w14:paraId="4360169E" w14:textId="77777777" w:rsidR="00191C2C" w:rsidRDefault="00D44890" w:rsidP="00191C2C">
      <w:pPr>
        <w:jc w:val="both"/>
        <w:rPr>
          <w:lang w:eastAsia="ja-JP"/>
        </w:rPr>
      </w:pPr>
      <w:r>
        <w:rPr>
          <w:rFonts w:eastAsia="等线" w:hint="eastAsia"/>
          <w:b/>
          <w:color w:val="000000" w:themeColor="text1"/>
          <w:lang w:eastAsia="zh-CN"/>
        </w:rPr>
        <w:t>W</w:t>
      </w:r>
      <w:r>
        <w:rPr>
          <w:rFonts w:eastAsia="等线"/>
          <w:b/>
          <w:color w:val="000000" w:themeColor="text1"/>
          <w:lang w:eastAsia="zh-CN"/>
        </w:rPr>
        <w:t>hat the reference SSB is for the case of the SSB-less SCell needs to be clarified. Based on RAN2 agreements,</w:t>
      </w:r>
      <w:r w:rsidRPr="00D44890">
        <w:rPr>
          <w:lang w:eastAsia="ja-JP"/>
        </w:rPr>
        <w:t xml:space="preserve"> </w:t>
      </w:r>
      <w:r w:rsidRPr="005A6D36">
        <w:rPr>
          <w:lang w:eastAsia="ja-JP"/>
        </w:rPr>
        <w:t xml:space="preserve">per UE capability to indicate whether the UE supports the configuration of </w:t>
      </w:r>
      <w:r w:rsidRPr="00D44890">
        <w:rPr>
          <w:i/>
          <w:iCs/>
          <w:lang w:eastAsia="ja-JP"/>
        </w:rPr>
        <w:t>servingCellMO</w:t>
      </w:r>
      <w:r w:rsidRPr="005A6D36">
        <w:rPr>
          <w:lang w:eastAsia="ja-JP"/>
        </w:rPr>
        <w:t xml:space="preserve"> for SCell that does not transmit SS/PBCH block</w:t>
      </w:r>
      <w:r>
        <w:rPr>
          <w:lang w:eastAsia="ja-JP"/>
        </w:rPr>
        <w:t xml:space="preserve"> was introduced. </w:t>
      </w:r>
    </w:p>
    <w:p w14:paraId="5BF2A5C1" w14:textId="73E42A98" w:rsidR="009464E5" w:rsidRDefault="00D44890" w:rsidP="00191C2C">
      <w:pPr>
        <w:jc w:val="both"/>
        <w:rPr>
          <w:rFonts w:ascii="微软雅黑" w:eastAsia="微软雅黑" w:hAnsi="微软雅黑" w:cs="微软雅黑"/>
          <w:lang w:eastAsia="zh-CN"/>
        </w:rPr>
      </w:pPr>
      <w:r>
        <w:rPr>
          <w:lang w:eastAsia="ja-JP"/>
        </w:rPr>
        <w:t xml:space="preserve">If UE supports </w:t>
      </w:r>
      <w:r w:rsidR="00191C2C">
        <w:rPr>
          <w:lang w:eastAsia="ja-JP"/>
        </w:rPr>
        <w:t xml:space="preserve">and </w:t>
      </w:r>
      <w:r w:rsidR="00191C2C" w:rsidRPr="005A6D36">
        <w:rPr>
          <w:lang w:eastAsia="ja-JP"/>
        </w:rPr>
        <w:t>indicate</w:t>
      </w:r>
      <w:r w:rsidR="00191C2C">
        <w:rPr>
          <w:lang w:eastAsia="ja-JP"/>
        </w:rPr>
        <w:t xml:space="preserve">s </w:t>
      </w:r>
      <w:r>
        <w:rPr>
          <w:lang w:eastAsia="ja-JP"/>
        </w:rPr>
        <w:t>this capability, UE</w:t>
      </w:r>
      <w:r w:rsidRPr="005A6D36">
        <w:rPr>
          <w:lang w:eastAsia="ja-JP"/>
        </w:rPr>
        <w:t xml:space="preserve"> shall also support NR intra-frequency measurements on neighbour cells based on </w:t>
      </w:r>
      <w:r w:rsidRPr="00A74F9E">
        <w:rPr>
          <w:i/>
          <w:iCs/>
          <w:lang w:eastAsia="ja-JP"/>
        </w:rPr>
        <w:t>servingCellMO</w:t>
      </w:r>
      <w:r w:rsidRPr="005A6D36">
        <w:rPr>
          <w:lang w:eastAsia="ja-JP"/>
        </w:rPr>
        <w:t xml:space="preserve"> associated with SCell </w:t>
      </w:r>
      <w:r>
        <w:rPr>
          <w:lang w:eastAsia="ja-JP"/>
        </w:rPr>
        <w:t>even if such SCell</w:t>
      </w:r>
      <w:r w:rsidRPr="005A6D36">
        <w:rPr>
          <w:lang w:eastAsia="ja-JP"/>
        </w:rPr>
        <w:t xml:space="preserve"> does not transmit SS</w:t>
      </w:r>
      <w:r>
        <w:rPr>
          <w:lang w:eastAsia="ja-JP"/>
        </w:rPr>
        <w:t>B</w:t>
      </w:r>
      <w:r w:rsidRPr="005A6D36">
        <w:rPr>
          <w:lang w:eastAsia="ja-JP"/>
        </w:rPr>
        <w:t>.</w:t>
      </w:r>
      <w:r>
        <w:rPr>
          <w:lang w:eastAsia="ja-JP"/>
        </w:rPr>
        <w:t xml:space="preserve"> Thus, the reference SS</w:t>
      </w:r>
      <w:r w:rsidRPr="00D44890">
        <w:rPr>
          <w:rFonts w:hint="eastAsia"/>
          <w:lang w:eastAsia="ja-JP"/>
        </w:rPr>
        <w:t>B</w:t>
      </w:r>
      <w:r w:rsidRPr="00D44890">
        <w:rPr>
          <w:lang w:eastAsia="ja-JP"/>
        </w:rPr>
        <w:t xml:space="preserve"> </w:t>
      </w:r>
      <w:r>
        <w:rPr>
          <w:lang w:eastAsia="ja-JP"/>
        </w:rPr>
        <w:t xml:space="preserve">for intra-frequency </w:t>
      </w:r>
      <w:r w:rsidRPr="00D44890">
        <w:rPr>
          <w:rFonts w:hint="eastAsia"/>
          <w:lang w:eastAsia="ja-JP"/>
        </w:rPr>
        <w:t>is</w:t>
      </w:r>
      <w:r>
        <w:rPr>
          <w:lang w:eastAsia="ja-JP"/>
        </w:rPr>
        <w:t xml:space="preserve"> </w:t>
      </w:r>
      <w:r w:rsidRPr="00A74F9E">
        <w:rPr>
          <w:rFonts w:eastAsia="等线"/>
          <w:lang w:eastAsia="zh-CN"/>
        </w:rPr>
        <w:t>the SSB defined in</w:t>
      </w:r>
      <w:r w:rsidRPr="00D44890">
        <w:rPr>
          <w:rFonts w:eastAsia="等线"/>
          <w:b/>
          <w:bCs/>
          <w:lang w:eastAsia="zh-CN"/>
        </w:rPr>
        <w:t xml:space="preserve"> servingCellMO </w:t>
      </w:r>
      <w:r w:rsidRPr="005A6D36">
        <w:rPr>
          <w:lang w:eastAsia="ja-JP"/>
        </w:rPr>
        <w:t>associated with SCell</w:t>
      </w:r>
      <w:r>
        <w:rPr>
          <w:lang w:eastAsia="ja-JP"/>
        </w:rPr>
        <w:t>.</w:t>
      </w:r>
      <w:r w:rsidR="009464E5">
        <w:rPr>
          <w:lang w:eastAsia="ja-JP"/>
        </w:rPr>
        <w:t xml:space="preserve"> When </w:t>
      </w:r>
      <w:r w:rsidR="009464E5" w:rsidRPr="00A74F9E">
        <w:rPr>
          <w:rFonts w:eastAsia="等线"/>
          <w:lang w:eastAsia="zh-CN"/>
        </w:rPr>
        <w:t>the centre frequency of the SSB of</w:t>
      </w:r>
      <w:r w:rsidR="009464E5">
        <w:rPr>
          <w:lang w:eastAsia="ja-JP"/>
        </w:rPr>
        <w:t xml:space="preserve"> the neighbour cell and the reference SSB are the same, such measurement is defined as SSB based intra-frenquency measurement, otherwise </w:t>
      </w:r>
      <w:r w:rsidR="001464B8">
        <w:rPr>
          <w:lang w:eastAsia="ja-JP"/>
        </w:rPr>
        <w:t>it is inter-frequency measurement.</w:t>
      </w:r>
      <w:r w:rsidR="009464E5">
        <w:rPr>
          <w:rFonts w:ascii="微软雅黑" w:eastAsia="微软雅黑" w:hAnsi="微软雅黑" w:cs="微软雅黑"/>
          <w:lang w:eastAsia="zh-CN"/>
        </w:rPr>
        <w:t xml:space="preserve"> </w:t>
      </w:r>
    </w:p>
    <w:p w14:paraId="1A039A75" w14:textId="0038D6E1" w:rsidR="009464E5" w:rsidRDefault="001464B8" w:rsidP="00191C2C">
      <w:pPr>
        <w:jc w:val="both"/>
        <w:rPr>
          <w:lang w:eastAsia="ja-JP"/>
        </w:rPr>
      </w:pPr>
      <w:r>
        <w:rPr>
          <w:b/>
          <w:color w:val="000000" w:themeColor="text1"/>
        </w:rPr>
        <w:t>However</w:t>
      </w:r>
      <w:r w:rsidR="00D44890">
        <w:rPr>
          <w:b/>
          <w:color w:val="000000" w:themeColor="text1"/>
        </w:rPr>
        <w:t xml:space="preserve">, if </w:t>
      </w:r>
      <w:r w:rsidR="00D44890">
        <w:rPr>
          <w:lang w:eastAsia="ja-JP"/>
        </w:rPr>
        <w:t>UE does not support this capability</w:t>
      </w:r>
      <w:r w:rsidRPr="001464B8">
        <w:rPr>
          <w:lang w:eastAsia="ja-JP"/>
        </w:rPr>
        <w:t xml:space="preserve"> </w:t>
      </w:r>
      <w:r>
        <w:rPr>
          <w:lang w:eastAsia="ja-JP"/>
        </w:rPr>
        <w:t xml:space="preserve">of </w:t>
      </w:r>
      <w:r w:rsidRPr="005A6D36">
        <w:rPr>
          <w:lang w:eastAsia="ja-JP"/>
        </w:rPr>
        <w:t xml:space="preserve">configuration of </w:t>
      </w:r>
      <w:r w:rsidRPr="009464E5">
        <w:rPr>
          <w:i/>
          <w:iCs/>
          <w:lang w:eastAsia="ja-JP"/>
        </w:rPr>
        <w:t>servingCellMO</w:t>
      </w:r>
      <w:r w:rsidRPr="005A6D36">
        <w:rPr>
          <w:lang w:eastAsia="ja-JP"/>
        </w:rPr>
        <w:t xml:space="preserve"> for SCell that does not transmit SS/PBCH block</w:t>
      </w:r>
      <w:r w:rsidR="00D44890">
        <w:rPr>
          <w:lang w:eastAsia="ja-JP"/>
        </w:rPr>
        <w:t>,</w:t>
      </w:r>
      <w:r w:rsidR="00191C2C">
        <w:rPr>
          <w:lang w:eastAsia="ja-JP"/>
        </w:rPr>
        <w:t xml:space="preserve"> the reference SS</w:t>
      </w:r>
      <w:r w:rsidR="00191C2C" w:rsidRPr="00D44890">
        <w:rPr>
          <w:rFonts w:hint="eastAsia"/>
          <w:lang w:eastAsia="ja-JP"/>
        </w:rPr>
        <w:t>B</w:t>
      </w:r>
      <w:r w:rsidR="00191C2C" w:rsidRPr="00D44890">
        <w:rPr>
          <w:lang w:eastAsia="ja-JP"/>
        </w:rPr>
        <w:t xml:space="preserve"> </w:t>
      </w:r>
      <w:r w:rsidR="00191C2C">
        <w:rPr>
          <w:lang w:eastAsia="ja-JP"/>
        </w:rPr>
        <w:t>for intra-frequency becomes the</w:t>
      </w:r>
      <w:r w:rsidR="00191C2C" w:rsidRPr="00191C2C">
        <w:rPr>
          <w:rFonts w:eastAsia="等线"/>
          <w:b/>
          <w:bCs/>
          <w:lang w:eastAsia="zh-CN"/>
        </w:rPr>
        <w:t xml:space="preserve"> </w:t>
      </w:r>
      <w:r w:rsidR="00191C2C" w:rsidRPr="00D44890">
        <w:rPr>
          <w:rFonts w:eastAsia="等线"/>
          <w:b/>
          <w:bCs/>
          <w:lang w:eastAsia="zh-CN"/>
        </w:rPr>
        <w:t>centre frequency of the SSB of the serving cell</w:t>
      </w:r>
      <w:r w:rsidR="00191C2C">
        <w:rPr>
          <w:lang w:eastAsia="ja-JP"/>
        </w:rPr>
        <w:t>.</w:t>
      </w:r>
      <w:r>
        <w:rPr>
          <w:lang w:eastAsia="ja-JP"/>
        </w:rPr>
        <w:t xml:space="preserve"> </w:t>
      </w:r>
      <w:r w:rsidR="00191C2C">
        <w:rPr>
          <w:lang w:eastAsia="ja-JP"/>
        </w:rPr>
        <w:lastRenderedPageBreak/>
        <w:t>Provided that the associated</w:t>
      </w:r>
      <w:r w:rsidR="00D44890">
        <w:rPr>
          <w:lang w:eastAsia="ja-JP"/>
        </w:rPr>
        <w:t xml:space="preserve"> SCell</w:t>
      </w:r>
      <w:r w:rsidR="00D44890" w:rsidRPr="005A6D36">
        <w:rPr>
          <w:lang w:eastAsia="ja-JP"/>
        </w:rPr>
        <w:t xml:space="preserve"> does not transmit SS</w:t>
      </w:r>
      <w:r w:rsidR="00D44890">
        <w:rPr>
          <w:lang w:eastAsia="ja-JP"/>
        </w:rPr>
        <w:t>B</w:t>
      </w:r>
      <w:r w:rsidR="00191C2C">
        <w:rPr>
          <w:lang w:eastAsia="ja-JP"/>
        </w:rPr>
        <w:t xml:space="preserve">, any SSB of the neighbour cell which falls into the Cell bandwidth of the SCell is inter-frequency SSB. </w:t>
      </w:r>
    </w:p>
    <w:p w14:paraId="6F740F48" w14:textId="4BF3DD47" w:rsidR="00D44890" w:rsidRPr="00D44890" w:rsidRDefault="00191C2C" w:rsidP="00191C2C">
      <w:pPr>
        <w:jc w:val="both"/>
        <w:rPr>
          <w:b/>
          <w:color w:val="000000" w:themeColor="text1"/>
        </w:rPr>
      </w:pPr>
      <w:r>
        <w:rPr>
          <w:lang w:eastAsia="ja-JP"/>
        </w:rPr>
        <w:t>Whether</w:t>
      </w:r>
      <w:r w:rsidR="009464E5">
        <w:rPr>
          <w:lang w:eastAsia="ja-JP"/>
        </w:rPr>
        <w:t xml:space="preserve"> the intra-frequency SSB or inter-frequency SSB based measurement needs gap depends on whether such SSB is fully within the active BWP</w:t>
      </w:r>
      <w:r w:rsidR="009464E5" w:rsidRPr="009464E5">
        <w:rPr>
          <w:rFonts w:hint="eastAsia"/>
          <w:lang w:eastAsia="ja-JP"/>
        </w:rPr>
        <w:t xml:space="preserve"> </w:t>
      </w:r>
      <w:r w:rsidR="009464E5" w:rsidRPr="009464E5">
        <w:rPr>
          <w:lang w:eastAsia="ja-JP"/>
        </w:rPr>
        <w:t xml:space="preserve">of the </w:t>
      </w:r>
      <w:r w:rsidR="009464E5" w:rsidRPr="009464E5">
        <w:rPr>
          <w:rFonts w:hint="eastAsia"/>
          <w:lang w:eastAsia="ja-JP"/>
        </w:rPr>
        <w:t>SCell</w:t>
      </w:r>
      <w:r w:rsidR="009464E5" w:rsidRPr="009464E5">
        <w:rPr>
          <w:lang w:eastAsia="ja-JP"/>
        </w:rPr>
        <w:t>.</w:t>
      </w:r>
    </w:p>
    <w:p w14:paraId="71C5C7E3" w14:textId="77777777" w:rsidR="009464E5" w:rsidRPr="001464B8" w:rsidRDefault="0067450C" w:rsidP="00191C2C">
      <w:pPr>
        <w:jc w:val="both"/>
        <w:rPr>
          <w:rFonts w:ascii="微软雅黑" w:eastAsia="微软雅黑" w:hAnsi="微软雅黑" w:cs="微软雅黑"/>
          <w:b/>
          <w:lang w:eastAsia="zh-CN"/>
        </w:rPr>
      </w:pPr>
      <w:r w:rsidRPr="001464B8">
        <w:rPr>
          <w:b/>
          <w:color w:val="000000" w:themeColor="text1"/>
        </w:rPr>
        <w:t xml:space="preserve">Proposal </w:t>
      </w:r>
      <w:r w:rsidR="00AD47E1" w:rsidRPr="001464B8">
        <w:rPr>
          <w:b/>
          <w:color w:val="000000" w:themeColor="text1"/>
        </w:rPr>
        <w:t>1</w:t>
      </w:r>
      <w:r w:rsidRPr="001464B8">
        <w:rPr>
          <w:b/>
          <w:color w:val="000000" w:themeColor="text1"/>
        </w:rPr>
        <w:t xml:space="preserve">: </w:t>
      </w:r>
      <w:r w:rsidR="009464E5" w:rsidRPr="001464B8">
        <w:rPr>
          <w:b/>
          <w:lang w:eastAsia="ja-JP"/>
        </w:rPr>
        <w:t xml:space="preserve">If UE indicates the support of configuration of </w:t>
      </w:r>
      <w:r w:rsidR="009464E5" w:rsidRPr="001464B8">
        <w:rPr>
          <w:b/>
          <w:i/>
          <w:iCs/>
          <w:lang w:eastAsia="ja-JP"/>
        </w:rPr>
        <w:t>servingCellMO</w:t>
      </w:r>
      <w:r w:rsidR="009464E5" w:rsidRPr="001464B8">
        <w:rPr>
          <w:b/>
          <w:lang w:eastAsia="ja-JP"/>
        </w:rPr>
        <w:t xml:space="preserve"> for SCell that does not transmit SS/PBCH block, the reference SS</w:t>
      </w:r>
      <w:r w:rsidR="009464E5" w:rsidRPr="001464B8">
        <w:rPr>
          <w:rFonts w:hint="eastAsia"/>
          <w:b/>
          <w:lang w:eastAsia="ja-JP"/>
        </w:rPr>
        <w:t>B</w:t>
      </w:r>
      <w:r w:rsidR="009464E5" w:rsidRPr="001464B8">
        <w:rPr>
          <w:b/>
          <w:lang w:eastAsia="ja-JP"/>
        </w:rPr>
        <w:t xml:space="preserve"> for intra-frequency measurement </w:t>
      </w:r>
      <w:r w:rsidR="009464E5" w:rsidRPr="001464B8">
        <w:rPr>
          <w:rFonts w:hint="eastAsia"/>
          <w:b/>
          <w:lang w:eastAsia="ja-JP"/>
        </w:rPr>
        <w:t>is</w:t>
      </w:r>
      <w:r w:rsidR="009464E5" w:rsidRPr="001464B8">
        <w:rPr>
          <w:b/>
          <w:lang w:eastAsia="ja-JP"/>
        </w:rPr>
        <w:t xml:space="preserve"> </w:t>
      </w:r>
      <w:r w:rsidR="009464E5" w:rsidRPr="001464B8">
        <w:rPr>
          <w:rFonts w:eastAsia="等线"/>
          <w:b/>
          <w:lang w:eastAsia="zh-CN"/>
        </w:rPr>
        <w:t xml:space="preserve">the SSB defined in </w:t>
      </w:r>
      <w:r w:rsidR="009464E5" w:rsidRPr="001464B8">
        <w:rPr>
          <w:rFonts w:eastAsia="等线"/>
          <w:b/>
          <w:i/>
          <w:iCs/>
          <w:lang w:eastAsia="zh-CN"/>
        </w:rPr>
        <w:t>servingCellMO</w:t>
      </w:r>
      <w:r w:rsidR="009464E5" w:rsidRPr="001464B8">
        <w:rPr>
          <w:rFonts w:eastAsia="等线"/>
          <w:b/>
          <w:lang w:eastAsia="zh-CN"/>
        </w:rPr>
        <w:t xml:space="preserve"> </w:t>
      </w:r>
      <w:r w:rsidR="009464E5" w:rsidRPr="001464B8">
        <w:rPr>
          <w:b/>
          <w:lang w:eastAsia="ja-JP"/>
        </w:rPr>
        <w:t>associated with SCell.</w:t>
      </w:r>
      <w:r w:rsidR="009464E5" w:rsidRPr="001464B8">
        <w:rPr>
          <w:rFonts w:ascii="微软雅黑" w:eastAsia="微软雅黑" w:hAnsi="微软雅黑" w:cs="微软雅黑" w:hint="eastAsia"/>
          <w:b/>
          <w:lang w:eastAsia="zh-CN"/>
        </w:rPr>
        <w:t xml:space="preserve"> </w:t>
      </w:r>
    </w:p>
    <w:p w14:paraId="20437B67" w14:textId="1128CBCF" w:rsidR="00497759" w:rsidRDefault="009464E5" w:rsidP="00191C2C">
      <w:pPr>
        <w:jc w:val="both"/>
        <w:rPr>
          <w:b/>
          <w:bCs/>
          <w:lang w:eastAsia="ja-JP"/>
        </w:rPr>
      </w:pPr>
      <w:r w:rsidRPr="001464B8">
        <w:rPr>
          <w:b/>
          <w:bCs/>
          <w:lang w:eastAsia="ja-JP"/>
        </w:rPr>
        <w:t xml:space="preserve">Proposal 2: If UE does not support this capability, any SSB of the neighbour cell which falls into the </w:t>
      </w:r>
      <w:r w:rsidR="001464B8" w:rsidRPr="001464B8">
        <w:rPr>
          <w:b/>
          <w:bCs/>
          <w:lang w:eastAsia="ja-JP"/>
        </w:rPr>
        <w:t>c</w:t>
      </w:r>
      <w:r w:rsidRPr="001464B8">
        <w:rPr>
          <w:b/>
          <w:bCs/>
          <w:lang w:eastAsia="ja-JP"/>
        </w:rPr>
        <w:t>ell bandwidth of the SCell is</w:t>
      </w:r>
      <w:r w:rsidR="001464B8" w:rsidRPr="001464B8">
        <w:rPr>
          <w:b/>
          <w:bCs/>
          <w:lang w:eastAsia="ja-JP"/>
        </w:rPr>
        <w:t xml:space="preserve"> defined as</w:t>
      </w:r>
      <w:r w:rsidRPr="001464B8">
        <w:rPr>
          <w:b/>
          <w:bCs/>
          <w:lang w:eastAsia="ja-JP"/>
        </w:rPr>
        <w:t xml:space="preserve"> inter-frequency SSB</w:t>
      </w:r>
      <w:r w:rsidR="001464B8" w:rsidRPr="001464B8">
        <w:rPr>
          <w:b/>
          <w:bCs/>
          <w:lang w:eastAsia="ja-JP"/>
        </w:rPr>
        <w:t>, provided that the associated SCell does not transmit SSB.</w:t>
      </w:r>
    </w:p>
    <w:p w14:paraId="651F738D" w14:textId="22097A5E" w:rsidR="001464B8" w:rsidRPr="001464B8" w:rsidRDefault="001464B8" w:rsidP="00191C2C">
      <w:pPr>
        <w:jc w:val="both"/>
        <w:rPr>
          <w:rFonts w:eastAsia="等线"/>
          <w:lang w:eastAsia="zh-CN"/>
        </w:rPr>
      </w:pPr>
      <w:r w:rsidRPr="001464B8">
        <w:rPr>
          <w:rFonts w:eastAsia="等线"/>
          <w:lang w:eastAsia="zh-CN"/>
        </w:rPr>
        <w:t>A revised CR</w:t>
      </w:r>
      <w:r w:rsidRPr="001464B8">
        <w:rPr>
          <w:rFonts w:eastAsia="等线" w:hint="eastAsia"/>
          <w:lang w:eastAsia="zh-CN"/>
        </w:rPr>
        <w:t xml:space="preserve"> </w:t>
      </w:r>
      <w:r w:rsidRPr="001464B8">
        <w:rPr>
          <w:rFonts w:eastAsia="等线"/>
          <w:lang w:eastAsia="zh-CN"/>
        </w:rPr>
        <w:t>for the definition of intra-frequency measurement is needed.</w:t>
      </w:r>
    </w:p>
    <w:p w14:paraId="23A2CBA0" w14:textId="0D69ECDB" w:rsidR="001464B8" w:rsidRPr="001464B8" w:rsidRDefault="001464B8" w:rsidP="001464B8">
      <w:pPr>
        <w:jc w:val="both"/>
        <w:rPr>
          <w:b/>
          <w:bCs/>
          <w:color w:val="000000" w:themeColor="text1"/>
        </w:rPr>
      </w:pPr>
      <w:r w:rsidRPr="001464B8">
        <w:rPr>
          <w:rFonts w:eastAsia="等线" w:hint="eastAsia"/>
          <w:b/>
          <w:bCs/>
          <w:lang w:eastAsia="zh-CN"/>
        </w:rPr>
        <w:t>P</w:t>
      </w:r>
      <w:r w:rsidRPr="001464B8">
        <w:rPr>
          <w:rFonts w:eastAsia="等线"/>
          <w:b/>
          <w:bCs/>
          <w:lang w:eastAsia="zh-CN"/>
        </w:rPr>
        <w:t>roposal 3:</w:t>
      </w:r>
      <w:r w:rsidRPr="001464B8">
        <w:rPr>
          <w:b/>
          <w:bCs/>
          <w:lang w:eastAsia="ja-JP"/>
        </w:rPr>
        <w:t xml:space="preserve"> Whether the intra-frequency SSB or inter-frequency SSB based measurement needs gap depends on whether such SSB is fully within the active BWP</w:t>
      </w:r>
      <w:r w:rsidRPr="001464B8">
        <w:rPr>
          <w:rFonts w:hint="eastAsia"/>
          <w:b/>
          <w:bCs/>
          <w:lang w:eastAsia="ja-JP"/>
        </w:rPr>
        <w:t xml:space="preserve"> </w:t>
      </w:r>
      <w:r w:rsidRPr="001464B8">
        <w:rPr>
          <w:b/>
          <w:bCs/>
          <w:lang w:eastAsia="ja-JP"/>
        </w:rPr>
        <w:t xml:space="preserve">of the </w:t>
      </w:r>
      <w:r w:rsidRPr="001464B8">
        <w:rPr>
          <w:rFonts w:hint="eastAsia"/>
          <w:b/>
          <w:bCs/>
          <w:lang w:eastAsia="ja-JP"/>
        </w:rPr>
        <w:t>SCell</w:t>
      </w:r>
      <w:r w:rsidRPr="001464B8">
        <w:rPr>
          <w:b/>
          <w:bCs/>
          <w:lang w:eastAsia="ja-JP"/>
        </w:rPr>
        <w:t>.</w:t>
      </w:r>
    </w:p>
    <w:p w14:paraId="757B7802" w14:textId="376A8B2C" w:rsidR="001464B8" w:rsidRPr="001464B8" w:rsidRDefault="001464B8" w:rsidP="00191C2C">
      <w:pPr>
        <w:jc w:val="both"/>
        <w:rPr>
          <w:rFonts w:eastAsia="等线"/>
          <w:b/>
          <w:bCs/>
          <w:color w:val="000000" w:themeColor="text1"/>
          <w:lang w:eastAsia="zh-CN"/>
        </w:rPr>
      </w:pPr>
    </w:p>
    <w:p w14:paraId="7A98C740" w14:textId="0EB26AF4" w:rsidR="002A6BB3" w:rsidRDefault="00AC1830" w:rsidP="00360F01">
      <w:pPr>
        <w:pStyle w:val="1"/>
        <w:rPr>
          <w:lang w:eastAsia="zh-CN"/>
        </w:rPr>
      </w:pPr>
      <w:r>
        <w:rPr>
          <w:lang w:eastAsia="zh-CN"/>
        </w:rPr>
        <w:t>Conclusion</w:t>
      </w:r>
    </w:p>
    <w:p w14:paraId="6DBDBBD9" w14:textId="51E6DB61" w:rsidR="001464B8" w:rsidRPr="001464B8" w:rsidRDefault="001464B8" w:rsidP="001464B8">
      <w:pPr>
        <w:rPr>
          <w:rFonts w:eastAsia="等线"/>
          <w:lang w:eastAsia="zh-CN"/>
        </w:rPr>
      </w:pPr>
      <w:r>
        <w:rPr>
          <w:rFonts w:eastAsia="等线" w:hint="eastAsia"/>
          <w:lang w:eastAsia="zh-CN"/>
        </w:rPr>
        <w:t>W</w:t>
      </w:r>
      <w:r>
        <w:rPr>
          <w:rFonts w:eastAsia="等线"/>
          <w:lang w:eastAsia="zh-CN"/>
        </w:rPr>
        <w:t>e provide our views as below:</w:t>
      </w:r>
    </w:p>
    <w:p w14:paraId="53CBF7DC" w14:textId="77777777" w:rsidR="001464B8" w:rsidRPr="001464B8" w:rsidRDefault="001464B8" w:rsidP="001464B8">
      <w:pPr>
        <w:jc w:val="both"/>
        <w:rPr>
          <w:rFonts w:ascii="微软雅黑" w:eastAsia="微软雅黑" w:hAnsi="微软雅黑" w:cs="微软雅黑"/>
          <w:b/>
          <w:lang w:eastAsia="zh-CN"/>
        </w:rPr>
      </w:pPr>
      <w:r w:rsidRPr="001464B8">
        <w:rPr>
          <w:b/>
          <w:color w:val="000000" w:themeColor="text1"/>
        </w:rPr>
        <w:t xml:space="preserve">Proposal 1: </w:t>
      </w:r>
      <w:r w:rsidRPr="001464B8">
        <w:rPr>
          <w:b/>
          <w:lang w:eastAsia="ja-JP"/>
        </w:rPr>
        <w:t xml:space="preserve">If UE indicates the support of configuration of </w:t>
      </w:r>
      <w:r w:rsidRPr="001464B8">
        <w:rPr>
          <w:b/>
          <w:i/>
          <w:iCs/>
          <w:lang w:eastAsia="ja-JP"/>
        </w:rPr>
        <w:t>servingCellMO</w:t>
      </w:r>
      <w:r w:rsidRPr="001464B8">
        <w:rPr>
          <w:b/>
          <w:lang w:eastAsia="ja-JP"/>
        </w:rPr>
        <w:t xml:space="preserve"> for SCell that does not transmit SS/PBCH block, the reference SS</w:t>
      </w:r>
      <w:r w:rsidRPr="001464B8">
        <w:rPr>
          <w:rFonts w:hint="eastAsia"/>
          <w:b/>
          <w:lang w:eastAsia="ja-JP"/>
        </w:rPr>
        <w:t>B</w:t>
      </w:r>
      <w:r w:rsidRPr="001464B8">
        <w:rPr>
          <w:b/>
          <w:lang w:eastAsia="ja-JP"/>
        </w:rPr>
        <w:t xml:space="preserve"> for intra-frequency measurement </w:t>
      </w:r>
      <w:r w:rsidRPr="001464B8">
        <w:rPr>
          <w:rFonts w:hint="eastAsia"/>
          <w:b/>
          <w:lang w:eastAsia="ja-JP"/>
        </w:rPr>
        <w:t>is</w:t>
      </w:r>
      <w:r w:rsidRPr="001464B8">
        <w:rPr>
          <w:b/>
          <w:lang w:eastAsia="ja-JP"/>
        </w:rPr>
        <w:t xml:space="preserve"> </w:t>
      </w:r>
      <w:r w:rsidRPr="001464B8">
        <w:rPr>
          <w:rFonts w:eastAsia="等线"/>
          <w:b/>
          <w:lang w:eastAsia="zh-CN"/>
        </w:rPr>
        <w:t xml:space="preserve">the SSB defined in </w:t>
      </w:r>
      <w:r w:rsidRPr="001464B8">
        <w:rPr>
          <w:rFonts w:eastAsia="等线"/>
          <w:b/>
          <w:i/>
          <w:iCs/>
          <w:lang w:eastAsia="zh-CN"/>
        </w:rPr>
        <w:t>servingCellMO</w:t>
      </w:r>
      <w:r w:rsidRPr="001464B8">
        <w:rPr>
          <w:rFonts w:eastAsia="等线"/>
          <w:b/>
          <w:lang w:eastAsia="zh-CN"/>
        </w:rPr>
        <w:t xml:space="preserve"> </w:t>
      </w:r>
      <w:r w:rsidRPr="001464B8">
        <w:rPr>
          <w:b/>
          <w:lang w:eastAsia="ja-JP"/>
        </w:rPr>
        <w:t>associated with SCell.</w:t>
      </w:r>
      <w:r w:rsidRPr="001464B8">
        <w:rPr>
          <w:rFonts w:ascii="微软雅黑" w:eastAsia="微软雅黑" w:hAnsi="微软雅黑" w:cs="微软雅黑" w:hint="eastAsia"/>
          <w:b/>
          <w:lang w:eastAsia="zh-CN"/>
        </w:rPr>
        <w:t xml:space="preserve"> </w:t>
      </w:r>
    </w:p>
    <w:p w14:paraId="52F09B5F" w14:textId="77777777" w:rsidR="001464B8" w:rsidRDefault="001464B8" w:rsidP="001464B8">
      <w:pPr>
        <w:jc w:val="both"/>
        <w:rPr>
          <w:b/>
          <w:bCs/>
          <w:lang w:eastAsia="ja-JP"/>
        </w:rPr>
      </w:pPr>
      <w:r w:rsidRPr="001464B8">
        <w:rPr>
          <w:b/>
          <w:bCs/>
          <w:lang w:eastAsia="ja-JP"/>
        </w:rPr>
        <w:t>Proposal 2: If UE does not support this capability, any SSB of the neighbour cell which falls into the cell bandwidth of the SCell is defined as inter-frequency SSB, provided that the associated SCell does not transmit SSB.</w:t>
      </w:r>
    </w:p>
    <w:p w14:paraId="73856D4A" w14:textId="77777777" w:rsidR="001464B8" w:rsidRPr="001464B8" w:rsidRDefault="001464B8" w:rsidP="001464B8">
      <w:pPr>
        <w:jc w:val="both"/>
        <w:rPr>
          <w:rFonts w:eastAsia="等线"/>
          <w:lang w:eastAsia="zh-CN"/>
        </w:rPr>
      </w:pPr>
      <w:r w:rsidRPr="001464B8">
        <w:rPr>
          <w:rFonts w:eastAsia="等线"/>
          <w:lang w:eastAsia="zh-CN"/>
        </w:rPr>
        <w:t>A revised CR</w:t>
      </w:r>
      <w:r w:rsidRPr="001464B8">
        <w:rPr>
          <w:rFonts w:eastAsia="等线" w:hint="eastAsia"/>
          <w:lang w:eastAsia="zh-CN"/>
        </w:rPr>
        <w:t xml:space="preserve"> </w:t>
      </w:r>
      <w:r w:rsidRPr="001464B8">
        <w:rPr>
          <w:rFonts w:eastAsia="等线"/>
          <w:lang w:eastAsia="zh-CN"/>
        </w:rPr>
        <w:t>for the definition of intra-frequency measurement is needed.</w:t>
      </w:r>
    </w:p>
    <w:p w14:paraId="60BEB1A8" w14:textId="77777777" w:rsidR="001464B8" w:rsidRPr="001464B8" w:rsidRDefault="001464B8" w:rsidP="001464B8">
      <w:pPr>
        <w:jc w:val="both"/>
        <w:rPr>
          <w:b/>
          <w:bCs/>
          <w:color w:val="000000" w:themeColor="text1"/>
        </w:rPr>
      </w:pPr>
      <w:r w:rsidRPr="001464B8">
        <w:rPr>
          <w:rFonts w:eastAsia="等线" w:hint="eastAsia"/>
          <w:b/>
          <w:bCs/>
          <w:lang w:eastAsia="zh-CN"/>
        </w:rPr>
        <w:t>P</w:t>
      </w:r>
      <w:r w:rsidRPr="001464B8">
        <w:rPr>
          <w:rFonts w:eastAsia="等线"/>
          <w:b/>
          <w:bCs/>
          <w:lang w:eastAsia="zh-CN"/>
        </w:rPr>
        <w:t>roposal 3:</w:t>
      </w:r>
      <w:r w:rsidRPr="001464B8">
        <w:rPr>
          <w:b/>
          <w:bCs/>
          <w:lang w:eastAsia="ja-JP"/>
        </w:rPr>
        <w:t xml:space="preserve"> Whether the intra-frequency SSB or inter-frequency SSB based measurement needs gap depends on whether such SSB is fully within the active BWP</w:t>
      </w:r>
      <w:r w:rsidRPr="001464B8">
        <w:rPr>
          <w:rFonts w:hint="eastAsia"/>
          <w:b/>
          <w:bCs/>
          <w:lang w:eastAsia="ja-JP"/>
        </w:rPr>
        <w:t xml:space="preserve"> </w:t>
      </w:r>
      <w:r w:rsidRPr="001464B8">
        <w:rPr>
          <w:b/>
          <w:bCs/>
          <w:lang w:eastAsia="ja-JP"/>
        </w:rPr>
        <w:t xml:space="preserve">of the </w:t>
      </w:r>
      <w:r w:rsidRPr="001464B8">
        <w:rPr>
          <w:rFonts w:hint="eastAsia"/>
          <w:b/>
          <w:bCs/>
          <w:lang w:eastAsia="ja-JP"/>
        </w:rPr>
        <w:t>SCell</w:t>
      </w:r>
      <w:r w:rsidRPr="001464B8">
        <w:rPr>
          <w:b/>
          <w:bCs/>
          <w:lang w:eastAsia="ja-JP"/>
        </w:rPr>
        <w:t>.</w:t>
      </w:r>
    </w:p>
    <w:p w14:paraId="13FCE315" w14:textId="77777777" w:rsidR="00DA25EC" w:rsidRDefault="00DA25EC" w:rsidP="00360F01">
      <w:pPr>
        <w:pStyle w:val="1"/>
        <w:numPr>
          <w:ilvl w:val="0"/>
          <w:numId w:val="0"/>
        </w:numPr>
        <w:rPr>
          <w:lang w:val="en-US"/>
        </w:rPr>
      </w:pPr>
      <w:r>
        <w:rPr>
          <w:lang w:val="en-US"/>
        </w:rPr>
        <w:t>References</w:t>
      </w:r>
    </w:p>
    <w:p w14:paraId="17F8A818" w14:textId="207B032A" w:rsidR="001752C8" w:rsidRPr="00431084" w:rsidRDefault="00431084" w:rsidP="00360F01">
      <w:pPr>
        <w:rPr>
          <w:lang w:eastAsia="ja-JP"/>
        </w:rPr>
      </w:pPr>
      <w:r>
        <w:rPr>
          <w:lang w:eastAsia="ja-JP"/>
        </w:rPr>
        <w:t xml:space="preserve">[1] </w:t>
      </w:r>
      <w:r w:rsidRPr="00C91681">
        <w:rPr>
          <w:lang w:eastAsia="ja-JP"/>
        </w:rPr>
        <w:t>R4-2509021</w:t>
      </w:r>
      <w:r w:rsidR="001464B8">
        <w:rPr>
          <w:lang w:eastAsia="ja-JP"/>
        </w:rPr>
        <w:t>,</w:t>
      </w:r>
      <w:r w:rsidRPr="00C91681">
        <w:rPr>
          <w:lang w:eastAsia="ja-JP"/>
        </w:rPr>
        <w:tab/>
        <w:t>Reply LS on neighboring cell measurement for Rel-18 SSB-less</w:t>
      </w:r>
    </w:p>
    <w:sectPr w:rsidR="001752C8" w:rsidRPr="00431084"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72B86" w14:textId="77777777" w:rsidR="00E954A8" w:rsidRDefault="00E954A8">
      <w:r>
        <w:separator/>
      </w:r>
    </w:p>
  </w:endnote>
  <w:endnote w:type="continuationSeparator" w:id="0">
    <w:p w14:paraId="0012CB5B" w14:textId="77777777" w:rsidR="00E954A8" w:rsidRDefault="00E954A8">
      <w:r>
        <w:continuationSeparator/>
      </w:r>
    </w:p>
  </w:endnote>
  <w:endnote w:type="continuationNotice" w:id="1">
    <w:p w14:paraId="417B6A68" w14:textId="77777777" w:rsidR="00E954A8" w:rsidRDefault="00E95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A8BBF" w14:textId="77777777" w:rsidR="00E954A8" w:rsidRDefault="00E954A8">
      <w:r>
        <w:separator/>
      </w:r>
    </w:p>
  </w:footnote>
  <w:footnote w:type="continuationSeparator" w:id="0">
    <w:p w14:paraId="02A729EB" w14:textId="77777777" w:rsidR="00E954A8" w:rsidRDefault="00E954A8">
      <w:r>
        <w:continuationSeparator/>
      </w:r>
    </w:p>
  </w:footnote>
  <w:footnote w:type="continuationNotice" w:id="1">
    <w:p w14:paraId="2CF83377" w14:textId="77777777" w:rsidR="00E954A8" w:rsidRDefault="00E95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2"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86E72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宋体"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32"/>
  </w:num>
  <w:num w:numId="4">
    <w:abstractNumId w:val="6"/>
  </w:num>
  <w:num w:numId="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1"/>
  </w:num>
  <w:num w:numId="7">
    <w:abstractNumId w:val="25"/>
  </w:num>
  <w:num w:numId="8">
    <w:abstractNumId w:val="16"/>
  </w:num>
  <w:num w:numId="9">
    <w:abstractNumId w:val="19"/>
  </w:num>
  <w:num w:numId="10">
    <w:abstractNumId w:val="22"/>
  </w:num>
  <w:num w:numId="11">
    <w:abstractNumId w:val="23"/>
  </w:num>
  <w:num w:numId="12">
    <w:abstractNumId w:val="0"/>
  </w:num>
  <w:num w:numId="13">
    <w:abstractNumId w:val="30"/>
  </w:num>
  <w:num w:numId="14">
    <w:abstractNumId w:val="29"/>
  </w:num>
  <w:num w:numId="15">
    <w:abstractNumId w:val="5"/>
  </w:num>
  <w:num w:numId="16">
    <w:abstractNumId w:val="27"/>
  </w:num>
  <w:num w:numId="17">
    <w:abstractNumId w:val="10"/>
  </w:num>
  <w:num w:numId="18">
    <w:abstractNumId w:val="9"/>
  </w:num>
  <w:num w:numId="19">
    <w:abstractNumId w:val="12"/>
  </w:num>
  <w:num w:numId="20">
    <w:abstractNumId w:val="17"/>
  </w:num>
  <w:num w:numId="21">
    <w:abstractNumId w:val="8"/>
  </w:num>
  <w:num w:numId="22">
    <w:abstractNumId w:val="13"/>
  </w:num>
  <w:num w:numId="23">
    <w:abstractNumId w:val="7"/>
  </w:num>
  <w:num w:numId="24">
    <w:abstractNumId w:val="14"/>
  </w:num>
  <w:num w:numId="25">
    <w:abstractNumId w:val="28"/>
  </w:num>
  <w:num w:numId="26">
    <w:abstractNumId w:val="18"/>
  </w:num>
  <w:num w:numId="27">
    <w:abstractNumId w:val="3"/>
  </w:num>
  <w:num w:numId="28">
    <w:abstractNumId w:val="4"/>
  </w:num>
  <w:num w:numId="29">
    <w:abstractNumId w:val="26"/>
  </w:num>
  <w:num w:numId="30">
    <w:abstractNumId w:val="20"/>
  </w:num>
  <w:num w:numId="31">
    <w:abstractNumId w:val="33"/>
  </w:num>
  <w:num w:numId="32">
    <w:abstractNumId w:val="31"/>
  </w:num>
  <w:num w:numId="33">
    <w:abstractNumId w:val="15"/>
  </w:num>
  <w:num w:numId="3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4FC"/>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4B8"/>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2C"/>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6A8"/>
    <w:rsid w:val="001B49C8"/>
    <w:rsid w:val="001B4D69"/>
    <w:rsid w:val="001B4DD5"/>
    <w:rsid w:val="001B53A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5A2"/>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219"/>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084"/>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759"/>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777"/>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2E9B"/>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3FE1"/>
    <w:rsid w:val="00564083"/>
    <w:rsid w:val="00564095"/>
    <w:rsid w:val="005640DC"/>
    <w:rsid w:val="0056450D"/>
    <w:rsid w:val="00564818"/>
    <w:rsid w:val="00564839"/>
    <w:rsid w:val="00564BF2"/>
    <w:rsid w:val="00564CCF"/>
    <w:rsid w:val="0056513B"/>
    <w:rsid w:val="005651F2"/>
    <w:rsid w:val="0056524E"/>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D36"/>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7D5"/>
    <w:rsid w:val="006E198F"/>
    <w:rsid w:val="006E1B28"/>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3E4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260"/>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0DA"/>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D9"/>
    <w:rsid w:val="008D0890"/>
    <w:rsid w:val="008D0B4D"/>
    <w:rsid w:val="008D0C39"/>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4E5"/>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5D34"/>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4F9E"/>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A0C"/>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7E1"/>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481"/>
    <w:rsid w:val="00C24825"/>
    <w:rsid w:val="00C24830"/>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681"/>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66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890"/>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4A8"/>
    <w:rsid w:val="00E9586D"/>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786"/>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2F01"/>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A00"/>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D8"/>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20BF"/>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R4_bullets"/>
    <w:basedOn w:val="a"/>
    <w:link w:val="afc"/>
    <w:uiPriority w:val="99"/>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a"/>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a0"/>
    <w:rsid w:val="00DB1C94"/>
  </w:style>
  <w:style w:type="character" w:customStyle="1" w:styleId="spellingerror">
    <w:name w:val="spellingerror"/>
    <w:basedOn w:val="a0"/>
    <w:rsid w:val="00DB1C94"/>
  </w:style>
  <w:style w:type="character" w:customStyle="1" w:styleId="eop">
    <w:name w:val="eop"/>
    <w:basedOn w:val="a0"/>
    <w:rsid w:val="00DB1C94"/>
  </w:style>
  <w:style w:type="character" w:customStyle="1" w:styleId="afc">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b"/>
    <w:uiPriority w:val="99"/>
    <w:qFormat/>
    <w:rsid w:val="00521308"/>
    <w:rPr>
      <w:rFonts w:ascii="Times New Roman" w:eastAsia="Times New Roman" w:hAnsi="Times New Roman"/>
      <w:sz w:val="24"/>
      <w:szCs w:val="24"/>
      <w:lang w:eastAsia="en-US"/>
    </w:rPr>
  </w:style>
  <w:style w:type="paragraph" w:customStyle="1" w:styleId="RAN4proposal">
    <w:name w:val="RAN4 proposal"/>
    <w:basedOn w:val="af"/>
    <w:next w:val="a"/>
    <w:link w:val="RAN4proposalChar"/>
    <w:qFormat/>
    <w:rsid w:val="006F7260"/>
    <w:pPr>
      <w:numPr>
        <w:numId w:val="33"/>
      </w:numPr>
      <w:spacing w:before="0" w:after="200"/>
      <w:ind w:left="360"/>
    </w:pPr>
    <w:rPr>
      <w:rFonts w:eastAsiaTheme="minorHAnsi" w:cstheme="minorBidi"/>
      <w:iCs/>
      <w:szCs w:val="18"/>
    </w:rPr>
  </w:style>
  <w:style w:type="character" w:customStyle="1" w:styleId="RAN4proposalChar">
    <w:name w:val="RAN4 proposal Char"/>
    <w:basedOn w:val="a0"/>
    <w:link w:val="RAN4proposal"/>
    <w:rsid w:val="006F7260"/>
    <w:rPr>
      <w:rFonts w:ascii="Times New Roman" w:eastAsiaTheme="minorHAnsi" w:hAnsi="Times New Roman"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660083790">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843543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Memo.dot</Template>
  <TotalTime>46</TotalTime>
  <Pages>2</Pages>
  <Words>753</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RAN4#116-OPPO</dc:creator>
  <cp:keywords/>
  <dc:description/>
  <cp:lastModifiedBy>RAN4#116-OPPO</cp:lastModifiedBy>
  <cp:revision>4</cp:revision>
  <cp:lastPrinted>2009-04-22T21:01:00Z</cp:lastPrinted>
  <dcterms:created xsi:type="dcterms:W3CDTF">2025-08-11T11:14:00Z</dcterms:created>
  <dcterms:modified xsi:type="dcterms:W3CDTF">2025-08-14T09:26:00Z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