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0FD73" w14:textId="1A721D71" w:rsidR="009A0B8E" w:rsidRPr="00BA1689" w:rsidRDefault="009A0B8E" w:rsidP="009A0B8E">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BA1689">
        <w:rPr>
          <w:rFonts w:ascii="Arial" w:eastAsia="SimSun" w:hAnsi="Arial" w:cs="Arial"/>
          <w:b/>
          <w:sz w:val="24"/>
          <w:szCs w:val="24"/>
          <w:lang w:eastAsia="zh-CN"/>
        </w:rPr>
        <w:t>3GPP TSG-RAN WG4 Meeting #116</w:t>
      </w:r>
      <w:r w:rsidRPr="00BA1689">
        <w:rPr>
          <w:rFonts w:ascii="Arial" w:eastAsia="SimSun" w:hAnsi="Arial" w:cs="Arial"/>
          <w:b/>
          <w:sz w:val="24"/>
          <w:szCs w:val="24"/>
          <w:lang w:eastAsia="zh-CN"/>
        </w:rPr>
        <w:tab/>
      </w:r>
      <w:r w:rsidR="005151C6" w:rsidRPr="005151C6">
        <w:rPr>
          <w:rFonts w:ascii="Arial" w:eastAsia="SimSun" w:hAnsi="Arial" w:cs="Arial"/>
          <w:b/>
          <w:sz w:val="24"/>
          <w:szCs w:val="24"/>
          <w:lang w:eastAsia="zh-CN"/>
        </w:rPr>
        <w:t>R4-2509486</w:t>
      </w:r>
    </w:p>
    <w:p w14:paraId="08A7FEB2" w14:textId="77777777" w:rsidR="009A0B8E" w:rsidRPr="00BA1689" w:rsidRDefault="009A0B8E" w:rsidP="009A0B8E">
      <w:pPr>
        <w:tabs>
          <w:tab w:val="right" w:pos="9781"/>
          <w:tab w:val="right" w:pos="13323"/>
        </w:tabs>
        <w:spacing w:before="60" w:after="60"/>
        <w:outlineLvl w:val="0"/>
        <w:rPr>
          <w:rFonts w:ascii="Arial" w:eastAsia="SimSun" w:hAnsi="Arial" w:cs="Arial"/>
          <w:b/>
          <w:sz w:val="24"/>
          <w:szCs w:val="24"/>
          <w:lang w:eastAsia="zh-CN"/>
        </w:rPr>
      </w:pPr>
      <w:r w:rsidRPr="00BA1689">
        <w:rPr>
          <w:rFonts w:ascii="Arial" w:eastAsia="SimSun" w:hAnsi="Arial" w:cs="Arial"/>
          <w:b/>
          <w:sz w:val="24"/>
          <w:szCs w:val="24"/>
          <w:lang w:eastAsia="zh-CN"/>
        </w:rPr>
        <w:t>Bengaluru, India, August 25</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xml:space="preserve"> – 29</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2025</w:t>
      </w:r>
    </w:p>
    <w:p w14:paraId="2305CEA3" w14:textId="06516460" w:rsidR="009F52D7" w:rsidRPr="003537DA" w:rsidRDefault="009F52D7" w:rsidP="008912A8">
      <w:pPr>
        <w:pStyle w:val="CH"/>
        <w:spacing w:before="240" w:after="0"/>
        <w:rPr>
          <w:sz w:val="24"/>
          <w:szCs w:val="24"/>
        </w:rPr>
      </w:pPr>
      <w:r w:rsidRPr="003537DA">
        <w:rPr>
          <w:sz w:val="24"/>
          <w:szCs w:val="24"/>
        </w:rPr>
        <w:t>Agenda item:</w:t>
      </w:r>
      <w:r w:rsidRPr="003537DA">
        <w:rPr>
          <w:sz w:val="24"/>
          <w:szCs w:val="24"/>
        </w:rPr>
        <w:tab/>
      </w:r>
      <w:r w:rsidR="00194A52">
        <w:rPr>
          <w:sz w:val="24"/>
          <w:szCs w:val="24"/>
        </w:rPr>
        <w:t>7</w:t>
      </w:r>
      <w:r w:rsidR="00197F09" w:rsidRPr="003537DA">
        <w:rPr>
          <w:sz w:val="24"/>
          <w:szCs w:val="24"/>
        </w:rPr>
        <w:t>.</w:t>
      </w:r>
      <w:r w:rsidR="008912A8">
        <w:rPr>
          <w:sz w:val="24"/>
          <w:szCs w:val="24"/>
        </w:rPr>
        <w:t>2</w:t>
      </w:r>
      <w:r w:rsidR="009A0B8E">
        <w:rPr>
          <w:sz w:val="24"/>
          <w:szCs w:val="24"/>
        </w:rPr>
        <w:t>0</w:t>
      </w:r>
      <w:r w:rsidR="00197F09" w:rsidRPr="003537DA">
        <w:rPr>
          <w:sz w:val="24"/>
          <w:szCs w:val="24"/>
        </w:rPr>
        <w:t>.</w:t>
      </w:r>
      <w:r w:rsidR="00C5397F">
        <w:rPr>
          <w:sz w:val="24"/>
          <w:szCs w:val="24"/>
        </w:rPr>
        <w:t>4</w:t>
      </w:r>
      <w:r w:rsidR="007D6072">
        <w:rPr>
          <w:sz w:val="24"/>
          <w:szCs w:val="24"/>
        </w:rPr>
        <w:t>.</w:t>
      </w:r>
      <w:r w:rsidR="00D76F77">
        <w:rPr>
          <w:sz w:val="24"/>
          <w:szCs w:val="24"/>
        </w:rPr>
        <w:t>2</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14995EC7"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D76F77" w:rsidRPr="00D76F77">
        <w:rPr>
          <w:sz w:val="24"/>
          <w:szCs w:val="24"/>
        </w:rPr>
        <w:t xml:space="preserve">On RRM Requirements for MIMO </w:t>
      </w:r>
      <w:r w:rsidR="00B667D8">
        <w:rPr>
          <w:sz w:val="24"/>
          <w:szCs w:val="24"/>
        </w:rPr>
        <w:t>Phase 5</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22CE2669" w:rsidR="007D6072" w:rsidRDefault="00447D8B" w:rsidP="003537DA">
      <w:r w:rsidRPr="003537DA">
        <w:t xml:space="preserve">In </w:t>
      </w:r>
      <w:r w:rsidR="007D6072">
        <w:t>RAN4#11</w:t>
      </w:r>
      <w:r w:rsidR="009A0B8E">
        <w:t>5</w:t>
      </w:r>
      <w:r w:rsidR="007D6072">
        <w:t xml:space="preserve"> the </w:t>
      </w:r>
      <w:r w:rsidR="00194A52">
        <w:t xml:space="preserve">other </w:t>
      </w:r>
      <w:r w:rsidR="007D6072">
        <w:t xml:space="preserve">RRM requirements impact </w:t>
      </w:r>
      <w:r w:rsidR="00194A52">
        <w:t xml:space="preserve">for MIMO phase 5 </w:t>
      </w:r>
      <w:r w:rsidR="007D6072">
        <w:t xml:space="preserve">was discussed and WF [1] was approved. In this contribution we </w:t>
      </w:r>
      <w:r w:rsidR="00D2447B">
        <w:t xml:space="preserve">discuss RRM requirements </w:t>
      </w:r>
      <w:r w:rsidR="00D76F77">
        <w:t xml:space="preserve">impact </w:t>
      </w:r>
      <w:r w:rsidR="00D2447B">
        <w:t xml:space="preserve">for </w:t>
      </w:r>
      <w:r w:rsidR="00D76F77">
        <w:t xml:space="preserve">objectives other than </w:t>
      </w:r>
      <w:r w:rsidR="00D2447B">
        <w:t>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7E9ED0DA" w14:textId="77777777" w:rsidR="008912A8" w:rsidRDefault="008912A8" w:rsidP="00EF344C">
      <w:pPr>
        <w:pStyle w:val="Subtitle"/>
        <w:rPr>
          <w:b w:val="0"/>
          <w:bCs w:val="0"/>
          <w:u w:val="none"/>
        </w:rPr>
      </w:pPr>
    </w:p>
    <w:p w14:paraId="3FDD29AC" w14:textId="77777777" w:rsidR="00A47C9F" w:rsidRDefault="00A47C9F" w:rsidP="00A47C9F">
      <w:pPr>
        <w:pStyle w:val="Subtitle"/>
      </w:pPr>
      <w:r>
        <w:t xml:space="preserve">UE Reporting enhancement for </w:t>
      </w:r>
      <w:r w:rsidRPr="002C4B04">
        <w:t xml:space="preserve">CJT </w:t>
      </w:r>
      <w:r>
        <w:t>calibration</w:t>
      </w:r>
    </w:p>
    <w:p w14:paraId="0D1F7FFB" w14:textId="1BFDA6A6" w:rsidR="00D2060F" w:rsidRDefault="00D2060F" w:rsidP="00D2060F">
      <w:pPr>
        <w:rPr>
          <w:bCs/>
          <w:lang w:val="en-GB" w:eastAsia="ko-KR"/>
        </w:rPr>
      </w:pPr>
      <w:r>
        <w:rPr>
          <w:bCs/>
          <w:lang w:val="en-GB" w:eastAsia="ko-KR"/>
        </w:rPr>
        <w:t>For CJT calibration the following agreements were made in RAN4#11:</w:t>
      </w:r>
    </w:p>
    <w:tbl>
      <w:tblPr>
        <w:tblStyle w:val="TableGrid"/>
        <w:tblW w:w="0" w:type="auto"/>
        <w:tblLook w:val="04A0" w:firstRow="1" w:lastRow="0" w:firstColumn="1" w:lastColumn="0" w:noHBand="0" w:noVBand="1"/>
      </w:tblPr>
      <w:tblGrid>
        <w:gridCol w:w="9350"/>
      </w:tblGrid>
      <w:tr w:rsidR="00D2060F" w14:paraId="054534DD" w14:textId="77777777" w:rsidTr="00D2060F">
        <w:tc>
          <w:tcPr>
            <w:tcW w:w="9350" w:type="dxa"/>
          </w:tcPr>
          <w:p w14:paraId="247D0F62" w14:textId="77777777" w:rsidR="000E0B68" w:rsidRPr="000E0B68" w:rsidRDefault="000E0B68" w:rsidP="000E0B68">
            <w:pPr>
              <w:overflowPunct w:val="0"/>
              <w:autoSpaceDE w:val="0"/>
              <w:autoSpaceDN w:val="0"/>
              <w:adjustRightInd w:val="0"/>
              <w:spacing w:after="180"/>
              <w:textAlignment w:val="baseline"/>
              <w:rPr>
                <w:b/>
                <w:u w:val="single"/>
                <w:lang w:val="en-GB" w:eastAsia="ko-KR"/>
              </w:rPr>
            </w:pPr>
            <w:r w:rsidRPr="000E0B68">
              <w:rPr>
                <w:b/>
                <w:u w:val="single"/>
                <w:lang w:val="en-GB" w:eastAsia="ko-KR"/>
              </w:rPr>
              <w:t>Issue 1-1: How to define measurement period requirements for delay and frequency offset reporting for CJT calibration?</w:t>
            </w:r>
          </w:p>
          <w:p w14:paraId="6CC3FB04" w14:textId="77777777" w:rsidR="000E0B68" w:rsidRPr="000E0B68" w:rsidRDefault="000E0B68" w:rsidP="000E0B68">
            <w:pPr>
              <w:overflowPunct w:val="0"/>
              <w:autoSpaceDE w:val="0"/>
              <w:autoSpaceDN w:val="0"/>
              <w:adjustRightInd w:val="0"/>
              <w:snapToGrid w:val="0"/>
              <w:spacing w:after="120"/>
              <w:textAlignment w:val="baseline"/>
              <w:rPr>
                <w:rFonts w:eastAsia="SimSun"/>
                <w:sz w:val="21"/>
                <w:szCs w:val="21"/>
                <w:highlight w:val="green"/>
                <w:lang w:val="en-GB" w:eastAsia="zh-CN"/>
              </w:rPr>
            </w:pPr>
            <w:r w:rsidRPr="000E0B68">
              <w:rPr>
                <w:rFonts w:eastAsia="SimSun"/>
                <w:sz w:val="21"/>
                <w:szCs w:val="21"/>
                <w:highlight w:val="green"/>
                <w:lang w:val="en-GB" w:eastAsia="zh-CN"/>
              </w:rPr>
              <w:t xml:space="preserve">Agreement: </w:t>
            </w:r>
          </w:p>
          <w:p w14:paraId="3581AF2E" w14:textId="77777777" w:rsidR="000E0B68" w:rsidRPr="000E0B68" w:rsidRDefault="000E0B68" w:rsidP="000E0B68">
            <w:pPr>
              <w:numPr>
                <w:ilvl w:val="0"/>
                <w:numId w:val="79"/>
              </w:numPr>
              <w:overflowPunct w:val="0"/>
              <w:autoSpaceDE w:val="0"/>
              <w:autoSpaceDN w:val="0"/>
              <w:adjustRightInd w:val="0"/>
              <w:snapToGrid w:val="0"/>
              <w:spacing w:after="120"/>
              <w:textAlignment w:val="baseline"/>
              <w:rPr>
                <w:rFonts w:eastAsiaTheme="minorEastAsia"/>
                <w:sz w:val="21"/>
                <w:szCs w:val="21"/>
                <w:highlight w:val="green"/>
                <w:lang w:val="en-GB" w:eastAsia="zh-CN"/>
              </w:rPr>
            </w:pPr>
            <w:r w:rsidRPr="000E0B68">
              <w:rPr>
                <w:szCs w:val="21"/>
                <w:highlight w:val="green"/>
                <w:lang w:val="en-GB" w:eastAsia="en-GB"/>
              </w:rPr>
              <w:t>RAN4 to discuss the achievable accuracy in terms of delay and frequency offsets based on 1 sample and [3 or 5] samples in the next meeting.</w:t>
            </w:r>
          </w:p>
          <w:p w14:paraId="4B2A52C0" w14:textId="77777777" w:rsidR="000E0B68" w:rsidRPr="000E0B68" w:rsidRDefault="000E0B68" w:rsidP="000E0B68">
            <w:pPr>
              <w:numPr>
                <w:ilvl w:val="0"/>
                <w:numId w:val="79"/>
              </w:numPr>
              <w:overflowPunct w:val="0"/>
              <w:autoSpaceDE w:val="0"/>
              <w:autoSpaceDN w:val="0"/>
              <w:adjustRightInd w:val="0"/>
              <w:snapToGrid w:val="0"/>
              <w:spacing w:after="120"/>
              <w:textAlignment w:val="baseline"/>
              <w:rPr>
                <w:szCs w:val="21"/>
                <w:highlight w:val="green"/>
                <w:lang w:val="en-GB" w:eastAsia="en-GB"/>
              </w:rPr>
            </w:pPr>
            <w:r w:rsidRPr="000E0B68">
              <w:rPr>
                <w:szCs w:val="21"/>
                <w:highlight w:val="green"/>
                <w:lang w:val="en-GB" w:eastAsia="en-GB"/>
              </w:rPr>
              <w:t>RAN4 to conclude the delay requirement for delay and frequency offset reporting in the next meeting. The delay requirement for phase offset is deprioritized in Rel-19.</w:t>
            </w:r>
          </w:p>
          <w:p w14:paraId="14225C8C" w14:textId="0449A726" w:rsidR="00D2060F" w:rsidRPr="000E0B68" w:rsidRDefault="00D2060F" w:rsidP="000E0B68">
            <w:pPr>
              <w:widowControl w:val="0"/>
              <w:overflowPunct w:val="0"/>
              <w:autoSpaceDE w:val="0"/>
              <w:autoSpaceDN w:val="0"/>
              <w:adjustRightInd w:val="0"/>
              <w:snapToGrid w:val="0"/>
              <w:spacing w:after="120"/>
              <w:jc w:val="both"/>
              <w:textAlignment w:val="baseline"/>
              <w:rPr>
                <w:bCs/>
                <w:szCs w:val="21"/>
                <w:lang w:val="en-GB" w:eastAsia="ko-KR"/>
              </w:rPr>
            </w:pPr>
          </w:p>
        </w:tc>
      </w:tr>
    </w:tbl>
    <w:p w14:paraId="38BCDC74" w14:textId="77777777" w:rsidR="00A47C9F" w:rsidRDefault="00A47C9F" w:rsidP="0057786E">
      <w:pPr>
        <w:overflowPunct w:val="0"/>
        <w:autoSpaceDE w:val="0"/>
        <w:autoSpaceDN w:val="0"/>
        <w:adjustRightInd w:val="0"/>
        <w:spacing w:after="180"/>
        <w:textAlignment w:val="baseline"/>
        <w:rPr>
          <w:b/>
          <w:u w:val="single"/>
          <w:lang w:val="en-GB" w:eastAsia="ko-KR"/>
        </w:rPr>
      </w:pPr>
    </w:p>
    <w:p w14:paraId="5B2E756B" w14:textId="7E361CE0" w:rsidR="006532DF" w:rsidRDefault="003E5B6C" w:rsidP="0057786E">
      <w:pPr>
        <w:overflowPunct w:val="0"/>
        <w:autoSpaceDE w:val="0"/>
        <w:autoSpaceDN w:val="0"/>
        <w:adjustRightInd w:val="0"/>
        <w:spacing w:after="180"/>
        <w:textAlignment w:val="baseline"/>
        <w:rPr>
          <w:bCs/>
          <w:lang w:val="en-GB" w:eastAsia="ko-KR"/>
        </w:rPr>
      </w:pPr>
      <w:r w:rsidRPr="00EA353F">
        <w:rPr>
          <w:bCs/>
          <w:lang w:val="en-GB" w:eastAsia="ko-KR"/>
        </w:rPr>
        <w:t xml:space="preserve">In the </w:t>
      </w:r>
      <w:r>
        <w:rPr>
          <w:bCs/>
          <w:lang w:val="en-GB" w:eastAsia="ko-KR"/>
        </w:rPr>
        <w:t xml:space="preserve">past few meetings, for CJT calibration, the issue of deciding the number of samples has been discussed. Simulation parameters have been agreed for further evaluation. </w:t>
      </w:r>
      <w:r w:rsidR="006532DF">
        <w:rPr>
          <w:bCs/>
          <w:lang w:val="en-GB" w:eastAsia="ko-KR"/>
        </w:rPr>
        <w:t>In RAN4#11</w:t>
      </w:r>
      <w:r w:rsidR="000E0B68">
        <w:rPr>
          <w:bCs/>
          <w:lang w:val="en-GB" w:eastAsia="ko-KR"/>
        </w:rPr>
        <w:t xml:space="preserve">5 </w:t>
      </w:r>
      <w:r w:rsidR="006532DF">
        <w:rPr>
          <w:bCs/>
          <w:lang w:val="en-GB" w:eastAsia="ko-KR"/>
        </w:rPr>
        <w:t xml:space="preserve">the simulation results for delay and frequency offset were compiled in [2]. </w:t>
      </w:r>
    </w:p>
    <w:p w14:paraId="6EB0BBE8" w14:textId="3D1A32F6" w:rsidR="006532DF" w:rsidRDefault="003E5B6C" w:rsidP="0057786E">
      <w:pPr>
        <w:overflowPunct w:val="0"/>
        <w:autoSpaceDE w:val="0"/>
        <w:autoSpaceDN w:val="0"/>
        <w:adjustRightInd w:val="0"/>
        <w:spacing w:after="180"/>
        <w:textAlignment w:val="baseline"/>
        <w:rPr>
          <w:bCs/>
          <w:lang w:val="en-GB" w:eastAsia="ko-KR"/>
        </w:rPr>
      </w:pPr>
      <w:r>
        <w:rPr>
          <w:bCs/>
          <w:lang w:val="en-GB" w:eastAsia="ko-KR"/>
        </w:rPr>
        <w:t xml:space="preserve">We capture the results in terms of fraction of ppm for frequency offset error and fraction of CP for delay offset error in tables below. </w:t>
      </w:r>
    </w:p>
    <w:p w14:paraId="5611CD74" w14:textId="77777777" w:rsidR="006532DF" w:rsidRDefault="006532DF" w:rsidP="0057786E">
      <w:pPr>
        <w:overflowPunct w:val="0"/>
        <w:autoSpaceDE w:val="0"/>
        <w:autoSpaceDN w:val="0"/>
        <w:adjustRightInd w:val="0"/>
        <w:spacing w:after="180"/>
        <w:textAlignment w:val="baseline"/>
        <w:rPr>
          <w:bCs/>
          <w:lang w:val="en-GB" w:eastAsia="ko-KR"/>
        </w:rPr>
      </w:pPr>
    </w:p>
    <w:p w14:paraId="6A0E07D2" w14:textId="131DFC9B" w:rsidR="003E5B6C" w:rsidRDefault="003E5B6C" w:rsidP="003E5B6C">
      <w:pPr>
        <w:pStyle w:val="Caption"/>
        <w:keepNext/>
        <w:jc w:val="center"/>
      </w:pPr>
      <w:r>
        <w:t xml:space="preserve">Table </w:t>
      </w:r>
      <w:fldSimple w:instr=" SEQ Table \* ARABIC ">
        <w:r>
          <w:rPr>
            <w:noProof/>
          </w:rPr>
          <w:t>1</w:t>
        </w:r>
      </w:fldSimple>
      <w:r>
        <w:t>: Error for Frequency Offset</w:t>
      </w:r>
    </w:p>
    <w:tbl>
      <w:tblPr>
        <w:tblW w:w="10020" w:type="dxa"/>
        <w:tblLook w:val="04A0" w:firstRow="1" w:lastRow="0" w:firstColumn="1" w:lastColumn="0" w:noHBand="0" w:noVBand="1"/>
      </w:tblPr>
      <w:tblGrid>
        <w:gridCol w:w="786"/>
        <w:gridCol w:w="589"/>
        <w:gridCol w:w="720"/>
        <w:gridCol w:w="720"/>
        <w:gridCol w:w="720"/>
        <w:gridCol w:w="720"/>
        <w:gridCol w:w="720"/>
        <w:gridCol w:w="720"/>
        <w:gridCol w:w="720"/>
        <w:gridCol w:w="720"/>
        <w:gridCol w:w="720"/>
        <w:gridCol w:w="720"/>
        <w:gridCol w:w="720"/>
        <w:gridCol w:w="725"/>
      </w:tblGrid>
      <w:tr w:rsidR="006532DF" w:rsidRPr="006532DF" w14:paraId="47A47D1F" w14:textId="77777777" w:rsidTr="006532DF">
        <w:trPr>
          <w:trHeight w:val="323"/>
        </w:trPr>
        <w:tc>
          <w:tcPr>
            <w:tcW w:w="786" w:type="dxa"/>
            <w:vMerge w:val="restart"/>
            <w:tcBorders>
              <w:top w:val="single" w:sz="4" w:space="0" w:color="auto"/>
              <w:left w:val="single" w:sz="4" w:space="0" w:color="auto"/>
              <w:bottom w:val="single" w:sz="4" w:space="0" w:color="000000"/>
              <w:right w:val="single" w:sz="4" w:space="0" w:color="auto"/>
            </w:tcBorders>
            <w:shd w:val="clear" w:color="000000" w:fill="A9D08E"/>
            <w:vAlign w:val="center"/>
            <w:hideMark/>
          </w:tcPr>
          <w:p w14:paraId="070977AA"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SCS</w:t>
            </w:r>
          </w:p>
        </w:tc>
        <w:tc>
          <w:tcPr>
            <w:tcW w:w="589" w:type="dxa"/>
            <w:vMerge w:val="restart"/>
            <w:tcBorders>
              <w:top w:val="single" w:sz="4" w:space="0" w:color="auto"/>
              <w:left w:val="single" w:sz="4" w:space="0" w:color="auto"/>
              <w:bottom w:val="single" w:sz="4" w:space="0" w:color="000000"/>
              <w:right w:val="single" w:sz="4" w:space="0" w:color="auto"/>
            </w:tcBorders>
            <w:shd w:val="clear" w:color="000000" w:fill="A9D08E"/>
            <w:vAlign w:val="center"/>
            <w:hideMark/>
          </w:tcPr>
          <w:p w14:paraId="1140772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SNR</w:t>
            </w:r>
          </w:p>
        </w:tc>
        <w:tc>
          <w:tcPr>
            <w:tcW w:w="8645" w:type="dxa"/>
            <w:gridSpan w:val="12"/>
            <w:tcBorders>
              <w:top w:val="single" w:sz="4" w:space="0" w:color="auto"/>
              <w:left w:val="nil"/>
              <w:bottom w:val="single" w:sz="4" w:space="0" w:color="auto"/>
              <w:right w:val="single" w:sz="4" w:space="0" w:color="auto"/>
            </w:tcBorders>
            <w:shd w:val="clear" w:color="000000" w:fill="A9D08E"/>
            <w:vAlign w:val="center"/>
            <w:hideMark/>
          </w:tcPr>
          <w:p w14:paraId="17DB003A" w14:textId="479CA348" w:rsidR="006532DF" w:rsidRPr="006532DF" w:rsidRDefault="006532DF" w:rsidP="006532DF">
            <w:pPr>
              <w:spacing w:after="0"/>
              <w:jc w:val="center"/>
              <w:rPr>
                <w:rFonts w:ascii="Calibri" w:hAnsi="Calibri" w:cs="Calibri"/>
                <w:b/>
                <w:bCs/>
                <w:color w:val="000000"/>
                <w:sz w:val="22"/>
                <w:szCs w:val="22"/>
              </w:rPr>
            </w:pPr>
            <w:r>
              <w:rPr>
                <w:rFonts w:ascii="Calibri" w:hAnsi="Calibri" w:cs="Calibri"/>
                <w:b/>
                <w:bCs/>
                <w:color w:val="000000"/>
                <w:sz w:val="22"/>
                <w:szCs w:val="22"/>
              </w:rPr>
              <w:t xml:space="preserve">Freq </w:t>
            </w:r>
            <w:r w:rsidR="003E5B6C">
              <w:rPr>
                <w:rFonts w:ascii="Calibri" w:hAnsi="Calibri" w:cs="Calibri"/>
                <w:b/>
                <w:bCs/>
                <w:color w:val="000000"/>
                <w:sz w:val="22"/>
                <w:szCs w:val="22"/>
              </w:rPr>
              <w:t>Offset</w:t>
            </w:r>
            <w:r>
              <w:rPr>
                <w:rFonts w:ascii="Calibri" w:hAnsi="Calibri" w:cs="Calibri"/>
                <w:b/>
                <w:bCs/>
                <w:color w:val="000000"/>
                <w:sz w:val="22"/>
                <w:szCs w:val="22"/>
              </w:rPr>
              <w:t xml:space="preserve">: 350Hz; </w:t>
            </w:r>
            <w:r w:rsidRPr="006532DF">
              <w:rPr>
                <w:rFonts w:ascii="Calibri" w:hAnsi="Calibri" w:cs="Calibri"/>
                <w:b/>
                <w:bCs/>
                <w:color w:val="000000"/>
                <w:sz w:val="22"/>
                <w:szCs w:val="22"/>
              </w:rPr>
              <w:t>FO estimation error in A</w:t>
            </w:r>
            <w:r w:rsidRPr="006532DF">
              <w:rPr>
                <w:rFonts w:ascii="Calibri" w:hAnsi="Calibri" w:cs="Calibri"/>
                <w:b/>
                <w:bCs/>
                <w:color w:val="000000"/>
                <w:sz w:val="22"/>
                <w:szCs w:val="22"/>
                <w:vertAlign w:val="subscript"/>
              </w:rPr>
              <w:t xml:space="preserve">FO </w:t>
            </w:r>
            <w:r w:rsidRPr="006532DF">
              <w:rPr>
                <w:rFonts w:ascii="Calibri" w:hAnsi="Calibri" w:cs="Calibri"/>
                <w:b/>
                <w:bCs/>
                <w:color w:val="000000"/>
                <w:sz w:val="22"/>
                <w:szCs w:val="22"/>
              </w:rPr>
              <w:t>= 0.2 ppm and M</w:t>
            </w:r>
            <w:r w:rsidRPr="006532DF">
              <w:rPr>
                <w:rFonts w:ascii="Calibri" w:hAnsi="Calibri" w:cs="Calibri"/>
                <w:b/>
                <w:bCs/>
                <w:color w:val="000000"/>
                <w:sz w:val="22"/>
                <w:szCs w:val="22"/>
                <w:vertAlign w:val="subscript"/>
              </w:rPr>
              <w:t>FO</w:t>
            </w:r>
            <w:r w:rsidRPr="006532DF">
              <w:rPr>
                <w:rFonts w:ascii="Calibri" w:hAnsi="Calibri" w:cs="Calibri"/>
                <w:b/>
                <w:bCs/>
                <w:color w:val="000000"/>
                <w:sz w:val="22"/>
                <w:szCs w:val="22"/>
              </w:rPr>
              <w:t xml:space="preserve"> = 256</w:t>
            </w:r>
          </w:p>
        </w:tc>
      </w:tr>
      <w:tr w:rsidR="006532DF" w:rsidRPr="006532DF" w14:paraId="109193EE" w14:textId="77777777" w:rsidTr="006532DF">
        <w:trPr>
          <w:trHeight w:val="302"/>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0C60F61E"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7ECE86EE" w14:textId="77777777" w:rsidR="006532DF" w:rsidRPr="006532DF" w:rsidRDefault="006532DF" w:rsidP="006532DF">
            <w:pPr>
              <w:spacing w:after="0"/>
              <w:rPr>
                <w:rFonts w:ascii="Calibri" w:hAnsi="Calibri" w:cs="Calibri"/>
                <w:b/>
                <w:bCs/>
                <w:color w:val="000000"/>
                <w:sz w:val="22"/>
                <w:szCs w:val="22"/>
              </w:rPr>
            </w:pPr>
          </w:p>
        </w:tc>
        <w:tc>
          <w:tcPr>
            <w:tcW w:w="8645" w:type="dxa"/>
            <w:gridSpan w:val="12"/>
            <w:tcBorders>
              <w:top w:val="single" w:sz="4" w:space="0" w:color="auto"/>
              <w:left w:val="nil"/>
              <w:bottom w:val="single" w:sz="4" w:space="0" w:color="auto"/>
              <w:right w:val="single" w:sz="4" w:space="0" w:color="000000"/>
            </w:tcBorders>
            <w:shd w:val="clear" w:color="000000" w:fill="A9D08E"/>
            <w:vAlign w:val="center"/>
            <w:hideMark/>
          </w:tcPr>
          <w:p w14:paraId="3792AA07" w14:textId="77777777" w:rsidR="006532DF" w:rsidRPr="006532DF" w:rsidRDefault="006532DF" w:rsidP="006532DF">
            <w:pPr>
              <w:spacing w:after="0"/>
              <w:jc w:val="center"/>
              <w:rPr>
                <w:rFonts w:ascii="Calibri" w:hAnsi="Calibri" w:cs="Calibri"/>
                <w:b/>
                <w:bCs/>
                <w:color w:val="000000"/>
                <w:sz w:val="22"/>
                <w:szCs w:val="22"/>
              </w:rPr>
            </w:pPr>
            <w:proofErr w:type="gramStart"/>
            <w:r w:rsidRPr="006532DF">
              <w:rPr>
                <w:rFonts w:ascii="Calibri" w:hAnsi="Calibri" w:cs="Calibri"/>
                <w:b/>
                <w:bCs/>
                <w:color w:val="000000"/>
                <w:sz w:val="22"/>
                <w:szCs w:val="22"/>
              </w:rPr>
              <w:t>Max(</w:t>
            </w:r>
            <w:proofErr w:type="gramEnd"/>
            <w:r w:rsidRPr="006532DF">
              <w:rPr>
                <w:rFonts w:ascii="Calibri" w:hAnsi="Calibri" w:cs="Calibri"/>
                <w:b/>
                <w:bCs/>
                <w:color w:val="000000"/>
                <w:sz w:val="22"/>
                <w:szCs w:val="22"/>
              </w:rPr>
              <w:t>CDF5%, CDF95%) fraction of ppm</w:t>
            </w:r>
          </w:p>
        </w:tc>
      </w:tr>
      <w:tr w:rsidR="006532DF" w:rsidRPr="006532DF" w14:paraId="2CB94B54" w14:textId="77777777" w:rsidTr="006532DF">
        <w:trPr>
          <w:trHeight w:val="32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3BE4CC94"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53892FAB" w14:textId="77777777" w:rsidR="006532DF" w:rsidRPr="006532DF" w:rsidRDefault="006532DF" w:rsidP="006532DF">
            <w:pPr>
              <w:spacing w:after="0"/>
              <w:rPr>
                <w:rFonts w:ascii="Calibri" w:hAnsi="Calibri" w:cs="Calibri"/>
                <w:b/>
                <w:bCs/>
                <w:color w:val="000000"/>
                <w:sz w:val="22"/>
                <w:szCs w:val="22"/>
              </w:rPr>
            </w:pP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1DB888F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MTK</w:t>
            </w: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4B6B764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Ericsson</w:t>
            </w: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74A52FA5"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Huawei</w:t>
            </w:r>
          </w:p>
        </w:tc>
        <w:tc>
          <w:tcPr>
            <w:tcW w:w="2165" w:type="dxa"/>
            <w:gridSpan w:val="3"/>
            <w:tcBorders>
              <w:top w:val="single" w:sz="4" w:space="0" w:color="auto"/>
              <w:left w:val="nil"/>
              <w:bottom w:val="single" w:sz="4" w:space="0" w:color="auto"/>
              <w:right w:val="single" w:sz="4" w:space="0" w:color="auto"/>
            </w:tcBorders>
            <w:shd w:val="clear" w:color="000000" w:fill="A9D08E"/>
            <w:vAlign w:val="center"/>
            <w:hideMark/>
          </w:tcPr>
          <w:p w14:paraId="0021D371"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Nokia</w:t>
            </w:r>
          </w:p>
        </w:tc>
      </w:tr>
      <w:tr w:rsidR="006532DF" w:rsidRPr="006532DF" w14:paraId="5A7897AB" w14:textId="77777777" w:rsidTr="006532DF">
        <w:trPr>
          <w:trHeight w:val="32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5B8B8E9C"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13EAEEA3" w14:textId="77777777" w:rsidR="006532DF" w:rsidRPr="006532DF" w:rsidRDefault="006532DF" w:rsidP="006532DF">
            <w:pPr>
              <w:spacing w:after="0"/>
              <w:rPr>
                <w:rFonts w:ascii="Calibri" w:hAnsi="Calibri" w:cs="Calibri"/>
                <w:b/>
                <w:bCs/>
                <w:color w:val="000000"/>
                <w:sz w:val="22"/>
                <w:szCs w:val="22"/>
              </w:rPr>
            </w:pPr>
          </w:p>
        </w:tc>
        <w:tc>
          <w:tcPr>
            <w:tcW w:w="8645" w:type="dxa"/>
            <w:gridSpan w:val="12"/>
            <w:tcBorders>
              <w:top w:val="single" w:sz="4" w:space="0" w:color="auto"/>
              <w:left w:val="nil"/>
              <w:bottom w:val="single" w:sz="4" w:space="0" w:color="auto"/>
              <w:right w:val="single" w:sz="4" w:space="0" w:color="auto"/>
            </w:tcBorders>
            <w:shd w:val="clear" w:color="000000" w:fill="EBF4E8"/>
            <w:vAlign w:val="center"/>
            <w:hideMark/>
          </w:tcPr>
          <w:p w14:paraId="207242C7"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#samples</w:t>
            </w:r>
          </w:p>
        </w:tc>
      </w:tr>
      <w:tr w:rsidR="006532DF" w:rsidRPr="006532DF" w14:paraId="3240BA07" w14:textId="77777777" w:rsidTr="003E5B6C">
        <w:trPr>
          <w:trHeight w:val="34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5F5F70FB"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6B7E42AB" w14:textId="77777777" w:rsidR="006532DF" w:rsidRPr="006532DF" w:rsidRDefault="006532DF" w:rsidP="006532DF">
            <w:pPr>
              <w:spacing w:after="0"/>
              <w:rPr>
                <w:rFonts w:ascii="Calibri" w:hAnsi="Calibri" w:cs="Calibri"/>
                <w:b/>
                <w:bCs/>
                <w:color w:val="000000"/>
                <w:sz w:val="22"/>
                <w:szCs w:val="22"/>
              </w:rPr>
            </w:pPr>
          </w:p>
        </w:tc>
        <w:tc>
          <w:tcPr>
            <w:tcW w:w="720" w:type="dxa"/>
            <w:tcBorders>
              <w:top w:val="nil"/>
              <w:left w:val="nil"/>
              <w:bottom w:val="single" w:sz="4" w:space="0" w:color="auto"/>
              <w:right w:val="single" w:sz="4" w:space="0" w:color="auto"/>
            </w:tcBorders>
            <w:shd w:val="clear" w:color="000000" w:fill="EBF4E8"/>
            <w:vAlign w:val="center"/>
            <w:hideMark/>
          </w:tcPr>
          <w:p w14:paraId="0DA94051"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3115296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13E26DA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70953E3C"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2881883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0C52BE8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5D633A9F"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42CCC4D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44A87F90"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0F32A323"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24A937CE"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5" w:type="dxa"/>
            <w:tcBorders>
              <w:top w:val="nil"/>
              <w:left w:val="nil"/>
              <w:bottom w:val="single" w:sz="4" w:space="0" w:color="auto"/>
              <w:right w:val="single" w:sz="4" w:space="0" w:color="auto"/>
            </w:tcBorders>
            <w:shd w:val="clear" w:color="000000" w:fill="EBF4E8"/>
            <w:vAlign w:val="center"/>
            <w:hideMark/>
          </w:tcPr>
          <w:p w14:paraId="0ACE954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r>
      <w:tr w:rsidR="000E0B68" w:rsidRPr="006532DF" w14:paraId="0153E586"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82D6918"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0125B3A9"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65133C26" w14:textId="05ECCC79"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0.051</w:t>
            </w:r>
          </w:p>
        </w:tc>
        <w:tc>
          <w:tcPr>
            <w:tcW w:w="720" w:type="dxa"/>
            <w:tcBorders>
              <w:top w:val="nil"/>
              <w:left w:val="nil"/>
              <w:bottom w:val="single" w:sz="4" w:space="0" w:color="auto"/>
              <w:right w:val="single" w:sz="4" w:space="0" w:color="auto"/>
            </w:tcBorders>
            <w:shd w:val="clear" w:color="auto" w:fill="auto"/>
            <w:noWrap/>
            <w:vAlign w:val="center"/>
            <w:hideMark/>
          </w:tcPr>
          <w:p w14:paraId="2DF770EF" w14:textId="3665C1C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08B44B02" w14:textId="1B9FC98E"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20" w:type="dxa"/>
            <w:tcBorders>
              <w:top w:val="nil"/>
              <w:left w:val="nil"/>
              <w:bottom w:val="single" w:sz="4" w:space="0" w:color="auto"/>
              <w:right w:val="single" w:sz="4" w:space="0" w:color="auto"/>
            </w:tcBorders>
            <w:shd w:val="clear" w:color="auto" w:fill="auto"/>
            <w:noWrap/>
            <w:vAlign w:val="center"/>
            <w:hideMark/>
          </w:tcPr>
          <w:p w14:paraId="07AE3876" w14:textId="21916B5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0.011</w:t>
            </w:r>
          </w:p>
        </w:tc>
        <w:tc>
          <w:tcPr>
            <w:tcW w:w="720" w:type="dxa"/>
            <w:tcBorders>
              <w:top w:val="nil"/>
              <w:left w:val="nil"/>
              <w:bottom w:val="single" w:sz="4" w:space="0" w:color="auto"/>
              <w:right w:val="single" w:sz="4" w:space="0" w:color="auto"/>
            </w:tcBorders>
            <w:shd w:val="clear" w:color="auto" w:fill="auto"/>
            <w:noWrap/>
            <w:vAlign w:val="center"/>
            <w:hideMark/>
          </w:tcPr>
          <w:p w14:paraId="41B8CB34" w14:textId="45832EF9"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0.006</w:t>
            </w:r>
          </w:p>
        </w:tc>
        <w:tc>
          <w:tcPr>
            <w:tcW w:w="720" w:type="dxa"/>
            <w:tcBorders>
              <w:top w:val="nil"/>
              <w:left w:val="nil"/>
              <w:bottom w:val="single" w:sz="4" w:space="0" w:color="auto"/>
              <w:right w:val="single" w:sz="4" w:space="0" w:color="auto"/>
            </w:tcBorders>
            <w:shd w:val="clear" w:color="auto" w:fill="auto"/>
            <w:noWrap/>
            <w:vAlign w:val="center"/>
            <w:hideMark/>
          </w:tcPr>
          <w:p w14:paraId="6958568A" w14:textId="2D88550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7CFCE55D" w14:textId="4A0A9D7D"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0.056</w:t>
            </w:r>
          </w:p>
        </w:tc>
        <w:tc>
          <w:tcPr>
            <w:tcW w:w="720" w:type="dxa"/>
            <w:tcBorders>
              <w:top w:val="nil"/>
              <w:left w:val="nil"/>
              <w:bottom w:val="single" w:sz="4" w:space="0" w:color="auto"/>
              <w:right w:val="single" w:sz="4" w:space="0" w:color="auto"/>
            </w:tcBorders>
            <w:shd w:val="clear" w:color="auto" w:fill="auto"/>
            <w:noWrap/>
            <w:vAlign w:val="center"/>
            <w:hideMark/>
          </w:tcPr>
          <w:p w14:paraId="0CF81CF2" w14:textId="4380F12D"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0.034</w:t>
            </w:r>
          </w:p>
        </w:tc>
        <w:tc>
          <w:tcPr>
            <w:tcW w:w="720" w:type="dxa"/>
            <w:tcBorders>
              <w:top w:val="nil"/>
              <w:left w:val="nil"/>
              <w:bottom w:val="single" w:sz="4" w:space="0" w:color="auto"/>
              <w:right w:val="single" w:sz="4" w:space="0" w:color="auto"/>
            </w:tcBorders>
            <w:shd w:val="clear" w:color="auto" w:fill="auto"/>
            <w:noWrap/>
            <w:vAlign w:val="center"/>
            <w:hideMark/>
          </w:tcPr>
          <w:p w14:paraId="257B22A4" w14:textId="5C8A617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7FECC64A" w14:textId="542D92B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0.019</w:t>
            </w:r>
          </w:p>
        </w:tc>
        <w:tc>
          <w:tcPr>
            <w:tcW w:w="720" w:type="dxa"/>
            <w:tcBorders>
              <w:top w:val="nil"/>
              <w:left w:val="nil"/>
              <w:bottom w:val="single" w:sz="4" w:space="0" w:color="auto"/>
              <w:right w:val="single" w:sz="4" w:space="0" w:color="auto"/>
            </w:tcBorders>
            <w:shd w:val="clear" w:color="auto" w:fill="auto"/>
            <w:noWrap/>
            <w:vAlign w:val="center"/>
            <w:hideMark/>
          </w:tcPr>
          <w:p w14:paraId="3980077C" w14:textId="3CD044F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0.014</w:t>
            </w:r>
          </w:p>
        </w:tc>
        <w:tc>
          <w:tcPr>
            <w:tcW w:w="725" w:type="dxa"/>
            <w:tcBorders>
              <w:top w:val="nil"/>
              <w:left w:val="nil"/>
              <w:bottom w:val="single" w:sz="4" w:space="0" w:color="auto"/>
              <w:right w:val="single" w:sz="4" w:space="0" w:color="auto"/>
            </w:tcBorders>
            <w:shd w:val="clear" w:color="auto" w:fill="auto"/>
            <w:noWrap/>
            <w:vAlign w:val="center"/>
            <w:hideMark/>
          </w:tcPr>
          <w:p w14:paraId="7FABEA99" w14:textId="27C34F4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r>
      <w:tr w:rsidR="000E0B68" w:rsidRPr="006532DF" w14:paraId="15F1E1CC"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0A98F56A"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290B8BAC"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0</w:t>
            </w:r>
          </w:p>
        </w:tc>
        <w:tc>
          <w:tcPr>
            <w:tcW w:w="720" w:type="dxa"/>
            <w:tcBorders>
              <w:top w:val="nil"/>
              <w:left w:val="nil"/>
              <w:bottom w:val="single" w:sz="4" w:space="0" w:color="auto"/>
              <w:right w:val="single" w:sz="4" w:space="0" w:color="auto"/>
            </w:tcBorders>
            <w:shd w:val="clear" w:color="auto" w:fill="auto"/>
            <w:noWrap/>
            <w:vAlign w:val="center"/>
            <w:hideMark/>
          </w:tcPr>
          <w:p w14:paraId="269AEB65" w14:textId="3F650193"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20453E29" w14:textId="388680F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0.019</w:t>
            </w:r>
          </w:p>
        </w:tc>
        <w:tc>
          <w:tcPr>
            <w:tcW w:w="720" w:type="dxa"/>
            <w:tcBorders>
              <w:top w:val="nil"/>
              <w:left w:val="nil"/>
              <w:bottom w:val="single" w:sz="4" w:space="0" w:color="auto"/>
              <w:right w:val="single" w:sz="4" w:space="0" w:color="auto"/>
            </w:tcBorders>
            <w:shd w:val="clear" w:color="auto" w:fill="auto"/>
            <w:noWrap/>
            <w:vAlign w:val="center"/>
            <w:hideMark/>
          </w:tcPr>
          <w:p w14:paraId="1B6E74C7" w14:textId="1FD8528E"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0.014</w:t>
            </w:r>
          </w:p>
        </w:tc>
        <w:tc>
          <w:tcPr>
            <w:tcW w:w="720" w:type="dxa"/>
            <w:tcBorders>
              <w:top w:val="nil"/>
              <w:left w:val="nil"/>
              <w:bottom w:val="single" w:sz="4" w:space="0" w:color="auto"/>
              <w:right w:val="single" w:sz="4" w:space="0" w:color="auto"/>
            </w:tcBorders>
            <w:shd w:val="clear" w:color="auto" w:fill="auto"/>
            <w:noWrap/>
            <w:vAlign w:val="center"/>
            <w:hideMark/>
          </w:tcPr>
          <w:p w14:paraId="7782AD83" w14:textId="67CEE8AB"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6B4775C5" w14:textId="0C19A6C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2F7DF816" w14:textId="30156FCE"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0EA31EAA" w14:textId="577F72CD"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22DC1BDA" w14:textId="4B3D8A70"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71254798" w14:textId="55BF22B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3E388469" w14:textId="3AEC394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193C8318" w14:textId="21B7AC4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0.003</w:t>
            </w:r>
          </w:p>
        </w:tc>
        <w:tc>
          <w:tcPr>
            <w:tcW w:w="725" w:type="dxa"/>
            <w:tcBorders>
              <w:top w:val="nil"/>
              <w:left w:val="nil"/>
              <w:bottom w:val="single" w:sz="4" w:space="0" w:color="auto"/>
              <w:right w:val="single" w:sz="4" w:space="0" w:color="auto"/>
            </w:tcBorders>
            <w:shd w:val="clear" w:color="auto" w:fill="auto"/>
            <w:noWrap/>
            <w:vAlign w:val="center"/>
            <w:hideMark/>
          </w:tcPr>
          <w:p w14:paraId="417DE61E" w14:textId="595EABA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0.003</w:t>
            </w:r>
          </w:p>
        </w:tc>
      </w:tr>
      <w:tr w:rsidR="000E0B68" w:rsidRPr="006532DF" w14:paraId="6C5C0CAC"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B6FFADD"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11F7F37D"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17531385" w14:textId="2990C0E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0.020</w:t>
            </w:r>
          </w:p>
        </w:tc>
        <w:tc>
          <w:tcPr>
            <w:tcW w:w="720" w:type="dxa"/>
            <w:tcBorders>
              <w:top w:val="nil"/>
              <w:left w:val="nil"/>
              <w:bottom w:val="single" w:sz="4" w:space="0" w:color="auto"/>
              <w:right w:val="single" w:sz="4" w:space="0" w:color="auto"/>
            </w:tcBorders>
            <w:shd w:val="clear" w:color="auto" w:fill="auto"/>
            <w:noWrap/>
            <w:vAlign w:val="center"/>
            <w:hideMark/>
          </w:tcPr>
          <w:p w14:paraId="6920880A" w14:textId="33D2817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200FE6B7" w14:textId="61509F8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1D12B05B" w14:textId="0C31AD57"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71045D89" w14:textId="16AA86E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0.003</w:t>
            </w:r>
          </w:p>
        </w:tc>
        <w:tc>
          <w:tcPr>
            <w:tcW w:w="720" w:type="dxa"/>
            <w:tcBorders>
              <w:top w:val="nil"/>
              <w:left w:val="nil"/>
              <w:bottom w:val="single" w:sz="4" w:space="0" w:color="auto"/>
              <w:right w:val="single" w:sz="4" w:space="0" w:color="auto"/>
            </w:tcBorders>
            <w:shd w:val="clear" w:color="auto" w:fill="auto"/>
            <w:noWrap/>
            <w:vAlign w:val="center"/>
            <w:hideMark/>
          </w:tcPr>
          <w:p w14:paraId="4F853FBD" w14:textId="1E53F670"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0.002</w:t>
            </w:r>
          </w:p>
        </w:tc>
        <w:tc>
          <w:tcPr>
            <w:tcW w:w="720" w:type="dxa"/>
            <w:tcBorders>
              <w:top w:val="nil"/>
              <w:left w:val="nil"/>
              <w:bottom w:val="single" w:sz="4" w:space="0" w:color="auto"/>
              <w:right w:val="single" w:sz="4" w:space="0" w:color="auto"/>
            </w:tcBorders>
            <w:shd w:val="clear" w:color="auto" w:fill="auto"/>
            <w:noWrap/>
            <w:vAlign w:val="center"/>
            <w:hideMark/>
          </w:tcPr>
          <w:p w14:paraId="45EB0FF3" w14:textId="2C67C72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65CFB265" w14:textId="45C81A9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0.016</w:t>
            </w:r>
          </w:p>
        </w:tc>
        <w:tc>
          <w:tcPr>
            <w:tcW w:w="720" w:type="dxa"/>
            <w:tcBorders>
              <w:top w:val="nil"/>
              <w:left w:val="nil"/>
              <w:bottom w:val="single" w:sz="4" w:space="0" w:color="auto"/>
              <w:right w:val="single" w:sz="4" w:space="0" w:color="auto"/>
            </w:tcBorders>
            <w:shd w:val="clear" w:color="auto" w:fill="auto"/>
            <w:noWrap/>
            <w:vAlign w:val="center"/>
            <w:hideMark/>
          </w:tcPr>
          <w:p w14:paraId="6BFBB3B7" w14:textId="216D7447"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0.010</w:t>
            </w:r>
          </w:p>
        </w:tc>
        <w:tc>
          <w:tcPr>
            <w:tcW w:w="720" w:type="dxa"/>
            <w:tcBorders>
              <w:top w:val="nil"/>
              <w:left w:val="nil"/>
              <w:bottom w:val="single" w:sz="4" w:space="0" w:color="auto"/>
              <w:right w:val="single" w:sz="4" w:space="0" w:color="auto"/>
            </w:tcBorders>
            <w:shd w:val="clear" w:color="auto" w:fill="auto"/>
            <w:noWrap/>
            <w:vAlign w:val="center"/>
            <w:hideMark/>
          </w:tcPr>
          <w:p w14:paraId="322A6A51" w14:textId="03B6903E"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203D826A" w14:textId="5700B7B5"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0.002</w:t>
            </w:r>
          </w:p>
        </w:tc>
        <w:tc>
          <w:tcPr>
            <w:tcW w:w="725" w:type="dxa"/>
            <w:tcBorders>
              <w:top w:val="nil"/>
              <w:left w:val="nil"/>
              <w:bottom w:val="single" w:sz="4" w:space="0" w:color="auto"/>
              <w:right w:val="single" w:sz="4" w:space="0" w:color="auto"/>
            </w:tcBorders>
            <w:shd w:val="clear" w:color="auto" w:fill="auto"/>
            <w:noWrap/>
            <w:vAlign w:val="center"/>
            <w:hideMark/>
          </w:tcPr>
          <w:p w14:paraId="72C0DFF1" w14:textId="490FE875"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0.003</w:t>
            </w:r>
          </w:p>
        </w:tc>
      </w:tr>
      <w:tr w:rsidR="000E0B68" w:rsidRPr="006532DF" w14:paraId="155960CF"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225F0086"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31A3C6A8"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3A89F678" w14:textId="2B8BC29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0.104</w:t>
            </w:r>
          </w:p>
        </w:tc>
        <w:tc>
          <w:tcPr>
            <w:tcW w:w="720" w:type="dxa"/>
            <w:tcBorders>
              <w:top w:val="nil"/>
              <w:left w:val="nil"/>
              <w:bottom w:val="single" w:sz="4" w:space="0" w:color="auto"/>
              <w:right w:val="single" w:sz="4" w:space="0" w:color="auto"/>
            </w:tcBorders>
            <w:shd w:val="clear" w:color="auto" w:fill="auto"/>
            <w:noWrap/>
            <w:vAlign w:val="center"/>
            <w:hideMark/>
          </w:tcPr>
          <w:p w14:paraId="59C12066" w14:textId="6FD8E7F1"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0.055</w:t>
            </w:r>
          </w:p>
        </w:tc>
        <w:tc>
          <w:tcPr>
            <w:tcW w:w="720" w:type="dxa"/>
            <w:tcBorders>
              <w:top w:val="nil"/>
              <w:left w:val="nil"/>
              <w:bottom w:val="single" w:sz="4" w:space="0" w:color="auto"/>
              <w:right w:val="single" w:sz="4" w:space="0" w:color="auto"/>
            </w:tcBorders>
            <w:shd w:val="clear" w:color="auto" w:fill="auto"/>
            <w:noWrap/>
            <w:vAlign w:val="center"/>
            <w:hideMark/>
          </w:tcPr>
          <w:p w14:paraId="6104DBD8" w14:textId="11365C29"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0.047</w:t>
            </w:r>
          </w:p>
        </w:tc>
        <w:tc>
          <w:tcPr>
            <w:tcW w:w="720" w:type="dxa"/>
            <w:tcBorders>
              <w:top w:val="nil"/>
              <w:left w:val="nil"/>
              <w:bottom w:val="single" w:sz="4" w:space="0" w:color="auto"/>
              <w:right w:val="single" w:sz="4" w:space="0" w:color="auto"/>
            </w:tcBorders>
            <w:shd w:val="clear" w:color="auto" w:fill="auto"/>
            <w:noWrap/>
            <w:vAlign w:val="center"/>
            <w:hideMark/>
          </w:tcPr>
          <w:p w14:paraId="1272D1CD" w14:textId="09EADC2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0.020</w:t>
            </w:r>
          </w:p>
        </w:tc>
        <w:tc>
          <w:tcPr>
            <w:tcW w:w="720" w:type="dxa"/>
            <w:tcBorders>
              <w:top w:val="nil"/>
              <w:left w:val="nil"/>
              <w:bottom w:val="single" w:sz="4" w:space="0" w:color="auto"/>
              <w:right w:val="single" w:sz="4" w:space="0" w:color="auto"/>
            </w:tcBorders>
            <w:shd w:val="clear" w:color="auto" w:fill="auto"/>
            <w:noWrap/>
            <w:vAlign w:val="center"/>
            <w:hideMark/>
          </w:tcPr>
          <w:p w14:paraId="59E76144" w14:textId="16EBE512"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1C8B4599" w14:textId="3EC5DB73"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25F9B488" w14:textId="2A91B19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0.116</w:t>
            </w:r>
          </w:p>
        </w:tc>
        <w:tc>
          <w:tcPr>
            <w:tcW w:w="720" w:type="dxa"/>
            <w:tcBorders>
              <w:top w:val="nil"/>
              <w:left w:val="nil"/>
              <w:bottom w:val="single" w:sz="4" w:space="0" w:color="auto"/>
              <w:right w:val="single" w:sz="4" w:space="0" w:color="auto"/>
            </w:tcBorders>
            <w:shd w:val="clear" w:color="auto" w:fill="auto"/>
            <w:noWrap/>
            <w:vAlign w:val="center"/>
            <w:hideMark/>
          </w:tcPr>
          <w:p w14:paraId="778F96DA" w14:textId="482BF2D5"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0.052</w:t>
            </w:r>
          </w:p>
        </w:tc>
        <w:tc>
          <w:tcPr>
            <w:tcW w:w="720" w:type="dxa"/>
            <w:tcBorders>
              <w:top w:val="nil"/>
              <w:left w:val="nil"/>
              <w:bottom w:val="single" w:sz="4" w:space="0" w:color="auto"/>
              <w:right w:val="single" w:sz="4" w:space="0" w:color="auto"/>
            </w:tcBorders>
            <w:shd w:val="clear" w:color="auto" w:fill="auto"/>
            <w:noWrap/>
            <w:vAlign w:val="center"/>
            <w:hideMark/>
          </w:tcPr>
          <w:p w14:paraId="5A9B140B" w14:textId="4B76B55C"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0.046</w:t>
            </w:r>
          </w:p>
        </w:tc>
        <w:tc>
          <w:tcPr>
            <w:tcW w:w="720" w:type="dxa"/>
            <w:tcBorders>
              <w:top w:val="nil"/>
              <w:left w:val="nil"/>
              <w:bottom w:val="single" w:sz="4" w:space="0" w:color="auto"/>
              <w:right w:val="single" w:sz="4" w:space="0" w:color="auto"/>
            </w:tcBorders>
            <w:shd w:val="clear" w:color="auto" w:fill="auto"/>
            <w:noWrap/>
            <w:vAlign w:val="center"/>
            <w:hideMark/>
          </w:tcPr>
          <w:p w14:paraId="0A5CC497" w14:textId="54D70683"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0.033</w:t>
            </w:r>
          </w:p>
        </w:tc>
        <w:tc>
          <w:tcPr>
            <w:tcW w:w="720" w:type="dxa"/>
            <w:tcBorders>
              <w:top w:val="nil"/>
              <w:left w:val="nil"/>
              <w:bottom w:val="single" w:sz="4" w:space="0" w:color="auto"/>
              <w:right w:val="single" w:sz="4" w:space="0" w:color="auto"/>
            </w:tcBorders>
            <w:shd w:val="clear" w:color="auto" w:fill="auto"/>
            <w:noWrap/>
            <w:vAlign w:val="center"/>
            <w:hideMark/>
          </w:tcPr>
          <w:p w14:paraId="23EE791F" w14:textId="225605A1"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0.014</w:t>
            </w:r>
          </w:p>
        </w:tc>
        <w:tc>
          <w:tcPr>
            <w:tcW w:w="725" w:type="dxa"/>
            <w:tcBorders>
              <w:top w:val="nil"/>
              <w:left w:val="nil"/>
              <w:bottom w:val="single" w:sz="4" w:space="0" w:color="auto"/>
              <w:right w:val="single" w:sz="4" w:space="0" w:color="auto"/>
            </w:tcBorders>
            <w:shd w:val="clear" w:color="auto" w:fill="auto"/>
            <w:noWrap/>
            <w:vAlign w:val="center"/>
            <w:hideMark/>
          </w:tcPr>
          <w:p w14:paraId="0EA970CF" w14:textId="249A8150"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0.015</w:t>
            </w:r>
          </w:p>
        </w:tc>
      </w:tr>
      <w:tr w:rsidR="000E0B68" w:rsidRPr="006532DF" w14:paraId="69A822B1"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20E3B41A"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5A81072F"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0</w:t>
            </w:r>
          </w:p>
        </w:tc>
        <w:tc>
          <w:tcPr>
            <w:tcW w:w="720" w:type="dxa"/>
            <w:tcBorders>
              <w:top w:val="nil"/>
              <w:left w:val="nil"/>
              <w:bottom w:val="single" w:sz="4" w:space="0" w:color="auto"/>
              <w:right w:val="single" w:sz="4" w:space="0" w:color="auto"/>
            </w:tcBorders>
            <w:shd w:val="clear" w:color="auto" w:fill="auto"/>
            <w:noWrap/>
            <w:vAlign w:val="center"/>
            <w:hideMark/>
          </w:tcPr>
          <w:p w14:paraId="73980930" w14:textId="2EB98B49"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0.065</w:t>
            </w:r>
          </w:p>
        </w:tc>
        <w:tc>
          <w:tcPr>
            <w:tcW w:w="720" w:type="dxa"/>
            <w:tcBorders>
              <w:top w:val="nil"/>
              <w:left w:val="nil"/>
              <w:bottom w:val="single" w:sz="4" w:space="0" w:color="auto"/>
              <w:right w:val="single" w:sz="4" w:space="0" w:color="auto"/>
            </w:tcBorders>
            <w:shd w:val="clear" w:color="auto" w:fill="auto"/>
            <w:noWrap/>
            <w:vAlign w:val="center"/>
            <w:hideMark/>
          </w:tcPr>
          <w:p w14:paraId="2AA577FD" w14:textId="564B16AB"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0.038</w:t>
            </w:r>
          </w:p>
        </w:tc>
        <w:tc>
          <w:tcPr>
            <w:tcW w:w="720" w:type="dxa"/>
            <w:tcBorders>
              <w:top w:val="nil"/>
              <w:left w:val="nil"/>
              <w:bottom w:val="single" w:sz="4" w:space="0" w:color="auto"/>
              <w:right w:val="single" w:sz="4" w:space="0" w:color="auto"/>
            </w:tcBorders>
            <w:shd w:val="clear" w:color="auto" w:fill="auto"/>
            <w:noWrap/>
            <w:vAlign w:val="center"/>
            <w:hideMark/>
          </w:tcPr>
          <w:p w14:paraId="28F90100" w14:textId="4A2B54D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0.029</w:t>
            </w:r>
          </w:p>
        </w:tc>
        <w:tc>
          <w:tcPr>
            <w:tcW w:w="720" w:type="dxa"/>
            <w:tcBorders>
              <w:top w:val="nil"/>
              <w:left w:val="nil"/>
              <w:bottom w:val="single" w:sz="4" w:space="0" w:color="auto"/>
              <w:right w:val="single" w:sz="4" w:space="0" w:color="auto"/>
            </w:tcBorders>
            <w:shd w:val="clear" w:color="auto" w:fill="auto"/>
            <w:noWrap/>
            <w:vAlign w:val="center"/>
            <w:hideMark/>
          </w:tcPr>
          <w:p w14:paraId="73A8198A" w14:textId="010224A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12E8BA59" w14:textId="5B778867"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05419B83" w14:textId="32468230"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40F7A663" w14:textId="707CE4C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0.081</w:t>
            </w:r>
          </w:p>
        </w:tc>
        <w:tc>
          <w:tcPr>
            <w:tcW w:w="720" w:type="dxa"/>
            <w:tcBorders>
              <w:top w:val="nil"/>
              <w:left w:val="nil"/>
              <w:bottom w:val="single" w:sz="4" w:space="0" w:color="auto"/>
              <w:right w:val="single" w:sz="4" w:space="0" w:color="auto"/>
            </w:tcBorders>
            <w:shd w:val="clear" w:color="auto" w:fill="auto"/>
            <w:noWrap/>
            <w:vAlign w:val="center"/>
            <w:hideMark/>
          </w:tcPr>
          <w:p w14:paraId="77B70DD6" w14:textId="7AA4209F"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0.045</w:t>
            </w:r>
          </w:p>
        </w:tc>
        <w:tc>
          <w:tcPr>
            <w:tcW w:w="720" w:type="dxa"/>
            <w:tcBorders>
              <w:top w:val="nil"/>
              <w:left w:val="nil"/>
              <w:bottom w:val="single" w:sz="4" w:space="0" w:color="auto"/>
              <w:right w:val="single" w:sz="4" w:space="0" w:color="auto"/>
            </w:tcBorders>
            <w:shd w:val="clear" w:color="auto" w:fill="auto"/>
            <w:noWrap/>
            <w:vAlign w:val="center"/>
            <w:hideMark/>
          </w:tcPr>
          <w:p w14:paraId="449ABDD5" w14:textId="4228B872"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0.027</w:t>
            </w:r>
          </w:p>
        </w:tc>
        <w:tc>
          <w:tcPr>
            <w:tcW w:w="720" w:type="dxa"/>
            <w:tcBorders>
              <w:top w:val="nil"/>
              <w:left w:val="nil"/>
              <w:bottom w:val="single" w:sz="4" w:space="0" w:color="auto"/>
              <w:right w:val="single" w:sz="4" w:space="0" w:color="auto"/>
            </w:tcBorders>
            <w:shd w:val="clear" w:color="auto" w:fill="auto"/>
            <w:noWrap/>
            <w:vAlign w:val="center"/>
            <w:hideMark/>
          </w:tcPr>
          <w:p w14:paraId="7F716E37" w14:textId="328E1FC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0.021</w:t>
            </w:r>
          </w:p>
        </w:tc>
        <w:tc>
          <w:tcPr>
            <w:tcW w:w="720" w:type="dxa"/>
            <w:tcBorders>
              <w:top w:val="nil"/>
              <w:left w:val="nil"/>
              <w:bottom w:val="single" w:sz="4" w:space="0" w:color="auto"/>
              <w:right w:val="single" w:sz="4" w:space="0" w:color="auto"/>
            </w:tcBorders>
            <w:shd w:val="clear" w:color="auto" w:fill="auto"/>
            <w:noWrap/>
            <w:vAlign w:val="center"/>
            <w:hideMark/>
          </w:tcPr>
          <w:p w14:paraId="3D9E2C04" w14:textId="08A32171"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0.015</w:t>
            </w:r>
          </w:p>
        </w:tc>
        <w:tc>
          <w:tcPr>
            <w:tcW w:w="725" w:type="dxa"/>
            <w:tcBorders>
              <w:top w:val="nil"/>
              <w:left w:val="nil"/>
              <w:bottom w:val="single" w:sz="4" w:space="0" w:color="auto"/>
              <w:right w:val="single" w:sz="4" w:space="0" w:color="auto"/>
            </w:tcBorders>
            <w:shd w:val="clear" w:color="auto" w:fill="auto"/>
            <w:noWrap/>
            <w:vAlign w:val="center"/>
            <w:hideMark/>
          </w:tcPr>
          <w:p w14:paraId="780B6ED7" w14:textId="3051BC01"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0.015</w:t>
            </w:r>
          </w:p>
        </w:tc>
      </w:tr>
      <w:tr w:rsidR="000E0B68" w:rsidRPr="006532DF" w14:paraId="22D38AA9"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247D26A"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48601ED9" w14:textId="77777777" w:rsidR="000E0B68" w:rsidRPr="006532DF" w:rsidRDefault="000E0B68" w:rsidP="000E0B68">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63417FFF" w14:textId="6425EDD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0.041</w:t>
            </w:r>
          </w:p>
        </w:tc>
        <w:tc>
          <w:tcPr>
            <w:tcW w:w="720" w:type="dxa"/>
            <w:tcBorders>
              <w:top w:val="nil"/>
              <w:left w:val="nil"/>
              <w:bottom w:val="single" w:sz="4" w:space="0" w:color="auto"/>
              <w:right w:val="single" w:sz="4" w:space="0" w:color="auto"/>
            </w:tcBorders>
            <w:shd w:val="clear" w:color="auto" w:fill="auto"/>
            <w:noWrap/>
            <w:vAlign w:val="center"/>
            <w:hideMark/>
          </w:tcPr>
          <w:p w14:paraId="62D855A4" w14:textId="27004514"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0.024</w:t>
            </w:r>
          </w:p>
        </w:tc>
        <w:tc>
          <w:tcPr>
            <w:tcW w:w="720" w:type="dxa"/>
            <w:tcBorders>
              <w:top w:val="nil"/>
              <w:left w:val="nil"/>
              <w:bottom w:val="single" w:sz="4" w:space="0" w:color="auto"/>
              <w:right w:val="single" w:sz="4" w:space="0" w:color="auto"/>
            </w:tcBorders>
            <w:shd w:val="clear" w:color="auto" w:fill="auto"/>
            <w:noWrap/>
            <w:vAlign w:val="center"/>
            <w:hideMark/>
          </w:tcPr>
          <w:p w14:paraId="205A6606" w14:textId="140B03B2"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0.019</w:t>
            </w:r>
          </w:p>
        </w:tc>
        <w:tc>
          <w:tcPr>
            <w:tcW w:w="720" w:type="dxa"/>
            <w:tcBorders>
              <w:top w:val="nil"/>
              <w:left w:val="nil"/>
              <w:bottom w:val="single" w:sz="4" w:space="0" w:color="auto"/>
              <w:right w:val="single" w:sz="4" w:space="0" w:color="auto"/>
            </w:tcBorders>
            <w:shd w:val="clear" w:color="auto" w:fill="auto"/>
            <w:noWrap/>
            <w:vAlign w:val="center"/>
            <w:hideMark/>
          </w:tcPr>
          <w:p w14:paraId="4708A7CE" w14:textId="6BDE2D5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321A6972" w14:textId="2A0F564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3A4C0B90" w14:textId="6A40FE0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1264624A" w14:textId="0000DE1E"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0.053</w:t>
            </w:r>
          </w:p>
        </w:tc>
        <w:tc>
          <w:tcPr>
            <w:tcW w:w="720" w:type="dxa"/>
            <w:tcBorders>
              <w:top w:val="nil"/>
              <w:left w:val="nil"/>
              <w:bottom w:val="single" w:sz="4" w:space="0" w:color="auto"/>
              <w:right w:val="single" w:sz="4" w:space="0" w:color="auto"/>
            </w:tcBorders>
            <w:shd w:val="clear" w:color="auto" w:fill="auto"/>
            <w:noWrap/>
            <w:vAlign w:val="center"/>
            <w:hideMark/>
          </w:tcPr>
          <w:p w14:paraId="301B7598" w14:textId="449CC993"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0.027</w:t>
            </w:r>
          </w:p>
        </w:tc>
        <w:tc>
          <w:tcPr>
            <w:tcW w:w="720" w:type="dxa"/>
            <w:tcBorders>
              <w:top w:val="nil"/>
              <w:left w:val="nil"/>
              <w:bottom w:val="single" w:sz="4" w:space="0" w:color="auto"/>
              <w:right w:val="single" w:sz="4" w:space="0" w:color="auto"/>
            </w:tcBorders>
            <w:shd w:val="clear" w:color="auto" w:fill="auto"/>
            <w:noWrap/>
            <w:vAlign w:val="center"/>
            <w:hideMark/>
          </w:tcPr>
          <w:p w14:paraId="287B115A" w14:textId="39F19258"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0.022</w:t>
            </w:r>
          </w:p>
        </w:tc>
        <w:tc>
          <w:tcPr>
            <w:tcW w:w="720" w:type="dxa"/>
            <w:tcBorders>
              <w:top w:val="nil"/>
              <w:left w:val="nil"/>
              <w:bottom w:val="single" w:sz="4" w:space="0" w:color="auto"/>
              <w:right w:val="single" w:sz="4" w:space="0" w:color="auto"/>
            </w:tcBorders>
            <w:shd w:val="clear" w:color="auto" w:fill="auto"/>
            <w:noWrap/>
            <w:vAlign w:val="center"/>
            <w:hideMark/>
          </w:tcPr>
          <w:p w14:paraId="145567F7" w14:textId="15056E0A"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2B822009" w14:textId="22A92D4D"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0.002</w:t>
            </w:r>
          </w:p>
        </w:tc>
        <w:tc>
          <w:tcPr>
            <w:tcW w:w="725" w:type="dxa"/>
            <w:tcBorders>
              <w:top w:val="nil"/>
              <w:left w:val="nil"/>
              <w:bottom w:val="single" w:sz="4" w:space="0" w:color="auto"/>
              <w:right w:val="single" w:sz="4" w:space="0" w:color="auto"/>
            </w:tcBorders>
            <w:shd w:val="clear" w:color="auto" w:fill="auto"/>
            <w:noWrap/>
            <w:vAlign w:val="center"/>
            <w:hideMark/>
          </w:tcPr>
          <w:p w14:paraId="3A13C0AD" w14:textId="3CA5A456" w:rsidR="000E0B68" w:rsidRPr="006532DF"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r>
    </w:tbl>
    <w:p w14:paraId="202B515D" w14:textId="77777777" w:rsidR="006532DF" w:rsidRDefault="006532DF" w:rsidP="0057786E">
      <w:pPr>
        <w:overflowPunct w:val="0"/>
        <w:autoSpaceDE w:val="0"/>
        <w:autoSpaceDN w:val="0"/>
        <w:adjustRightInd w:val="0"/>
        <w:spacing w:after="180"/>
        <w:textAlignment w:val="baseline"/>
        <w:rPr>
          <w:bCs/>
          <w:lang w:val="en-GB" w:eastAsia="ko-KR"/>
        </w:rPr>
      </w:pPr>
    </w:p>
    <w:p w14:paraId="32704EED" w14:textId="77777777" w:rsidR="006532DF" w:rsidRDefault="006532DF" w:rsidP="0057786E">
      <w:pPr>
        <w:overflowPunct w:val="0"/>
        <w:autoSpaceDE w:val="0"/>
        <w:autoSpaceDN w:val="0"/>
        <w:adjustRightInd w:val="0"/>
        <w:spacing w:after="180"/>
        <w:textAlignment w:val="baseline"/>
        <w:rPr>
          <w:bCs/>
          <w:lang w:val="en-GB" w:eastAsia="ko-KR"/>
        </w:rPr>
      </w:pPr>
    </w:p>
    <w:p w14:paraId="34B6FB59" w14:textId="66DF6767" w:rsidR="003E5B6C" w:rsidRDefault="003E5B6C" w:rsidP="003E5B6C">
      <w:pPr>
        <w:pStyle w:val="Caption"/>
        <w:keepNext/>
        <w:jc w:val="center"/>
      </w:pPr>
      <w:r>
        <w:t xml:space="preserve">Table </w:t>
      </w:r>
      <w:fldSimple w:instr=" SEQ Table \* ARABIC ">
        <w:r>
          <w:rPr>
            <w:noProof/>
          </w:rPr>
          <w:t>2</w:t>
        </w:r>
      </w:fldSimple>
      <w:r>
        <w:t>: Error for Time offset</w:t>
      </w:r>
    </w:p>
    <w:tbl>
      <w:tblPr>
        <w:tblW w:w="10807" w:type="dxa"/>
        <w:tblLook w:val="04A0" w:firstRow="1" w:lastRow="0" w:firstColumn="1" w:lastColumn="0" w:noHBand="0" w:noVBand="1"/>
      </w:tblPr>
      <w:tblGrid>
        <w:gridCol w:w="786"/>
        <w:gridCol w:w="597"/>
        <w:gridCol w:w="766"/>
        <w:gridCol w:w="766"/>
        <w:gridCol w:w="767"/>
        <w:gridCol w:w="767"/>
        <w:gridCol w:w="767"/>
        <w:gridCol w:w="767"/>
        <w:gridCol w:w="767"/>
        <w:gridCol w:w="767"/>
        <w:gridCol w:w="767"/>
        <w:gridCol w:w="767"/>
        <w:gridCol w:w="767"/>
        <w:gridCol w:w="767"/>
        <w:gridCol w:w="222"/>
      </w:tblGrid>
      <w:tr w:rsidR="003E5B6C" w:rsidRPr="003E5B6C" w14:paraId="7F2489F3" w14:textId="77777777" w:rsidTr="003E5B6C">
        <w:trPr>
          <w:gridAfter w:val="1"/>
          <w:wAfter w:w="222" w:type="dxa"/>
          <w:trHeight w:val="297"/>
        </w:trPr>
        <w:tc>
          <w:tcPr>
            <w:tcW w:w="786"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56E5815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SCS</w:t>
            </w:r>
          </w:p>
        </w:tc>
        <w:tc>
          <w:tcPr>
            <w:tcW w:w="597"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3D9EF5FD"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SNR</w:t>
            </w:r>
          </w:p>
        </w:tc>
        <w:tc>
          <w:tcPr>
            <w:tcW w:w="9202" w:type="dxa"/>
            <w:gridSpan w:val="12"/>
            <w:tcBorders>
              <w:top w:val="single" w:sz="4" w:space="0" w:color="auto"/>
              <w:left w:val="nil"/>
              <w:bottom w:val="single" w:sz="4" w:space="0" w:color="auto"/>
              <w:right w:val="single" w:sz="4" w:space="0" w:color="auto"/>
            </w:tcBorders>
            <w:shd w:val="clear" w:color="000000" w:fill="A9D08E"/>
            <w:vAlign w:val="center"/>
            <w:hideMark/>
          </w:tcPr>
          <w:p w14:paraId="0D332BD0" w14:textId="7CDC61FA" w:rsidR="003E5B6C" w:rsidRPr="003E5B6C" w:rsidRDefault="003E5B6C" w:rsidP="003E5B6C">
            <w:pPr>
              <w:spacing w:after="0"/>
              <w:jc w:val="center"/>
              <w:rPr>
                <w:rFonts w:ascii="Calibri" w:hAnsi="Calibri" w:cs="Calibri"/>
                <w:b/>
                <w:bCs/>
                <w:color w:val="000000"/>
                <w:sz w:val="22"/>
                <w:szCs w:val="22"/>
              </w:rPr>
            </w:pPr>
            <w:r>
              <w:rPr>
                <w:rFonts w:ascii="Calibri" w:hAnsi="Calibri" w:cs="Calibri"/>
                <w:b/>
                <w:bCs/>
                <w:color w:val="000000"/>
                <w:sz w:val="22"/>
                <w:szCs w:val="22"/>
              </w:rPr>
              <w:t xml:space="preserve">Tome offset: 0.5 CP; </w:t>
            </w:r>
            <w:r w:rsidRPr="003E5B6C">
              <w:rPr>
                <w:rFonts w:ascii="Calibri" w:hAnsi="Calibri" w:cs="Calibri"/>
                <w:b/>
                <w:bCs/>
                <w:color w:val="000000"/>
                <w:sz w:val="22"/>
                <w:szCs w:val="22"/>
              </w:rPr>
              <w:t>TO estimation error in A</w:t>
            </w:r>
            <w:r w:rsidRPr="003E5B6C">
              <w:rPr>
                <w:rFonts w:ascii="Calibri" w:hAnsi="Calibri" w:cs="Calibri"/>
                <w:b/>
                <w:bCs/>
                <w:color w:val="000000"/>
                <w:sz w:val="22"/>
                <w:szCs w:val="22"/>
                <w:vertAlign w:val="subscript"/>
              </w:rPr>
              <w:t xml:space="preserve">D </w:t>
            </w:r>
            <w:r w:rsidRPr="003E5B6C">
              <w:rPr>
                <w:rFonts w:ascii="Calibri" w:hAnsi="Calibri" w:cs="Calibri"/>
                <w:b/>
                <w:bCs/>
                <w:color w:val="000000"/>
                <w:sz w:val="22"/>
                <w:szCs w:val="22"/>
              </w:rPr>
              <w:t>= CP and M</w:t>
            </w:r>
            <w:r w:rsidRPr="003E5B6C">
              <w:rPr>
                <w:rFonts w:ascii="Calibri" w:hAnsi="Calibri" w:cs="Calibri"/>
                <w:b/>
                <w:bCs/>
                <w:color w:val="000000"/>
                <w:sz w:val="22"/>
                <w:szCs w:val="22"/>
                <w:vertAlign w:val="subscript"/>
              </w:rPr>
              <w:t>D</w:t>
            </w:r>
            <w:r w:rsidRPr="003E5B6C">
              <w:rPr>
                <w:rFonts w:ascii="Calibri" w:hAnsi="Calibri" w:cs="Calibri"/>
                <w:b/>
                <w:bCs/>
                <w:color w:val="000000"/>
                <w:sz w:val="22"/>
                <w:szCs w:val="22"/>
              </w:rPr>
              <w:t xml:space="preserve"> = 256</w:t>
            </w:r>
          </w:p>
        </w:tc>
      </w:tr>
      <w:tr w:rsidR="003E5B6C" w:rsidRPr="003E5B6C" w14:paraId="0E4FDA98" w14:textId="77777777" w:rsidTr="003E5B6C">
        <w:trPr>
          <w:gridAfter w:val="1"/>
          <w:wAfter w:w="222" w:type="dxa"/>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37CD22BE"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3BAA96A" w14:textId="77777777" w:rsidR="003E5B6C" w:rsidRPr="003E5B6C" w:rsidRDefault="003E5B6C" w:rsidP="003E5B6C">
            <w:pPr>
              <w:spacing w:after="0"/>
              <w:rPr>
                <w:rFonts w:ascii="Calibri" w:hAnsi="Calibri" w:cs="Calibri"/>
                <w:b/>
                <w:bCs/>
                <w:color w:val="000000"/>
                <w:sz w:val="22"/>
                <w:szCs w:val="22"/>
              </w:rPr>
            </w:pPr>
          </w:p>
        </w:tc>
        <w:tc>
          <w:tcPr>
            <w:tcW w:w="9202" w:type="dxa"/>
            <w:gridSpan w:val="12"/>
            <w:vMerge w:val="restart"/>
            <w:tcBorders>
              <w:top w:val="single" w:sz="4" w:space="0" w:color="auto"/>
              <w:left w:val="single" w:sz="4" w:space="0" w:color="auto"/>
              <w:bottom w:val="single" w:sz="4" w:space="0" w:color="000000"/>
              <w:right w:val="single" w:sz="4" w:space="0" w:color="000000"/>
            </w:tcBorders>
            <w:shd w:val="clear" w:color="000000" w:fill="A9D08E"/>
            <w:vAlign w:val="center"/>
            <w:hideMark/>
          </w:tcPr>
          <w:p w14:paraId="5E41686C" w14:textId="77777777" w:rsidR="003E5B6C" w:rsidRPr="003E5B6C" w:rsidRDefault="003E5B6C" w:rsidP="003E5B6C">
            <w:pPr>
              <w:spacing w:after="0"/>
              <w:jc w:val="center"/>
              <w:rPr>
                <w:rFonts w:ascii="Calibri" w:hAnsi="Calibri" w:cs="Calibri"/>
                <w:b/>
                <w:bCs/>
                <w:color w:val="000000"/>
                <w:sz w:val="22"/>
                <w:szCs w:val="22"/>
              </w:rPr>
            </w:pPr>
            <w:proofErr w:type="gramStart"/>
            <w:r w:rsidRPr="003E5B6C">
              <w:rPr>
                <w:rFonts w:ascii="Calibri" w:hAnsi="Calibri" w:cs="Calibri"/>
                <w:b/>
                <w:bCs/>
                <w:color w:val="000000"/>
                <w:sz w:val="22"/>
                <w:szCs w:val="22"/>
              </w:rPr>
              <w:t>Max(</w:t>
            </w:r>
            <w:proofErr w:type="gramEnd"/>
            <w:r w:rsidRPr="003E5B6C">
              <w:rPr>
                <w:rFonts w:ascii="Calibri" w:hAnsi="Calibri" w:cs="Calibri"/>
                <w:b/>
                <w:bCs/>
                <w:color w:val="000000"/>
                <w:sz w:val="22"/>
                <w:szCs w:val="22"/>
              </w:rPr>
              <w:t>CDF5%, CDF95%) Fraction of CP</w:t>
            </w:r>
          </w:p>
        </w:tc>
      </w:tr>
      <w:tr w:rsidR="003E5B6C" w:rsidRPr="003E5B6C" w14:paraId="3DA836B8" w14:textId="77777777" w:rsidTr="003E5B6C">
        <w:trPr>
          <w:trHeight w:val="83"/>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2881A727"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0F643E9" w14:textId="77777777" w:rsidR="003E5B6C" w:rsidRPr="003E5B6C" w:rsidRDefault="003E5B6C" w:rsidP="003E5B6C">
            <w:pPr>
              <w:spacing w:after="0"/>
              <w:rPr>
                <w:rFonts w:ascii="Calibri" w:hAnsi="Calibri" w:cs="Calibri"/>
                <w:b/>
                <w:bCs/>
                <w:color w:val="000000"/>
                <w:sz w:val="22"/>
                <w:szCs w:val="22"/>
              </w:rPr>
            </w:pPr>
          </w:p>
        </w:tc>
        <w:tc>
          <w:tcPr>
            <w:tcW w:w="9202" w:type="dxa"/>
            <w:gridSpan w:val="12"/>
            <w:vMerge/>
            <w:tcBorders>
              <w:top w:val="single" w:sz="4" w:space="0" w:color="auto"/>
              <w:left w:val="single" w:sz="4" w:space="0" w:color="auto"/>
              <w:bottom w:val="single" w:sz="4" w:space="0" w:color="000000"/>
              <w:right w:val="single" w:sz="4" w:space="0" w:color="000000"/>
            </w:tcBorders>
            <w:vAlign w:val="center"/>
            <w:hideMark/>
          </w:tcPr>
          <w:p w14:paraId="2A477C13" w14:textId="77777777" w:rsidR="003E5B6C" w:rsidRPr="003E5B6C" w:rsidRDefault="003E5B6C" w:rsidP="003E5B6C">
            <w:pPr>
              <w:spacing w:after="0"/>
              <w:rPr>
                <w:rFonts w:ascii="Calibri" w:hAnsi="Calibri" w:cs="Calibri"/>
                <w:b/>
                <w:bCs/>
                <w:color w:val="000000"/>
                <w:sz w:val="22"/>
                <w:szCs w:val="22"/>
              </w:rPr>
            </w:pPr>
          </w:p>
        </w:tc>
        <w:tc>
          <w:tcPr>
            <w:tcW w:w="222" w:type="dxa"/>
            <w:tcBorders>
              <w:top w:val="nil"/>
              <w:left w:val="nil"/>
              <w:bottom w:val="nil"/>
              <w:right w:val="nil"/>
            </w:tcBorders>
            <w:shd w:val="clear" w:color="auto" w:fill="auto"/>
            <w:noWrap/>
            <w:vAlign w:val="bottom"/>
            <w:hideMark/>
          </w:tcPr>
          <w:p w14:paraId="136FA8B7" w14:textId="77777777" w:rsidR="003E5B6C" w:rsidRPr="003E5B6C" w:rsidRDefault="003E5B6C" w:rsidP="003E5B6C">
            <w:pPr>
              <w:spacing w:after="0"/>
              <w:jc w:val="center"/>
              <w:rPr>
                <w:rFonts w:ascii="Calibri" w:hAnsi="Calibri" w:cs="Calibri"/>
                <w:b/>
                <w:bCs/>
                <w:color w:val="000000"/>
                <w:sz w:val="22"/>
                <w:szCs w:val="22"/>
              </w:rPr>
            </w:pPr>
          </w:p>
        </w:tc>
      </w:tr>
      <w:tr w:rsidR="003E5B6C" w:rsidRPr="003E5B6C" w14:paraId="755EA8F5" w14:textId="77777777" w:rsidTr="003E5B6C">
        <w:trPr>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7947FA32"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95649B2" w14:textId="77777777" w:rsidR="003E5B6C" w:rsidRPr="003E5B6C" w:rsidRDefault="003E5B6C" w:rsidP="003E5B6C">
            <w:pPr>
              <w:spacing w:after="0"/>
              <w:rPr>
                <w:rFonts w:ascii="Calibri" w:hAnsi="Calibri" w:cs="Calibri"/>
                <w:b/>
                <w:bCs/>
                <w:color w:val="000000"/>
                <w:sz w:val="22"/>
                <w:szCs w:val="22"/>
              </w:rPr>
            </w:pPr>
          </w:p>
        </w:tc>
        <w:tc>
          <w:tcPr>
            <w:tcW w:w="2299" w:type="dxa"/>
            <w:gridSpan w:val="3"/>
            <w:tcBorders>
              <w:top w:val="single" w:sz="4" w:space="0" w:color="auto"/>
              <w:left w:val="nil"/>
              <w:bottom w:val="single" w:sz="4" w:space="0" w:color="auto"/>
              <w:right w:val="single" w:sz="4" w:space="0" w:color="auto"/>
            </w:tcBorders>
            <w:shd w:val="clear" w:color="000000" w:fill="A9D08E"/>
            <w:vAlign w:val="center"/>
            <w:hideMark/>
          </w:tcPr>
          <w:p w14:paraId="29963C69"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MTK</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03985B65"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Ericsson</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06F6DD9A"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Huawei</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47A0215B"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Nokia</w:t>
            </w:r>
          </w:p>
        </w:tc>
        <w:tc>
          <w:tcPr>
            <w:tcW w:w="222" w:type="dxa"/>
            <w:vAlign w:val="center"/>
            <w:hideMark/>
          </w:tcPr>
          <w:p w14:paraId="652C73AD" w14:textId="77777777" w:rsidR="003E5B6C" w:rsidRPr="003E5B6C" w:rsidRDefault="003E5B6C" w:rsidP="003E5B6C">
            <w:pPr>
              <w:spacing w:after="0"/>
            </w:pPr>
          </w:p>
        </w:tc>
      </w:tr>
      <w:tr w:rsidR="003E5B6C" w:rsidRPr="003E5B6C" w14:paraId="531F16A8" w14:textId="77777777" w:rsidTr="003E5B6C">
        <w:trPr>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4B84BB89"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E1B4C43" w14:textId="77777777" w:rsidR="003E5B6C" w:rsidRPr="003E5B6C" w:rsidRDefault="003E5B6C" w:rsidP="003E5B6C">
            <w:pPr>
              <w:spacing w:after="0"/>
              <w:rPr>
                <w:rFonts w:ascii="Calibri" w:hAnsi="Calibri" w:cs="Calibri"/>
                <w:b/>
                <w:bCs/>
                <w:color w:val="000000"/>
                <w:sz w:val="22"/>
                <w:szCs w:val="22"/>
              </w:rPr>
            </w:pPr>
          </w:p>
        </w:tc>
        <w:tc>
          <w:tcPr>
            <w:tcW w:w="9202" w:type="dxa"/>
            <w:gridSpan w:val="12"/>
            <w:tcBorders>
              <w:top w:val="single" w:sz="4" w:space="0" w:color="auto"/>
              <w:left w:val="nil"/>
              <w:bottom w:val="single" w:sz="4" w:space="0" w:color="auto"/>
              <w:right w:val="single" w:sz="4" w:space="0" w:color="auto"/>
            </w:tcBorders>
            <w:shd w:val="clear" w:color="000000" w:fill="EBF4E8"/>
            <w:vAlign w:val="center"/>
            <w:hideMark/>
          </w:tcPr>
          <w:p w14:paraId="783A05B2"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#samples</w:t>
            </w:r>
          </w:p>
        </w:tc>
        <w:tc>
          <w:tcPr>
            <w:tcW w:w="222" w:type="dxa"/>
            <w:vAlign w:val="center"/>
            <w:hideMark/>
          </w:tcPr>
          <w:p w14:paraId="64F982E2" w14:textId="77777777" w:rsidR="003E5B6C" w:rsidRPr="003E5B6C" w:rsidRDefault="003E5B6C" w:rsidP="003E5B6C">
            <w:pPr>
              <w:spacing w:after="0"/>
            </w:pPr>
          </w:p>
        </w:tc>
      </w:tr>
      <w:tr w:rsidR="003E5B6C" w:rsidRPr="003E5B6C" w14:paraId="2A8355FC" w14:textId="77777777" w:rsidTr="003E5B6C">
        <w:trPr>
          <w:trHeight w:val="315"/>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6AB4FCDA"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C551E86" w14:textId="77777777" w:rsidR="003E5B6C" w:rsidRPr="003E5B6C" w:rsidRDefault="003E5B6C" w:rsidP="003E5B6C">
            <w:pPr>
              <w:spacing w:after="0"/>
              <w:rPr>
                <w:rFonts w:ascii="Calibri" w:hAnsi="Calibri" w:cs="Calibri"/>
                <w:b/>
                <w:bCs/>
                <w:color w:val="000000"/>
                <w:sz w:val="22"/>
                <w:szCs w:val="22"/>
              </w:rPr>
            </w:pPr>
          </w:p>
        </w:tc>
        <w:tc>
          <w:tcPr>
            <w:tcW w:w="766" w:type="dxa"/>
            <w:tcBorders>
              <w:top w:val="nil"/>
              <w:left w:val="nil"/>
              <w:bottom w:val="single" w:sz="4" w:space="0" w:color="auto"/>
              <w:right w:val="single" w:sz="4" w:space="0" w:color="auto"/>
            </w:tcBorders>
            <w:shd w:val="clear" w:color="000000" w:fill="EBF4E8"/>
            <w:vAlign w:val="center"/>
            <w:hideMark/>
          </w:tcPr>
          <w:p w14:paraId="6E6C0642"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6" w:type="dxa"/>
            <w:tcBorders>
              <w:top w:val="nil"/>
              <w:left w:val="nil"/>
              <w:bottom w:val="single" w:sz="4" w:space="0" w:color="auto"/>
              <w:right w:val="single" w:sz="4" w:space="0" w:color="auto"/>
            </w:tcBorders>
            <w:shd w:val="clear" w:color="000000" w:fill="EBF4E8"/>
            <w:vAlign w:val="center"/>
            <w:hideMark/>
          </w:tcPr>
          <w:p w14:paraId="4138FD46"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4259447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75A4617E"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3E3D1DED"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49B1F06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4A5F8690"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4DBA2D89"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7A71B7D5"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77A66920"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461BEF7B"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38BF091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222" w:type="dxa"/>
            <w:vAlign w:val="center"/>
            <w:hideMark/>
          </w:tcPr>
          <w:p w14:paraId="13CC952B" w14:textId="77777777" w:rsidR="003E5B6C" w:rsidRPr="003E5B6C" w:rsidRDefault="003E5B6C" w:rsidP="003E5B6C">
            <w:pPr>
              <w:spacing w:after="0"/>
            </w:pPr>
          </w:p>
        </w:tc>
      </w:tr>
      <w:tr w:rsidR="000E0B68" w:rsidRPr="003E5B6C" w14:paraId="0C4D6638"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0B866357"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3D9DBC53"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B86F256" w14:textId="15E6D7A2"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0.113</w:t>
            </w:r>
          </w:p>
        </w:tc>
        <w:tc>
          <w:tcPr>
            <w:tcW w:w="766" w:type="dxa"/>
            <w:tcBorders>
              <w:top w:val="nil"/>
              <w:left w:val="nil"/>
              <w:bottom w:val="single" w:sz="4" w:space="0" w:color="auto"/>
              <w:right w:val="single" w:sz="4" w:space="0" w:color="auto"/>
            </w:tcBorders>
            <w:shd w:val="clear" w:color="auto" w:fill="auto"/>
            <w:noWrap/>
            <w:vAlign w:val="center"/>
            <w:hideMark/>
          </w:tcPr>
          <w:p w14:paraId="130B9E51" w14:textId="7C9B2950"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0.074</w:t>
            </w:r>
          </w:p>
        </w:tc>
        <w:tc>
          <w:tcPr>
            <w:tcW w:w="767" w:type="dxa"/>
            <w:tcBorders>
              <w:top w:val="nil"/>
              <w:left w:val="nil"/>
              <w:bottom w:val="single" w:sz="4" w:space="0" w:color="auto"/>
              <w:right w:val="single" w:sz="4" w:space="0" w:color="auto"/>
            </w:tcBorders>
            <w:shd w:val="clear" w:color="auto" w:fill="auto"/>
            <w:noWrap/>
            <w:vAlign w:val="center"/>
            <w:hideMark/>
          </w:tcPr>
          <w:p w14:paraId="3FC5516F" w14:textId="235DF60A"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0.070</w:t>
            </w:r>
          </w:p>
        </w:tc>
        <w:tc>
          <w:tcPr>
            <w:tcW w:w="767" w:type="dxa"/>
            <w:tcBorders>
              <w:top w:val="nil"/>
              <w:left w:val="nil"/>
              <w:bottom w:val="single" w:sz="4" w:space="0" w:color="auto"/>
              <w:right w:val="single" w:sz="4" w:space="0" w:color="auto"/>
            </w:tcBorders>
            <w:shd w:val="clear" w:color="auto" w:fill="auto"/>
            <w:noWrap/>
            <w:vAlign w:val="center"/>
            <w:hideMark/>
          </w:tcPr>
          <w:p w14:paraId="0FD1D828" w14:textId="3C5A20D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005E3F4A" w14:textId="1ABE2C60"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AAEBBAC" w14:textId="3651D238"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0.016</w:t>
            </w:r>
          </w:p>
        </w:tc>
        <w:tc>
          <w:tcPr>
            <w:tcW w:w="767" w:type="dxa"/>
            <w:tcBorders>
              <w:top w:val="nil"/>
              <w:left w:val="nil"/>
              <w:bottom w:val="single" w:sz="4" w:space="0" w:color="auto"/>
              <w:right w:val="single" w:sz="4" w:space="0" w:color="auto"/>
            </w:tcBorders>
            <w:shd w:val="clear" w:color="auto" w:fill="auto"/>
            <w:noWrap/>
            <w:vAlign w:val="center"/>
            <w:hideMark/>
          </w:tcPr>
          <w:p w14:paraId="5C627B64" w14:textId="513F532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0.219</w:t>
            </w:r>
          </w:p>
        </w:tc>
        <w:tc>
          <w:tcPr>
            <w:tcW w:w="767" w:type="dxa"/>
            <w:tcBorders>
              <w:top w:val="nil"/>
              <w:left w:val="nil"/>
              <w:bottom w:val="single" w:sz="4" w:space="0" w:color="auto"/>
              <w:right w:val="single" w:sz="4" w:space="0" w:color="auto"/>
            </w:tcBorders>
            <w:shd w:val="clear" w:color="auto" w:fill="auto"/>
            <w:noWrap/>
            <w:vAlign w:val="center"/>
            <w:hideMark/>
          </w:tcPr>
          <w:p w14:paraId="4924A59C" w14:textId="4F320398"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0.156</w:t>
            </w:r>
          </w:p>
        </w:tc>
        <w:tc>
          <w:tcPr>
            <w:tcW w:w="767" w:type="dxa"/>
            <w:tcBorders>
              <w:top w:val="nil"/>
              <w:left w:val="nil"/>
              <w:bottom w:val="single" w:sz="4" w:space="0" w:color="auto"/>
              <w:right w:val="single" w:sz="4" w:space="0" w:color="auto"/>
            </w:tcBorders>
            <w:shd w:val="clear" w:color="auto" w:fill="auto"/>
            <w:noWrap/>
            <w:vAlign w:val="center"/>
            <w:hideMark/>
          </w:tcPr>
          <w:p w14:paraId="1DF23C4C" w14:textId="1B25094F"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0.141</w:t>
            </w:r>
          </w:p>
        </w:tc>
        <w:tc>
          <w:tcPr>
            <w:tcW w:w="767" w:type="dxa"/>
            <w:tcBorders>
              <w:top w:val="nil"/>
              <w:left w:val="nil"/>
              <w:bottom w:val="single" w:sz="4" w:space="0" w:color="auto"/>
              <w:right w:val="single" w:sz="4" w:space="0" w:color="auto"/>
            </w:tcBorders>
            <w:shd w:val="clear" w:color="auto" w:fill="auto"/>
            <w:noWrap/>
            <w:vAlign w:val="center"/>
            <w:hideMark/>
          </w:tcPr>
          <w:p w14:paraId="70FFF54A" w14:textId="796E9DC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2672153D" w14:textId="6E67A9F3"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0.008</w:t>
            </w:r>
          </w:p>
        </w:tc>
        <w:tc>
          <w:tcPr>
            <w:tcW w:w="767" w:type="dxa"/>
            <w:tcBorders>
              <w:top w:val="nil"/>
              <w:left w:val="nil"/>
              <w:bottom w:val="single" w:sz="4" w:space="0" w:color="auto"/>
              <w:right w:val="single" w:sz="4" w:space="0" w:color="auto"/>
            </w:tcBorders>
            <w:shd w:val="clear" w:color="auto" w:fill="auto"/>
            <w:noWrap/>
            <w:vAlign w:val="center"/>
            <w:hideMark/>
          </w:tcPr>
          <w:p w14:paraId="01A59AA8" w14:textId="1C627C9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492ADC2C" w14:textId="77777777" w:rsidR="000E0B68" w:rsidRPr="003E5B6C" w:rsidRDefault="000E0B68" w:rsidP="000E0B68">
            <w:pPr>
              <w:spacing w:after="0"/>
            </w:pPr>
          </w:p>
        </w:tc>
      </w:tr>
      <w:tr w:rsidR="000E0B68" w:rsidRPr="003E5B6C" w14:paraId="6A6225B3"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1057364F"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7CCB1E81"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0</w:t>
            </w:r>
          </w:p>
        </w:tc>
        <w:tc>
          <w:tcPr>
            <w:tcW w:w="766" w:type="dxa"/>
            <w:tcBorders>
              <w:top w:val="nil"/>
              <w:left w:val="nil"/>
              <w:bottom w:val="single" w:sz="4" w:space="0" w:color="auto"/>
              <w:right w:val="single" w:sz="4" w:space="0" w:color="auto"/>
            </w:tcBorders>
            <w:shd w:val="clear" w:color="auto" w:fill="auto"/>
            <w:noWrap/>
            <w:vAlign w:val="center"/>
            <w:hideMark/>
          </w:tcPr>
          <w:p w14:paraId="1717F563" w14:textId="5C3D7052"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0.066</w:t>
            </w:r>
          </w:p>
        </w:tc>
        <w:tc>
          <w:tcPr>
            <w:tcW w:w="766" w:type="dxa"/>
            <w:tcBorders>
              <w:top w:val="nil"/>
              <w:left w:val="nil"/>
              <w:bottom w:val="single" w:sz="4" w:space="0" w:color="auto"/>
              <w:right w:val="single" w:sz="4" w:space="0" w:color="auto"/>
            </w:tcBorders>
            <w:shd w:val="clear" w:color="auto" w:fill="auto"/>
            <w:noWrap/>
            <w:vAlign w:val="center"/>
            <w:hideMark/>
          </w:tcPr>
          <w:p w14:paraId="0D2DA232" w14:textId="05E9FEBA"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2AB419BA" w14:textId="639AAD06"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5A4BCBEF" w14:textId="760FBFF2"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8DB8816" w14:textId="1F4C7D33"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09007BED" w14:textId="477B96A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729EF4F5" w14:textId="51F1684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0.125</w:t>
            </w:r>
          </w:p>
        </w:tc>
        <w:tc>
          <w:tcPr>
            <w:tcW w:w="767" w:type="dxa"/>
            <w:tcBorders>
              <w:top w:val="nil"/>
              <w:left w:val="nil"/>
              <w:bottom w:val="single" w:sz="4" w:space="0" w:color="auto"/>
              <w:right w:val="single" w:sz="4" w:space="0" w:color="auto"/>
            </w:tcBorders>
            <w:shd w:val="clear" w:color="auto" w:fill="auto"/>
            <w:noWrap/>
            <w:vAlign w:val="center"/>
            <w:hideMark/>
          </w:tcPr>
          <w:p w14:paraId="57284E3E" w14:textId="0C6AA9D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0.094</w:t>
            </w:r>
          </w:p>
        </w:tc>
        <w:tc>
          <w:tcPr>
            <w:tcW w:w="767" w:type="dxa"/>
            <w:tcBorders>
              <w:top w:val="nil"/>
              <w:left w:val="nil"/>
              <w:bottom w:val="single" w:sz="4" w:space="0" w:color="auto"/>
              <w:right w:val="single" w:sz="4" w:space="0" w:color="auto"/>
            </w:tcBorders>
            <w:shd w:val="clear" w:color="auto" w:fill="auto"/>
            <w:noWrap/>
            <w:vAlign w:val="center"/>
            <w:hideMark/>
          </w:tcPr>
          <w:p w14:paraId="404E884D" w14:textId="1B865E9F"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0.078</w:t>
            </w:r>
          </w:p>
        </w:tc>
        <w:tc>
          <w:tcPr>
            <w:tcW w:w="767" w:type="dxa"/>
            <w:tcBorders>
              <w:top w:val="nil"/>
              <w:left w:val="nil"/>
              <w:bottom w:val="single" w:sz="4" w:space="0" w:color="auto"/>
              <w:right w:val="single" w:sz="4" w:space="0" w:color="auto"/>
            </w:tcBorders>
            <w:shd w:val="clear" w:color="auto" w:fill="auto"/>
            <w:noWrap/>
            <w:vAlign w:val="center"/>
            <w:hideMark/>
          </w:tcPr>
          <w:p w14:paraId="1FCFBB68" w14:textId="594A20CA"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7F55388E" w14:textId="1976CDFB"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0.008</w:t>
            </w:r>
          </w:p>
        </w:tc>
        <w:tc>
          <w:tcPr>
            <w:tcW w:w="767" w:type="dxa"/>
            <w:tcBorders>
              <w:top w:val="nil"/>
              <w:left w:val="nil"/>
              <w:bottom w:val="single" w:sz="4" w:space="0" w:color="auto"/>
              <w:right w:val="single" w:sz="4" w:space="0" w:color="auto"/>
            </w:tcBorders>
            <w:shd w:val="clear" w:color="auto" w:fill="auto"/>
            <w:noWrap/>
            <w:vAlign w:val="center"/>
            <w:hideMark/>
          </w:tcPr>
          <w:p w14:paraId="03678D23" w14:textId="1AA82D2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369E1A42" w14:textId="77777777" w:rsidR="000E0B68" w:rsidRPr="003E5B6C" w:rsidRDefault="000E0B68" w:rsidP="000E0B68">
            <w:pPr>
              <w:spacing w:after="0"/>
            </w:pPr>
          </w:p>
        </w:tc>
      </w:tr>
      <w:tr w:rsidR="000E0B68" w:rsidRPr="003E5B6C" w14:paraId="1370533A"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524D280E"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75068DBB"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7788DC96" w14:textId="7BC8AF08"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0.039</w:t>
            </w:r>
          </w:p>
        </w:tc>
        <w:tc>
          <w:tcPr>
            <w:tcW w:w="766" w:type="dxa"/>
            <w:tcBorders>
              <w:top w:val="nil"/>
              <w:left w:val="nil"/>
              <w:bottom w:val="single" w:sz="4" w:space="0" w:color="auto"/>
              <w:right w:val="single" w:sz="4" w:space="0" w:color="auto"/>
            </w:tcBorders>
            <w:shd w:val="clear" w:color="auto" w:fill="auto"/>
            <w:noWrap/>
            <w:vAlign w:val="center"/>
            <w:hideMark/>
          </w:tcPr>
          <w:p w14:paraId="58834CFE" w14:textId="749E7CC7"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0.027</w:t>
            </w:r>
          </w:p>
        </w:tc>
        <w:tc>
          <w:tcPr>
            <w:tcW w:w="767" w:type="dxa"/>
            <w:tcBorders>
              <w:top w:val="nil"/>
              <w:left w:val="nil"/>
              <w:bottom w:val="single" w:sz="4" w:space="0" w:color="auto"/>
              <w:right w:val="single" w:sz="4" w:space="0" w:color="auto"/>
            </w:tcBorders>
            <w:shd w:val="clear" w:color="auto" w:fill="auto"/>
            <w:noWrap/>
            <w:vAlign w:val="center"/>
            <w:hideMark/>
          </w:tcPr>
          <w:p w14:paraId="402D98B2" w14:textId="6BF2130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047B823" w14:textId="04F0B01B"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4A6FD787" w14:textId="4D40CE69"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FAC3474" w14:textId="644B987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0.016</w:t>
            </w:r>
          </w:p>
        </w:tc>
        <w:tc>
          <w:tcPr>
            <w:tcW w:w="767" w:type="dxa"/>
            <w:tcBorders>
              <w:top w:val="nil"/>
              <w:left w:val="nil"/>
              <w:bottom w:val="single" w:sz="4" w:space="0" w:color="auto"/>
              <w:right w:val="single" w:sz="4" w:space="0" w:color="auto"/>
            </w:tcBorders>
            <w:shd w:val="clear" w:color="auto" w:fill="auto"/>
            <w:noWrap/>
            <w:vAlign w:val="center"/>
            <w:hideMark/>
          </w:tcPr>
          <w:p w14:paraId="4C651AE2" w14:textId="1990E0D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0.094</w:t>
            </w:r>
          </w:p>
        </w:tc>
        <w:tc>
          <w:tcPr>
            <w:tcW w:w="767" w:type="dxa"/>
            <w:tcBorders>
              <w:top w:val="nil"/>
              <w:left w:val="nil"/>
              <w:bottom w:val="single" w:sz="4" w:space="0" w:color="auto"/>
              <w:right w:val="single" w:sz="4" w:space="0" w:color="auto"/>
            </w:tcBorders>
            <w:shd w:val="clear" w:color="auto" w:fill="auto"/>
            <w:noWrap/>
            <w:vAlign w:val="center"/>
            <w:hideMark/>
          </w:tcPr>
          <w:p w14:paraId="5DC53AA6" w14:textId="45C55D64"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7267D761" w14:textId="741D829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14BEA5B8" w14:textId="52BE5309"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0.020</w:t>
            </w:r>
          </w:p>
        </w:tc>
        <w:tc>
          <w:tcPr>
            <w:tcW w:w="767" w:type="dxa"/>
            <w:tcBorders>
              <w:top w:val="nil"/>
              <w:left w:val="nil"/>
              <w:bottom w:val="single" w:sz="4" w:space="0" w:color="auto"/>
              <w:right w:val="single" w:sz="4" w:space="0" w:color="auto"/>
            </w:tcBorders>
            <w:shd w:val="clear" w:color="auto" w:fill="auto"/>
            <w:noWrap/>
            <w:vAlign w:val="center"/>
            <w:hideMark/>
          </w:tcPr>
          <w:p w14:paraId="70E83285" w14:textId="70FDA74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0.008</w:t>
            </w:r>
          </w:p>
        </w:tc>
        <w:tc>
          <w:tcPr>
            <w:tcW w:w="767" w:type="dxa"/>
            <w:tcBorders>
              <w:top w:val="nil"/>
              <w:left w:val="nil"/>
              <w:bottom w:val="single" w:sz="4" w:space="0" w:color="auto"/>
              <w:right w:val="single" w:sz="4" w:space="0" w:color="auto"/>
            </w:tcBorders>
            <w:shd w:val="clear" w:color="auto" w:fill="auto"/>
            <w:noWrap/>
            <w:vAlign w:val="center"/>
            <w:hideMark/>
          </w:tcPr>
          <w:p w14:paraId="16E71EBE" w14:textId="28FE92C6"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3B930D41" w14:textId="77777777" w:rsidR="000E0B68" w:rsidRPr="003E5B6C" w:rsidRDefault="000E0B68" w:rsidP="000E0B68">
            <w:pPr>
              <w:spacing w:after="0"/>
            </w:pPr>
          </w:p>
        </w:tc>
      </w:tr>
      <w:tr w:rsidR="000E0B68" w:rsidRPr="003E5B6C" w14:paraId="61E56D42"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57359F07"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3F22A9E8"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D23CA0E" w14:textId="592AA88E"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0.117</w:t>
            </w:r>
          </w:p>
        </w:tc>
        <w:tc>
          <w:tcPr>
            <w:tcW w:w="766" w:type="dxa"/>
            <w:tcBorders>
              <w:top w:val="nil"/>
              <w:left w:val="nil"/>
              <w:bottom w:val="single" w:sz="4" w:space="0" w:color="auto"/>
              <w:right w:val="single" w:sz="4" w:space="0" w:color="auto"/>
            </w:tcBorders>
            <w:shd w:val="clear" w:color="auto" w:fill="auto"/>
            <w:noWrap/>
            <w:vAlign w:val="center"/>
            <w:hideMark/>
          </w:tcPr>
          <w:p w14:paraId="710B4BEE" w14:textId="6356051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0.074</w:t>
            </w:r>
          </w:p>
        </w:tc>
        <w:tc>
          <w:tcPr>
            <w:tcW w:w="767" w:type="dxa"/>
            <w:tcBorders>
              <w:top w:val="nil"/>
              <w:left w:val="nil"/>
              <w:bottom w:val="single" w:sz="4" w:space="0" w:color="auto"/>
              <w:right w:val="single" w:sz="4" w:space="0" w:color="auto"/>
            </w:tcBorders>
            <w:shd w:val="clear" w:color="auto" w:fill="auto"/>
            <w:noWrap/>
            <w:vAlign w:val="center"/>
            <w:hideMark/>
          </w:tcPr>
          <w:p w14:paraId="596CE94A" w14:textId="0D8A202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0.066</w:t>
            </w:r>
          </w:p>
        </w:tc>
        <w:tc>
          <w:tcPr>
            <w:tcW w:w="767" w:type="dxa"/>
            <w:tcBorders>
              <w:top w:val="nil"/>
              <w:left w:val="nil"/>
              <w:bottom w:val="single" w:sz="4" w:space="0" w:color="auto"/>
              <w:right w:val="single" w:sz="4" w:space="0" w:color="auto"/>
            </w:tcBorders>
            <w:shd w:val="clear" w:color="auto" w:fill="auto"/>
            <w:noWrap/>
            <w:vAlign w:val="center"/>
            <w:hideMark/>
          </w:tcPr>
          <w:p w14:paraId="423E9114" w14:textId="484D6B70"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755073E5" w14:textId="1BFB324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2A7B0AE9" w14:textId="01948DD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4D5E43B7" w14:textId="5D0AC329"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0.125</w:t>
            </w:r>
          </w:p>
        </w:tc>
        <w:tc>
          <w:tcPr>
            <w:tcW w:w="767" w:type="dxa"/>
            <w:tcBorders>
              <w:top w:val="nil"/>
              <w:left w:val="nil"/>
              <w:bottom w:val="single" w:sz="4" w:space="0" w:color="auto"/>
              <w:right w:val="single" w:sz="4" w:space="0" w:color="auto"/>
            </w:tcBorders>
            <w:shd w:val="clear" w:color="auto" w:fill="auto"/>
            <w:noWrap/>
            <w:vAlign w:val="center"/>
            <w:hideMark/>
          </w:tcPr>
          <w:p w14:paraId="3458B0BA" w14:textId="40ABADC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0.078</w:t>
            </w:r>
          </w:p>
        </w:tc>
        <w:tc>
          <w:tcPr>
            <w:tcW w:w="767" w:type="dxa"/>
            <w:tcBorders>
              <w:top w:val="nil"/>
              <w:left w:val="nil"/>
              <w:bottom w:val="single" w:sz="4" w:space="0" w:color="auto"/>
              <w:right w:val="single" w:sz="4" w:space="0" w:color="auto"/>
            </w:tcBorders>
            <w:shd w:val="clear" w:color="auto" w:fill="auto"/>
            <w:noWrap/>
            <w:vAlign w:val="center"/>
            <w:hideMark/>
          </w:tcPr>
          <w:p w14:paraId="4980A2F7" w14:textId="5A66FEB4"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66F8BDF0" w14:textId="697EEFE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6F9B82B7" w14:textId="41AD480F"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0.008</w:t>
            </w:r>
          </w:p>
        </w:tc>
        <w:tc>
          <w:tcPr>
            <w:tcW w:w="767" w:type="dxa"/>
            <w:tcBorders>
              <w:top w:val="nil"/>
              <w:left w:val="nil"/>
              <w:bottom w:val="single" w:sz="4" w:space="0" w:color="auto"/>
              <w:right w:val="single" w:sz="4" w:space="0" w:color="auto"/>
            </w:tcBorders>
            <w:shd w:val="clear" w:color="auto" w:fill="auto"/>
            <w:noWrap/>
            <w:vAlign w:val="center"/>
            <w:hideMark/>
          </w:tcPr>
          <w:p w14:paraId="3BF2A137" w14:textId="61D3645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661F82AF" w14:textId="77777777" w:rsidR="000E0B68" w:rsidRPr="003E5B6C" w:rsidRDefault="000E0B68" w:rsidP="000E0B68">
            <w:pPr>
              <w:spacing w:after="0"/>
            </w:pPr>
          </w:p>
        </w:tc>
      </w:tr>
      <w:tr w:rsidR="000E0B68" w:rsidRPr="003E5B6C" w14:paraId="6947A14F"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399D5638"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640162A1"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0</w:t>
            </w:r>
          </w:p>
        </w:tc>
        <w:tc>
          <w:tcPr>
            <w:tcW w:w="766" w:type="dxa"/>
            <w:tcBorders>
              <w:top w:val="nil"/>
              <w:left w:val="nil"/>
              <w:bottom w:val="single" w:sz="4" w:space="0" w:color="auto"/>
              <w:right w:val="single" w:sz="4" w:space="0" w:color="auto"/>
            </w:tcBorders>
            <w:shd w:val="clear" w:color="auto" w:fill="auto"/>
            <w:noWrap/>
            <w:vAlign w:val="center"/>
            <w:hideMark/>
          </w:tcPr>
          <w:p w14:paraId="21F3B410" w14:textId="3EB5C1CA"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0.063</w:t>
            </w:r>
          </w:p>
        </w:tc>
        <w:tc>
          <w:tcPr>
            <w:tcW w:w="766" w:type="dxa"/>
            <w:tcBorders>
              <w:top w:val="nil"/>
              <w:left w:val="nil"/>
              <w:bottom w:val="single" w:sz="4" w:space="0" w:color="auto"/>
              <w:right w:val="single" w:sz="4" w:space="0" w:color="auto"/>
            </w:tcBorders>
            <w:shd w:val="clear" w:color="auto" w:fill="auto"/>
            <w:noWrap/>
            <w:vAlign w:val="center"/>
            <w:hideMark/>
          </w:tcPr>
          <w:p w14:paraId="1D4F8B61" w14:textId="488E8AC8"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0.043</w:t>
            </w:r>
          </w:p>
        </w:tc>
        <w:tc>
          <w:tcPr>
            <w:tcW w:w="767" w:type="dxa"/>
            <w:tcBorders>
              <w:top w:val="nil"/>
              <w:left w:val="nil"/>
              <w:bottom w:val="single" w:sz="4" w:space="0" w:color="auto"/>
              <w:right w:val="single" w:sz="4" w:space="0" w:color="auto"/>
            </w:tcBorders>
            <w:shd w:val="clear" w:color="auto" w:fill="auto"/>
            <w:noWrap/>
            <w:vAlign w:val="center"/>
            <w:hideMark/>
          </w:tcPr>
          <w:p w14:paraId="0FA2B93F" w14:textId="7C229AC6"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70A9516B" w14:textId="38420CB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AA5642B" w14:textId="74BF716D"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600877C" w14:textId="1AE6F56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7D5A6CEB" w14:textId="2AF0D439"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0.078</w:t>
            </w:r>
          </w:p>
        </w:tc>
        <w:tc>
          <w:tcPr>
            <w:tcW w:w="767" w:type="dxa"/>
            <w:tcBorders>
              <w:top w:val="nil"/>
              <w:left w:val="nil"/>
              <w:bottom w:val="single" w:sz="4" w:space="0" w:color="auto"/>
              <w:right w:val="single" w:sz="4" w:space="0" w:color="auto"/>
            </w:tcBorders>
            <w:shd w:val="clear" w:color="auto" w:fill="auto"/>
            <w:noWrap/>
            <w:vAlign w:val="center"/>
            <w:hideMark/>
          </w:tcPr>
          <w:p w14:paraId="11118183" w14:textId="4B79B5A3"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67A24818" w14:textId="2B22726E"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57B4A1D3" w14:textId="24AAA69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47B10514" w14:textId="37610894"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0.008</w:t>
            </w:r>
          </w:p>
        </w:tc>
        <w:tc>
          <w:tcPr>
            <w:tcW w:w="767" w:type="dxa"/>
            <w:tcBorders>
              <w:top w:val="nil"/>
              <w:left w:val="nil"/>
              <w:bottom w:val="single" w:sz="4" w:space="0" w:color="auto"/>
              <w:right w:val="single" w:sz="4" w:space="0" w:color="auto"/>
            </w:tcBorders>
            <w:shd w:val="clear" w:color="auto" w:fill="auto"/>
            <w:noWrap/>
            <w:vAlign w:val="center"/>
            <w:hideMark/>
          </w:tcPr>
          <w:p w14:paraId="6D1C998B" w14:textId="3C7E0755"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7D3B5C0F" w14:textId="77777777" w:rsidR="000E0B68" w:rsidRPr="003E5B6C" w:rsidRDefault="000E0B68" w:rsidP="000E0B68">
            <w:pPr>
              <w:spacing w:after="0"/>
            </w:pPr>
          </w:p>
        </w:tc>
      </w:tr>
      <w:tr w:rsidR="000E0B68" w:rsidRPr="003E5B6C" w14:paraId="5A139B27"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C044942"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4B7B68F4" w14:textId="77777777" w:rsidR="000E0B68" w:rsidRPr="003E5B6C" w:rsidRDefault="000E0B68" w:rsidP="000E0B68">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ADFDA52" w14:textId="7FFC425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0.055</w:t>
            </w:r>
          </w:p>
        </w:tc>
        <w:tc>
          <w:tcPr>
            <w:tcW w:w="766" w:type="dxa"/>
            <w:tcBorders>
              <w:top w:val="nil"/>
              <w:left w:val="nil"/>
              <w:bottom w:val="single" w:sz="4" w:space="0" w:color="auto"/>
              <w:right w:val="single" w:sz="4" w:space="0" w:color="auto"/>
            </w:tcBorders>
            <w:shd w:val="clear" w:color="auto" w:fill="auto"/>
            <w:noWrap/>
            <w:vAlign w:val="center"/>
            <w:hideMark/>
          </w:tcPr>
          <w:p w14:paraId="08C748E5" w14:textId="671210C4"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0.035</w:t>
            </w:r>
          </w:p>
        </w:tc>
        <w:tc>
          <w:tcPr>
            <w:tcW w:w="767" w:type="dxa"/>
            <w:tcBorders>
              <w:top w:val="nil"/>
              <w:left w:val="nil"/>
              <w:bottom w:val="single" w:sz="4" w:space="0" w:color="auto"/>
              <w:right w:val="single" w:sz="4" w:space="0" w:color="auto"/>
            </w:tcBorders>
            <w:shd w:val="clear" w:color="auto" w:fill="auto"/>
            <w:noWrap/>
            <w:vAlign w:val="center"/>
            <w:hideMark/>
          </w:tcPr>
          <w:p w14:paraId="60442925" w14:textId="719A5400"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0.035</w:t>
            </w:r>
          </w:p>
        </w:tc>
        <w:tc>
          <w:tcPr>
            <w:tcW w:w="767" w:type="dxa"/>
            <w:tcBorders>
              <w:top w:val="nil"/>
              <w:left w:val="nil"/>
              <w:bottom w:val="single" w:sz="4" w:space="0" w:color="auto"/>
              <w:right w:val="single" w:sz="4" w:space="0" w:color="auto"/>
            </w:tcBorders>
            <w:shd w:val="clear" w:color="auto" w:fill="auto"/>
            <w:noWrap/>
            <w:vAlign w:val="center"/>
            <w:hideMark/>
          </w:tcPr>
          <w:p w14:paraId="31EB53DF" w14:textId="29C9FE67"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2BFD6D47" w14:textId="1657EAEC"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3455F969" w14:textId="29779228"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614E08F5" w14:textId="0072CAE7"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09BA9AB7" w14:textId="51FF2B12"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56CE0DAF" w14:textId="1633EA56"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39EFDD0C" w14:textId="1BDD12BF"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41FFF378" w14:textId="21E628B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767" w:type="dxa"/>
            <w:tcBorders>
              <w:top w:val="nil"/>
              <w:left w:val="nil"/>
              <w:bottom w:val="single" w:sz="4" w:space="0" w:color="auto"/>
              <w:right w:val="single" w:sz="4" w:space="0" w:color="auto"/>
            </w:tcBorders>
            <w:shd w:val="clear" w:color="auto" w:fill="auto"/>
            <w:noWrap/>
            <w:vAlign w:val="center"/>
            <w:hideMark/>
          </w:tcPr>
          <w:p w14:paraId="132C21D5" w14:textId="2C03E221" w:rsidR="000E0B68" w:rsidRPr="003E5B6C" w:rsidRDefault="000E0B68" w:rsidP="000E0B68">
            <w:pPr>
              <w:spacing w:after="0"/>
              <w:jc w:val="center"/>
              <w:rPr>
                <w:rFonts w:ascii="Calibri" w:hAnsi="Calibri" w:cs="Calibri"/>
                <w:color w:val="000000"/>
                <w:sz w:val="22"/>
                <w:szCs w:val="22"/>
              </w:rPr>
            </w:pPr>
            <w:r>
              <w:rPr>
                <w:rFonts w:ascii="Calibri" w:hAnsi="Calibri" w:cs="Calibri"/>
                <w:color w:val="000000"/>
                <w:sz w:val="22"/>
                <w:szCs w:val="22"/>
              </w:rPr>
              <w:t>0.004</w:t>
            </w:r>
          </w:p>
        </w:tc>
        <w:tc>
          <w:tcPr>
            <w:tcW w:w="222" w:type="dxa"/>
            <w:vAlign w:val="center"/>
            <w:hideMark/>
          </w:tcPr>
          <w:p w14:paraId="1F1A96B0" w14:textId="77777777" w:rsidR="000E0B68" w:rsidRPr="003E5B6C" w:rsidRDefault="000E0B68" w:rsidP="000E0B68">
            <w:pPr>
              <w:spacing w:after="0"/>
            </w:pPr>
          </w:p>
        </w:tc>
      </w:tr>
    </w:tbl>
    <w:p w14:paraId="1DAACA10" w14:textId="77777777" w:rsidR="003E5B6C" w:rsidRDefault="003E5B6C" w:rsidP="0057786E">
      <w:pPr>
        <w:overflowPunct w:val="0"/>
        <w:autoSpaceDE w:val="0"/>
        <w:autoSpaceDN w:val="0"/>
        <w:adjustRightInd w:val="0"/>
        <w:spacing w:after="180"/>
        <w:textAlignment w:val="baseline"/>
        <w:rPr>
          <w:bCs/>
          <w:lang w:val="en-GB" w:eastAsia="ko-KR"/>
        </w:rPr>
      </w:pPr>
    </w:p>
    <w:p w14:paraId="5AFE41C7" w14:textId="77777777" w:rsidR="006532DF" w:rsidRDefault="006532DF" w:rsidP="0057786E">
      <w:pPr>
        <w:overflowPunct w:val="0"/>
        <w:autoSpaceDE w:val="0"/>
        <w:autoSpaceDN w:val="0"/>
        <w:adjustRightInd w:val="0"/>
        <w:spacing w:after="180"/>
        <w:textAlignment w:val="baseline"/>
        <w:rPr>
          <w:bCs/>
          <w:lang w:val="en-GB" w:eastAsia="ko-KR"/>
        </w:rPr>
      </w:pPr>
    </w:p>
    <w:p w14:paraId="46724219" w14:textId="72FF997B" w:rsidR="0077653B" w:rsidRDefault="003E5B6C" w:rsidP="0077653B">
      <w:pPr>
        <w:overflowPunct w:val="0"/>
        <w:autoSpaceDE w:val="0"/>
        <w:autoSpaceDN w:val="0"/>
        <w:adjustRightInd w:val="0"/>
        <w:spacing w:after="180"/>
        <w:textAlignment w:val="baseline"/>
        <w:rPr>
          <w:bCs/>
          <w:lang w:val="en-GB" w:eastAsia="ko-KR"/>
        </w:rPr>
      </w:pPr>
      <w:r>
        <w:rPr>
          <w:bCs/>
          <w:lang w:val="en-GB" w:eastAsia="ko-KR"/>
        </w:rPr>
        <w:t xml:space="preserve">Based on the results in the tables above the improvement </w:t>
      </w:r>
      <w:r w:rsidR="000E0B68">
        <w:rPr>
          <w:bCs/>
          <w:lang w:val="en-GB" w:eastAsia="ko-KR"/>
        </w:rPr>
        <w:t xml:space="preserve">with larger number of samples </w:t>
      </w:r>
      <w:r>
        <w:rPr>
          <w:bCs/>
          <w:lang w:val="en-GB" w:eastAsia="ko-KR"/>
        </w:rPr>
        <w:t xml:space="preserve">is in the order of 1/100ths of CP for time offset and 1/100ths of ppm for frequency offset. </w:t>
      </w:r>
      <w:r w:rsidR="0077653B">
        <w:rPr>
          <w:bCs/>
          <w:lang w:val="en-GB" w:eastAsia="ko-KR"/>
        </w:rPr>
        <w:t>It is obvious that more averaging would give us better results in terms or accuracy. But it is hard to understand the impact of error when the resolution is so small.</w:t>
      </w:r>
    </w:p>
    <w:p w14:paraId="7AA537BC" w14:textId="17B56F93" w:rsidR="0077653B" w:rsidRDefault="0077653B" w:rsidP="0077653B">
      <w:pPr>
        <w:pStyle w:val="ListParagraph"/>
      </w:pPr>
      <w:r>
        <w:t xml:space="preserve">The improvement with </w:t>
      </w:r>
      <w:r w:rsidR="00B42FB7">
        <w:t>&gt; 1 sample</w:t>
      </w:r>
      <w:r>
        <w:t xml:space="preserve"> is in the order of 1/100 </w:t>
      </w:r>
      <w:proofErr w:type="spellStart"/>
      <w:r>
        <w:t>ths</w:t>
      </w:r>
      <w:proofErr w:type="spellEnd"/>
      <w:r>
        <w:t xml:space="preserve"> of ppm for frequency offset and 1/100 </w:t>
      </w:r>
      <w:proofErr w:type="spellStart"/>
      <w:r>
        <w:t>ths</w:t>
      </w:r>
      <w:proofErr w:type="spellEnd"/>
      <w:r>
        <w:t xml:space="preserve"> of CP for time offset.</w:t>
      </w:r>
    </w:p>
    <w:p w14:paraId="2F5830A4" w14:textId="77777777" w:rsidR="0077653B" w:rsidRPr="00F23893" w:rsidRDefault="0077653B" w:rsidP="0077653B">
      <w:pPr>
        <w:pStyle w:val="ListParagraph"/>
      </w:pPr>
      <w:r>
        <w:t>The measurement accuracy would improve with more samples, but the impact is unknown given the small resolution.</w:t>
      </w:r>
    </w:p>
    <w:p w14:paraId="59084A37" w14:textId="77C1BCE7" w:rsidR="0077653B" w:rsidRDefault="0077653B" w:rsidP="0077653B">
      <w:pPr>
        <w:overflowPunct w:val="0"/>
        <w:autoSpaceDE w:val="0"/>
        <w:autoSpaceDN w:val="0"/>
        <w:adjustRightInd w:val="0"/>
        <w:spacing w:after="180"/>
        <w:textAlignment w:val="baseline"/>
        <w:rPr>
          <w:bCs/>
          <w:lang w:val="en-GB" w:eastAsia="ko-KR"/>
        </w:rPr>
      </w:pPr>
      <w:r>
        <w:rPr>
          <w:bCs/>
          <w:lang w:val="en-GB" w:eastAsia="ko-KR"/>
        </w:rPr>
        <w:t>Based on the above observations, we propose that the core requirements are defined for CJT calibration with assumption of one-shot measurement reporting.</w:t>
      </w:r>
    </w:p>
    <w:p w14:paraId="2E13F686" w14:textId="52AFFBF1" w:rsidR="0077653B" w:rsidRPr="007725C1" w:rsidRDefault="0077653B" w:rsidP="0077653B">
      <w:pPr>
        <w:pStyle w:val="ListParagraph"/>
        <w:numPr>
          <w:ilvl w:val="0"/>
          <w:numId w:val="56"/>
        </w:numPr>
        <w:ind w:left="360"/>
        <w:rPr>
          <w:lang w:val="en-GB"/>
        </w:rPr>
      </w:pPr>
      <w:r>
        <w:rPr>
          <w:b/>
          <w:bCs/>
          <w:i w:val="0"/>
          <w:iCs w:val="0"/>
          <w:lang w:val="en-GB"/>
        </w:rPr>
        <w:t>D</w:t>
      </w:r>
      <w:r w:rsidRPr="00D1160A">
        <w:rPr>
          <w:b/>
          <w:bCs/>
          <w:i w:val="0"/>
          <w:iCs w:val="0"/>
          <w:lang w:val="en-GB"/>
        </w:rPr>
        <w:t>efine core requirements for CJT calibration reporting enhancement for delay/frequency reporting</w:t>
      </w:r>
      <w:r>
        <w:rPr>
          <w:b/>
          <w:bCs/>
          <w:i w:val="0"/>
          <w:iCs w:val="0"/>
          <w:lang w:val="en-GB"/>
        </w:rPr>
        <w:t xml:space="preserve"> based on single shot measurement</w:t>
      </w:r>
      <w:r w:rsidRPr="007725C1">
        <w:rPr>
          <w:lang w:val="en-GB"/>
        </w:rPr>
        <w:t>.</w:t>
      </w:r>
    </w:p>
    <w:p w14:paraId="45DD9F5E" w14:textId="77777777" w:rsidR="00C15C19" w:rsidRDefault="00C15C19" w:rsidP="0057786E">
      <w:pPr>
        <w:overflowPunct w:val="0"/>
        <w:autoSpaceDE w:val="0"/>
        <w:autoSpaceDN w:val="0"/>
        <w:adjustRightInd w:val="0"/>
        <w:spacing w:after="180"/>
        <w:textAlignment w:val="baseline"/>
        <w:rPr>
          <w:bCs/>
          <w:lang w:val="en-GB" w:eastAsia="ko-KR"/>
        </w:rPr>
      </w:pPr>
    </w:p>
    <w:p w14:paraId="6BEECB53" w14:textId="77777777" w:rsidR="00C15C19" w:rsidRPr="00C15C19" w:rsidRDefault="00C15C19" w:rsidP="00C15C19">
      <w:pPr>
        <w:overflowPunct w:val="0"/>
        <w:autoSpaceDE w:val="0"/>
        <w:autoSpaceDN w:val="0"/>
        <w:adjustRightInd w:val="0"/>
        <w:spacing w:after="180"/>
        <w:textAlignment w:val="baseline"/>
        <w:rPr>
          <w:b/>
          <w:u w:val="single"/>
          <w:lang w:val="en-GB" w:eastAsia="ko-KR"/>
        </w:rPr>
      </w:pPr>
      <w:r w:rsidRPr="00C15C19">
        <w:rPr>
          <w:b/>
          <w:u w:val="single"/>
          <w:lang w:val="en-GB" w:eastAsia="ko-KR"/>
        </w:rPr>
        <w:t>Issue 1-2: How to define scheduling restriction requirements for delay and frequency offset reporting for CJT calibration?</w:t>
      </w:r>
    </w:p>
    <w:p w14:paraId="42FB1E32" w14:textId="77777777" w:rsidR="00C15C19" w:rsidRPr="00C15C19" w:rsidRDefault="00C15C19" w:rsidP="00C15C19">
      <w:pPr>
        <w:autoSpaceDN w:val="0"/>
        <w:spacing w:after="120"/>
        <w:rPr>
          <w:rFonts w:eastAsia="SimSun"/>
          <w:szCs w:val="24"/>
          <w:lang w:val="en-GB" w:eastAsia="zh-CN"/>
        </w:rPr>
      </w:pPr>
      <w:r w:rsidRPr="00C15C19">
        <w:rPr>
          <w:rFonts w:eastAsia="SimSun"/>
          <w:szCs w:val="24"/>
          <w:lang w:val="en-GB" w:eastAsia="zh-CN"/>
        </w:rPr>
        <w:lastRenderedPageBreak/>
        <w:t xml:space="preserve">Way forward: </w:t>
      </w:r>
    </w:p>
    <w:p w14:paraId="36C24559" w14:textId="77777777" w:rsidR="00C15C19" w:rsidRPr="00C15C19" w:rsidRDefault="00C15C19" w:rsidP="00C15C19">
      <w:pPr>
        <w:numPr>
          <w:ilvl w:val="0"/>
          <w:numId w:val="79"/>
        </w:numPr>
        <w:overflowPunct w:val="0"/>
        <w:autoSpaceDE w:val="0"/>
        <w:autoSpaceDN w:val="0"/>
        <w:adjustRightInd w:val="0"/>
        <w:spacing w:after="120"/>
        <w:textAlignment w:val="baseline"/>
        <w:rPr>
          <w:lang w:val="en-GB" w:eastAsia="zh-CN"/>
        </w:rPr>
      </w:pPr>
      <w:r w:rsidRPr="00C15C19">
        <w:rPr>
          <w:lang w:val="en-GB" w:eastAsia="zh-CN"/>
        </w:rPr>
        <w:t>Option 1: The scheduling restriction is specified as:</w:t>
      </w:r>
    </w:p>
    <w:p w14:paraId="55EB315C" w14:textId="77777777" w:rsidR="00C15C19" w:rsidRPr="00C15C19" w:rsidRDefault="00C15C19" w:rsidP="00C15C19">
      <w:pPr>
        <w:numPr>
          <w:ilvl w:val="1"/>
          <w:numId w:val="79"/>
        </w:numPr>
        <w:overflowPunct w:val="0"/>
        <w:autoSpaceDE w:val="0"/>
        <w:autoSpaceDN w:val="0"/>
        <w:adjustRightInd w:val="0"/>
        <w:spacing w:after="120"/>
        <w:textAlignment w:val="baseline"/>
        <w:rPr>
          <w:lang w:val="en-GB" w:eastAsia="zh-CN"/>
        </w:rPr>
      </w:pPr>
      <w:r w:rsidRPr="00C15C19">
        <w:rPr>
          <w:lang w:val="en-GB"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3AD181F2" w14:textId="77777777" w:rsidR="00C15C19" w:rsidRPr="00C15C19" w:rsidRDefault="00C15C19" w:rsidP="00C15C19">
      <w:pPr>
        <w:numPr>
          <w:ilvl w:val="0"/>
          <w:numId w:val="80"/>
        </w:numPr>
        <w:overflowPunct w:val="0"/>
        <w:autoSpaceDE w:val="0"/>
        <w:autoSpaceDN w:val="0"/>
        <w:adjustRightInd w:val="0"/>
        <w:spacing w:after="180"/>
        <w:textAlignment w:val="baseline"/>
        <w:rPr>
          <w:lang w:val="en-GB" w:eastAsia="zh-CN"/>
        </w:rPr>
      </w:pPr>
      <w:r w:rsidRPr="00C15C19">
        <w:rPr>
          <w:lang w:val="en-GB" w:eastAsia="zh-CN"/>
        </w:rPr>
        <w:t>Option 2: No scheduling restrictions needed to be applied for CJT reporting.</w:t>
      </w:r>
    </w:p>
    <w:p w14:paraId="0BDD9C7A" w14:textId="77777777" w:rsidR="00C15C19" w:rsidRDefault="00C15C19" w:rsidP="0057786E">
      <w:pPr>
        <w:overflowPunct w:val="0"/>
        <w:autoSpaceDE w:val="0"/>
        <w:autoSpaceDN w:val="0"/>
        <w:adjustRightInd w:val="0"/>
        <w:spacing w:after="180"/>
        <w:textAlignment w:val="baseline"/>
        <w:rPr>
          <w:bCs/>
          <w:lang w:val="en-GB" w:eastAsia="ko-KR"/>
        </w:rPr>
      </w:pPr>
    </w:p>
    <w:p w14:paraId="51A79D97" w14:textId="043F2DDE" w:rsidR="00293D97" w:rsidRDefault="001F782D" w:rsidP="0057786E">
      <w:pPr>
        <w:overflowPunct w:val="0"/>
        <w:autoSpaceDE w:val="0"/>
        <w:autoSpaceDN w:val="0"/>
        <w:adjustRightInd w:val="0"/>
        <w:spacing w:after="180"/>
        <w:textAlignment w:val="baseline"/>
        <w:rPr>
          <w:bCs/>
          <w:lang w:val="en-GB" w:eastAsia="ko-KR"/>
        </w:rPr>
      </w:pPr>
      <w:r>
        <w:rPr>
          <w:bCs/>
          <w:lang w:val="en-GB" w:eastAsia="ko-KR"/>
        </w:rPr>
        <w:t xml:space="preserve">The proposal </w:t>
      </w:r>
      <w:r w:rsidR="00C15C19">
        <w:rPr>
          <w:bCs/>
          <w:lang w:val="en-GB" w:eastAsia="ko-KR"/>
        </w:rPr>
        <w:t>on scheduling restriction was</w:t>
      </w:r>
      <w:r>
        <w:rPr>
          <w:bCs/>
          <w:lang w:val="en-GB" w:eastAsia="ko-KR"/>
        </w:rPr>
        <w:t xml:space="preserve"> </w:t>
      </w:r>
      <w:r w:rsidR="00C15C19">
        <w:rPr>
          <w:bCs/>
          <w:lang w:val="en-GB" w:eastAsia="ko-KR"/>
        </w:rPr>
        <w:t>motivated based</w:t>
      </w:r>
      <w:r>
        <w:rPr>
          <w:bCs/>
          <w:lang w:val="en-GB" w:eastAsia="ko-KR"/>
        </w:rPr>
        <w:t xml:space="preserve"> on the UE indicating </w:t>
      </w:r>
      <w:r w:rsidR="001A3F61">
        <w:rPr>
          <w:bCs/>
          <w:lang w:val="en-GB" w:eastAsia="ko-KR"/>
        </w:rPr>
        <w:t xml:space="preserve">a 1 bit when the estimated delay offset </w:t>
      </w:r>
      <w:r w:rsidR="00822378">
        <w:rPr>
          <w:bCs/>
          <w:lang w:val="en-GB" w:eastAsia="ko-KR"/>
        </w:rPr>
        <w:t>plus</w:t>
      </w:r>
      <w:r w:rsidR="001A3F61">
        <w:rPr>
          <w:bCs/>
          <w:lang w:val="en-GB" w:eastAsia="ko-KR"/>
        </w:rPr>
        <w:t xml:space="preserve"> delay spread exceeds CP length. </w:t>
      </w:r>
      <w:r w:rsidR="0077653B">
        <w:rPr>
          <w:bCs/>
          <w:lang w:val="en-GB" w:eastAsia="ko-KR"/>
        </w:rPr>
        <w:t xml:space="preserve">The baseline assumption of </w:t>
      </w:r>
      <w:r>
        <w:rPr>
          <w:bCs/>
          <w:lang w:val="en-GB" w:eastAsia="ko-KR"/>
        </w:rPr>
        <w:t>CJT transmission is that the M</w:t>
      </w:r>
      <w:r w:rsidR="00C15C19">
        <w:rPr>
          <w:bCs/>
          <w:lang w:val="en-GB" w:eastAsia="ko-KR"/>
        </w:rPr>
        <w:t>R</w:t>
      </w:r>
      <w:r>
        <w:rPr>
          <w:bCs/>
          <w:lang w:val="en-GB" w:eastAsia="ko-KR"/>
        </w:rPr>
        <w:t xml:space="preserve">TD is within CP. </w:t>
      </w:r>
      <w:r w:rsidR="001A3F61">
        <w:rPr>
          <w:bCs/>
          <w:lang w:val="en-GB" w:eastAsia="ko-KR"/>
        </w:rPr>
        <w:t xml:space="preserve">In case a scheduling restriction is introduced to avoid any ISI to ensure error free measurement based on TRS, then the scheduling restriction is </w:t>
      </w:r>
      <w:r w:rsidR="00293D97">
        <w:rPr>
          <w:bCs/>
          <w:lang w:val="en-GB" w:eastAsia="ko-KR"/>
        </w:rPr>
        <w:t xml:space="preserve">to avoid any transmission on other TRPs on symbols where TRS is transmitted and adjacent symbols. The necessity of scheduling restriction needs to be further discussed. </w:t>
      </w:r>
      <w:r w:rsidR="00C15C19">
        <w:rPr>
          <w:bCs/>
          <w:lang w:val="en-GB" w:eastAsia="ko-KR"/>
        </w:rPr>
        <w:t xml:space="preserve">While the scheduling restriction is needed for ISI free measurement, it also would restrict the scheduling significantly </w:t>
      </w:r>
    </w:p>
    <w:p w14:paraId="39B874B1" w14:textId="77777777" w:rsidR="00293D97" w:rsidRDefault="00293D97" w:rsidP="0057786E">
      <w:pPr>
        <w:overflowPunct w:val="0"/>
        <w:autoSpaceDE w:val="0"/>
        <w:autoSpaceDN w:val="0"/>
        <w:adjustRightInd w:val="0"/>
        <w:spacing w:after="180"/>
        <w:textAlignment w:val="baseline"/>
        <w:rPr>
          <w:bCs/>
          <w:lang w:val="en-GB" w:eastAsia="ko-KR"/>
        </w:rPr>
      </w:pPr>
    </w:p>
    <w:p w14:paraId="58EF6F17" w14:textId="77777777" w:rsidR="00293D97" w:rsidRDefault="00293D97" w:rsidP="0057786E">
      <w:pPr>
        <w:overflowPunct w:val="0"/>
        <w:autoSpaceDE w:val="0"/>
        <w:autoSpaceDN w:val="0"/>
        <w:adjustRightInd w:val="0"/>
        <w:spacing w:after="180"/>
        <w:textAlignment w:val="baseline"/>
        <w:rPr>
          <w:bCs/>
          <w:lang w:val="en-GB" w:eastAsia="ko-KR"/>
        </w:rPr>
      </w:pPr>
    </w:p>
    <w:p w14:paraId="3840D0B5" w14:textId="06477CB0" w:rsidR="0077653B" w:rsidRDefault="00293D97" w:rsidP="00293D97">
      <w:pPr>
        <w:overflowPunct w:val="0"/>
        <w:autoSpaceDE w:val="0"/>
        <w:autoSpaceDN w:val="0"/>
        <w:adjustRightInd w:val="0"/>
        <w:spacing w:after="180"/>
        <w:jc w:val="center"/>
        <w:textAlignment w:val="baseline"/>
        <w:rPr>
          <w:bCs/>
          <w:lang w:val="en-GB" w:eastAsia="ko-KR"/>
        </w:rPr>
      </w:pPr>
      <w:r w:rsidRPr="00293D97">
        <w:rPr>
          <w:bCs/>
          <w:noProof/>
          <w:lang w:val="en-GB" w:eastAsia="ko-KR"/>
        </w:rPr>
        <w:drawing>
          <wp:inline distT="0" distB="0" distL="0" distR="0" wp14:anchorId="23897597" wp14:editId="7D677D86">
            <wp:extent cx="5943600" cy="2315845"/>
            <wp:effectExtent l="0" t="0" r="0" b="0"/>
            <wp:docPr id="593414011" name="Picture 1" descr="A screenshot of a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14011" name="Picture 1" descr="A screenshot of a calendar&#10;&#10;Description automatically generated"/>
                    <pic:cNvPicPr/>
                  </pic:nvPicPr>
                  <pic:blipFill>
                    <a:blip r:embed="rId5"/>
                    <a:stretch>
                      <a:fillRect/>
                    </a:stretch>
                  </pic:blipFill>
                  <pic:spPr>
                    <a:xfrm>
                      <a:off x="0" y="0"/>
                      <a:ext cx="5943600" cy="2315845"/>
                    </a:xfrm>
                    <a:prstGeom prst="rect">
                      <a:avLst/>
                    </a:prstGeom>
                  </pic:spPr>
                </pic:pic>
              </a:graphicData>
            </a:graphic>
          </wp:inline>
        </w:drawing>
      </w:r>
    </w:p>
    <w:p w14:paraId="0443BD59" w14:textId="172E34EE" w:rsidR="00EA353F" w:rsidRDefault="00EA353F" w:rsidP="0057786E">
      <w:pPr>
        <w:overflowPunct w:val="0"/>
        <w:autoSpaceDE w:val="0"/>
        <w:autoSpaceDN w:val="0"/>
        <w:adjustRightInd w:val="0"/>
        <w:spacing w:after="180"/>
        <w:textAlignment w:val="baseline"/>
        <w:rPr>
          <w:bCs/>
          <w:lang w:val="en-GB" w:eastAsia="ko-KR"/>
        </w:rPr>
      </w:pPr>
    </w:p>
    <w:p w14:paraId="6E6C5B26" w14:textId="35E5B3FB" w:rsidR="009D3773" w:rsidRDefault="00293D97" w:rsidP="00D1160A">
      <w:pPr>
        <w:pStyle w:val="ListParagraph"/>
      </w:pPr>
      <w:r>
        <w:t xml:space="preserve">Baseline assumption for </w:t>
      </w:r>
      <w:r w:rsidR="007D4A7D">
        <w:t>CJT is that M</w:t>
      </w:r>
      <w:r w:rsidR="00C15C19">
        <w:t>R</w:t>
      </w:r>
      <w:r w:rsidR="007D4A7D">
        <w:t>TD is within CP</w:t>
      </w:r>
      <w:r w:rsidR="009D3773">
        <w:t>.</w:t>
      </w:r>
    </w:p>
    <w:p w14:paraId="6D3F7544" w14:textId="06F5DC6E" w:rsidR="009D3773" w:rsidRPr="000D7BD5" w:rsidRDefault="000D7BD5" w:rsidP="000D7BD5">
      <w:pPr>
        <w:pStyle w:val="ListParagraph"/>
        <w:numPr>
          <w:ilvl w:val="0"/>
          <w:numId w:val="56"/>
        </w:numPr>
        <w:ind w:left="360"/>
        <w:rPr>
          <w:b/>
          <w:bCs/>
          <w:i w:val="0"/>
          <w:iCs w:val="0"/>
          <w:lang w:val="en-GB"/>
        </w:rPr>
      </w:pPr>
      <w:r>
        <w:rPr>
          <w:b/>
          <w:bCs/>
          <w:i w:val="0"/>
          <w:iCs w:val="0"/>
          <w:lang w:val="en-GB"/>
        </w:rPr>
        <w:t>RAN4 to discuss t</w:t>
      </w:r>
      <w:r w:rsidR="007D4A7D" w:rsidRPr="000D7BD5">
        <w:rPr>
          <w:b/>
          <w:bCs/>
          <w:i w:val="0"/>
          <w:iCs w:val="0"/>
          <w:lang w:val="en-GB"/>
        </w:rPr>
        <w:t>he necessity of scheduling restriction</w:t>
      </w:r>
      <w:r>
        <w:rPr>
          <w:b/>
          <w:bCs/>
          <w:i w:val="0"/>
          <w:iCs w:val="0"/>
          <w:lang w:val="en-GB"/>
        </w:rPr>
        <w:t xml:space="preserve"> for CJT calibration reporting</w:t>
      </w:r>
      <w:r w:rsidR="009D3773" w:rsidRPr="000D7BD5">
        <w:rPr>
          <w:b/>
          <w:bCs/>
          <w:i w:val="0"/>
          <w:iCs w:val="0"/>
          <w:lang w:val="en-GB"/>
        </w:rPr>
        <w:t>.</w:t>
      </w:r>
    </w:p>
    <w:p w14:paraId="06E0C1F4" w14:textId="77777777" w:rsidR="007725C1" w:rsidRDefault="007725C1" w:rsidP="0057786E">
      <w:pPr>
        <w:overflowPunct w:val="0"/>
        <w:autoSpaceDE w:val="0"/>
        <w:autoSpaceDN w:val="0"/>
        <w:adjustRightInd w:val="0"/>
        <w:spacing w:after="180"/>
        <w:textAlignment w:val="baseline"/>
        <w:rPr>
          <w:bCs/>
          <w:lang w:val="en-GB" w:eastAsia="ko-KR"/>
        </w:rPr>
      </w:pPr>
    </w:p>
    <w:p w14:paraId="0AC88343" w14:textId="77777777" w:rsidR="00C15C19" w:rsidRPr="00C15C19" w:rsidRDefault="00C15C19" w:rsidP="00C15C19">
      <w:pPr>
        <w:overflowPunct w:val="0"/>
        <w:autoSpaceDE w:val="0"/>
        <w:autoSpaceDN w:val="0"/>
        <w:adjustRightInd w:val="0"/>
        <w:spacing w:after="180"/>
        <w:textAlignment w:val="baseline"/>
        <w:rPr>
          <w:b/>
          <w:u w:val="single"/>
          <w:lang w:val="en-GB" w:eastAsia="ko-KR"/>
        </w:rPr>
      </w:pPr>
      <w:r w:rsidRPr="00C15C19">
        <w:rPr>
          <w:b/>
          <w:u w:val="single"/>
          <w:lang w:val="en-GB" w:eastAsia="ko-KR"/>
        </w:rPr>
        <w:t>Issue 1-3: How to define measurement restriction requirements for delay and frequency offset reporting for CJT calibration?</w:t>
      </w:r>
    </w:p>
    <w:p w14:paraId="4960678C" w14:textId="77777777" w:rsidR="00C15C19" w:rsidRPr="00C15C19" w:rsidRDefault="00C15C19" w:rsidP="00C15C19">
      <w:pPr>
        <w:autoSpaceDN w:val="0"/>
        <w:spacing w:after="120"/>
        <w:textAlignment w:val="baseline"/>
        <w:rPr>
          <w:rFonts w:eastAsia="SimSun"/>
          <w:szCs w:val="24"/>
          <w:lang w:val="en-GB" w:eastAsia="zh-CN"/>
        </w:rPr>
      </w:pPr>
      <w:r w:rsidRPr="00C15C19">
        <w:rPr>
          <w:rFonts w:eastAsia="SimSun"/>
          <w:szCs w:val="24"/>
          <w:lang w:val="en-GB" w:eastAsia="zh-CN"/>
        </w:rPr>
        <w:t xml:space="preserve">Way forward: </w:t>
      </w:r>
    </w:p>
    <w:p w14:paraId="12714745" w14:textId="77777777" w:rsidR="00C15C19" w:rsidRPr="00C15C19" w:rsidRDefault="00C15C19" w:rsidP="00C15C19">
      <w:pPr>
        <w:numPr>
          <w:ilvl w:val="0"/>
          <w:numId w:val="79"/>
        </w:numPr>
        <w:overflowPunct w:val="0"/>
        <w:autoSpaceDE w:val="0"/>
        <w:autoSpaceDN w:val="0"/>
        <w:adjustRightInd w:val="0"/>
        <w:spacing w:after="180"/>
        <w:textAlignment w:val="baseline"/>
        <w:rPr>
          <w:lang w:val="en-GB" w:eastAsia="zh-CN"/>
        </w:rPr>
      </w:pPr>
      <w:r w:rsidRPr="00C15C19">
        <w:rPr>
          <w:rFonts w:eastAsia="SimSun"/>
          <w:szCs w:val="24"/>
          <w:lang w:val="en-GB" w:eastAsia="zh-CN"/>
        </w:rPr>
        <w:t xml:space="preserve">Option 1: </w:t>
      </w:r>
      <w:r w:rsidRPr="00C15C19">
        <w:rPr>
          <w:lang w:val="en-GB" w:eastAsia="zh-CN"/>
        </w:rPr>
        <w:t>Reuse the legacy measurement restriction in FR1 for delay and frequency offset measurement.</w:t>
      </w:r>
    </w:p>
    <w:p w14:paraId="1EC7DAA4" w14:textId="77777777" w:rsidR="00C15C19" w:rsidRPr="00C15C19" w:rsidRDefault="00C15C19" w:rsidP="00C15C19">
      <w:pPr>
        <w:numPr>
          <w:ilvl w:val="1"/>
          <w:numId w:val="79"/>
        </w:numPr>
        <w:overflowPunct w:val="0"/>
        <w:autoSpaceDE w:val="0"/>
        <w:autoSpaceDN w:val="0"/>
        <w:adjustRightInd w:val="0"/>
        <w:spacing w:after="180"/>
        <w:textAlignment w:val="baseline"/>
        <w:rPr>
          <w:lang w:val="en-GB" w:eastAsia="zh-CN"/>
        </w:rPr>
      </w:pPr>
      <w:r w:rsidRPr="00C15C19">
        <w:rPr>
          <w:lang w:val="en-GB" w:eastAsia="zh-CN"/>
        </w:rPr>
        <w:t>Measurement restriction does apply,</w:t>
      </w:r>
    </w:p>
    <w:p w14:paraId="741B7E5F" w14:textId="77777777" w:rsidR="00C15C19" w:rsidRPr="00C15C19" w:rsidRDefault="00C15C19" w:rsidP="00C15C19">
      <w:pPr>
        <w:numPr>
          <w:ilvl w:val="2"/>
          <w:numId w:val="79"/>
        </w:numPr>
        <w:overflowPunct w:val="0"/>
        <w:autoSpaceDE w:val="0"/>
        <w:autoSpaceDN w:val="0"/>
        <w:adjustRightInd w:val="0"/>
        <w:spacing w:after="180"/>
        <w:textAlignment w:val="baseline"/>
        <w:rPr>
          <w:lang w:val="en-GB" w:eastAsia="zh-CN"/>
        </w:rPr>
      </w:pPr>
      <w:r w:rsidRPr="00C15C19">
        <w:rPr>
          <w:lang w:val="en-GB" w:eastAsia="zh-CN"/>
        </w:rPr>
        <w:t xml:space="preserve">If UE does not support </w:t>
      </w:r>
      <w:proofErr w:type="spellStart"/>
      <w:r w:rsidRPr="00C15C19">
        <w:rPr>
          <w:i/>
          <w:iCs/>
          <w:lang w:val="en-GB" w:eastAsia="zh-CN"/>
        </w:rPr>
        <w:t>simultaneousRxDataSSB-DiffNumerology</w:t>
      </w:r>
      <w:proofErr w:type="spellEnd"/>
      <w:r w:rsidRPr="00C15C19">
        <w:rPr>
          <w:lang w:val="en-GB" w:eastAsia="zh-CN"/>
        </w:rPr>
        <w:t xml:space="preserve"> and</w:t>
      </w:r>
    </w:p>
    <w:p w14:paraId="5DCBF693" w14:textId="77777777" w:rsidR="00C15C19" w:rsidRPr="00C15C19" w:rsidRDefault="00C15C19" w:rsidP="00C15C19">
      <w:pPr>
        <w:numPr>
          <w:ilvl w:val="2"/>
          <w:numId w:val="79"/>
        </w:numPr>
        <w:overflowPunct w:val="0"/>
        <w:autoSpaceDE w:val="0"/>
        <w:autoSpaceDN w:val="0"/>
        <w:adjustRightInd w:val="0"/>
        <w:spacing w:after="180"/>
        <w:textAlignment w:val="baseline"/>
        <w:rPr>
          <w:lang w:val="en-GB" w:eastAsia="zh-CN"/>
        </w:rPr>
      </w:pPr>
      <w:r w:rsidRPr="00C15C19">
        <w:rPr>
          <w:lang w:val="en-GB" w:eastAsia="zh-CN"/>
        </w:rPr>
        <w:lastRenderedPageBreak/>
        <w:t>SSB for L1-RSRP with different SCS as PDCCH/PDSCH/CSI-RS for tracking/CSI-RS for CQI and they are fully or partially overlapped on symbols.</w:t>
      </w:r>
    </w:p>
    <w:p w14:paraId="74BF4D2D" w14:textId="77777777" w:rsidR="00C15C19" w:rsidRPr="00C15C19" w:rsidRDefault="00C15C19" w:rsidP="00C15C19">
      <w:pPr>
        <w:numPr>
          <w:ilvl w:val="1"/>
          <w:numId w:val="79"/>
        </w:numPr>
        <w:overflowPunct w:val="0"/>
        <w:autoSpaceDE w:val="0"/>
        <w:autoSpaceDN w:val="0"/>
        <w:adjustRightInd w:val="0"/>
        <w:spacing w:after="180"/>
        <w:textAlignment w:val="baseline"/>
        <w:rPr>
          <w:lang w:val="en-GB" w:eastAsia="zh-CN"/>
        </w:rPr>
      </w:pPr>
      <w:r w:rsidRPr="00C15C19">
        <w:rPr>
          <w:lang w:val="en-GB" w:eastAsia="zh-CN"/>
        </w:rPr>
        <w:t>Measurement restriction does not apply,</w:t>
      </w:r>
    </w:p>
    <w:p w14:paraId="6A00A723" w14:textId="77777777" w:rsidR="00C15C19" w:rsidRPr="00C15C19" w:rsidRDefault="00C15C19" w:rsidP="00C15C19">
      <w:pPr>
        <w:numPr>
          <w:ilvl w:val="2"/>
          <w:numId w:val="79"/>
        </w:numPr>
        <w:overflowPunct w:val="0"/>
        <w:autoSpaceDE w:val="0"/>
        <w:autoSpaceDN w:val="0"/>
        <w:adjustRightInd w:val="0"/>
        <w:spacing w:after="180"/>
        <w:textAlignment w:val="baseline"/>
        <w:rPr>
          <w:lang w:val="en-GB" w:eastAsia="zh-CN"/>
        </w:rPr>
      </w:pPr>
      <w:r w:rsidRPr="00C15C19">
        <w:rPr>
          <w:lang w:val="en-GB" w:eastAsia="zh-CN"/>
        </w:rPr>
        <w:t xml:space="preserve">If UE support </w:t>
      </w:r>
      <w:proofErr w:type="spellStart"/>
      <w:r w:rsidRPr="00C15C19">
        <w:rPr>
          <w:i/>
          <w:iCs/>
          <w:lang w:val="en-GB" w:eastAsia="zh-CN"/>
        </w:rPr>
        <w:t>simultaneousRxDataSSB-DiffNumerology</w:t>
      </w:r>
      <w:proofErr w:type="spellEnd"/>
      <w:r w:rsidRPr="00C15C19">
        <w:rPr>
          <w:lang w:val="en-GB" w:eastAsia="zh-CN"/>
        </w:rPr>
        <w:t xml:space="preserve"> or</w:t>
      </w:r>
    </w:p>
    <w:p w14:paraId="3618EA38" w14:textId="77777777" w:rsidR="00C15C19" w:rsidRPr="00C15C19" w:rsidRDefault="00C15C19" w:rsidP="00C15C19">
      <w:pPr>
        <w:numPr>
          <w:ilvl w:val="2"/>
          <w:numId w:val="79"/>
        </w:numPr>
        <w:overflowPunct w:val="0"/>
        <w:autoSpaceDE w:val="0"/>
        <w:autoSpaceDN w:val="0"/>
        <w:adjustRightInd w:val="0"/>
        <w:spacing w:after="180"/>
        <w:textAlignment w:val="baseline"/>
        <w:rPr>
          <w:lang w:val="en-GB" w:eastAsia="zh-CN"/>
        </w:rPr>
      </w:pPr>
      <w:r w:rsidRPr="00C15C19">
        <w:rPr>
          <w:lang w:val="en-GB" w:eastAsia="zh-CN"/>
        </w:rPr>
        <w:t>SSB for L1-RSRP with the same SCS as CSI-RS/PDSCH/PDCCH.</w:t>
      </w:r>
    </w:p>
    <w:p w14:paraId="74DE2D86" w14:textId="77777777" w:rsidR="00C15C19" w:rsidRPr="00C15C19" w:rsidRDefault="00C15C19" w:rsidP="00C15C19">
      <w:pPr>
        <w:numPr>
          <w:ilvl w:val="0"/>
          <w:numId w:val="80"/>
        </w:numPr>
        <w:overflowPunct w:val="0"/>
        <w:autoSpaceDE w:val="0"/>
        <w:autoSpaceDN w:val="0"/>
        <w:adjustRightInd w:val="0"/>
        <w:spacing w:after="180"/>
        <w:textAlignment w:val="baseline"/>
        <w:rPr>
          <w:rFonts w:eastAsia="SimSun"/>
          <w:szCs w:val="24"/>
          <w:lang w:val="en-GB" w:eastAsia="zh-CN"/>
        </w:rPr>
      </w:pPr>
      <w:r w:rsidRPr="00C15C19">
        <w:rPr>
          <w:rFonts w:eastAsia="SimSun"/>
          <w:szCs w:val="24"/>
          <w:lang w:val="en-GB" w:eastAsia="zh-CN"/>
        </w:rPr>
        <w:t>Option 2: If CJTC measurement collides with other L1 measurement, follow legacy principle, UE is required to measure one of but not both of different measurements when measurement resources are at the same time.</w:t>
      </w:r>
    </w:p>
    <w:p w14:paraId="0A855CF4" w14:textId="77777777" w:rsidR="00C15C19" w:rsidRPr="00C15C19" w:rsidRDefault="00C15C19" w:rsidP="00C15C19">
      <w:pPr>
        <w:autoSpaceDN w:val="0"/>
        <w:spacing w:after="120"/>
        <w:rPr>
          <w:rFonts w:eastAsia="SimSun"/>
          <w:szCs w:val="24"/>
          <w:lang w:val="en-GB" w:eastAsia="zh-CN"/>
        </w:rPr>
      </w:pPr>
    </w:p>
    <w:p w14:paraId="0DFC26D5" w14:textId="40DBEF75" w:rsidR="00B912DC" w:rsidRDefault="00C15C19" w:rsidP="0057786E">
      <w:pPr>
        <w:overflowPunct w:val="0"/>
        <w:autoSpaceDE w:val="0"/>
        <w:autoSpaceDN w:val="0"/>
        <w:adjustRightInd w:val="0"/>
        <w:spacing w:after="180"/>
        <w:textAlignment w:val="baseline"/>
        <w:rPr>
          <w:lang w:val="en-GB" w:eastAsia="zh-CN"/>
        </w:rPr>
      </w:pPr>
      <w:r>
        <w:rPr>
          <w:bCs/>
          <w:lang w:val="en-GB" w:eastAsia="ko-KR"/>
        </w:rPr>
        <w:t xml:space="preserve">The CJT calibration reporting is only in FR1. For other L1 measurements scheduling restriction is based on UE support of </w:t>
      </w:r>
      <w:proofErr w:type="spellStart"/>
      <w:r w:rsidRPr="00C15C19">
        <w:rPr>
          <w:i/>
          <w:iCs/>
          <w:lang w:val="en-GB" w:eastAsia="zh-CN"/>
        </w:rPr>
        <w:t>simultaneousRxDataSSB-DiffNumerology</w:t>
      </w:r>
      <w:proofErr w:type="spellEnd"/>
      <w:r>
        <w:rPr>
          <w:i/>
          <w:iCs/>
          <w:lang w:val="en-GB" w:eastAsia="zh-CN"/>
        </w:rPr>
        <w:t xml:space="preserve"> </w:t>
      </w:r>
      <w:r>
        <w:rPr>
          <w:lang w:val="en-GB" w:eastAsia="zh-CN"/>
        </w:rPr>
        <w:t xml:space="preserve">and SCS of SSB and CSI-RS in FR1. IN FR2 the scheduling restriction is that UE is expected to measure one of the resources, and measurement period might be longer. Since CJT calibration reporting is in FR1 the first option for measurement restriction would be more relevant and appropriate. </w:t>
      </w:r>
    </w:p>
    <w:p w14:paraId="038E457A" w14:textId="272CAEAF" w:rsidR="00C15C19" w:rsidRDefault="00C15C19" w:rsidP="00C15C19">
      <w:pPr>
        <w:pStyle w:val="ListParagraph"/>
      </w:pPr>
      <w:r>
        <w:t>CJT calibration reporting is in FR1 alone.</w:t>
      </w:r>
    </w:p>
    <w:p w14:paraId="55C7F7E3" w14:textId="7EA74FCA" w:rsidR="00C15C19" w:rsidRDefault="00C15C19" w:rsidP="00C15C19">
      <w:pPr>
        <w:pStyle w:val="ListParagraph"/>
      </w:pPr>
      <w:r>
        <w:t>The different options discussed</w:t>
      </w:r>
      <w:r w:rsidR="000A3428">
        <w:t xml:space="preserve"> in RAN4#115 are based on FR1 (option 1) and FR2 (option 2)</w:t>
      </w:r>
    </w:p>
    <w:p w14:paraId="31197A31" w14:textId="56FDDEE3" w:rsidR="000A3428" w:rsidRDefault="000A3428" w:rsidP="00C15C19">
      <w:pPr>
        <w:pStyle w:val="ListParagraph"/>
      </w:pPr>
      <w:r>
        <w:t xml:space="preserve">In FR1 for other L1 measurements the measurement restriction is based on </w:t>
      </w:r>
      <w:r>
        <w:rPr>
          <w:bCs/>
          <w:lang w:val="en-GB" w:eastAsia="ko-KR"/>
        </w:rPr>
        <w:t xml:space="preserve">UE support of </w:t>
      </w:r>
      <w:proofErr w:type="spellStart"/>
      <w:r w:rsidRPr="00C15C19">
        <w:rPr>
          <w:lang w:val="en-GB"/>
        </w:rPr>
        <w:t>simultaneousRxDataSSB-DiffNumerology</w:t>
      </w:r>
      <w:proofErr w:type="spellEnd"/>
      <w:r>
        <w:rPr>
          <w:i w:val="0"/>
          <w:iCs w:val="0"/>
          <w:lang w:val="en-GB"/>
        </w:rPr>
        <w:t xml:space="preserve"> </w:t>
      </w:r>
      <w:r>
        <w:rPr>
          <w:lang w:val="en-GB"/>
        </w:rPr>
        <w:t xml:space="preserve">and SCS of SSB and CSI-RS. </w:t>
      </w:r>
    </w:p>
    <w:p w14:paraId="040BF9C5" w14:textId="645C9C0E" w:rsidR="00C15C19" w:rsidRPr="000D7BD5" w:rsidRDefault="000A3428" w:rsidP="00C15C19">
      <w:pPr>
        <w:pStyle w:val="ListParagraph"/>
        <w:numPr>
          <w:ilvl w:val="0"/>
          <w:numId w:val="56"/>
        </w:numPr>
        <w:ind w:left="360"/>
        <w:rPr>
          <w:b/>
          <w:bCs/>
          <w:i w:val="0"/>
          <w:iCs w:val="0"/>
          <w:lang w:val="en-GB"/>
        </w:rPr>
      </w:pPr>
      <w:r>
        <w:rPr>
          <w:b/>
          <w:bCs/>
          <w:i w:val="0"/>
          <w:iCs w:val="0"/>
          <w:lang w:val="en-GB"/>
        </w:rPr>
        <w:t xml:space="preserve">Define measurement restriction for CJT calibration reporting based on </w:t>
      </w:r>
      <w:r w:rsidRPr="000A3428">
        <w:rPr>
          <w:b/>
          <w:bCs/>
          <w:i w:val="0"/>
          <w:iCs w:val="0"/>
          <w:lang w:val="en-GB"/>
        </w:rPr>
        <w:t xml:space="preserve">UE support of </w:t>
      </w:r>
      <w:proofErr w:type="spellStart"/>
      <w:r w:rsidRPr="00C15C19">
        <w:rPr>
          <w:b/>
          <w:bCs/>
          <w:i w:val="0"/>
          <w:iCs w:val="0"/>
          <w:lang w:val="en-GB"/>
        </w:rPr>
        <w:t>simultaneousRxDataSSB-DiffNumerology</w:t>
      </w:r>
      <w:proofErr w:type="spellEnd"/>
      <w:r w:rsidRPr="000A3428">
        <w:rPr>
          <w:b/>
          <w:bCs/>
          <w:i w:val="0"/>
          <w:iCs w:val="0"/>
          <w:lang w:val="en-GB"/>
        </w:rPr>
        <w:t xml:space="preserve"> and SCS of SSB and CSI-RS</w:t>
      </w:r>
      <w:r w:rsidR="00C15C19" w:rsidRPr="000D7BD5">
        <w:rPr>
          <w:b/>
          <w:bCs/>
          <w:i w:val="0"/>
          <w:iCs w:val="0"/>
          <w:lang w:val="en-GB"/>
        </w:rPr>
        <w:t>.</w:t>
      </w:r>
    </w:p>
    <w:p w14:paraId="1B691D0E" w14:textId="77777777" w:rsidR="00C15C19" w:rsidRPr="00C15C19" w:rsidRDefault="00C15C19" w:rsidP="0057786E">
      <w:pPr>
        <w:overflowPunct w:val="0"/>
        <w:autoSpaceDE w:val="0"/>
        <w:autoSpaceDN w:val="0"/>
        <w:adjustRightInd w:val="0"/>
        <w:spacing w:after="180"/>
        <w:textAlignment w:val="baseline"/>
        <w:rPr>
          <w:color w:val="0070C0"/>
          <w:lang w:val="en-GB" w:eastAsia="zh-CN"/>
        </w:rPr>
      </w:pPr>
    </w:p>
    <w:p w14:paraId="0D37E14E" w14:textId="77777777" w:rsidR="00A47C9F" w:rsidRDefault="00A47C9F" w:rsidP="00A47C9F">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15BB61AC" w14:textId="4D5446A9" w:rsidR="00722975" w:rsidRDefault="00722975" w:rsidP="00722975">
      <w:pPr>
        <w:rPr>
          <w:bCs/>
          <w:lang w:val="en-GB" w:eastAsia="ko-KR"/>
        </w:rPr>
      </w:pPr>
      <w:r>
        <w:rPr>
          <w:bCs/>
          <w:lang w:val="en-GB" w:eastAsia="ko-KR"/>
        </w:rPr>
        <w:t xml:space="preserve">For asymmetric DL </w:t>
      </w:r>
      <w:proofErr w:type="spellStart"/>
      <w:r>
        <w:rPr>
          <w:bCs/>
          <w:lang w:val="en-GB" w:eastAsia="ko-KR"/>
        </w:rPr>
        <w:t>sTRP</w:t>
      </w:r>
      <w:proofErr w:type="spellEnd"/>
      <w:r>
        <w:rPr>
          <w:bCs/>
          <w:lang w:val="en-GB" w:eastAsia="ko-KR"/>
        </w:rPr>
        <w:t>/U</w:t>
      </w:r>
      <w:r w:rsidR="00F5106F">
        <w:rPr>
          <w:bCs/>
          <w:lang w:val="en-GB" w:eastAsia="ko-KR"/>
        </w:rPr>
        <w:t>L</w:t>
      </w:r>
      <w:r>
        <w:rPr>
          <w:bCs/>
          <w:lang w:val="en-GB" w:eastAsia="ko-KR"/>
        </w:rPr>
        <w:t xml:space="preserve"> </w:t>
      </w:r>
      <w:proofErr w:type="spellStart"/>
      <w:proofErr w:type="gramStart"/>
      <w:r>
        <w:rPr>
          <w:bCs/>
          <w:lang w:val="en-GB" w:eastAsia="ko-KR"/>
        </w:rPr>
        <w:t>mTRP</w:t>
      </w:r>
      <w:proofErr w:type="spellEnd"/>
      <w:r>
        <w:rPr>
          <w:bCs/>
          <w:lang w:val="en-GB" w:eastAsia="ko-KR"/>
        </w:rPr>
        <w:t xml:space="preserve">  the</w:t>
      </w:r>
      <w:proofErr w:type="gramEnd"/>
      <w:r>
        <w:rPr>
          <w:bCs/>
          <w:lang w:val="en-GB" w:eastAsia="ko-KR"/>
        </w:rPr>
        <w:t xml:space="preserve"> following agreements were made in RAN4#114</w:t>
      </w:r>
      <w:r w:rsidR="00F5106F">
        <w:rPr>
          <w:bCs/>
          <w:lang w:val="en-GB" w:eastAsia="ko-KR"/>
        </w:rPr>
        <w:t>bis</w:t>
      </w:r>
      <w:r>
        <w:rPr>
          <w:bCs/>
          <w:lang w:val="en-GB" w:eastAsia="ko-KR"/>
        </w:rPr>
        <w:t>:</w:t>
      </w:r>
    </w:p>
    <w:tbl>
      <w:tblPr>
        <w:tblStyle w:val="TableGrid"/>
        <w:tblW w:w="0" w:type="auto"/>
        <w:tblLook w:val="04A0" w:firstRow="1" w:lastRow="0" w:firstColumn="1" w:lastColumn="0" w:noHBand="0" w:noVBand="1"/>
      </w:tblPr>
      <w:tblGrid>
        <w:gridCol w:w="9350"/>
      </w:tblGrid>
      <w:tr w:rsidR="00722975" w14:paraId="128D2AF2" w14:textId="77777777" w:rsidTr="00722975">
        <w:tc>
          <w:tcPr>
            <w:tcW w:w="9350" w:type="dxa"/>
          </w:tcPr>
          <w:p w14:paraId="06300661"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r w:rsidRPr="000E72EB">
              <w:rPr>
                <w:b/>
                <w:u w:val="single"/>
                <w:lang w:val="en-GB" w:eastAsia="ko-KR"/>
              </w:rPr>
              <w:t xml:space="preserve">Issue 2-4: For Scenario#2, how to update PRACH and PUCCH/PUSCH/SRS transmission requirements for 2TA enhancement for asymmetric DL </w:t>
            </w:r>
            <w:proofErr w:type="spellStart"/>
            <w:r w:rsidRPr="000E72EB">
              <w:rPr>
                <w:b/>
                <w:u w:val="single"/>
                <w:lang w:val="en-GB" w:eastAsia="ko-KR"/>
              </w:rPr>
              <w:t>sTRP</w:t>
            </w:r>
            <w:proofErr w:type="spellEnd"/>
            <w:r w:rsidRPr="000E72EB">
              <w:rPr>
                <w:b/>
                <w:u w:val="single"/>
                <w:lang w:val="en-GB" w:eastAsia="ko-KR"/>
              </w:rPr>
              <w:t xml:space="preserve">/ UL </w:t>
            </w:r>
            <w:proofErr w:type="spellStart"/>
            <w:r w:rsidRPr="000E72EB">
              <w:rPr>
                <w:b/>
                <w:u w:val="single"/>
                <w:lang w:val="en-GB" w:eastAsia="ko-KR"/>
              </w:rPr>
              <w:t>mTRP</w:t>
            </w:r>
            <w:proofErr w:type="spellEnd"/>
            <w:r w:rsidRPr="000E72EB">
              <w:rPr>
                <w:b/>
                <w:u w:val="single"/>
                <w:lang w:val="en-GB" w:eastAsia="ko-KR"/>
              </w:rPr>
              <w:t>?</w:t>
            </w:r>
          </w:p>
          <w:p w14:paraId="7B716949" w14:textId="77777777" w:rsidR="000E72EB" w:rsidRPr="000E72EB" w:rsidRDefault="000E72EB" w:rsidP="000E72EB">
            <w:pPr>
              <w:overflowPunct w:val="0"/>
              <w:autoSpaceDE w:val="0"/>
              <w:autoSpaceDN w:val="0"/>
              <w:adjustRightInd w:val="0"/>
              <w:snapToGrid w:val="0"/>
              <w:spacing w:after="120"/>
              <w:textAlignment w:val="baseline"/>
              <w:rPr>
                <w:rFonts w:eastAsia="SimSun"/>
                <w:sz w:val="21"/>
                <w:szCs w:val="21"/>
                <w:highlight w:val="green"/>
                <w:lang w:val="en-GB" w:eastAsia="zh-CN"/>
              </w:rPr>
            </w:pPr>
            <w:r w:rsidRPr="000E72EB">
              <w:rPr>
                <w:sz w:val="21"/>
                <w:szCs w:val="21"/>
                <w:highlight w:val="green"/>
                <w:lang w:val="en-GB" w:eastAsia="zh-CN"/>
              </w:rPr>
              <w:t>Agreement:</w:t>
            </w:r>
          </w:p>
          <w:p w14:paraId="48E1229C" w14:textId="77777777" w:rsidR="000E72EB" w:rsidRPr="000E72EB" w:rsidRDefault="000E72EB" w:rsidP="000E72EB">
            <w:pPr>
              <w:overflowPunct w:val="0"/>
              <w:autoSpaceDE w:val="0"/>
              <w:autoSpaceDN w:val="0"/>
              <w:adjustRightInd w:val="0"/>
              <w:snapToGrid w:val="0"/>
              <w:spacing w:after="120"/>
              <w:textAlignment w:val="baseline"/>
              <w:rPr>
                <w:rFonts w:eastAsiaTheme="minorEastAsia"/>
                <w:sz w:val="21"/>
                <w:szCs w:val="21"/>
                <w:highlight w:val="green"/>
                <w:lang w:val="en-GB" w:eastAsia="zh-CN"/>
              </w:rPr>
            </w:pPr>
            <w:r w:rsidRPr="000E72EB">
              <w:rPr>
                <w:sz w:val="21"/>
                <w:szCs w:val="21"/>
                <w:highlight w:val="green"/>
                <w:lang w:val="en-GB" w:eastAsia="zh-CN"/>
              </w:rPr>
              <w:t>For Scenario#2, inter-cell operation, PRACH reference point:</w:t>
            </w:r>
          </w:p>
          <w:p w14:paraId="7FF995B5" w14:textId="77777777" w:rsidR="000E72EB" w:rsidRPr="000E72EB" w:rsidRDefault="000E72EB" w:rsidP="000E72EB">
            <w:pPr>
              <w:numPr>
                <w:ilvl w:val="1"/>
                <w:numId w:val="82"/>
              </w:numPr>
              <w:overflowPunct w:val="0"/>
              <w:autoSpaceDE w:val="0"/>
              <w:autoSpaceDN w:val="0"/>
              <w:adjustRightInd w:val="0"/>
              <w:snapToGrid w:val="0"/>
              <w:spacing w:after="120"/>
              <w:textAlignment w:val="baseline"/>
              <w:rPr>
                <w:sz w:val="21"/>
                <w:szCs w:val="21"/>
                <w:highlight w:val="green"/>
                <w:lang w:val="en-GB" w:eastAsia="zh-CN"/>
              </w:rPr>
            </w:pPr>
            <w:r w:rsidRPr="000E72EB">
              <w:rPr>
                <w:sz w:val="21"/>
                <w:szCs w:val="21"/>
                <w:highlight w:val="green"/>
                <w:lang w:val="en-GB" w:eastAsia="zh-CN"/>
              </w:rPr>
              <w:t xml:space="preserve">reference point for PRACH transmission is </w:t>
            </w:r>
          </w:p>
          <w:p w14:paraId="24F13532" w14:textId="77777777" w:rsidR="000E72EB" w:rsidRPr="000E72EB" w:rsidRDefault="000E72EB" w:rsidP="000E72EB">
            <w:pPr>
              <w:numPr>
                <w:ilvl w:val="2"/>
                <w:numId w:val="82"/>
              </w:numPr>
              <w:overflowPunct w:val="0"/>
              <w:autoSpaceDE w:val="0"/>
              <w:autoSpaceDN w:val="0"/>
              <w:adjustRightInd w:val="0"/>
              <w:snapToGrid w:val="0"/>
              <w:spacing w:after="120"/>
              <w:textAlignment w:val="baseline"/>
              <w:rPr>
                <w:sz w:val="21"/>
                <w:szCs w:val="21"/>
                <w:highlight w:val="green"/>
                <w:lang w:val="en-GB" w:eastAsia="zh-CN"/>
              </w:rPr>
            </w:pPr>
            <w:r w:rsidRPr="000E72EB">
              <w:rPr>
                <w:sz w:val="21"/>
                <w:szCs w:val="21"/>
                <w:highlight w:val="green"/>
                <w:lang w:val="en-GB" w:eastAsia="zh-CN"/>
              </w:rPr>
              <w:t xml:space="preserve">if “PRACH association indicator” in DCI format 1_0 is 0, the reference timing is the first detected path (in time) of one of the corresponding downlink reference </w:t>
            </w:r>
            <w:proofErr w:type="gramStart"/>
            <w:r w:rsidRPr="000E72EB">
              <w:rPr>
                <w:sz w:val="21"/>
                <w:szCs w:val="21"/>
                <w:highlight w:val="green"/>
                <w:lang w:val="en-GB" w:eastAsia="zh-CN"/>
              </w:rPr>
              <w:t>signal</w:t>
            </w:r>
            <w:proofErr w:type="gramEnd"/>
            <w:r w:rsidRPr="000E72EB">
              <w:rPr>
                <w:sz w:val="21"/>
                <w:szCs w:val="21"/>
                <w:highlight w:val="green"/>
                <w:lang w:val="en-GB" w:eastAsia="zh-CN"/>
              </w:rPr>
              <w:t>(s) of DL TCI state(s) of the reference cell associated with the first TAG.</w:t>
            </w:r>
          </w:p>
          <w:p w14:paraId="54927CFB" w14:textId="77777777" w:rsidR="000E72EB" w:rsidRPr="000E72EB" w:rsidRDefault="000E72EB" w:rsidP="000E72EB">
            <w:pPr>
              <w:numPr>
                <w:ilvl w:val="2"/>
                <w:numId w:val="82"/>
              </w:numPr>
              <w:overflowPunct w:val="0"/>
              <w:autoSpaceDE w:val="0"/>
              <w:autoSpaceDN w:val="0"/>
              <w:adjustRightInd w:val="0"/>
              <w:snapToGrid w:val="0"/>
              <w:spacing w:after="120"/>
              <w:textAlignment w:val="baseline"/>
              <w:rPr>
                <w:sz w:val="21"/>
                <w:szCs w:val="21"/>
                <w:highlight w:val="green"/>
                <w:lang w:val="en-GB" w:eastAsia="zh-CN"/>
              </w:rPr>
            </w:pPr>
            <w:r w:rsidRPr="000E72EB">
              <w:rPr>
                <w:sz w:val="21"/>
                <w:szCs w:val="21"/>
                <w:highlight w:val="green"/>
                <w:lang w:val="en-GB" w:eastAsia="zh-CN"/>
              </w:rPr>
              <w:t xml:space="preserve">if “PRACH association indicator” in DCI format 1_0 is 1, the reference timing is the first detected path (in time) of one of the corresponding downlink reference </w:t>
            </w:r>
            <w:proofErr w:type="gramStart"/>
            <w:r w:rsidRPr="000E72EB">
              <w:rPr>
                <w:sz w:val="21"/>
                <w:szCs w:val="21"/>
                <w:highlight w:val="green"/>
                <w:lang w:val="en-GB" w:eastAsia="zh-CN"/>
              </w:rPr>
              <w:t>signal</w:t>
            </w:r>
            <w:proofErr w:type="gramEnd"/>
            <w:r w:rsidRPr="000E72EB">
              <w:rPr>
                <w:sz w:val="21"/>
                <w:szCs w:val="21"/>
                <w:highlight w:val="green"/>
                <w:lang w:val="en-GB" w:eastAsia="zh-CN"/>
              </w:rPr>
              <w:t>(s) of DL [or UL] TCI state(s) of the reference cell associated with the second TAG</w:t>
            </w:r>
          </w:p>
          <w:p w14:paraId="12D17D68" w14:textId="77777777" w:rsidR="000E72EB" w:rsidRPr="000E72EB" w:rsidRDefault="000E72EB" w:rsidP="000E72EB">
            <w:pPr>
              <w:overflowPunct w:val="0"/>
              <w:autoSpaceDE w:val="0"/>
              <w:autoSpaceDN w:val="0"/>
              <w:adjustRightInd w:val="0"/>
              <w:snapToGrid w:val="0"/>
              <w:spacing w:after="120"/>
              <w:textAlignment w:val="baseline"/>
              <w:rPr>
                <w:sz w:val="21"/>
                <w:szCs w:val="21"/>
                <w:highlight w:val="green"/>
                <w:lang w:val="en-GB" w:eastAsia="zh-CN"/>
              </w:rPr>
            </w:pPr>
            <w:r w:rsidRPr="000E72EB">
              <w:rPr>
                <w:sz w:val="21"/>
                <w:szCs w:val="21"/>
                <w:highlight w:val="green"/>
                <w:lang w:val="en-GB" w:eastAsia="zh-CN"/>
              </w:rPr>
              <w:t xml:space="preserve">For inter-cell multi-TRP, for PUCCH/PUSCH/SRS: </w:t>
            </w:r>
          </w:p>
          <w:p w14:paraId="09C4B88E" w14:textId="77777777" w:rsidR="000E72EB" w:rsidRPr="000E72EB" w:rsidRDefault="000E72EB" w:rsidP="000E72EB">
            <w:pPr>
              <w:numPr>
                <w:ilvl w:val="2"/>
                <w:numId w:val="82"/>
              </w:numPr>
              <w:overflowPunct w:val="0"/>
              <w:autoSpaceDE w:val="0"/>
              <w:autoSpaceDN w:val="0"/>
              <w:adjustRightInd w:val="0"/>
              <w:snapToGrid w:val="0"/>
              <w:spacing w:after="120"/>
              <w:textAlignment w:val="baseline"/>
              <w:rPr>
                <w:sz w:val="21"/>
                <w:szCs w:val="21"/>
                <w:highlight w:val="green"/>
                <w:lang w:val="en-GB" w:eastAsia="zh-CN"/>
              </w:rPr>
            </w:pPr>
            <w:r w:rsidRPr="000E72EB">
              <w:rPr>
                <w:sz w:val="21"/>
                <w:szCs w:val="21"/>
                <w:highlight w:val="green"/>
                <w:lang w:val="en-GB" w:eastAsia="zh-CN"/>
              </w:rPr>
              <w:t xml:space="preserve">For each TAG, the reference point for PUCCH/PUSCH/SRS, is the first detected path (in time) of one of the corresponding downlink reference </w:t>
            </w:r>
            <w:proofErr w:type="gramStart"/>
            <w:r w:rsidRPr="000E72EB">
              <w:rPr>
                <w:sz w:val="21"/>
                <w:szCs w:val="21"/>
                <w:highlight w:val="green"/>
                <w:lang w:val="en-GB" w:eastAsia="zh-CN"/>
              </w:rPr>
              <w:t>signal</w:t>
            </w:r>
            <w:proofErr w:type="gramEnd"/>
            <w:r w:rsidRPr="000E72EB">
              <w:rPr>
                <w:sz w:val="21"/>
                <w:szCs w:val="21"/>
                <w:highlight w:val="green"/>
                <w:lang w:val="en-GB" w:eastAsia="zh-CN"/>
              </w:rPr>
              <w:t xml:space="preserve">(s) of the reference cell associated with one of the </w:t>
            </w:r>
            <w:proofErr w:type="spellStart"/>
            <w:r w:rsidRPr="000E72EB">
              <w:rPr>
                <w:sz w:val="21"/>
                <w:szCs w:val="21"/>
                <w:highlight w:val="green"/>
                <w:lang w:val="en-GB" w:eastAsia="zh-CN"/>
              </w:rPr>
              <w:t>DLorJointTCIState</w:t>
            </w:r>
            <w:proofErr w:type="spellEnd"/>
            <w:r w:rsidRPr="000E72EB">
              <w:rPr>
                <w:sz w:val="21"/>
                <w:szCs w:val="21"/>
                <w:highlight w:val="green"/>
                <w:lang w:val="en-GB" w:eastAsia="zh-CN"/>
              </w:rPr>
              <w:t xml:space="preserve"> [or UL TCI states] having the same TAG as </w:t>
            </w:r>
            <w:r w:rsidRPr="000E72EB">
              <w:rPr>
                <w:sz w:val="21"/>
                <w:szCs w:val="21"/>
                <w:highlight w:val="green"/>
                <w:lang w:val="en-GB" w:eastAsia="zh-CN"/>
              </w:rPr>
              <w:lastRenderedPageBreak/>
              <w:t>the uplink signal. For each TAG the uplink transmission timing takes place (NTA + NTA offset) x Tc before the reception of the downlink reference point.</w:t>
            </w:r>
          </w:p>
          <w:p w14:paraId="5AE8D4C9" w14:textId="77777777" w:rsidR="000E72EB" w:rsidRPr="000E72EB" w:rsidRDefault="000E72EB" w:rsidP="000E72EB">
            <w:pPr>
              <w:overflowPunct w:val="0"/>
              <w:autoSpaceDE w:val="0"/>
              <w:autoSpaceDN w:val="0"/>
              <w:adjustRightInd w:val="0"/>
              <w:spacing w:after="180"/>
              <w:textAlignment w:val="baseline"/>
              <w:rPr>
                <w:sz w:val="21"/>
                <w:szCs w:val="21"/>
                <w:lang w:val="en-GB" w:eastAsia="zh-CN"/>
              </w:rPr>
            </w:pPr>
          </w:p>
          <w:p w14:paraId="3137FB83"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p>
          <w:p w14:paraId="4BB897EC"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r w:rsidRPr="000E72EB">
              <w:rPr>
                <w:b/>
                <w:u w:val="single"/>
                <w:lang w:val="en-GB" w:eastAsia="ko-KR"/>
              </w:rPr>
              <w:t xml:space="preserve">Issue 2-5: For Scenario#2, how to update gradual timing requirements for 2TA enhancement for asymmetric DL </w:t>
            </w:r>
            <w:proofErr w:type="spellStart"/>
            <w:r w:rsidRPr="000E72EB">
              <w:rPr>
                <w:b/>
                <w:u w:val="single"/>
                <w:lang w:val="en-GB" w:eastAsia="ko-KR"/>
              </w:rPr>
              <w:t>sTRP</w:t>
            </w:r>
            <w:proofErr w:type="spellEnd"/>
            <w:r w:rsidRPr="000E72EB">
              <w:rPr>
                <w:b/>
                <w:u w:val="single"/>
                <w:lang w:val="en-GB" w:eastAsia="ko-KR"/>
              </w:rPr>
              <w:t xml:space="preserve">/ UL </w:t>
            </w:r>
            <w:proofErr w:type="spellStart"/>
            <w:r w:rsidRPr="000E72EB">
              <w:rPr>
                <w:b/>
                <w:u w:val="single"/>
                <w:lang w:val="en-GB" w:eastAsia="ko-KR"/>
              </w:rPr>
              <w:t>mTRP</w:t>
            </w:r>
            <w:proofErr w:type="spellEnd"/>
            <w:r w:rsidRPr="000E72EB">
              <w:rPr>
                <w:b/>
                <w:u w:val="single"/>
                <w:lang w:val="en-GB" w:eastAsia="ko-KR"/>
              </w:rPr>
              <w:t>?</w:t>
            </w:r>
          </w:p>
          <w:p w14:paraId="03A90F95" w14:textId="77777777" w:rsidR="000E72EB" w:rsidRPr="000E72EB" w:rsidRDefault="000E72EB" w:rsidP="000E72EB">
            <w:pPr>
              <w:overflowPunct w:val="0"/>
              <w:autoSpaceDE w:val="0"/>
              <w:autoSpaceDN w:val="0"/>
              <w:adjustRightInd w:val="0"/>
              <w:snapToGrid w:val="0"/>
              <w:spacing w:after="120"/>
              <w:textAlignment w:val="baseline"/>
              <w:rPr>
                <w:rFonts w:eastAsia="SimSun"/>
                <w:sz w:val="21"/>
                <w:szCs w:val="21"/>
                <w:lang w:val="en-GB" w:eastAsia="zh-CN"/>
              </w:rPr>
            </w:pPr>
            <w:r w:rsidRPr="000E72EB">
              <w:rPr>
                <w:sz w:val="21"/>
                <w:szCs w:val="21"/>
                <w:lang w:val="en-GB" w:eastAsia="zh-CN"/>
              </w:rPr>
              <w:t>Agreement:</w:t>
            </w:r>
          </w:p>
          <w:p w14:paraId="07C76840" w14:textId="77777777" w:rsidR="000E72EB" w:rsidRPr="000E72EB" w:rsidRDefault="000E72EB" w:rsidP="000E72E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0E72EB">
              <w:rPr>
                <w:lang w:val="en-GB" w:eastAsia="zh-CN"/>
              </w:rPr>
              <w:t xml:space="preserve">Autonomous timing adjustment applies to both TAGs </w:t>
            </w:r>
            <w:proofErr w:type="gramStart"/>
            <w:r w:rsidRPr="000E72EB">
              <w:rPr>
                <w:lang w:val="en-GB" w:eastAsia="zh-CN"/>
              </w:rPr>
              <w:t>or</w:t>
            </w:r>
            <w:proofErr w:type="gramEnd"/>
            <w:r w:rsidRPr="000E72EB">
              <w:rPr>
                <w:lang w:val="en-GB" w:eastAsia="zh-CN"/>
              </w:rPr>
              <w:t xml:space="preserve"> TRPs.</w:t>
            </w:r>
          </w:p>
          <w:p w14:paraId="07F71DAB" w14:textId="77777777" w:rsidR="000E72EB" w:rsidRPr="000E72EB" w:rsidRDefault="000E72EB" w:rsidP="000E72E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0E72EB">
              <w:rPr>
                <w:lang w:val="en-GB" w:eastAsia="zh-CN"/>
              </w:rPr>
              <w:t>Two independent gradual timing adjustments with potentially different values should be applied to both TAGs.</w:t>
            </w:r>
          </w:p>
          <w:p w14:paraId="2E39E85D"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p>
          <w:p w14:paraId="7E93F6F2"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r w:rsidRPr="000E72EB">
              <w:rPr>
                <w:b/>
                <w:u w:val="single"/>
                <w:lang w:val="en-GB" w:eastAsia="ko-KR"/>
              </w:rPr>
              <w:t xml:space="preserve">Issue 2-6: For Scenario#2, if the UE is configured with </w:t>
            </w:r>
            <w:r w:rsidRPr="000E72EB">
              <w:rPr>
                <w:b/>
                <w:i/>
                <w:iCs/>
                <w:u w:val="single"/>
                <w:lang w:val="en-GB" w:eastAsia="ko-KR"/>
              </w:rPr>
              <w:t>SSB-MTC-</w:t>
            </w:r>
            <w:proofErr w:type="spellStart"/>
            <w:r w:rsidRPr="000E72EB">
              <w:rPr>
                <w:b/>
                <w:i/>
                <w:iCs/>
                <w:u w:val="single"/>
                <w:lang w:val="en-GB" w:eastAsia="ko-KR"/>
              </w:rPr>
              <w:t>additionalPCI</w:t>
            </w:r>
            <w:proofErr w:type="spellEnd"/>
            <w:r w:rsidRPr="000E72EB">
              <w:rPr>
                <w:b/>
                <w:u w:val="single"/>
                <w:lang w:val="en-GB" w:eastAsia="ko-KR"/>
              </w:rPr>
              <w:t>, how to define MRTD and MTTD requirements?</w:t>
            </w:r>
          </w:p>
          <w:p w14:paraId="0D75A6D7" w14:textId="77777777" w:rsidR="000E72EB" w:rsidRPr="000E72EB" w:rsidRDefault="000E72EB" w:rsidP="000E72EB">
            <w:pPr>
              <w:overflowPunct w:val="0"/>
              <w:autoSpaceDE w:val="0"/>
              <w:autoSpaceDN w:val="0"/>
              <w:adjustRightInd w:val="0"/>
              <w:snapToGrid w:val="0"/>
              <w:spacing w:after="120"/>
              <w:textAlignment w:val="baseline"/>
              <w:rPr>
                <w:rFonts w:eastAsia="SimSun"/>
                <w:sz w:val="21"/>
                <w:szCs w:val="21"/>
                <w:lang w:val="en-GB" w:eastAsia="zh-CN"/>
              </w:rPr>
            </w:pPr>
            <w:r w:rsidRPr="000E72EB">
              <w:rPr>
                <w:sz w:val="21"/>
                <w:szCs w:val="21"/>
                <w:lang w:val="en-GB" w:eastAsia="zh-CN"/>
              </w:rPr>
              <w:t>Agreement:</w:t>
            </w:r>
          </w:p>
          <w:p w14:paraId="758E426B" w14:textId="77777777" w:rsidR="000E72EB" w:rsidRPr="000E72EB" w:rsidRDefault="000E72EB" w:rsidP="000E72E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0E72EB">
              <w:rPr>
                <w:rFonts w:eastAsia="SimSun"/>
                <w:szCs w:val="24"/>
                <w:lang w:val="en-GB" w:eastAsia="zh-CN"/>
              </w:rPr>
              <w:t xml:space="preserve">Reuse </w:t>
            </w:r>
            <w:proofErr w:type="spellStart"/>
            <w:r w:rsidRPr="000E72EB">
              <w:rPr>
                <w:rFonts w:eastAsia="SimSun"/>
                <w:szCs w:val="24"/>
                <w:lang w:val="en-GB" w:eastAsia="zh-CN"/>
              </w:rPr>
              <w:t>Rel</w:t>
            </w:r>
            <w:proofErr w:type="spellEnd"/>
            <w:r w:rsidRPr="000E72EB">
              <w:rPr>
                <w:rFonts w:eastAsia="SimSun"/>
                <w:szCs w:val="24"/>
                <w:lang w:val="en-GB" w:eastAsia="zh-CN"/>
              </w:rPr>
              <w:t xml:space="preserve"> 18 values of MRTD and MTTD for </w:t>
            </w:r>
            <w:proofErr w:type="spellStart"/>
            <w:r w:rsidRPr="000E72EB">
              <w:rPr>
                <w:rFonts w:eastAsia="SimSun"/>
                <w:szCs w:val="24"/>
                <w:lang w:val="en-GB" w:eastAsia="zh-CN"/>
              </w:rPr>
              <w:t>Rel</w:t>
            </w:r>
            <w:proofErr w:type="spellEnd"/>
            <w:r w:rsidRPr="000E72EB">
              <w:rPr>
                <w:rFonts w:eastAsia="SimSun"/>
                <w:szCs w:val="24"/>
                <w:lang w:val="en-GB" w:eastAsia="zh-CN"/>
              </w:rPr>
              <w:t xml:space="preserve"> 19.</w:t>
            </w:r>
          </w:p>
          <w:p w14:paraId="6D970B8A"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p>
          <w:p w14:paraId="56A292F6"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r w:rsidRPr="000E72EB">
              <w:rPr>
                <w:b/>
                <w:u w:val="single"/>
                <w:lang w:val="en-GB" w:eastAsia="ko-KR"/>
              </w:rPr>
              <w:t>Issue 2-7: Whether to define UL TCI state activation requirement for Scenario#2?</w:t>
            </w:r>
          </w:p>
          <w:p w14:paraId="35ECBB83" w14:textId="77777777" w:rsidR="000E72EB" w:rsidRPr="000E72EB" w:rsidRDefault="000E72EB" w:rsidP="000E72EB">
            <w:pPr>
              <w:overflowPunct w:val="0"/>
              <w:autoSpaceDE w:val="0"/>
              <w:autoSpaceDN w:val="0"/>
              <w:adjustRightInd w:val="0"/>
              <w:spacing w:after="120"/>
              <w:textAlignment w:val="baseline"/>
              <w:rPr>
                <w:bCs/>
                <w:sz w:val="21"/>
                <w:highlight w:val="green"/>
                <w:lang w:val="en-GB" w:eastAsia="zh-CN"/>
              </w:rPr>
            </w:pPr>
            <w:r w:rsidRPr="000E72EB">
              <w:rPr>
                <w:bCs/>
                <w:sz w:val="21"/>
                <w:highlight w:val="green"/>
                <w:lang w:val="en-GB" w:eastAsia="zh-CN"/>
              </w:rPr>
              <w:t>Agreement:</w:t>
            </w:r>
          </w:p>
          <w:p w14:paraId="063AA308" w14:textId="55E269C1" w:rsidR="00722975" w:rsidRPr="00367ABD" w:rsidRDefault="000E72EB" w:rsidP="000E72EB">
            <w:pPr>
              <w:overflowPunct w:val="0"/>
              <w:autoSpaceDE w:val="0"/>
              <w:autoSpaceDN w:val="0"/>
              <w:adjustRightInd w:val="0"/>
              <w:snapToGrid w:val="0"/>
              <w:spacing w:after="120"/>
              <w:textAlignment w:val="baseline"/>
              <w:rPr>
                <w:u w:val="single"/>
                <w:lang w:eastAsia="zh-CN"/>
              </w:rPr>
            </w:pPr>
            <w:r w:rsidRPr="000E72EB">
              <w:rPr>
                <w:sz w:val="21"/>
                <w:szCs w:val="24"/>
                <w:highlight w:val="green"/>
                <w:lang w:val="en-GB" w:eastAsia="zh-CN"/>
              </w:rPr>
              <w:t xml:space="preserve">The existing requirements for unified TCI state with </w:t>
            </w:r>
            <w:proofErr w:type="spellStart"/>
            <w:r w:rsidRPr="000E72EB">
              <w:rPr>
                <w:sz w:val="21"/>
                <w:szCs w:val="24"/>
                <w:highlight w:val="green"/>
                <w:lang w:val="en-GB" w:eastAsia="zh-CN"/>
              </w:rPr>
              <w:t>mTRP</w:t>
            </w:r>
            <w:proofErr w:type="spellEnd"/>
            <w:r w:rsidRPr="000E72EB">
              <w:rPr>
                <w:sz w:val="21"/>
                <w:szCs w:val="24"/>
                <w:highlight w:val="green"/>
                <w:lang w:val="en-GB" w:eastAsia="zh-CN"/>
              </w:rPr>
              <w:t xml:space="preserve"> are applicable to Scenario#2 and no new requirements to be introduced. FFS on spec impact</w:t>
            </w:r>
          </w:p>
        </w:tc>
      </w:tr>
    </w:tbl>
    <w:p w14:paraId="60911C7E" w14:textId="77777777" w:rsidR="007725C1" w:rsidRDefault="007725C1" w:rsidP="00B912DC">
      <w:pPr>
        <w:overflowPunct w:val="0"/>
        <w:autoSpaceDE w:val="0"/>
        <w:autoSpaceDN w:val="0"/>
        <w:adjustRightInd w:val="0"/>
        <w:spacing w:after="180"/>
        <w:textAlignment w:val="baseline"/>
        <w:rPr>
          <w:bCs/>
          <w:lang w:val="en-GB" w:eastAsia="ko-KR"/>
        </w:rPr>
      </w:pPr>
    </w:p>
    <w:p w14:paraId="08F5E89C" w14:textId="77777777" w:rsidR="00551EDD" w:rsidRDefault="00551EDD" w:rsidP="00551EDD">
      <w:pPr>
        <w:overflowPunct w:val="0"/>
        <w:autoSpaceDE w:val="0"/>
        <w:autoSpaceDN w:val="0"/>
        <w:adjustRightInd w:val="0"/>
        <w:spacing w:after="180"/>
        <w:textAlignment w:val="baseline"/>
        <w:rPr>
          <w:bCs/>
          <w:lang w:val="en-GB" w:eastAsia="ko-KR"/>
        </w:rPr>
      </w:pPr>
      <w:r>
        <w:rPr>
          <w:bCs/>
          <w:lang w:val="en-GB" w:eastAsia="ko-KR"/>
        </w:rPr>
        <w:t>On the timing requirements for 2TA, RAN4 has been discussing based on scenario 1 and scenario 2 –</w:t>
      </w:r>
    </w:p>
    <w:p w14:paraId="5CE952DB" w14:textId="77777777" w:rsidR="00551EDD" w:rsidRPr="00722975" w:rsidRDefault="00551EDD" w:rsidP="00551EDD">
      <w:pPr>
        <w:numPr>
          <w:ilvl w:val="0"/>
          <w:numId w:val="57"/>
        </w:numPr>
        <w:overflowPunct w:val="0"/>
        <w:autoSpaceDE w:val="0"/>
        <w:autoSpaceDN w:val="0"/>
        <w:adjustRightInd w:val="0"/>
        <w:snapToGrid w:val="0"/>
        <w:spacing w:after="120" w:line="276" w:lineRule="auto"/>
        <w:ind w:left="840"/>
        <w:textAlignment w:val="baseline"/>
        <w:rPr>
          <w:szCs w:val="24"/>
          <w:lang w:val="en-GB" w:eastAsia="zh-CN"/>
        </w:rPr>
      </w:pPr>
      <w:r w:rsidRPr="00722975">
        <w:rPr>
          <w:lang w:val="en-GB" w:eastAsia="en-GB"/>
        </w:rPr>
        <w:t>Scenario#1: if UE is configured with PL offset in joint/UL TCI state(s), UE does not expect to receive SSB from UL TRP(s)</w:t>
      </w:r>
    </w:p>
    <w:p w14:paraId="58993793" w14:textId="0F9FEE01" w:rsidR="00551EDD" w:rsidRPr="00551EDD" w:rsidRDefault="00551EDD" w:rsidP="00551EDD">
      <w:pPr>
        <w:numPr>
          <w:ilvl w:val="0"/>
          <w:numId w:val="57"/>
        </w:numPr>
        <w:overflowPunct w:val="0"/>
        <w:autoSpaceDE w:val="0"/>
        <w:autoSpaceDN w:val="0"/>
        <w:adjustRightInd w:val="0"/>
        <w:snapToGrid w:val="0"/>
        <w:spacing w:after="120" w:line="276" w:lineRule="auto"/>
        <w:ind w:left="840"/>
        <w:textAlignment w:val="baseline"/>
        <w:rPr>
          <w:lang w:val="en-GB" w:eastAsia="en-GB"/>
        </w:rPr>
      </w:pPr>
      <w:r w:rsidRPr="00722975">
        <w:rPr>
          <w:lang w:val="en-GB" w:eastAsia="en-GB"/>
        </w:rPr>
        <w:t>Scenario#2: if UE is not configured with PL offset in joint/UL TCI state(s), UE expect to receive SSB from UL TRP(s).</w:t>
      </w:r>
    </w:p>
    <w:p w14:paraId="32655480" w14:textId="77777777" w:rsidR="004966E2" w:rsidRDefault="004966E2" w:rsidP="00B912DC">
      <w:pPr>
        <w:overflowPunct w:val="0"/>
        <w:autoSpaceDE w:val="0"/>
        <w:autoSpaceDN w:val="0"/>
        <w:adjustRightInd w:val="0"/>
        <w:spacing w:after="180"/>
        <w:textAlignment w:val="baseline"/>
        <w:rPr>
          <w:bCs/>
          <w:lang w:val="en-GB" w:eastAsia="ko-KR"/>
        </w:rPr>
      </w:pPr>
    </w:p>
    <w:p w14:paraId="55B60460" w14:textId="77777777" w:rsidR="000E72EB" w:rsidRPr="000E72EB" w:rsidRDefault="000E72EB" w:rsidP="000E72EB">
      <w:pPr>
        <w:overflowPunct w:val="0"/>
        <w:autoSpaceDE w:val="0"/>
        <w:autoSpaceDN w:val="0"/>
        <w:adjustRightInd w:val="0"/>
        <w:spacing w:after="180"/>
        <w:textAlignment w:val="baseline"/>
        <w:rPr>
          <w:b/>
          <w:u w:val="single"/>
          <w:lang w:val="en-GB" w:eastAsia="ko-KR"/>
        </w:rPr>
      </w:pPr>
      <w:r w:rsidRPr="000E72EB">
        <w:rPr>
          <w:b/>
          <w:u w:val="single"/>
          <w:lang w:val="en-GB" w:eastAsia="ko-KR"/>
        </w:rPr>
        <w:t xml:space="preserve">Issue 2-2: For Scenario#1, how to update gradual timing requirements for 2TA enhancement for asymmetric DL </w:t>
      </w:r>
      <w:proofErr w:type="spellStart"/>
      <w:r w:rsidRPr="000E72EB">
        <w:rPr>
          <w:b/>
          <w:u w:val="single"/>
          <w:lang w:val="en-GB" w:eastAsia="ko-KR"/>
        </w:rPr>
        <w:t>sTRP</w:t>
      </w:r>
      <w:proofErr w:type="spellEnd"/>
      <w:r w:rsidRPr="000E72EB">
        <w:rPr>
          <w:b/>
          <w:u w:val="single"/>
          <w:lang w:val="en-GB" w:eastAsia="ko-KR"/>
        </w:rPr>
        <w:t xml:space="preserve">/ UL </w:t>
      </w:r>
      <w:proofErr w:type="spellStart"/>
      <w:r w:rsidRPr="000E72EB">
        <w:rPr>
          <w:b/>
          <w:u w:val="single"/>
          <w:lang w:val="en-GB" w:eastAsia="ko-KR"/>
        </w:rPr>
        <w:t>mTRP</w:t>
      </w:r>
      <w:proofErr w:type="spellEnd"/>
      <w:r w:rsidRPr="000E72EB">
        <w:rPr>
          <w:b/>
          <w:u w:val="single"/>
          <w:lang w:val="en-GB" w:eastAsia="ko-KR"/>
        </w:rPr>
        <w:t>?</w:t>
      </w:r>
    </w:p>
    <w:p w14:paraId="42D2BD27" w14:textId="77777777" w:rsidR="000E72EB" w:rsidRPr="000E72EB" w:rsidRDefault="000E72EB" w:rsidP="000E72EB">
      <w:pPr>
        <w:autoSpaceDN w:val="0"/>
        <w:spacing w:after="120"/>
        <w:textAlignment w:val="baseline"/>
        <w:rPr>
          <w:rFonts w:eastAsia="SimSun"/>
          <w:szCs w:val="24"/>
          <w:lang w:val="en-GB" w:eastAsia="zh-CN"/>
        </w:rPr>
      </w:pPr>
      <w:r w:rsidRPr="000E72EB">
        <w:rPr>
          <w:rFonts w:eastAsia="SimSun"/>
          <w:szCs w:val="24"/>
          <w:lang w:val="en-GB" w:eastAsia="zh-CN"/>
        </w:rPr>
        <w:t xml:space="preserve">Way forward: </w:t>
      </w:r>
    </w:p>
    <w:p w14:paraId="29AF58B0" w14:textId="77777777" w:rsidR="000E72EB" w:rsidRPr="000E72EB" w:rsidRDefault="000E72EB" w:rsidP="000E72EB">
      <w:pPr>
        <w:numPr>
          <w:ilvl w:val="0"/>
          <w:numId w:val="80"/>
        </w:numPr>
        <w:overflowPunct w:val="0"/>
        <w:autoSpaceDE w:val="0"/>
        <w:autoSpaceDN w:val="0"/>
        <w:adjustRightInd w:val="0"/>
        <w:spacing w:after="180"/>
        <w:textAlignment w:val="baseline"/>
        <w:rPr>
          <w:rFonts w:eastAsia="SimSun"/>
          <w:szCs w:val="24"/>
          <w:lang w:val="en-GB" w:eastAsia="zh-CN"/>
        </w:rPr>
      </w:pPr>
      <w:r w:rsidRPr="000E72EB">
        <w:rPr>
          <w:rFonts w:eastAsia="SimSun"/>
          <w:szCs w:val="24"/>
          <w:lang w:val="en-GB" w:eastAsia="zh-CN"/>
        </w:rPr>
        <w:t>Option 1: Gradual timing adjustment applies for each TAG and shall be met for each TAG.</w:t>
      </w:r>
    </w:p>
    <w:p w14:paraId="46EA1168" w14:textId="77777777" w:rsidR="000E72EB" w:rsidRPr="000E72EB" w:rsidRDefault="000E72EB" w:rsidP="000E72EB">
      <w:pPr>
        <w:numPr>
          <w:ilvl w:val="0"/>
          <w:numId w:val="80"/>
        </w:numPr>
        <w:overflowPunct w:val="0"/>
        <w:autoSpaceDE w:val="0"/>
        <w:autoSpaceDN w:val="0"/>
        <w:adjustRightInd w:val="0"/>
        <w:spacing w:after="180"/>
        <w:textAlignment w:val="baseline"/>
        <w:rPr>
          <w:rFonts w:eastAsia="SimSun"/>
          <w:szCs w:val="24"/>
          <w:lang w:val="en-GB" w:eastAsia="zh-CN"/>
        </w:rPr>
      </w:pPr>
      <w:r w:rsidRPr="000E72EB">
        <w:rPr>
          <w:rFonts w:eastAsia="SimSun"/>
          <w:szCs w:val="24"/>
          <w:lang w:val="en-GB" w:eastAsia="zh-CN"/>
        </w:rPr>
        <w:t>Option 2: The gradual timing adjustment requirements are only applicable to TRP with both UL and DL.</w:t>
      </w:r>
    </w:p>
    <w:p w14:paraId="75605613" w14:textId="77777777" w:rsidR="00595B3A" w:rsidRDefault="00595B3A" w:rsidP="00AC5886"/>
    <w:p w14:paraId="0582BEE0" w14:textId="65995B09" w:rsidR="00FC3998" w:rsidRDefault="00AC5886" w:rsidP="00AC5886">
      <w:r>
        <w:t xml:space="preserve">In Rel-18 MIMO evo, for timing requirements with 2 TA, the gradual timing adjustment requirements were applicable to each TAG. In case of asymmetrical </w:t>
      </w:r>
      <w:r w:rsidRPr="00D53B1E">
        <w:t xml:space="preserve">DL </w:t>
      </w:r>
      <w:proofErr w:type="spellStart"/>
      <w:r w:rsidRPr="00D53B1E">
        <w:t>sTRP</w:t>
      </w:r>
      <w:proofErr w:type="spellEnd"/>
      <w:r w:rsidRPr="00D53B1E">
        <w:t xml:space="preserve">/ UL </w:t>
      </w:r>
      <w:proofErr w:type="spellStart"/>
      <w:r w:rsidRPr="00D53B1E">
        <w:t>mTRP</w:t>
      </w:r>
      <w:proofErr w:type="spellEnd"/>
      <w:r>
        <w:t xml:space="preserve">, at least for scenario 1 there is only 1 DL/UL TRP with corresponding reference timing. </w:t>
      </w:r>
      <w:r w:rsidR="00FC3998">
        <w:t xml:space="preserve">In case the UE needs to apply gradual timing adjustment based on propagation delay change at the UE, it can only be applicable to the TRP it receives DL reference from. The same </w:t>
      </w:r>
      <w:r w:rsidR="00FC3998">
        <w:lastRenderedPageBreak/>
        <w:t xml:space="preserve">gradual timing adjustment might not be applicable for the other TRP, as UE cannot predict if the same propagation delay change applies to UL only TRP. </w:t>
      </w:r>
    </w:p>
    <w:p w14:paraId="5F71427C" w14:textId="3E42A6E2" w:rsidR="00FC3998" w:rsidRDefault="00FC3998" w:rsidP="00FC3998">
      <w:pPr>
        <w:pStyle w:val="ListParagraph"/>
      </w:pPr>
      <w:r>
        <w:t xml:space="preserve">In scenario #1, with single timing reference UE can only apply gradual timing to the TRP it receives </w:t>
      </w:r>
      <w:r w:rsidR="00595B3A">
        <w:t>DL RS for timing reference</w:t>
      </w:r>
      <w:r w:rsidRPr="00B912DC">
        <w:t xml:space="preserve">. </w:t>
      </w:r>
    </w:p>
    <w:p w14:paraId="7DA6F405" w14:textId="7D96DF50" w:rsidR="00595B3A" w:rsidRPr="00B912DC" w:rsidRDefault="00595B3A" w:rsidP="00FC3998">
      <w:pPr>
        <w:pStyle w:val="ListParagraph"/>
      </w:pPr>
      <w:r>
        <w:t>In scenario #1 the propagation delay change necessitating a gradual timing adjustment on DL/UL TRP might not be applicable to UL only TRP.</w:t>
      </w:r>
    </w:p>
    <w:p w14:paraId="749FA343" w14:textId="77777777" w:rsidR="00FC3998" w:rsidRDefault="00FC3998" w:rsidP="00AC5886"/>
    <w:p w14:paraId="4CA3C077" w14:textId="03E1484F" w:rsidR="00AC5886" w:rsidRDefault="00AC5886" w:rsidP="00AC5886">
      <w:r>
        <w:t xml:space="preserve">Hence, the gradual timing adjustment requirements shall be applicable only to TRP with both UL and DL. </w:t>
      </w:r>
    </w:p>
    <w:p w14:paraId="411B6E2C" w14:textId="29E57FDA" w:rsidR="00AC5886" w:rsidRPr="00AC5886" w:rsidRDefault="00595B3A" w:rsidP="00AC5886">
      <w:pPr>
        <w:pStyle w:val="ListParagraph"/>
        <w:numPr>
          <w:ilvl w:val="0"/>
          <w:numId w:val="56"/>
        </w:numPr>
        <w:ind w:left="360"/>
        <w:rPr>
          <w:b/>
          <w:bCs/>
          <w:i w:val="0"/>
          <w:iCs w:val="0"/>
          <w:lang w:val="en-GB"/>
        </w:rPr>
      </w:pPr>
      <w:r>
        <w:rPr>
          <w:b/>
          <w:bCs/>
          <w:i w:val="0"/>
          <w:iCs w:val="0"/>
          <w:lang w:val="en-GB"/>
        </w:rPr>
        <w:t xml:space="preserve">For scenario #1 - </w:t>
      </w:r>
      <w:r w:rsidR="00AC5886" w:rsidRPr="00AC5886">
        <w:rPr>
          <w:b/>
          <w:bCs/>
          <w:i w:val="0"/>
          <w:iCs w:val="0"/>
          <w:lang w:val="en-GB"/>
        </w:rPr>
        <w:t>The gradual timing adjustment requirements are only applicable to TRP with both UL and DL</w:t>
      </w:r>
      <w:r>
        <w:rPr>
          <w:b/>
          <w:bCs/>
          <w:i w:val="0"/>
          <w:iCs w:val="0"/>
          <w:lang w:val="en-GB"/>
        </w:rPr>
        <w:t xml:space="preserve">. </w:t>
      </w:r>
    </w:p>
    <w:p w14:paraId="47868394" w14:textId="77777777" w:rsidR="00595B3A" w:rsidRDefault="00595B3A" w:rsidP="00AC5886">
      <w:pPr>
        <w:overflowPunct w:val="0"/>
        <w:autoSpaceDE w:val="0"/>
        <w:autoSpaceDN w:val="0"/>
        <w:adjustRightInd w:val="0"/>
        <w:snapToGrid w:val="0"/>
        <w:spacing w:after="120"/>
        <w:textAlignment w:val="baseline"/>
        <w:rPr>
          <w:bCs/>
          <w:lang w:val="en-GB" w:eastAsia="ko-KR"/>
        </w:rPr>
      </w:pPr>
    </w:p>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2D020B14" w14:textId="77777777" w:rsidR="009B00E2" w:rsidRDefault="009B00E2" w:rsidP="009B00E2">
      <w:pPr>
        <w:pStyle w:val="Subtitle"/>
      </w:pPr>
      <w:r>
        <w:t xml:space="preserve">UE Reporting enhancement for </w:t>
      </w:r>
      <w:r w:rsidRPr="002C4B04">
        <w:t xml:space="preserve">CJT </w:t>
      </w:r>
      <w:r>
        <w:t>calibration</w:t>
      </w:r>
    </w:p>
    <w:p w14:paraId="2C15FB4B" w14:textId="77777777" w:rsidR="00B42FB7" w:rsidRDefault="00B42FB7" w:rsidP="00B42FB7">
      <w:pPr>
        <w:pStyle w:val="ListParagraph"/>
        <w:numPr>
          <w:ilvl w:val="0"/>
          <w:numId w:val="83"/>
        </w:numPr>
      </w:pPr>
      <w:r>
        <w:t xml:space="preserve">The improvement with &gt; 1 sample is in the order of 1/100 </w:t>
      </w:r>
      <w:proofErr w:type="spellStart"/>
      <w:r>
        <w:t>ths</w:t>
      </w:r>
      <w:proofErr w:type="spellEnd"/>
      <w:r>
        <w:t xml:space="preserve"> of ppm for frequency offset and 1/100 </w:t>
      </w:r>
      <w:proofErr w:type="spellStart"/>
      <w:r>
        <w:t>ths</w:t>
      </w:r>
      <w:proofErr w:type="spellEnd"/>
      <w:r>
        <w:t xml:space="preserve"> of CP for time offset.</w:t>
      </w:r>
    </w:p>
    <w:p w14:paraId="62563047" w14:textId="77777777" w:rsidR="00B42FB7" w:rsidRPr="00F23893" w:rsidRDefault="00B42FB7" w:rsidP="00B42FB7">
      <w:pPr>
        <w:pStyle w:val="ListParagraph"/>
      </w:pPr>
      <w:r>
        <w:t>The measurement accuracy would improve with more samples, but the impact is unknown given the small resolution.</w:t>
      </w:r>
    </w:p>
    <w:p w14:paraId="1F87114D" w14:textId="77777777" w:rsidR="00B42FB7" w:rsidRPr="00B42FB7" w:rsidRDefault="00B42FB7" w:rsidP="00B42FB7">
      <w:pPr>
        <w:pStyle w:val="ListParagraph"/>
        <w:numPr>
          <w:ilvl w:val="0"/>
          <w:numId w:val="85"/>
        </w:numPr>
        <w:rPr>
          <w:b/>
          <w:bCs/>
          <w:i w:val="0"/>
          <w:iCs w:val="0"/>
          <w:lang w:val="en-GB"/>
        </w:rPr>
      </w:pPr>
      <w:r>
        <w:rPr>
          <w:b/>
          <w:bCs/>
          <w:i w:val="0"/>
          <w:iCs w:val="0"/>
          <w:lang w:val="en-GB"/>
        </w:rPr>
        <w:t>D</w:t>
      </w:r>
      <w:r w:rsidRPr="00D1160A">
        <w:rPr>
          <w:b/>
          <w:bCs/>
          <w:i w:val="0"/>
          <w:iCs w:val="0"/>
          <w:lang w:val="en-GB"/>
        </w:rPr>
        <w:t>efine core requirements for CJT calibration reporting enhancement for delay/frequency reporting</w:t>
      </w:r>
      <w:r>
        <w:rPr>
          <w:b/>
          <w:bCs/>
          <w:i w:val="0"/>
          <w:iCs w:val="0"/>
          <w:lang w:val="en-GB"/>
        </w:rPr>
        <w:t xml:space="preserve"> based on single shot measurement</w:t>
      </w:r>
    </w:p>
    <w:p w14:paraId="1BAF73F8" w14:textId="77777777" w:rsidR="00B42FB7" w:rsidRDefault="00B42FB7" w:rsidP="00B42FB7">
      <w:pPr>
        <w:overflowPunct w:val="0"/>
        <w:autoSpaceDE w:val="0"/>
        <w:autoSpaceDN w:val="0"/>
        <w:adjustRightInd w:val="0"/>
        <w:spacing w:after="180"/>
        <w:textAlignment w:val="baseline"/>
        <w:rPr>
          <w:bCs/>
          <w:lang w:val="en-GB" w:eastAsia="ko-KR"/>
        </w:rPr>
      </w:pPr>
    </w:p>
    <w:p w14:paraId="35009F07" w14:textId="77777777" w:rsidR="00B42FB7" w:rsidRDefault="00B42FB7" w:rsidP="00B42FB7">
      <w:pPr>
        <w:pStyle w:val="ListParagraph"/>
      </w:pPr>
      <w:r>
        <w:t>Baseline assumption for CJT is that MRTD is within CP.</w:t>
      </w:r>
    </w:p>
    <w:p w14:paraId="73E19047" w14:textId="77777777" w:rsidR="00B42FB7" w:rsidRPr="000D7BD5" w:rsidRDefault="00B42FB7" w:rsidP="00B42FB7">
      <w:pPr>
        <w:pStyle w:val="ListParagraph"/>
        <w:numPr>
          <w:ilvl w:val="0"/>
          <w:numId w:val="85"/>
        </w:numPr>
        <w:ind w:left="360"/>
        <w:rPr>
          <w:b/>
          <w:bCs/>
          <w:i w:val="0"/>
          <w:iCs w:val="0"/>
          <w:lang w:val="en-GB"/>
        </w:rPr>
      </w:pPr>
      <w:r>
        <w:rPr>
          <w:b/>
          <w:bCs/>
          <w:i w:val="0"/>
          <w:iCs w:val="0"/>
          <w:lang w:val="en-GB"/>
        </w:rPr>
        <w:t>RAN4 to discuss t</w:t>
      </w:r>
      <w:r w:rsidRPr="000D7BD5">
        <w:rPr>
          <w:b/>
          <w:bCs/>
          <w:i w:val="0"/>
          <w:iCs w:val="0"/>
          <w:lang w:val="en-GB"/>
        </w:rPr>
        <w:t>he necessity of scheduling restriction</w:t>
      </w:r>
      <w:r>
        <w:rPr>
          <w:b/>
          <w:bCs/>
          <w:i w:val="0"/>
          <w:iCs w:val="0"/>
          <w:lang w:val="en-GB"/>
        </w:rPr>
        <w:t xml:space="preserve"> for CJT calibration reporting</w:t>
      </w:r>
      <w:r w:rsidRPr="000D7BD5">
        <w:rPr>
          <w:b/>
          <w:bCs/>
          <w:i w:val="0"/>
          <w:iCs w:val="0"/>
          <w:lang w:val="en-GB"/>
        </w:rPr>
        <w:t>.</w:t>
      </w:r>
    </w:p>
    <w:p w14:paraId="2F68F199" w14:textId="77777777" w:rsidR="00B42FB7" w:rsidRDefault="00B42FB7" w:rsidP="00B42FB7">
      <w:pPr>
        <w:pStyle w:val="ListParagraph"/>
      </w:pPr>
      <w:r>
        <w:t>CJT calibration reporting is in FR1 alone.</w:t>
      </w:r>
    </w:p>
    <w:p w14:paraId="68095385" w14:textId="77777777" w:rsidR="00B42FB7" w:rsidRDefault="00B42FB7" w:rsidP="00B42FB7">
      <w:pPr>
        <w:pStyle w:val="ListParagraph"/>
      </w:pPr>
      <w:r>
        <w:t>The different options discussed in RAN4#115 are based on FR1 (option 1) and FR2 (option 2)</w:t>
      </w:r>
    </w:p>
    <w:p w14:paraId="48D60675" w14:textId="77777777" w:rsidR="00B42FB7" w:rsidRDefault="00B42FB7" w:rsidP="00B42FB7">
      <w:pPr>
        <w:pStyle w:val="ListParagraph"/>
      </w:pPr>
      <w:r>
        <w:t xml:space="preserve">In FR1 for other L1 measurements the measurement restriction is based on </w:t>
      </w:r>
      <w:r>
        <w:rPr>
          <w:bCs/>
          <w:lang w:val="en-GB" w:eastAsia="ko-KR"/>
        </w:rPr>
        <w:t xml:space="preserve">UE support of </w:t>
      </w:r>
      <w:proofErr w:type="spellStart"/>
      <w:r w:rsidRPr="00C15C19">
        <w:rPr>
          <w:lang w:val="en-GB"/>
        </w:rPr>
        <w:t>simultaneousRxDataSSB-DiffNumerology</w:t>
      </w:r>
      <w:proofErr w:type="spellEnd"/>
      <w:r>
        <w:rPr>
          <w:i w:val="0"/>
          <w:iCs w:val="0"/>
          <w:lang w:val="en-GB"/>
        </w:rPr>
        <w:t xml:space="preserve"> </w:t>
      </w:r>
      <w:r>
        <w:rPr>
          <w:lang w:val="en-GB"/>
        </w:rPr>
        <w:t xml:space="preserve">and SCS of SSB and CSI-RS. </w:t>
      </w:r>
    </w:p>
    <w:p w14:paraId="55C29AFB" w14:textId="77777777" w:rsidR="00B42FB7" w:rsidRPr="000D7BD5" w:rsidRDefault="00B42FB7" w:rsidP="00B42FB7">
      <w:pPr>
        <w:pStyle w:val="ListParagraph"/>
        <w:numPr>
          <w:ilvl w:val="0"/>
          <w:numId w:val="85"/>
        </w:numPr>
        <w:ind w:left="360"/>
        <w:rPr>
          <w:b/>
          <w:bCs/>
          <w:i w:val="0"/>
          <w:iCs w:val="0"/>
          <w:lang w:val="en-GB"/>
        </w:rPr>
      </w:pPr>
      <w:r>
        <w:rPr>
          <w:b/>
          <w:bCs/>
          <w:i w:val="0"/>
          <w:iCs w:val="0"/>
          <w:lang w:val="en-GB"/>
        </w:rPr>
        <w:t xml:space="preserve">Define measurement restriction for CJT calibration reporting based on </w:t>
      </w:r>
      <w:r w:rsidRPr="000A3428">
        <w:rPr>
          <w:b/>
          <w:bCs/>
          <w:i w:val="0"/>
          <w:iCs w:val="0"/>
          <w:lang w:val="en-GB"/>
        </w:rPr>
        <w:t xml:space="preserve">UE support of </w:t>
      </w:r>
      <w:proofErr w:type="spellStart"/>
      <w:r w:rsidRPr="00C15C19">
        <w:rPr>
          <w:b/>
          <w:bCs/>
          <w:i w:val="0"/>
          <w:iCs w:val="0"/>
          <w:lang w:val="en-GB"/>
        </w:rPr>
        <w:t>simultaneousRxDataSSB-DiffNumerology</w:t>
      </w:r>
      <w:proofErr w:type="spellEnd"/>
      <w:r w:rsidRPr="000A3428">
        <w:rPr>
          <w:b/>
          <w:bCs/>
          <w:i w:val="0"/>
          <w:iCs w:val="0"/>
          <w:lang w:val="en-GB"/>
        </w:rPr>
        <w:t xml:space="preserve"> and SCS of SSB and CSI-RS</w:t>
      </w:r>
      <w:r w:rsidRPr="000D7BD5">
        <w:rPr>
          <w:b/>
          <w:bCs/>
          <w:i w:val="0"/>
          <w:iCs w:val="0"/>
          <w:lang w:val="en-GB"/>
        </w:rPr>
        <w:t>.</w:t>
      </w:r>
    </w:p>
    <w:p w14:paraId="4F5EF895" w14:textId="77777777" w:rsidR="000D7BD5" w:rsidRPr="00F23893" w:rsidRDefault="000D7BD5" w:rsidP="00B42FB7"/>
    <w:p w14:paraId="0D41B894" w14:textId="511E4FB4" w:rsidR="008D5B67" w:rsidRDefault="008D5B67" w:rsidP="008D5B67">
      <w:pPr>
        <w:pStyle w:val="Subtitle"/>
      </w:pPr>
    </w:p>
    <w:p w14:paraId="739182CA" w14:textId="4EFEB91E" w:rsidR="008D5B67" w:rsidRPr="008D5B67" w:rsidRDefault="008D5B67" w:rsidP="008D5B67">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7C0A057B" w14:textId="268CF950" w:rsidR="00C7647C" w:rsidRDefault="00C7647C" w:rsidP="00C7647C">
      <w:pPr>
        <w:pStyle w:val="ListParagraph"/>
      </w:pPr>
      <w:r>
        <w:t>In scenario #1, with single timing reference UE can only apply gradual timing to the TRP it receives DL RS for timing reference</w:t>
      </w:r>
      <w:r w:rsidRPr="00B912DC">
        <w:t xml:space="preserve">. </w:t>
      </w:r>
    </w:p>
    <w:p w14:paraId="278133C0" w14:textId="77777777" w:rsidR="00C7647C" w:rsidRPr="00B912DC" w:rsidRDefault="00C7647C" w:rsidP="00C7647C">
      <w:pPr>
        <w:pStyle w:val="ListParagraph"/>
      </w:pPr>
      <w:r>
        <w:t>In scenario #1 the propagation delay change necessitating a gradual timing adjustment on DL/UL TRP might not be applicable to UL only TRP.</w:t>
      </w:r>
    </w:p>
    <w:p w14:paraId="22AB0E2A" w14:textId="77777777" w:rsidR="00C7647C" w:rsidRPr="00AC5886" w:rsidRDefault="00C7647C" w:rsidP="00B42FB7">
      <w:pPr>
        <w:pStyle w:val="ListParagraph"/>
        <w:numPr>
          <w:ilvl w:val="0"/>
          <w:numId w:val="85"/>
        </w:numPr>
        <w:ind w:left="360"/>
        <w:rPr>
          <w:b/>
          <w:bCs/>
          <w:i w:val="0"/>
          <w:iCs w:val="0"/>
          <w:lang w:val="en-GB"/>
        </w:rPr>
      </w:pPr>
      <w:r>
        <w:rPr>
          <w:b/>
          <w:bCs/>
          <w:i w:val="0"/>
          <w:iCs w:val="0"/>
          <w:lang w:val="en-GB"/>
        </w:rPr>
        <w:t xml:space="preserve">For scenario #1 - </w:t>
      </w:r>
      <w:r w:rsidRPr="00AC5886">
        <w:rPr>
          <w:b/>
          <w:bCs/>
          <w:i w:val="0"/>
          <w:iCs w:val="0"/>
          <w:lang w:val="en-GB"/>
        </w:rPr>
        <w:t>The gradual timing adjustment requirements are only applicable to TRP with both UL and DL</w:t>
      </w:r>
      <w:r>
        <w:rPr>
          <w:b/>
          <w:bCs/>
          <w:i w:val="0"/>
          <w:iCs w:val="0"/>
          <w:lang w:val="en-GB"/>
        </w:rPr>
        <w:t xml:space="preserve">. </w:t>
      </w:r>
    </w:p>
    <w:p w14:paraId="174B2AB1" w14:textId="77777777" w:rsidR="00C7647C" w:rsidRPr="00C7647C" w:rsidRDefault="00C7647C" w:rsidP="00C7647C">
      <w:pPr>
        <w:pStyle w:val="ListParagraph"/>
        <w:numPr>
          <w:ilvl w:val="0"/>
          <w:numId w:val="0"/>
        </w:numPr>
        <w:ind w:left="360"/>
        <w:rPr>
          <w:b/>
          <w:bCs/>
          <w:i w:val="0"/>
          <w:iCs w:val="0"/>
          <w:lang w:val="en-GB"/>
        </w:rPr>
      </w:pP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6D157C48" w:rsidR="002249BA" w:rsidRPr="006532DF" w:rsidRDefault="00743037" w:rsidP="00D1160A">
      <w:pPr>
        <w:pStyle w:val="ListParagraph"/>
        <w:numPr>
          <w:ilvl w:val="0"/>
          <w:numId w:val="2"/>
        </w:numPr>
        <w:rPr>
          <w:b/>
          <w:bCs/>
          <w:i w:val="0"/>
          <w:iCs w:val="0"/>
        </w:rPr>
      </w:pPr>
      <w:r w:rsidRPr="00743037">
        <w:rPr>
          <w:rFonts w:eastAsiaTheme="minorHAnsi"/>
          <w:i w:val="0"/>
          <w:iCs w:val="0"/>
        </w:rPr>
        <w:t>R4-250</w:t>
      </w:r>
      <w:r w:rsidR="009A0B8E">
        <w:rPr>
          <w:rFonts w:eastAsiaTheme="minorHAnsi"/>
          <w:i w:val="0"/>
          <w:iCs w:val="0"/>
        </w:rPr>
        <w:t>827</w:t>
      </w:r>
      <w:r w:rsidRPr="00743037">
        <w:rPr>
          <w:rFonts w:eastAsiaTheme="minorHAnsi"/>
          <w:i w:val="0"/>
          <w:iCs w:val="0"/>
        </w:rPr>
        <w:t>3</w:t>
      </w:r>
      <w:r>
        <w:rPr>
          <w:rFonts w:eastAsiaTheme="minorHAnsi"/>
          <w:i w:val="0"/>
          <w:iCs w:val="0"/>
        </w:rPr>
        <w:t>, “</w:t>
      </w:r>
      <w:r w:rsidRPr="00743037">
        <w:rPr>
          <w:rFonts w:eastAsiaTheme="minorHAnsi"/>
          <w:i w:val="0"/>
          <w:iCs w:val="0"/>
        </w:rPr>
        <w:t>WF on RRM requirements for NR_MIMO_Ph5_Part2</w:t>
      </w:r>
      <w:r w:rsidR="002249BA" w:rsidRPr="00947A1D">
        <w:rPr>
          <w:i w:val="0"/>
          <w:iCs w:val="0"/>
        </w:rPr>
        <w:t xml:space="preserve">”, </w:t>
      </w:r>
      <w:r w:rsidR="00194A52" w:rsidRPr="00947A1D">
        <w:rPr>
          <w:i w:val="0"/>
          <w:iCs w:val="0"/>
        </w:rPr>
        <w:t>MediaTek</w:t>
      </w:r>
      <w:r w:rsidR="002249BA" w:rsidRPr="00947A1D">
        <w:rPr>
          <w:i w:val="0"/>
          <w:iCs w:val="0"/>
        </w:rPr>
        <w:t xml:space="preserve">.  </w:t>
      </w:r>
    </w:p>
    <w:p w14:paraId="451110AB" w14:textId="0AC5B1F2" w:rsidR="006532DF" w:rsidRDefault="006532DF" w:rsidP="00D1160A">
      <w:pPr>
        <w:pStyle w:val="ListParagraph"/>
        <w:numPr>
          <w:ilvl w:val="0"/>
          <w:numId w:val="2"/>
        </w:numPr>
        <w:rPr>
          <w:i w:val="0"/>
          <w:iCs w:val="0"/>
        </w:rPr>
      </w:pPr>
      <w:r w:rsidRPr="006532DF">
        <w:rPr>
          <w:i w:val="0"/>
          <w:iCs w:val="0"/>
        </w:rPr>
        <w:t>R4-250</w:t>
      </w:r>
      <w:r w:rsidR="009A0B8E">
        <w:rPr>
          <w:i w:val="0"/>
          <w:iCs w:val="0"/>
        </w:rPr>
        <w:t>8292</w:t>
      </w:r>
      <w:r w:rsidRPr="006532DF">
        <w:rPr>
          <w:i w:val="0"/>
          <w:iCs w:val="0"/>
        </w:rPr>
        <w:t xml:space="preserve">, </w:t>
      </w:r>
      <w:r>
        <w:rPr>
          <w:i w:val="0"/>
          <w:iCs w:val="0"/>
        </w:rPr>
        <w:t>“</w:t>
      </w:r>
      <w:r w:rsidRPr="006532DF">
        <w:rPr>
          <w:i w:val="0"/>
          <w:iCs w:val="0"/>
        </w:rPr>
        <w:t>Collection of simulation results for CJT calibration in NR_MIMO_Ph5_Part2</w:t>
      </w:r>
      <w:r>
        <w:rPr>
          <w:i w:val="0"/>
          <w:iCs w:val="0"/>
        </w:rPr>
        <w:t>”, MediaTek.</w:t>
      </w:r>
    </w:p>
    <w:p w14:paraId="6B4D763D" w14:textId="454757BC" w:rsidR="005756B7" w:rsidRPr="002C4B04" w:rsidRDefault="005756B7" w:rsidP="00194A52"/>
    <w:sectPr w:rsidR="005756B7"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960" w:hanging="360"/>
      </w:pPr>
    </w:lvl>
    <w:lvl w:ilvl="1" w:tplc="00000002">
      <w:start w:val="1"/>
      <w:numFmt w:val="bullet"/>
      <w:lvlText w:val="⁃"/>
      <w:lvlJc w:val="left"/>
      <w:pPr>
        <w:ind w:left="46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84E360D"/>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9E3FC5"/>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8825A8"/>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543D29"/>
    <w:multiLevelType w:val="hybridMultilevel"/>
    <w:tmpl w:val="3E76BD2C"/>
    <w:lvl w:ilvl="0" w:tplc="D57A6AC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0636E"/>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78666F"/>
    <w:multiLevelType w:val="hybridMultilevel"/>
    <w:tmpl w:val="6F709E10"/>
    <w:lvl w:ilvl="0" w:tplc="5D12F83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7B2031"/>
    <w:multiLevelType w:val="multilevel"/>
    <w:tmpl w:val="400C962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0B3B34"/>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9E70CE"/>
    <w:multiLevelType w:val="multilevel"/>
    <w:tmpl w:val="E1BEE1B4"/>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7"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F63F0B"/>
    <w:multiLevelType w:val="multilevel"/>
    <w:tmpl w:val="9D2C3890"/>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0" w15:restartNumberingAfterBreak="0">
    <w:nsid w:val="548B2FB3"/>
    <w:multiLevelType w:val="multilevel"/>
    <w:tmpl w:val="C06EB208"/>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5D06664"/>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51988"/>
    <w:multiLevelType w:val="hybridMultilevel"/>
    <w:tmpl w:val="CAAE1052"/>
    <w:lvl w:ilvl="0" w:tplc="3F12FAFC">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C575FF"/>
    <w:multiLevelType w:val="multilevel"/>
    <w:tmpl w:val="20360F7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7" w15:restartNumberingAfterBreak="0">
    <w:nsid w:val="5DE67E20"/>
    <w:multiLevelType w:val="hybridMultilevel"/>
    <w:tmpl w:val="EFC4DA1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CA1B9B"/>
    <w:multiLevelType w:val="hybridMultilevel"/>
    <w:tmpl w:val="BFCED568"/>
    <w:lvl w:ilvl="0" w:tplc="AE24160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9F5F5E"/>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455D01"/>
    <w:multiLevelType w:val="multilevel"/>
    <w:tmpl w:val="23B8D25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1" w15:restartNumberingAfterBreak="0">
    <w:nsid w:val="6ABA2225"/>
    <w:multiLevelType w:val="hybridMultilevel"/>
    <w:tmpl w:val="EFC4DA1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06354"/>
    <w:multiLevelType w:val="multilevel"/>
    <w:tmpl w:val="EDBCDEB0"/>
    <w:lvl w:ilvl="0">
      <w:start w:val="1"/>
      <w:numFmt w:val="lowerLetter"/>
      <w:lvlText w:val="%1."/>
      <w:lvlJc w:val="left"/>
      <w:pPr>
        <w:ind w:left="360" w:hanging="360"/>
      </w:pPr>
      <w:rPr>
        <w:rFonts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44"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3337C3"/>
    <w:multiLevelType w:val="hybridMultilevel"/>
    <w:tmpl w:val="EFC4DA1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2131B0"/>
    <w:multiLevelType w:val="hybridMultilevel"/>
    <w:tmpl w:val="3E243E70"/>
    <w:lvl w:ilvl="0" w:tplc="BA7E06CC">
      <w:start w:val="45"/>
      <w:numFmt w:val="bullet"/>
      <w:lvlText w:val="-"/>
      <w:lvlJc w:val="left"/>
      <w:pPr>
        <w:ind w:left="456" w:hanging="360"/>
      </w:pPr>
      <w:rPr>
        <w:rFonts w:ascii="Times New Roman" w:eastAsia="SimSun"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num w:numId="1" w16cid:durableId="259338048">
    <w:abstractNumId w:val="17"/>
  </w:num>
  <w:num w:numId="2" w16cid:durableId="1198423226">
    <w:abstractNumId w:val="30"/>
  </w:num>
  <w:num w:numId="3" w16cid:durableId="1064061569">
    <w:abstractNumId w:val="24"/>
  </w:num>
  <w:num w:numId="4" w16cid:durableId="1117142815">
    <w:abstractNumId w:val="5"/>
  </w:num>
  <w:num w:numId="5" w16cid:durableId="1069688094">
    <w:abstractNumId w:val="32"/>
  </w:num>
  <w:num w:numId="6" w16cid:durableId="2044482076">
    <w:abstractNumId w:val="15"/>
  </w:num>
  <w:num w:numId="7" w16cid:durableId="1734084975">
    <w:abstractNumId w:val="7"/>
  </w:num>
  <w:num w:numId="8" w16cid:durableId="2003655479">
    <w:abstractNumId w:val="28"/>
  </w:num>
  <w:num w:numId="9" w16cid:durableId="597830545">
    <w:abstractNumId w:val="10"/>
  </w:num>
  <w:num w:numId="10" w16cid:durableId="1060789315">
    <w:abstractNumId w:val="20"/>
  </w:num>
  <w:num w:numId="11" w16cid:durableId="380440341">
    <w:abstractNumId w:val="25"/>
  </w:num>
  <w:num w:numId="12" w16cid:durableId="1177960749">
    <w:abstractNumId w:val="34"/>
  </w:num>
  <w:num w:numId="13" w16cid:durableId="1966933427">
    <w:abstractNumId w:val="17"/>
  </w:num>
  <w:num w:numId="14" w16cid:durableId="1266964944">
    <w:abstractNumId w:val="2"/>
  </w:num>
  <w:num w:numId="15" w16cid:durableId="2053651509">
    <w:abstractNumId w:val="42"/>
  </w:num>
  <w:num w:numId="16" w16cid:durableId="882592397">
    <w:abstractNumId w:val="19"/>
  </w:num>
  <w:num w:numId="17" w16cid:durableId="921372896">
    <w:abstractNumId w:val="22"/>
  </w:num>
  <w:num w:numId="18" w16cid:durableId="1776245104">
    <w:abstractNumId w:val="38"/>
  </w:num>
  <w:num w:numId="19" w16cid:durableId="1234974013">
    <w:abstractNumId w:val="8"/>
  </w:num>
  <w:num w:numId="20" w16cid:durableId="844128255">
    <w:abstractNumId w:val="38"/>
    <w:lvlOverride w:ilvl="0">
      <w:startOverride w:val="1"/>
    </w:lvlOverride>
  </w:num>
  <w:num w:numId="21" w16cid:durableId="185991174">
    <w:abstractNumId w:val="13"/>
  </w:num>
  <w:num w:numId="22" w16cid:durableId="664010964">
    <w:abstractNumId w:val="16"/>
  </w:num>
  <w:num w:numId="23" w16cid:durableId="643970069">
    <w:abstractNumId w:val="18"/>
  </w:num>
  <w:num w:numId="24" w16cid:durableId="627511870">
    <w:abstractNumId w:val="13"/>
    <w:lvlOverride w:ilvl="0">
      <w:startOverride w:val="1"/>
    </w:lvlOverride>
  </w:num>
  <w:num w:numId="25" w16cid:durableId="78992577">
    <w:abstractNumId w:val="10"/>
  </w:num>
  <w:num w:numId="26" w16cid:durableId="1302921414">
    <w:abstractNumId w:val="10"/>
    <w:lvlOverride w:ilvl="0">
      <w:startOverride w:val="1"/>
    </w:lvlOverride>
  </w:num>
  <w:num w:numId="27" w16cid:durableId="1784571036">
    <w:abstractNumId w:val="31"/>
  </w:num>
  <w:num w:numId="28" w16cid:durableId="1676499470">
    <w:abstractNumId w:val="10"/>
  </w:num>
  <w:num w:numId="29" w16cid:durableId="1076514052">
    <w:abstractNumId w:val="10"/>
  </w:num>
  <w:num w:numId="30" w16cid:durableId="735934694">
    <w:abstractNumId w:val="10"/>
  </w:num>
  <w:num w:numId="31" w16cid:durableId="2082366504">
    <w:abstractNumId w:val="10"/>
  </w:num>
  <w:num w:numId="32" w16cid:durableId="759371758">
    <w:abstractNumId w:val="1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735785">
    <w:abstractNumId w:val="2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3058661">
    <w:abstractNumId w:val="40"/>
  </w:num>
  <w:num w:numId="35" w16cid:durableId="2147354440">
    <w:abstractNumId w:val="36"/>
  </w:num>
  <w:num w:numId="36" w16cid:durableId="201091388">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5688896">
    <w:abstractNumId w:val="43"/>
  </w:num>
  <w:num w:numId="38" w16cid:durableId="1862232861">
    <w:abstractNumId w:val="4"/>
  </w:num>
  <w:num w:numId="39" w16cid:durableId="1058670181">
    <w:abstractNumId w:val="11"/>
  </w:num>
  <w:num w:numId="40" w16cid:durableId="854152560">
    <w:abstractNumId w:val="38"/>
  </w:num>
  <w:num w:numId="41" w16cid:durableId="647513314">
    <w:abstractNumId w:val="35"/>
  </w:num>
  <w:num w:numId="42" w16cid:durableId="1596017519">
    <w:abstractNumId w:val="3"/>
  </w:num>
  <w:num w:numId="43" w16cid:durableId="1476071302">
    <w:abstractNumId w:val="38"/>
  </w:num>
  <w:num w:numId="44" w16cid:durableId="1657756178">
    <w:abstractNumId w:val="39"/>
  </w:num>
  <w:num w:numId="45" w16cid:durableId="1425029435">
    <w:abstractNumId w:val="38"/>
  </w:num>
  <w:num w:numId="46" w16cid:durableId="916597534">
    <w:abstractNumId w:val="38"/>
    <w:lvlOverride w:ilvl="0">
      <w:startOverride w:val="1"/>
    </w:lvlOverride>
  </w:num>
  <w:num w:numId="47" w16cid:durableId="1773743123">
    <w:abstractNumId w:val="23"/>
  </w:num>
  <w:num w:numId="48" w16cid:durableId="741680629">
    <w:abstractNumId w:val="0"/>
  </w:num>
  <w:num w:numId="49" w16cid:durableId="689068865">
    <w:abstractNumId w:val="38"/>
  </w:num>
  <w:num w:numId="50" w16cid:durableId="2139716814">
    <w:abstractNumId w:val="38"/>
    <w:lvlOverride w:ilvl="0">
      <w:startOverride w:val="1"/>
    </w:lvlOverride>
  </w:num>
  <w:num w:numId="51" w16cid:durableId="870341076">
    <w:abstractNumId w:val="38"/>
    <w:lvlOverride w:ilvl="0">
      <w:startOverride w:val="1"/>
    </w:lvlOverride>
  </w:num>
  <w:num w:numId="52" w16cid:durableId="1558316506">
    <w:abstractNumId w:val="9"/>
  </w:num>
  <w:num w:numId="53" w16cid:durableId="765923874">
    <w:abstractNumId w:val="6"/>
  </w:num>
  <w:num w:numId="54" w16cid:durableId="1464541858">
    <w:abstractNumId w:val="12"/>
  </w:num>
  <w:num w:numId="55" w16cid:durableId="2033996841">
    <w:abstractNumId w:val="35"/>
    <w:lvlOverride w:ilvl="0">
      <w:startOverride w:val="1"/>
    </w:lvlOverride>
  </w:num>
  <w:num w:numId="56" w16cid:durableId="2134710515">
    <w:abstractNumId w:val="37"/>
  </w:num>
  <w:num w:numId="57" w16cid:durableId="1063872550">
    <w:abstractNumId w:val="21"/>
  </w:num>
  <w:num w:numId="58" w16cid:durableId="1468932851">
    <w:abstractNumId w:val="35"/>
    <w:lvlOverride w:ilvl="0">
      <w:startOverride w:val="1"/>
    </w:lvlOverride>
  </w:num>
  <w:num w:numId="59" w16cid:durableId="69234622">
    <w:abstractNumId w:val="35"/>
    <w:lvlOverride w:ilvl="0">
      <w:startOverride w:val="1"/>
    </w:lvlOverride>
  </w:num>
  <w:num w:numId="60" w16cid:durableId="1652631973">
    <w:abstractNumId w:val="37"/>
    <w:lvlOverride w:ilvl="0">
      <w:startOverride w:val="1"/>
    </w:lvlOverride>
  </w:num>
  <w:num w:numId="61" w16cid:durableId="1648433924">
    <w:abstractNumId w:val="35"/>
  </w:num>
  <w:num w:numId="62" w16cid:durableId="977295168">
    <w:abstractNumId w:val="35"/>
    <w:lvlOverride w:ilvl="0">
      <w:startOverride w:val="1"/>
    </w:lvlOverride>
  </w:num>
  <w:num w:numId="63" w16cid:durableId="1470703941">
    <w:abstractNumId w:val="35"/>
  </w:num>
  <w:num w:numId="64" w16cid:durableId="1082802887">
    <w:abstractNumId w:val="35"/>
    <w:lvlOverride w:ilvl="0">
      <w:startOverride w:val="1"/>
    </w:lvlOverride>
  </w:num>
  <w:num w:numId="65" w16cid:durableId="655380557">
    <w:abstractNumId w:val="35"/>
  </w:num>
  <w:num w:numId="66" w16cid:durableId="2142573513">
    <w:abstractNumId w:val="35"/>
    <w:lvlOverride w:ilvl="0">
      <w:startOverride w:val="1"/>
    </w:lvlOverride>
  </w:num>
  <w:num w:numId="67" w16cid:durableId="1774934266">
    <w:abstractNumId w:val="37"/>
    <w:lvlOverride w:ilvl="0">
      <w:startOverride w:val="1"/>
    </w:lvlOverride>
  </w:num>
  <w:num w:numId="68" w16cid:durableId="2114981897">
    <w:abstractNumId w:val="27"/>
  </w:num>
  <w:num w:numId="69" w16cid:durableId="1521893108">
    <w:abstractNumId w:val="35"/>
    <w:lvlOverride w:ilvl="0">
      <w:startOverride w:val="1"/>
    </w:lvlOverride>
  </w:num>
  <w:num w:numId="70" w16cid:durableId="1948386330">
    <w:abstractNumId w:val="45"/>
  </w:num>
  <w:num w:numId="71" w16cid:durableId="997687022">
    <w:abstractNumId w:val="33"/>
  </w:num>
  <w:num w:numId="72" w16cid:durableId="656685193">
    <w:abstractNumId w:val="35"/>
    <w:lvlOverride w:ilvl="0">
      <w:startOverride w:val="1"/>
    </w:lvlOverride>
  </w:num>
  <w:num w:numId="73" w16cid:durableId="1847406001">
    <w:abstractNumId w:val="35"/>
  </w:num>
  <w:num w:numId="74" w16cid:durableId="1575119537">
    <w:abstractNumId w:val="35"/>
  </w:num>
  <w:num w:numId="75" w16cid:durableId="1809206149">
    <w:abstractNumId w:val="35"/>
  </w:num>
  <w:num w:numId="76" w16cid:durableId="370107859">
    <w:abstractNumId w:val="35"/>
  </w:num>
  <w:num w:numId="77" w16cid:durableId="1675372982">
    <w:abstractNumId w:val="35"/>
  </w:num>
  <w:num w:numId="78" w16cid:durableId="1307398577">
    <w:abstractNumId w:val="35"/>
  </w:num>
  <w:num w:numId="79" w16cid:durableId="987053779">
    <w:abstractNumId w:val="44"/>
  </w:num>
  <w:num w:numId="80" w16cid:durableId="1305624549">
    <w:abstractNumId w:val="1"/>
  </w:num>
  <w:num w:numId="81" w16cid:durableId="1127701715">
    <w:abstractNumId w:val="35"/>
    <w:lvlOverride w:ilvl="0">
      <w:startOverride w:val="1"/>
    </w:lvlOverride>
  </w:num>
  <w:num w:numId="82" w16cid:durableId="55587399">
    <w:abstractNumId w:val="46"/>
  </w:num>
  <w:num w:numId="83" w16cid:durableId="867838774">
    <w:abstractNumId w:val="35"/>
    <w:lvlOverride w:ilvl="0">
      <w:startOverride w:val="1"/>
    </w:lvlOverride>
  </w:num>
  <w:num w:numId="84" w16cid:durableId="1073701688">
    <w:abstractNumId w:val="35"/>
  </w:num>
  <w:num w:numId="85" w16cid:durableId="314844671">
    <w:abstractNumId w:val="41"/>
  </w:num>
  <w:num w:numId="86" w16cid:durableId="12881958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36351"/>
    <w:rsid w:val="00063DAD"/>
    <w:rsid w:val="00070116"/>
    <w:rsid w:val="000863FE"/>
    <w:rsid w:val="000A3428"/>
    <w:rsid w:val="000C4D8C"/>
    <w:rsid w:val="000D5873"/>
    <w:rsid w:val="000D7BD5"/>
    <w:rsid w:val="000E0B68"/>
    <w:rsid w:val="000E72EB"/>
    <w:rsid w:val="00100A19"/>
    <w:rsid w:val="00104D5D"/>
    <w:rsid w:val="00120E7C"/>
    <w:rsid w:val="00121828"/>
    <w:rsid w:val="00136FC8"/>
    <w:rsid w:val="0013718E"/>
    <w:rsid w:val="001715D4"/>
    <w:rsid w:val="0017238B"/>
    <w:rsid w:val="00177147"/>
    <w:rsid w:val="00190238"/>
    <w:rsid w:val="00190973"/>
    <w:rsid w:val="00194A52"/>
    <w:rsid w:val="001969FE"/>
    <w:rsid w:val="00197F09"/>
    <w:rsid w:val="001A3F61"/>
    <w:rsid w:val="001B1576"/>
    <w:rsid w:val="001B5D0A"/>
    <w:rsid w:val="001B7F88"/>
    <w:rsid w:val="001C1492"/>
    <w:rsid w:val="001C27A8"/>
    <w:rsid w:val="001C663E"/>
    <w:rsid w:val="001D393E"/>
    <w:rsid w:val="001E5F97"/>
    <w:rsid w:val="001F782D"/>
    <w:rsid w:val="00204E79"/>
    <w:rsid w:val="00210E45"/>
    <w:rsid w:val="002249BA"/>
    <w:rsid w:val="00235DFB"/>
    <w:rsid w:val="00236B8B"/>
    <w:rsid w:val="00252BB5"/>
    <w:rsid w:val="00255CF1"/>
    <w:rsid w:val="00273A75"/>
    <w:rsid w:val="002870EA"/>
    <w:rsid w:val="00293D97"/>
    <w:rsid w:val="002B692B"/>
    <w:rsid w:val="002C4B04"/>
    <w:rsid w:val="002C4B16"/>
    <w:rsid w:val="002D7073"/>
    <w:rsid w:val="002F4FA3"/>
    <w:rsid w:val="00310690"/>
    <w:rsid w:val="00320E79"/>
    <w:rsid w:val="00322A55"/>
    <w:rsid w:val="00322B7A"/>
    <w:rsid w:val="003537DA"/>
    <w:rsid w:val="00355BB9"/>
    <w:rsid w:val="00367ABD"/>
    <w:rsid w:val="003E5B6C"/>
    <w:rsid w:val="004219A4"/>
    <w:rsid w:val="00422536"/>
    <w:rsid w:val="00442A8A"/>
    <w:rsid w:val="00447D8B"/>
    <w:rsid w:val="004571DB"/>
    <w:rsid w:val="00474453"/>
    <w:rsid w:val="004966E2"/>
    <w:rsid w:val="004B6849"/>
    <w:rsid w:val="004D1584"/>
    <w:rsid w:val="004D33BC"/>
    <w:rsid w:val="004D4A7A"/>
    <w:rsid w:val="00502626"/>
    <w:rsid w:val="00512AD8"/>
    <w:rsid w:val="005151C6"/>
    <w:rsid w:val="0051665C"/>
    <w:rsid w:val="00525EA0"/>
    <w:rsid w:val="00526314"/>
    <w:rsid w:val="00531A2A"/>
    <w:rsid w:val="00551EDD"/>
    <w:rsid w:val="0055486A"/>
    <w:rsid w:val="005619E3"/>
    <w:rsid w:val="0057184D"/>
    <w:rsid w:val="005756B7"/>
    <w:rsid w:val="0057786E"/>
    <w:rsid w:val="0058521B"/>
    <w:rsid w:val="00590EAB"/>
    <w:rsid w:val="00595B3A"/>
    <w:rsid w:val="005B410D"/>
    <w:rsid w:val="005C384F"/>
    <w:rsid w:val="005D1B1F"/>
    <w:rsid w:val="005D349F"/>
    <w:rsid w:val="005D3645"/>
    <w:rsid w:val="005F5A7E"/>
    <w:rsid w:val="00604EB5"/>
    <w:rsid w:val="006155E6"/>
    <w:rsid w:val="006208EB"/>
    <w:rsid w:val="00622D45"/>
    <w:rsid w:val="00626BDE"/>
    <w:rsid w:val="00631307"/>
    <w:rsid w:val="00632C5C"/>
    <w:rsid w:val="006532DF"/>
    <w:rsid w:val="00676A34"/>
    <w:rsid w:val="0068749C"/>
    <w:rsid w:val="006A6399"/>
    <w:rsid w:val="006F6BCA"/>
    <w:rsid w:val="00703B38"/>
    <w:rsid w:val="00705588"/>
    <w:rsid w:val="00710187"/>
    <w:rsid w:val="00722975"/>
    <w:rsid w:val="00725EB0"/>
    <w:rsid w:val="007268C4"/>
    <w:rsid w:val="00743037"/>
    <w:rsid w:val="0074586B"/>
    <w:rsid w:val="00746122"/>
    <w:rsid w:val="00753853"/>
    <w:rsid w:val="0075557E"/>
    <w:rsid w:val="00761D75"/>
    <w:rsid w:val="007725C1"/>
    <w:rsid w:val="00775238"/>
    <w:rsid w:val="0077653B"/>
    <w:rsid w:val="00785B12"/>
    <w:rsid w:val="00787DF9"/>
    <w:rsid w:val="0079718B"/>
    <w:rsid w:val="007A3BE1"/>
    <w:rsid w:val="007C626C"/>
    <w:rsid w:val="007D4A7D"/>
    <w:rsid w:val="007D6072"/>
    <w:rsid w:val="007F29D4"/>
    <w:rsid w:val="008128BD"/>
    <w:rsid w:val="008149B0"/>
    <w:rsid w:val="00816D00"/>
    <w:rsid w:val="00822378"/>
    <w:rsid w:val="00830460"/>
    <w:rsid w:val="0083467F"/>
    <w:rsid w:val="00847B96"/>
    <w:rsid w:val="00863802"/>
    <w:rsid w:val="0087325A"/>
    <w:rsid w:val="00885F28"/>
    <w:rsid w:val="008912A8"/>
    <w:rsid w:val="00896DEC"/>
    <w:rsid w:val="008A5506"/>
    <w:rsid w:val="008D2AE2"/>
    <w:rsid w:val="008D5B67"/>
    <w:rsid w:val="009152E9"/>
    <w:rsid w:val="00920200"/>
    <w:rsid w:val="00923319"/>
    <w:rsid w:val="00924CB2"/>
    <w:rsid w:val="00932C93"/>
    <w:rsid w:val="00936F87"/>
    <w:rsid w:val="00947A1D"/>
    <w:rsid w:val="00951300"/>
    <w:rsid w:val="009600F1"/>
    <w:rsid w:val="00964B6F"/>
    <w:rsid w:val="00970536"/>
    <w:rsid w:val="009745BA"/>
    <w:rsid w:val="009776DC"/>
    <w:rsid w:val="009A0B8E"/>
    <w:rsid w:val="009B00E2"/>
    <w:rsid w:val="009B4DF5"/>
    <w:rsid w:val="009C1F3F"/>
    <w:rsid w:val="009C29E3"/>
    <w:rsid w:val="009D0107"/>
    <w:rsid w:val="009D3773"/>
    <w:rsid w:val="009D596C"/>
    <w:rsid w:val="009F52D7"/>
    <w:rsid w:val="00A11A9B"/>
    <w:rsid w:val="00A16603"/>
    <w:rsid w:val="00A17DDA"/>
    <w:rsid w:val="00A211CC"/>
    <w:rsid w:val="00A235AC"/>
    <w:rsid w:val="00A23C57"/>
    <w:rsid w:val="00A47C9F"/>
    <w:rsid w:val="00A51A5E"/>
    <w:rsid w:val="00A85F2C"/>
    <w:rsid w:val="00A870BE"/>
    <w:rsid w:val="00A872C1"/>
    <w:rsid w:val="00AC413B"/>
    <w:rsid w:val="00AC5886"/>
    <w:rsid w:val="00AD261E"/>
    <w:rsid w:val="00AE759B"/>
    <w:rsid w:val="00B00412"/>
    <w:rsid w:val="00B25A18"/>
    <w:rsid w:val="00B26AE4"/>
    <w:rsid w:val="00B361C0"/>
    <w:rsid w:val="00B42FB7"/>
    <w:rsid w:val="00B667D8"/>
    <w:rsid w:val="00B734AB"/>
    <w:rsid w:val="00B82A0F"/>
    <w:rsid w:val="00B8567C"/>
    <w:rsid w:val="00B912DC"/>
    <w:rsid w:val="00B96CB7"/>
    <w:rsid w:val="00BC153E"/>
    <w:rsid w:val="00BF4543"/>
    <w:rsid w:val="00C025D4"/>
    <w:rsid w:val="00C12F43"/>
    <w:rsid w:val="00C13067"/>
    <w:rsid w:val="00C15C19"/>
    <w:rsid w:val="00C40BCA"/>
    <w:rsid w:val="00C442D6"/>
    <w:rsid w:val="00C465B4"/>
    <w:rsid w:val="00C5397F"/>
    <w:rsid w:val="00C671F2"/>
    <w:rsid w:val="00C7647C"/>
    <w:rsid w:val="00C94AC7"/>
    <w:rsid w:val="00CD0F63"/>
    <w:rsid w:val="00CD3093"/>
    <w:rsid w:val="00CE7F3B"/>
    <w:rsid w:val="00CF4085"/>
    <w:rsid w:val="00CF6B80"/>
    <w:rsid w:val="00D1160A"/>
    <w:rsid w:val="00D15D3E"/>
    <w:rsid w:val="00D167C7"/>
    <w:rsid w:val="00D16F3A"/>
    <w:rsid w:val="00D1776B"/>
    <w:rsid w:val="00D2060F"/>
    <w:rsid w:val="00D2447B"/>
    <w:rsid w:val="00D2747E"/>
    <w:rsid w:val="00D50413"/>
    <w:rsid w:val="00D53B1E"/>
    <w:rsid w:val="00D753CB"/>
    <w:rsid w:val="00D76F77"/>
    <w:rsid w:val="00D9280D"/>
    <w:rsid w:val="00DA24C0"/>
    <w:rsid w:val="00DB6943"/>
    <w:rsid w:val="00DC3489"/>
    <w:rsid w:val="00DD504B"/>
    <w:rsid w:val="00DF1ED2"/>
    <w:rsid w:val="00E009FE"/>
    <w:rsid w:val="00E24353"/>
    <w:rsid w:val="00E40FCF"/>
    <w:rsid w:val="00E41D92"/>
    <w:rsid w:val="00E53F64"/>
    <w:rsid w:val="00E54349"/>
    <w:rsid w:val="00E55591"/>
    <w:rsid w:val="00E5586A"/>
    <w:rsid w:val="00E57031"/>
    <w:rsid w:val="00E87E3F"/>
    <w:rsid w:val="00E9138B"/>
    <w:rsid w:val="00E97D08"/>
    <w:rsid w:val="00EA353F"/>
    <w:rsid w:val="00EB132D"/>
    <w:rsid w:val="00EB5AA5"/>
    <w:rsid w:val="00EC7BF8"/>
    <w:rsid w:val="00EE5FB1"/>
    <w:rsid w:val="00EF344C"/>
    <w:rsid w:val="00F06052"/>
    <w:rsid w:val="00F07399"/>
    <w:rsid w:val="00F07C35"/>
    <w:rsid w:val="00F23893"/>
    <w:rsid w:val="00F26370"/>
    <w:rsid w:val="00F309F7"/>
    <w:rsid w:val="00F441E8"/>
    <w:rsid w:val="00F50566"/>
    <w:rsid w:val="00F5106F"/>
    <w:rsid w:val="00F555F1"/>
    <w:rsid w:val="00F847BE"/>
    <w:rsid w:val="00F9790B"/>
    <w:rsid w:val="00FA032E"/>
    <w:rsid w:val="00FB093F"/>
    <w:rsid w:val="00FC399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1160A"/>
    <w:pPr>
      <w:numPr>
        <w:numId w:val="41"/>
      </w:numPr>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1160A"/>
    <w:rPr>
      <w:rFonts w:ascii="Times New Roman" w:eastAsia="SimSun" w:hAnsi="Times New Roman" w:cs="SimSun"/>
      <w:i/>
      <w:i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194A52"/>
    <w:rPr>
      <w:color w:val="0563C1" w:themeColor="hyperlink"/>
      <w:u w:val="single"/>
    </w:rPr>
  </w:style>
  <w:style w:type="character" w:styleId="UnresolvedMention">
    <w:name w:val="Unresolved Mention"/>
    <w:basedOn w:val="DefaultParagraphFont"/>
    <w:uiPriority w:val="99"/>
    <w:semiHidden/>
    <w:unhideWhenUsed/>
    <w:rsid w:val="00194A52"/>
    <w:rPr>
      <w:color w:val="605E5C"/>
      <w:shd w:val="clear" w:color="auto" w:fill="E1DFDD"/>
    </w:rPr>
  </w:style>
  <w:style w:type="character" w:styleId="FollowedHyperlink">
    <w:name w:val="FollowedHyperlink"/>
    <w:basedOn w:val="DefaultParagraphFont"/>
    <w:uiPriority w:val="99"/>
    <w:semiHidden/>
    <w:unhideWhenUsed/>
    <w:rsid w:val="00194A52"/>
    <w:rPr>
      <w:color w:val="954F72" w:themeColor="followedHyperlink"/>
      <w:u w:val="single"/>
    </w:rPr>
  </w:style>
  <w:style w:type="table" w:customStyle="1" w:styleId="TableGrid1">
    <w:name w:val="Table Grid1"/>
    <w:basedOn w:val="TableNormal"/>
    <w:next w:val="TableGrid"/>
    <w:uiPriority w:val="39"/>
    <w:qFormat/>
    <w:rsid w:val="00B912DC"/>
    <w:rPr>
      <w:rFonts w:ascii="Calibri" w:eastAsia="SimSu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256717221">
      <w:bodyDiv w:val="1"/>
      <w:marLeft w:val="0"/>
      <w:marRight w:val="0"/>
      <w:marTop w:val="0"/>
      <w:marBottom w:val="0"/>
      <w:divBdr>
        <w:top w:val="none" w:sz="0" w:space="0" w:color="auto"/>
        <w:left w:val="none" w:sz="0" w:space="0" w:color="auto"/>
        <w:bottom w:val="none" w:sz="0" w:space="0" w:color="auto"/>
        <w:right w:val="none" w:sz="0" w:space="0" w:color="auto"/>
      </w:divBdr>
    </w:div>
    <w:div w:id="272640095">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59893053">
      <w:bodyDiv w:val="1"/>
      <w:marLeft w:val="0"/>
      <w:marRight w:val="0"/>
      <w:marTop w:val="0"/>
      <w:marBottom w:val="0"/>
      <w:divBdr>
        <w:top w:val="none" w:sz="0" w:space="0" w:color="auto"/>
        <w:left w:val="none" w:sz="0" w:space="0" w:color="auto"/>
        <w:bottom w:val="none" w:sz="0" w:space="0" w:color="auto"/>
        <w:right w:val="none" w:sz="0" w:space="0" w:color="auto"/>
      </w:divBdr>
    </w:div>
    <w:div w:id="683745829">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15813821">
      <w:bodyDiv w:val="1"/>
      <w:marLeft w:val="0"/>
      <w:marRight w:val="0"/>
      <w:marTop w:val="0"/>
      <w:marBottom w:val="0"/>
      <w:divBdr>
        <w:top w:val="none" w:sz="0" w:space="0" w:color="auto"/>
        <w:left w:val="none" w:sz="0" w:space="0" w:color="auto"/>
        <w:bottom w:val="none" w:sz="0" w:space="0" w:color="auto"/>
        <w:right w:val="none" w:sz="0" w:space="0" w:color="auto"/>
      </w:divBdr>
    </w:div>
    <w:div w:id="1046221873">
      <w:bodyDiv w:val="1"/>
      <w:marLeft w:val="0"/>
      <w:marRight w:val="0"/>
      <w:marTop w:val="0"/>
      <w:marBottom w:val="0"/>
      <w:divBdr>
        <w:top w:val="none" w:sz="0" w:space="0" w:color="auto"/>
        <w:left w:val="none" w:sz="0" w:space="0" w:color="auto"/>
        <w:bottom w:val="none" w:sz="0" w:space="0" w:color="auto"/>
        <w:right w:val="none" w:sz="0" w:space="0" w:color="auto"/>
      </w:divBdr>
    </w:div>
    <w:div w:id="1056004734">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099175608">
      <w:bodyDiv w:val="1"/>
      <w:marLeft w:val="0"/>
      <w:marRight w:val="0"/>
      <w:marTop w:val="0"/>
      <w:marBottom w:val="0"/>
      <w:divBdr>
        <w:top w:val="none" w:sz="0" w:space="0" w:color="auto"/>
        <w:left w:val="none" w:sz="0" w:space="0" w:color="auto"/>
        <w:bottom w:val="none" w:sz="0" w:space="0" w:color="auto"/>
        <w:right w:val="none" w:sz="0" w:space="0" w:color="auto"/>
      </w:divBdr>
    </w:div>
    <w:div w:id="111536506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3324942">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337270837">
      <w:bodyDiv w:val="1"/>
      <w:marLeft w:val="0"/>
      <w:marRight w:val="0"/>
      <w:marTop w:val="0"/>
      <w:marBottom w:val="0"/>
      <w:divBdr>
        <w:top w:val="none" w:sz="0" w:space="0" w:color="auto"/>
        <w:left w:val="none" w:sz="0" w:space="0" w:color="auto"/>
        <w:bottom w:val="none" w:sz="0" w:space="0" w:color="auto"/>
        <w:right w:val="none" w:sz="0" w:space="0" w:color="auto"/>
      </w:divBdr>
    </w:div>
    <w:div w:id="13733816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10413948">
      <w:bodyDiv w:val="1"/>
      <w:marLeft w:val="0"/>
      <w:marRight w:val="0"/>
      <w:marTop w:val="0"/>
      <w:marBottom w:val="0"/>
      <w:divBdr>
        <w:top w:val="none" w:sz="0" w:space="0" w:color="auto"/>
        <w:left w:val="none" w:sz="0" w:space="0" w:color="auto"/>
        <w:bottom w:val="none" w:sz="0" w:space="0" w:color="auto"/>
        <w:right w:val="none" w:sz="0" w:space="0" w:color="auto"/>
      </w:divBdr>
    </w:div>
    <w:div w:id="1579052552">
      <w:bodyDiv w:val="1"/>
      <w:marLeft w:val="0"/>
      <w:marRight w:val="0"/>
      <w:marTop w:val="0"/>
      <w:marBottom w:val="0"/>
      <w:divBdr>
        <w:top w:val="none" w:sz="0" w:space="0" w:color="auto"/>
        <w:left w:val="none" w:sz="0" w:space="0" w:color="auto"/>
        <w:bottom w:val="none" w:sz="0" w:space="0" w:color="auto"/>
        <w:right w:val="none" w:sz="0" w:space="0" w:color="auto"/>
      </w:divBdr>
    </w:div>
    <w:div w:id="1591962211">
      <w:bodyDiv w:val="1"/>
      <w:marLeft w:val="0"/>
      <w:marRight w:val="0"/>
      <w:marTop w:val="0"/>
      <w:marBottom w:val="0"/>
      <w:divBdr>
        <w:top w:val="none" w:sz="0" w:space="0" w:color="auto"/>
        <w:left w:val="none" w:sz="0" w:space="0" w:color="auto"/>
        <w:bottom w:val="none" w:sz="0" w:space="0" w:color="auto"/>
        <w:right w:val="none" w:sz="0" w:space="0" w:color="auto"/>
      </w:divBdr>
    </w:div>
    <w:div w:id="1642416820">
      <w:bodyDiv w:val="1"/>
      <w:marLeft w:val="0"/>
      <w:marRight w:val="0"/>
      <w:marTop w:val="0"/>
      <w:marBottom w:val="0"/>
      <w:divBdr>
        <w:top w:val="none" w:sz="0" w:space="0" w:color="auto"/>
        <w:left w:val="none" w:sz="0" w:space="0" w:color="auto"/>
        <w:bottom w:val="none" w:sz="0" w:space="0" w:color="auto"/>
        <w:right w:val="none" w:sz="0" w:space="0" w:color="auto"/>
      </w:divBdr>
    </w:div>
    <w:div w:id="1648627671">
      <w:bodyDiv w:val="1"/>
      <w:marLeft w:val="0"/>
      <w:marRight w:val="0"/>
      <w:marTop w:val="0"/>
      <w:marBottom w:val="0"/>
      <w:divBdr>
        <w:top w:val="none" w:sz="0" w:space="0" w:color="auto"/>
        <w:left w:val="none" w:sz="0" w:space="0" w:color="auto"/>
        <w:bottom w:val="none" w:sz="0" w:space="0" w:color="auto"/>
        <w:right w:val="none" w:sz="0" w:space="0" w:color="auto"/>
      </w:divBdr>
    </w:div>
    <w:div w:id="1656911934">
      <w:bodyDiv w:val="1"/>
      <w:marLeft w:val="0"/>
      <w:marRight w:val="0"/>
      <w:marTop w:val="0"/>
      <w:marBottom w:val="0"/>
      <w:divBdr>
        <w:top w:val="none" w:sz="0" w:space="0" w:color="auto"/>
        <w:left w:val="none" w:sz="0" w:space="0" w:color="auto"/>
        <w:bottom w:val="none" w:sz="0" w:space="0" w:color="auto"/>
        <w:right w:val="none" w:sz="0" w:space="0" w:color="auto"/>
      </w:divBdr>
    </w:div>
    <w:div w:id="1703703632">
      <w:bodyDiv w:val="1"/>
      <w:marLeft w:val="0"/>
      <w:marRight w:val="0"/>
      <w:marTop w:val="0"/>
      <w:marBottom w:val="0"/>
      <w:divBdr>
        <w:top w:val="none" w:sz="0" w:space="0" w:color="auto"/>
        <w:left w:val="none" w:sz="0" w:space="0" w:color="auto"/>
        <w:bottom w:val="none" w:sz="0" w:space="0" w:color="auto"/>
        <w:right w:val="none" w:sz="0" w:space="0" w:color="auto"/>
      </w:divBdr>
    </w:div>
    <w:div w:id="1705517082">
      <w:bodyDiv w:val="1"/>
      <w:marLeft w:val="0"/>
      <w:marRight w:val="0"/>
      <w:marTop w:val="0"/>
      <w:marBottom w:val="0"/>
      <w:divBdr>
        <w:top w:val="none" w:sz="0" w:space="0" w:color="auto"/>
        <w:left w:val="none" w:sz="0" w:space="0" w:color="auto"/>
        <w:bottom w:val="none" w:sz="0" w:space="0" w:color="auto"/>
        <w:right w:val="none" w:sz="0" w:space="0" w:color="auto"/>
      </w:divBdr>
    </w:div>
    <w:div w:id="17174683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9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1902</Words>
  <Characters>10580</Characters>
  <Application>Microsoft Office Word</Application>
  <DocSecurity>0</DocSecurity>
  <Lines>556</Lines>
  <Paragraphs>283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5</cp:revision>
  <dcterms:created xsi:type="dcterms:W3CDTF">2025-08-06T19:10:00Z</dcterms:created>
  <dcterms:modified xsi:type="dcterms:W3CDTF">2025-08-15T02:48:00Z</dcterms:modified>
</cp:coreProperties>
</file>