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78A2" w14:textId="16DE0C72" w:rsidR="00957F37" w:rsidRPr="00957F37" w:rsidRDefault="00957F37" w:rsidP="00957F37">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957F37">
        <w:rPr>
          <w:rFonts w:ascii="Arial" w:eastAsia="SimSun" w:hAnsi="Arial" w:cs="Arial"/>
          <w:b/>
          <w:sz w:val="24"/>
          <w:szCs w:val="24"/>
          <w:lang w:eastAsia="zh-CN"/>
        </w:rPr>
        <w:t>3GPP TSG-RAN WG4 Meeting #116</w:t>
      </w:r>
      <w:r w:rsidRPr="00957F37">
        <w:rPr>
          <w:rFonts w:ascii="Arial" w:eastAsia="SimSun" w:hAnsi="Arial" w:cs="Arial"/>
          <w:b/>
          <w:sz w:val="24"/>
          <w:szCs w:val="24"/>
          <w:lang w:eastAsia="zh-CN"/>
        </w:rPr>
        <w:tab/>
      </w:r>
      <w:r w:rsidR="002F28EC" w:rsidRPr="002F28EC">
        <w:rPr>
          <w:rFonts w:ascii="Arial" w:eastAsia="SimSun" w:hAnsi="Arial" w:cs="Arial"/>
          <w:b/>
          <w:sz w:val="24"/>
          <w:szCs w:val="24"/>
          <w:lang w:eastAsia="zh-CN"/>
        </w:rPr>
        <w:t>R4-2509478</w:t>
      </w:r>
    </w:p>
    <w:p w14:paraId="0F81DCF6" w14:textId="77777777" w:rsidR="00957F37" w:rsidRPr="00957F37" w:rsidRDefault="00957F37" w:rsidP="00957F37">
      <w:pPr>
        <w:tabs>
          <w:tab w:val="right" w:pos="9781"/>
          <w:tab w:val="right" w:pos="13323"/>
        </w:tabs>
        <w:spacing w:before="60" w:after="60"/>
        <w:outlineLvl w:val="0"/>
        <w:rPr>
          <w:rFonts w:ascii="Arial" w:eastAsia="SimSun" w:hAnsi="Arial" w:cs="Arial"/>
          <w:b/>
          <w:sz w:val="24"/>
          <w:szCs w:val="24"/>
          <w:lang w:eastAsia="zh-CN"/>
        </w:rPr>
      </w:pPr>
      <w:r w:rsidRPr="00957F37">
        <w:rPr>
          <w:rFonts w:ascii="Arial" w:eastAsia="SimSun" w:hAnsi="Arial" w:cs="Arial"/>
          <w:b/>
          <w:sz w:val="24"/>
          <w:szCs w:val="24"/>
          <w:lang w:eastAsia="zh-CN"/>
        </w:rPr>
        <w:t>Bengaluru, India, August 25</w:t>
      </w:r>
      <w:r w:rsidRPr="00957F37">
        <w:rPr>
          <w:rFonts w:ascii="Arial" w:eastAsia="SimSun" w:hAnsi="Arial" w:cs="Arial"/>
          <w:b/>
          <w:sz w:val="24"/>
          <w:szCs w:val="24"/>
          <w:vertAlign w:val="superscript"/>
          <w:lang w:eastAsia="zh-CN"/>
        </w:rPr>
        <w:t>th</w:t>
      </w:r>
      <w:r w:rsidRPr="00957F37">
        <w:rPr>
          <w:rFonts w:ascii="Arial" w:eastAsia="SimSun" w:hAnsi="Arial" w:cs="Arial"/>
          <w:b/>
          <w:sz w:val="24"/>
          <w:szCs w:val="24"/>
          <w:lang w:eastAsia="zh-CN"/>
        </w:rPr>
        <w:t xml:space="preserve"> – 29</w:t>
      </w:r>
      <w:r w:rsidRPr="00957F37">
        <w:rPr>
          <w:rFonts w:ascii="Arial" w:eastAsia="SimSun" w:hAnsi="Arial" w:cs="Arial"/>
          <w:b/>
          <w:sz w:val="24"/>
          <w:szCs w:val="24"/>
          <w:vertAlign w:val="superscript"/>
          <w:lang w:eastAsia="zh-CN"/>
        </w:rPr>
        <w:t>th</w:t>
      </w:r>
      <w:r w:rsidRPr="00957F37">
        <w:rPr>
          <w:rFonts w:ascii="Arial" w:eastAsia="SimSun" w:hAnsi="Arial" w:cs="Arial"/>
          <w:b/>
          <w:sz w:val="24"/>
          <w:szCs w:val="24"/>
          <w:lang w:eastAsia="zh-CN"/>
        </w:rPr>
        <w:t>, 2025</w:t>
      </w:r>
    </w:p>
    <w:p w14:paraId="2305CEA3" w14:textId="6E098EBF" w:rsidR="009F52D7" w:rsidRPr="00EF5DC3" w:rsidRDefault="009F52D7" w:rsidP="001E1366">
      <w:pPr>
        <w:pStyle w:val="CH"/>
        <w:spacing w:before="240"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w:t>
      </w:r>
      <w:r w:rsidR="00957F37">
        <w:rPr>
          <w:sz w:val="24"/>
          <w:szCs w:val="24"/>
          <w:lang w:val="en-US"/>
        </w:rPr>
        <w:t>2</w:t>
      </w:r>
      <w:r w:rsidR="00197F09" w:rsidRPr="00EF5DC3">
        <w:rPr>
          <w:sz w:val="24"/>
          <w:szCs w:val="24"/>
          <w:lang w:val="en-US"/>
        </w:rPr>
        <w:t>.</w:t>
      </w:r>
      <w:r w:rsidR="00B13E2D">
        <w:rPr>
          <w:sz w:val="24"/>
          <w:szCs w:val="24"/>
          <w:lang w:val="en-US"/>
        </w:rPr>
        <w:t>3</w:t>
      </w:r>
    </w:p>
    <w:p w14:paraId="30D50B86" w14:textId="1B183FBA"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p>
    <w:p w14:paraId="7827D204" w14:textId="4916AAC4"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7F1796">
        <w:rPr>
          <w:sz w:val="24"/>
          <w:szCs w:val="24"/>
          <w:lang w:val="en-US"/>
        </w:rPr>
        <w:t>Discussion on</w:t>
      </w:r>
      <w:r w:rsidR="00590EAB" w:rsidRPr="00EF5DC3">
        <w:rPr>
          <w:sz w:val="24"/>
          <w:szCs w:val="24"/>
          <w:lang w:val="en-US"/>
        </w:rPr>
        <w:t xml:space="preserve"> </w:t>
      </w:r>
      <w:r w:rsidR="00E40FCF" w:rsidRPr="00EF5DC3">
        <w:rPr>
          <w:sz w:val="24"/>
          <w:szCs w:val="24"/>
          <w:lang w:val="en-US"/>
        </w:rPr>
        <w:t xml:space="preserve">Spatial Channel Modeling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6B1D1AAC" w:rsidR="002249BA" w:rsidRPr="00EF5DC3" w:rsidRDefault="00D65B2F" w:rsidP="00E40FCF">
      <w:r w:rsidRPr="00EF5DC3">
        <w:t>In RAN4#11</w:t>
      </w:r>
      <w:r w:rsidR="00957F37">
        <w:t>5</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xml:space="preserve">] was approved. </w:t>
      </w:r>
      <w:r w:rsidR="00847B96" w:rsidRPr="00EF5DC3">
        <w:t xml:space="preserve">In this </w:t>
      </w:r>
      <w:r w:rsidRPr="00EF5DC3">
        <w:t>contribution</w:t>
      </w:r>
      <w:r w:rsidR="00847B96" w:rsidRPr="00EF5DC3">
        <w:t xml:space="preserve"> we share our views on </w:t>
      </w:r>
      <w:r w:rsidR="0042365F">
        <w:t>the</w:t>
      </w:r>
      <w:r w:rsidR="00E40FCF" w:rsidRPr="00EF5DC3">
        <w:t xml:space="preserve"> study for spatial channel models </w:t>
      </w:r>
      <w:r w:rsidR="00685BA4" w:rsidRPr="00EF5DC3">
        <w:t xml:space="preserve">for demodulation </w:t>
      </w:r>
      <w:r w:rsidR="00957F37">
        <w:t>performance</w:t>
      </w:r>
      <w:r w:rsidR="00685BA4" w:rsidRPr="00EF5DC3">
        <w:t xml:space="preserve"> requirements </w:t>
      </w:r>
      <w:r w:rsidR="00E40FCF" w:rsidRPr="00EF5DC3">
        <w:t>in RAN4</w:t>
      </w:r>
      <w:r w:rsidR="002249BA" w:rsidRPr="00EF5DC3">
        <w:t xml:space="preserve">.   </w:t>
      </w:r>
    </w:p>
    <w:p w14:paraId="3AFFD937" w14:textId="77777777" w:rsidR="002249BA" w:rsidRPr="00EF5DC3" w:rsidRDefault="002249BA" w:rsidP="002249BA">
      <w:pPr>
        <w:pStyle w:val="Heading1"/>
        <w:rPr>
          <w:lang w:val="en-US"/>
        </w:rPr>
      </w:pPr>
      <w:r w:rsidRPr="00EF5DC3">
        <w:rPr>
          <w:lang w:val="en-US"/>
        </w:rPr>
        <w:t>2. Discussion</w:t>
      </w:r>
    </w:p>
    <w:p w14:paraId="695281E5" w14:textId="34671B23" w:rsidR="002B367C" w:rsidRPr="00EF5DC3" w:rsidRDefault="002B367C" w:rsidP="002B367C">
      <w:pPr>
        <w:pStyle w:val="Heading2"/>
        <w:rPr>
          <w:lang w:val="en-US"/>
        </w:rPr>
      </w:pPr>
      <w:r>
        <w:rPr>
          <w:lang w:val="en-US"/>
        </w:rPr>
        <w:t>General</w:t>
      </w:r>
      <w:r w:rsidRPr="00EF5DC3">
        <w:rPr>
          <w:lang w:val="en-US"/>
        </w:rPr>
        <w:t xml:space="preserve"> </w:t>
      </w:r>
    </w:p>
    <w:p w14:paraId="160F7043" w14:textId="6D5DE570" w:rsidR="002B367C" w:rsidRDefault="002B367C" w:rsidP="002B367C">
      <w:r>
        <w:t>In RAN4#11</w:t>
      </w:r>
      <w:r w:rsidR="007F3B73">
        <w:t>5</w:t>
      </w:r>
      <w:r>
        <w:t xml:space="preserve"> the following were </w:t>
      </w:r>
      <w:r w:rsidR="007F3B73">
        <w:t>discussed and agreed</w:t>
      </w:r>
      <w:r>
        <w:t>:</w:t>
      </w:r>
    </w:p>
    <w:p w14:paraId="74A8AFD0" w14:textId="77777777" w:rsidR="002B367C" w:rsidRDefault="002B367C" w:rsidP="002B367C"/>
    <w:tbl>
      <w:tblPr>
        <w:tblStyle w:val="TableGrid"/>
        <w:tblW w:w="0" w:type="auto"/>
        <w:tblLook w:val="04A0" w:firstRow="1" w:lastRow="0" w:firstColumn="1" w:lastColumn="0" w:noHBand="0" w:noVBand="1"/>
      </w:tblPr>
      <w:tblGrid>
        <w:gridCol w:w="9350"/>
      </w:tblGrid>
      <w:tr w:rsidR="007F3B73" w14:paraId="4F114A25" w14:textId="77777777" w:rsidTr="007F3B73">
        <w:tc>
          <w:tcPr>
            <w:tcW w:w="9350" w:type="dxa"/>
          </w:tcPr>
          <w:p w14:paraId="5E60B037" w14:textId="77777777" w:rsidR="007F3B73" w:rsidRPr="007F3B73" w:rsidRDefault="007F3B73" w:rsidP="007F3B73">
            <w:pPr>
              <w:spacing w:after="180"/>
              <w:outlineLvl w:val="3"/>
              <w:rPr>
                <w:rFonts w:eastAsia="SimSun"/>
                <w:b/>
                <w:u w:val="single"/>
                <w:lang w:val="en-GB" w:eastAsia="ko-KR"/>
              </w:rPr>
            </w:pPr>
            <w:r w:rsidRPr="007F3B73">
              <w:rPr>
                <w:rFonts w:eastAsia="SimSun"/>
                <w:b/>
                <w:u w:val="single"/>
                <w:lang w:val="en-GB" w:eastAsia="ko-KR"/>
              </w:rPr>
              <w:t>SU and MU MIMO prioritisation</w:t>
            </w:r>
          </w:p>
          <w:p w14:paraId="3E5505F2" w14:textId="77777777" w:rsidR="007F3B73" w:rsidRPr="007F3B73" w:rsidRDefault="007F3B73" w:rsidP="007F3B73">
            <w:pPr>
              <w:rPr>
                <w:rFonts w:eastAsia="SimSun"/>
                <w:szCs w:val="24"/>
                <w:u w:val="single"/>
                <w:lang w:val="en-GB" w:eastAsia="zh-CN"/>
              </w:rPr>
            </w:pPr>
            <w:r w:rsidRPr="007F3B73">
              <w:rPr>
                <w:rFonts w:eastAsia="SimSun"/>
                <w:szCs w:val="24"/>
                <w:u w:val="single"/>
                <w:lang w:val="en-GB" w:eastAsia="zh-CN"/>
              </w:rPr>
              <w:t>Way Forward:</w:t>
            </w:r>
          </w:p>
          <w:p w14:paraId="5ED1F831" w14:textId="77777777" w:rsidR="007F3B73" w:rsidRPr="007F3B73" w:rsidRDefault="007F3B73" w:rsidP="007F3B73">
            <w:pPr>
              <w:rPr>
                <w:rFonts w:eastAsia="SimSun"/>
                <w:szCs w:val="24"/>
                <w:lang w:val="en-GB" w:eastAsia="zh-CN"/>
              </w:rPr>
            </w:pPr>
            <w:r w:rsidRPr="007F3B73">
              <w:rPr>
                <w:rFonts w:eastAsia="SimSun"/>
                <w:szCs w:val="24"/>
                <w:lang w:val="en-GB" w:eastAsia="zh-CN"/>
              </w:rPr>
              <w:t xml:space="preserve">Remaining time in Study Item will focus on SU-MIMO, aspects related to MU-MIMO to be captured as is in TR 38.753, to be reviewed as part of </w:t>
            </w:r>
            <w:proofErr w:type="spellStart"/>
            <w:r w:rsidRPr="007F3B73">
              <w:rPr>
                <w:rFonts w:eastAsia="SimSun"/>
                <w:szCs w:val="24"/>
                <w:lang w:val="en-GB" w:eastAsia="zh-CN"/>
              </w:rPr>
              <w:t>pCR</w:t>
            </w:r>
            <w:proofErr w:type="spellEnd"/>
            <w:r w:rsidRPr="007F3B73">
              <w:rPr>
                <w:rFonts w:eastAsia="SimSun"/>
                <w:szCs w:val="24"/>
                <w:lang w:val="en-GB" w:eastAsia="zh-CN"/>
              </w:rPr>
              <w:t xml:space="preserve"> review.</w:t>
            </w:r>
          </w:p>
          <w:p w14:paraId="73949DA1" w14:textId="77777777" w:rsidR="007F3B73" w:rsidRPr="007F3B73" w:rsidRDefault="007F3B73" w:rsidP="007F3B73">
            <w:pPr>
              <w:rPr>
                <w:rFonts w:eastAsia="MS Mincho"/>
                <w:szCs w:val="24"/>
                <w:lang w:val="en-GB" w:eastAsia="zh-CN"/>
              </w:rPr>
            </w:pPr>
          </w:p>
          <w:p w14:paraId="277026EC" w14:textId="77777777" w:rsidR="007F3B73" w:rsidRPr="007F3B73" w:rsidRDefault="007F3B73" w:rsidP="007F3B73">
            <w:pPr>
              <w:spacing w:after="180"/>
              <w:outlineLvl w:val="3"/>
              <w:rPr>
                <w:rFonts w:eastAsia="SimSun"/>
                <w:b/>
                <w:u w:val="single"/>
                <w:lang w:val="en-GB" w:eastAsia="ko-KR"/>
              </w:rPr>
            </w:pPr>
            <w:r w:rsidRPr="007F3B73">
              <w:rPr>
                <w:rFonts w:eastAsia="SimSun"/>
                <w:b/>
                <w:u w:val="single"/>
                <w:lang w:val="en-GB" w:eastAsia="ko-KR"/>
              </w:rPr>
              <w:t xml:space="preserve">FR2 </w:t>
            </w:r>
          </w:p>
          <w:p w14:paraId="1491E1C3" w14:textId="77777777" w:rsidR="007F3B73" w:rsidRPr="007F3B73" w:rsidRDefault="007F3B73" w:rsidP="007F3B73">
            <w:pPr>
              <w:rPr>
                <w:rFonts w:eastAsia="SimSun"/>
                <w:szCs w:val="24"/>
                <w:u w:val="single"/>
                <w:lang w:val="en-GB" w:eastAsia="zh-CN"/>
              </w:rPr>
            </w:pPr>
            <w:r w:rsidRPr="007F3B73">
              <w:rPr>
                <w:rFonts w:eastAsia="SimSun"/>
                <w:szCs w:val="24"/>
                <w:u w:val="single"/>
                <w:lang w:val="en-GB" w:eastAsia="zh-CN"/>
              </w:rPr>
              <w:t>Agreement:</w:t>
            </w:r>
          </w:p>
          <w:p w14:paraId="3B8EA7E4" w14:textId="77777777" w:rsidR="007F3B73" w:rsidRPr="007F3B73" w:rsidRDefault="007F3B73" w:rsidP="007F3B73">
            <w:pPr>
              <w:rPr>
                <w:rFonts w:eastAsia="SimSun"/>
                <w:szCs w:val="24"/>
                <w:lang w:val="en-GB" w:eastAsia="zh-CN"/>
              </w:rPr>
            </w:pPr>
            <w:r w:rsidRPr="007F3B73">
              <w:rPr>
                <w:rFonts w:eastAsia="SimSun"/>
                <w:szCs w:val="24"/>
                <w:lang w:val="en-GB" w:eastAsia="zh-CN"/>
              </w:rPr>
              <w:t>FR2 to be postponed in Rel-19, SID to be updated.</w:t>
            </w:r>
          </w:p>
          <w:p w14:paraId="47241A49" w14:textId="77777777" w:rsidR="007F3B73" w:rsidRDefault="007F3B73" w:rsidP="002B367C"/>
        </w:tc>
      </w:tr>
    </w:tbl>
    <w:p w14:paraId="141168BD" w14:textId="77777777" w:rsidR="007F3B73" w:rsidRDefault="007F3B73" w:rsidP="002B367C"/>
    <w:p w14:paraId="37372540" w14:textId="3AC8AF7C" w:rsidR="002B367C" w:rsidRDefault="007F3B73" w:rsidP="002B367C">
      <w:r>
        <w:t xml:space="preserve">Given that this is the last meeting for this SI, in RAN4#116 we should focus our efforts on drawing observations and conclusions on alignment and comparison aspects of the spatial channel model candidates.  </w:t>
      </w:r>
    </w:p>
    <w:p w14:paraId="4F9369FB" w14:textId="4EAF5ECA" w:rsidR="00026296" w:rsidRPr="00EF5DC3" w:rsidRDefault="007F3B73" w:rsidP="00026296">
      <w:pPr>
        <w:pStyle w:val="ListParagraph"/>
      </w:pPr>
      <w:r>
        <w:t>Focus efforts in RAN4#116 on drawing observations and conclusions based on the alignment and comparison aspects of the spatial channel model candidates</w:t>
      </w:r>
      <w:r w:rsidR="00026296" w:rsidRPr="00EF5DC3">
        <w:t xml:space="preserve">. </w:t>
      </w:r>
    </w:p>
    <w:p w14:paraId="78F44F4E" w14:textId="6BF79F5F" w:rsidR="00026296" w:rsidRDefault="005B42C3" w:rsidP="002B367C">
      <w:r>
        <w:t xml:space="preserve">We should also capture items not addressed during this Rel-19 study to serve as a starting point for any further study in Rel-20. </w:t>
      </w:r>
    </w:p>
    <w:p w14:paraId="35943869" w14:textId="5F678337" w:rsidR="005B42C3" w:rsidRPr="00EF5DC3" w:rsidRDefault="005B42C3" w:rsidP="005B42C3">
      <w:pPr>
        <w:pStyle w:val="ListParagraph"/>
      </w:pPr>
      <w:r>
        <w:t>Capture items not discussed or concluded in the Rel-19 study to serve as a starting point for any further study in Rel-20</w:t>
      </w:r>
      <w:r w:rsidRPr="00EF5DC3">
        <w:t xml:space="preserve">. </w:t>
      </w:r>
    </w:p>
    <w:p w14:paraId="32B32476" w14:textId="77777777" w:rsidR="005B42C3" w:rsidRDefault="005B42C3" w:rsidP="002B367C"/>
    <w:p w14:paraId="26F5AC87" w14:textId="77777777" w:rsidR="00355CCE" w:rsidRPr="00EF5DC3" w:rsidRDefault="00355CCE" w:rsidP="00355CCE">
      <w:pPr>
        <w:pStyle w:val="Heading2"/>
        <w:rPr>
          <w:lang w:val="en-US"/>
        </w:rPr>
      </w:pPr>
      <w:r w:rsidRPr="00EF5DC3">
        <w:rPr>
          <w:lang w:val="en-US"/>
        </w:rPr>
        <w:lastRenderedPageBreak/>
        <w:t>CDL based methodologies</w:t>
      </w:r>
    </w:p>
    <w:p w14:paraId="365FC4E2" w14:textId="7324E245" w:rsidR="00355CCE" w:rsidRPr="008B05BB" w:rsidRDefault="00355CCE" w:rsidP="00355CCE">
      <w:pPr>
        <w:rPr>
          <w:b/>
          <w:bCs/>
          <w:u w:val="single"/>
        </w:rPr>
      </w:pPr>
      <w:r w:rsidRPr="008B05BB">
        <w:rPr>
          <w:b/>
          <w:bCs/>
          <w:u w:val="single"/>
        </w:rPr>
        <w:t>Frequency Generalization</w:t>
      </w:r>
    </w:p>
    <w:p w14:paraId="640C9022" w14:textId="310560CF" w:rsidR="00355CCE" w:rsidRDefault="00355CCE" w:rsidP="00355CCE">
      <w:r>
        <w:t xml:space="preserve">For CDL based methodology we have defined a new CDL channel model for the study. The channel model is for </w:t>
      </w:r>
      <w:proofErr w:type="spellStart"/>
      <w:r>
        <w:t>UMa</w:t>
      </w:r>
      <w:proofErr w:type="spellEnd"/>
      <w:r>
        <w:t xml:space="preserve"> scenario and 3.5 GHz frequency. In RAN4 demod we define band agnostic requirements. But this channel model is only suitable to certain TDD bands. On frequency generalization, the following options were discussed:</w:t>
      </w:r>
    </w:p>
    <w:p w14:paraId="0C2E17EA" w14:textId="77777777" w:rsidR="00355CCE" w:rsidRPr="00355CCE" w:rsidRDefault="00355CCE" w:rsidP="00355CCE">
      <w:pPr>
        <w:spacing w:after="180"/>
        <w:ind w:left="720"/>
        <w:rPr>
          <w:rFonts w:eastAsiaTheme="minorEastAsia"/>
          <w:u w:val="single"/>
          <w:lang w:val="en-GB"/>
        </w:rPr>
      </w:pPr>
      <w:r w:rsidRPr="00355CCE">
        <w:rPr>
          <w:rFonts w:eastAsiaTheme="minorEastAsia"/>
          <w:u w:val="single"/>
          <w:lang w:val="en-GB"/>
        </w:rPr>
        <w:t>Options</w:t>
      </w:r>
    </w:p>
    <w:p w14:paraId="5F5820D5" w14:textId="77777777" w:rsidR="00355CCE" w:rsidRPr="00355CCE" w:rsidRDefault="00355CCE" w:rsidP="00355CCE">
      <w:pPr>
        <w:spacing w:after="180"/>
        <w:ind w:left="720"/>
        <w:rPr>
          <w:rFonts w:eastAsiaTheme="minorEastAsia"/>
          <w:lang w:val="en-GB"/>
        </w:rPr>
      </w:pPr>
      <w:r w:rsidRPr="00355CCE">
        <w:rPr>
          <w:rFonts w:eastAsiaTheme="minorEastAsia"/>
          <w:lang w:val="en-GB"/>
        </w:rPr>
        <w:t>Option 1:  To select one typical band for FDD and TDD respectively and utilize the centre frequency of such two typical FDD band TDD band as target frequency to derive desired angular spread and doppler. The two scaled CDL models can represent TDD and FDD scenario respectively for requirements definition.</w:t>
      </w:r>
    </w:p>
    <w:p w14:paraId="52F06764" w14:textId="77777777" w:rsidR="00355CCE" w:rsidRPr="00355CCE" w:rsidRDefault="00355CCE" w:rsidP="00355CCE">
      <w:pPr>
        <w:spacing w:after="180"/>
        <w:ind w:left="720"/>
        <w:rPr>
          <w:rFonts w:eastAsiaTheme="minorEastAsia"/>
          <w:lang w:val="en-GB"/>
        </w:rPr>
      </w:pPr>
      <w:r w:rsidRPr="00355CCE">
        <w:rPr>
          <w:rFonts w:eastAsiaTheme="minorEastAsia"/>
          <w:lang w:val="en-GB"/>
        </w:rPr>
        <w:t>Option 2: Use 3.5GHz for all FR1 bands and duplexing, following legacy and SCM alignment.</w:t>
      </w:r>
    </w:p>
    <w:p w14:paraId="7BACA237" w14:textId="27AD562D" w:rsidR="00355CCE" w:rsidRDefault="00355CCE" w:rsidP="00355CCE">
      <w:r>
        <w:t xml:space="preserve">We don’t think either of the options can be chosen without further study. </w:t>
      </w:r>
      <w:r w:rsidR="008B05BB">
        <w:t xml:space="preserve">We would need to understand the impact to performance by defining one or 2 channel models for FR1 bands. </w:t>
      </w:r>
      <w:r>
        <w:t>Without further study we also cannot consider UMa-CDL-C</w:t>
      </w:r>
      <w:r w:rsidR="008B05BB">
        <w:t>1</w:t>
      </w:r>
      <w:r>
        <w:t xml:space="preserve"> as a candidate to define demod requirements</w:t>
      </w:r>
      <w:r w:rsidR="008B05BB">
        <w:t xml:space="preserve"> in Rel-20.</w:t>
      </w:r>
    </w:p>
    <w:p w14:paraId="090052D6" w14:textId="77777777" w:rsidR="008B05BB" w:rsidRDefault="008B05BB" w:rsidP="008B05BB">
      <w:pPr>
        <w:pStyle w:val="ListParagraph"/>
        <w:numPr>
          <w:ilvl w:val="0"/>
          <w:numId w:val="9"/>
        </w:numPr>
        <w:rPr>
          <w:b w:val="0"/>
          <w:bCs w:val="0"/>
          <w:i/>
          <w:iCs/>
        </w:rPr>
      </w:pPr>
      <w:r>
        <w:rPr>
          <w:b w:val="0"/>
          <w:bCs w:val="0"/>
          <w:i/>
          <w:iCs/>
        </w:rPr>
        <w:t>RAN4 requirements are band agnostic</w:t>
      </w:r>
    </w:p>
    <w:p w14:paraId="66E534B1" w14:textId="1CE98D19" w:rsidR="008B05BB" w:rsidRDefault="008B05BB" w:rsidP="008B05BB">
      <w:pPr>
        <w:pStyle w:val="ListParagraph"/>
        <w:numPr>
          <w:ilvl w:val="0"/>
          <w:numId w:val="9"/>
        </w:numPr>
        <w:rPr>
          <w:b w:val="0"/>
          <w:bCs w:val="0"/>
          <w:i/>
          <w:iCs/>
        </w:rPr>
      </w:pPr>
      <w:r>
        <w:rPr>
          <w:b w:val="0"/>
          <w:bCs w:val="0"/>
          <w:i/>
          <w:iCs/>
        </w:rPr>
        <w:t>UMa-CDL-C1 channel is only for 3.5 GHz band and suitable for some TDD bands</w:t>
      </w:r>
      <w:r w:rsidRPr="007C4864">
        <w:rPr>
          <w:b w:val="0"/>
          <w:bCs w:val="0"/>
          <w:i/>
          <w:iCs/>
        </w:rPr>
        <w:t xml:space="preserve">. </w:t>
      </w:r>
    </w:p>
    <w:p w14:paraId="3527171F" w14:textId="1EFFB7C0" w:rsidR="008B05BB" w:rsidRDefault="008B05BB" w:rsidP="008B05BB">
      <w:pPr>
        <w:pStyle w:val="ListParagraph"/>
        <w:numPr>
          <w:ilvl w:val="0"/>
          <w:numId w:val="9"/>
        </w:numPr>
        <w:rPr>
          <w:b w:val="0"/>
          <w:bCs w:val="0"/>
          <w:i/>
          <w:iCs/>
        </w:rPr>
      </w:pPr>
      <w:r>
        <w:rPr>
          <w:b w:val="0"/>
          <w:bCs w:val="0"/>
          <w:i/>
          <w:iCs/>
        </w:rPr>
        <w:t>Options discussed in last meeting still need further study and evaluation</w:t>
      </w:r>
    </w:p>
    <w:p w14:paraId="1F5C5D69" w14:textId="5FF933C4" w:rsidR="008B05BB" w:rsidRDefault="008B05BB" w:rsidP="008B05BB">
      <w:pPr>
        <w:pStyle w:val="ListParagraph"/>
        <w:numPr>
          <w:ilvl w:val="0"/>
          <w:numId w:val="9"/>
        </w:numPr>
        <w:rPr>
          <w:b w:val="0"/>
          <w:bCs w:val="0"/>
          <w:i/>
          <w:iCs/>
        </w:rPr>
      </w:pPr>
      <w:r>
        <w:rPr>
          <w:b w:val="0"/>
          <w:bCs w:val="0"/>
          <w:i/>
          <w:iCs/>
        </w:rPr>
        <w:t xml:space="preserve">UMa-CDL-C1 is not a suitable candidate for defining requirements without further study on frequency generalization. </w:t>
      </w:r>
    </w:p>
    <w:p w14:paraId="69B4C152" w14:textId="77777777" w:rsidR="008B05BB" w:rsidRDefault="008B05BB" w:rsidP="00355CCE"/>
    <w:p w14:paraId="210ED913" w14:textId="7C0D5336" w:rsidR="008B05BB" w:rsidRDefault="008B05BB" w:rsidP="00355CCE">
      <w:r>
        <w:t xml:space="preserve">RAN4 should further study frequency generalization of UMa-CDL-C1 in Rel-20 prior to defining any demodulation performance requirements. </w:t>
      </w:r>
    </w:p>
    <w:p w14:paraId="4B3D9ABE" w14:textId="33A8B831" w:rsidR="008B05BB" w:rsidRPr="00EF5DC3" w:rsidRDefault="008B05BB" w:rsidP="008B05BB">
      <w:pPr>
        <w:pStyle w:val="ListParagraph"/>
      </w:pPr>
      <w:r>
        <w:t>Further study frequency band generalization aspects of UMa-CDL-C1 prior to defining any demodulation performance requirements with it</w:t>
      </w:r>
      <w:r w:rsidRPr="00EF5DC3">
        <w:t xml:space="preserve">. </w:t>
      </w:r>
    </w:p>
    <w:p w14:paraId="3F13B199" w14:textId="77777777" w:rsidR="008B05BB" w:rsidRDefault="008B05BB" w:rsidP="00355CCE"/>
    <w:p w14:paraId="5955C8F1" w14:textId="116F3827" w:rsidR="00176A10" w:rsidRDefault="00176A10" w:rsidP="00176A10">
      <w:pPr>
        <w:rPr>
          <w:b/>
          <w:bCs/>
          <w:u w:val="single"/>
        </w:rPr>
      </w:pPr>
      <w:r>
        <w:rPr>
          <w:b/>
          <w:bCs/>
          <w:u w:val="single"/>
        </w:rPr>
        <w:t xml:space="preserve">Time for Convergence </w:t>
      </w:r>
    </w:p>
    <w:p w14:paraId="47D58F9A" w14:textId="132E23AD" w:rsidR="00176A10" w:rsidRDefault="00176A10" w:rsidP="00176A10">
      <w:r>
        <w:t>Another aspect to study for the CDL based methodology was time for convergence of results. We conducted study with different simulation lengths, different seed initialization of UMa-CDL-C1 model, and found that there is no repeatability issue with different seeds. The convergence time is a function of Doppler like legacy TDL channel models.</w:t>
      </w:r>
    </w:p>
    <w:p w14:paraId="58CF9084" w14:textId="71130935" w:rsidR="00176A10" w:rsidRDefault="00176A10" w:rsidP="00176A10">
      <w:pPr>
        <w:pStyle w:val="ListParagraph"/>
        <w:numPr>
          <w:ilvl w:val="0"/>
          <w:numId w:val="9"/>
        </w:numPr>
        <w:rPr>
          <w:b w:val="0"/>
          <w:bCs w:val="0"/>
          <w:i/>
          <w:iCs/>
        </w:rPr>
      </w:pPr>
      <w:r>
        <w:rPr>
          <w:b w:val="0"/>
          <w:bCs w:val="0"/>
          <w:i/>
          <w:iCs/>
        </w:rPr>
        <w:t>For Uma-CDL-C1 channel we observe similar performance with different initial seeds</w:t>
      </w:r>
      <w:r>
        <w:rPr>
          <w:b w:val="0"/>
          <w:bCs w:val="0"/>
          <w:i/>
          <w:iCs/>
        </w:rPr>
        <w:t xml:space="preserve">. </w:t>
      </w:r>
    </w:p>
    <w:p w14:paraId="16A1A016" w14:textId="247A3D10" w:rsidR="00176A10" w:rsidRDefault="00176A10" w:rsidP="00176A10">
      <w:pPr>
        <w:pStyle w:val="ListParagraph"/>
        <w:numPr>
          <w:ilvl w:val="0"/>
          <w:numId w:val="9"/>
        </w:numPr>
        <w:rPr>
          <w:b w:val="0"/>
          <w:bCs w:val="0"/>
          <w:i/>
          <w:iCs/>
        </w:rPr>
      </w:pPr>
      <w:r>
        <w:rPr>
          <w:b w:val="0"/>
          <w:bCs w:val="0"/>
          <w:i/>
          <w:iCs/>
        </w:rPr>
        <w:t xml:space="preserve">For UMa-CDL-C1 the convergence time is </w:t>
      </w:r>
      <w:r w:rsidR="00661391">
        <w:rPr>
          <w:b w:val="0"/>
          <w:bCs w:val="0"/>
          <w:i/>
          <w:iCs/>
        </w:rPr>
        <w:t>comparable to</w:t>
      </w:r>
      <w:r>
        <w:rPr>
          <w:b w:val="0"/>
          <w:bCs w:val="0"/>
          <w:i/>
          <w:iCs/>
        </w:rPr>
        <w:t xml:space="preserve"> legacy TDL channel models. </w:t>
      </w:r>
    </w:p>
    <w:p w14:paraId="73E5AF4C" w14:textId="77777777" w:rsidR="00176A10" w:rsidRPr="00176A10" w:rsidRDefault="00176A10" w:rsidP="00176A10"/>
    <w:p w14:paraId="2B83E74D" w14:textId="77777777" w:rsidR="00176A10" w:rsidRPr="008B05BB" w:rsidRDefault="00176A10" w:rsidP="00176A10">
      <w:pPr>
        <w:rPr>
          <w:b/>
          <w:bCs/>
          <w:u w:val="single"/>
        </w:rPr>
      </w:pPr>
    </w:p>
    <w:p w14:paraId="0594CBF2" w14:textId="77777777" w:rsidR="00176A10" w:rsidRDefault="00176A10" w:rsidP="00355CCE"/>
    <w:p w14:paraId="0D41BEBB" w14:textId="7BD3751F" w:rsidR="000E6918" w:rsidRPr="00EF5DC3" w:rsidRDefault="00355CCE" w:rsidP="000E6918">
      <w:pPr>
        <w:pStyle w:val="Heading2"/>
        <w:rPr>
          <w:lang w:val="en-US"/>
        </w:rPr>
      </w:pPr>
      <w:r>
        <w:rPr>
          <w:lang w:val="en-US"/>
        </w:rPr>
        <w:t xml:space="preserve">Alignment </w:t>
      </w:r>
      <w:r w:rsidR="00176A10">
        <w:rPr>
          <w:lang w:val="en-US"/>
        </w:rPr>
        <w:t>of SCM impl</w:t>
      </w:r>
      <w:r w:rsidR="00661391">
        <w:rPr>
          <w:lang w:val="en-US"/>
        </w:rPr>
        <w:t>eme</w:t>
      </w:r>
      <w:r w:rsidR="00176A10">
        <w:rPr>
          <w:lang w:val="en-US"/>
        </w:rPr>
        <w:t xml:space="preserve">ntations </w:t>
      </w:r>
    </w:p>
    <w:p w14:paraId="14441770" w14:textId="32914D69" w:rsidR="00661391" w:rsidRDefault="00661391" w:rsidP="00E40FCF">
      <w:r>
        <w:t>In RAN4#115 the following was discussed and agreed for alignment:</w:t>
      </w:r>
    </w:p>
    <w:tbl>
      <w:tblPr>
        <w:tblStyle w:val="TableGrid"/>
        <w:tblW w:w="0" w:type="auto"/>
        <w:tblLook w:val="04A0" w:firstRow="1" w:lastRow="0" w:firstColumn="1" w:lastColumn="0" w:noHBand="0" w:noVBand="1"/>
      </w:tblPr>
      <w:tblGrid>
        <w:gridCol w:w="9350"/>
      </w:tblGrid>
      <w:tr w:rsidR="00661391" w14:paraId="74C154DF" w14:textId="77777777" w:rsidTr="00661391">
        <w:tc>
          <w:tcPr>
            <w:tcW w:w="9350" w:type="dxa"/>
          </w:tcPr>
          <w:p w14:paraId="09D0F79E" w14:textId="77777777" w:rsidR="00661391" w:rsidRPr="00661391" w:rsidRDefault="00661391" w:rsidP="00661391">
            <w:pPr>
              <w:spacing w:after="180"/>
              <w:outlineLvl w:val="3"/>
              <w:rPr>
                <w:rFonts w:eastAsia="SimSun"/>
                <w:b/>
                <w:u w:val="single"/>
                <w:lang w:val="en-GB" w:eastAsia="ko-KR"/>
              </w:rPr>
            </w:pPr>
            <w:r w:rsidRPr="00661391">
              <w:rPr>
                <w:rFonts w:eastAsia="SimSun"/>
                <w:b/>
                <w:u w:val="single"/>
                <w:lang w:val="en-GB" w:eastAsia="ko-KR"/>
              </w:rPr>
              <w:t>Alignment of SU PDSCH Cases</w:t>
            </w:r>
          </w:p>
          <w:p w14:paraId="30B81C7A" w14:textId="77777777" w:rsidR="00661391" w:rsidRPr="00661391" w:rsidRDefault="00661391" w:rsidP="00661391">
            <w:pPr>
              <w:rPr>
                <w:rFonts w:eastAsia="SimSun"/>
                <w:szCs w:val="24"/>
                <w:u w:val="single"/>
                <w:lang w:val="en-GB" w:eastAsia="zh-CN"/>
              </w:rPr>
            </w:pPr>
            <w:r w:rsidRPr="00661391">
              <w:rPr>
                <w:rFonts w:eastAsia="SimSun"/>
                <w:szCs w:val="24"/>
                <w:u w:val="single"/>
                <w:lang w:val="en-GB" w:eastAsia="zh-CN"/>
              </w:rPr>
              <w:t>Way Forward:</w:t>
            </w:r>
          </w:p>
          <w:p w14:paraId="22293104" w14:textId="77777777" w:rsidR="00661391" w:rsidRPr="00661391" w:rsidRDefault="00661391" w:rsidP="00661391">
            <w:pPr>
              <w:rPr>
                <w:rFonts w:eastAsia="SimSun"/>
                <w:szCs w:val="24"/>
                <w:lang w:val="en-GB" w:eastAsia="zh-CN"/>
              </w:rPr>
            </w:pPr>
            <w:r w:rsidRPr="00661391">
              <w:rPr>
                <w:rFonts w:eastAsia="SimSun"/>
                <w:szCs w:val="24"/>
                <w:lang w:val="en-GB" w:eastAsia="zh-CN"/>
              </w:rPr>
              <w:t>Observations about clustering of results to be captured in the TR.</w:t>
            </w:r>
          </w:p>
          <w:p w14:paraId="214A1EE0" w14:textId="77777777" w:rsidR="00661391" w:rsidRPr="00661391" w:rsidRDefault="00661391" w:rsidP="00661391">
            <w:pPr>
              <w:rPr>
                <w:rFonts w:eastAsia="SimSun"/>
                <w:szCs w:val="24"/>
                <w:lang w:val="en-GB" w:eastAsia="zh-CN"/>
              </w:rPr>
            </w:pPr>
          </w:p>
          <w:p w14:paraId="338F4899" w14:textId="77777777" w:rsidR="00661391" w:rsidRPr="00661391" w:rsidRDefault="00661391" w:rsidP="00661391">
            <w:pPr>
              <w:rPr>
                <w:rFonts w:eastAsia="SimSun"/>
                <w:szCs w:val="24"/>
                <w:u w:val="single"/>
                <w:lang w:val="en-GB" w:eastAsia="zh-CN"/>
              </w:rPr>
            </w:pPr>
            <w:r w:rsidRPr="00661391">
              <w:rPr>
                <w:rFonts w:eastAsia="SimSun"/>
                <w:szCs w:val="24"/>
                <w:u w:val="single"/>
                <w:lang w:val="en-GB" w:eastAsia="zh-CN"/>
              </w:rPr>
              <w:t>Agreement:</w:t>
            </w:r>
          </w:p>
          <w:p w14:paraId="1AE0EB87" w14:textId="77777777" w:rsidR="00661391" w:rsidRPr="00661391" w:rsidRDefault="00661391" w:rsidP="00661391">
            <w:pPr>
              <w:rPr>
                <w:rFonts w:eastAsia="SimSun"/>
                <w:szCs w:val="24"/>
                <w:lang w:val="en-GB" w:eastAsia="zh-CN"/>
              </w:rPr>
            </w:pPr>
            <w:r w:rsidRPr="00661391">
              <w:rPr>
                <w:rFonts w:eastAsia="SimSun"/>
                <w:szCs w:val="24"/>
                <w:lang w:val="en-GB" w:eastAsia="zh-CN"/>
              </w:rPr>
              <w:t>SU PDSCH statements on alignment to be made at 70% TPUT, and if appropriate several points of TPUT (including 30%)</w:t>
            </w:r>
          </w:p>
          <w:p w14:paraId="41B85AA2" w14:textId="77777777" w:rsidR="00661391" w:rsidRPr="00661391" w:rsidRDefault="00661391" w:rsidP="00661391">
            <w:pPr>
              <w:rPr>
                <w:rFonts w:eastAsia="SimSun"/>
                <w:szCs w:val="24"/>
                <w:lang w:val="en-GB" w:eastAsia="zh-CN"/>
              </w:rPr>
            </w:pPr>
          </w:p>
          <w:p w14:paraId="5879C25B" w14:textId="77777777" w:rsidR="00661391" w:rsidRPr="00661391" w:rsidRDefault="00661391" w:rsidP="00661391">
            <w:pPr>
              <w:spacing w:after="180"/>
              <w:outlineLvl w:val="3"/>
              <w:rPr>
                <w:rFonts w:eastAsia="SimSun"/>
                <w:b/>
                <w:u w:val="single"/>
                <w:lang w:val="en-GB" w:eastAsia="ko-KR"/>
              </w:rPr>
            </w:pPr>
            <w:r w:rsidRPr="00661391">
              <w:rPr>
                <w:rFonts w:eastAsia="SimSun"/>
                <w:b/>
                <w:u w:val="single"/>
                <w:lang w:val="en-GB" w:eastAsia="ko-KR"/>
              </w:rPr>
              <w:t>Alignment of SU PMI Cases</w:t>
            </w:r>
          </w:p>
          <w:p w14:paraId="5221FE2A" w14:textId="77777777" w:rsidR="00661391" w:rsidRPr="00661391" w:rsidRDefault="00661391" w:rsidP="00661391">
            <w:pPr>
              <w:rPr>
                <w:rFonts w:eastAsia="SimSun"/>
                <w:szCs w:val="24"/>
                <w:u w:val="single"/>
                <w:lang w:val="en-GB" w:eastAsia="zh-CN"/>
              </w:rPr>
            </w:pPr>
            <w:r w:rsidRPr="00661391">
              <w:rPr>
                <w:rFonts w:eastAsia="SimSun"/>
                <w:szCs w:val="24"/>
                <w:u w:val="single"/>
                <w:lang w:val="en-GB" w:eastAsia="zh-CN"/>
              </w:rPr>
              <w:t>Agreement:</w:t>
            </w:r>
          </w:p>
          <w:p w14:paraId="1B17A27D" w14:textId="4858E566" w:rsidR="00661391" w:rsidRPr="00661391" w:rsidRDefault="00661391" w:rsidP="00E40FCF">
            <w:pPr>
              <w:rPr>
                <w:rFonts w:eastAsia="SimSun"/>
                <w:szCs w:val="24"/>
                <w:lang w:val="en-GB" w:eastAsia="zh-CN"/>
              </w:rPr>
            </w:pPr>
            <w:r w:rsidRPr="00661391">
              <w:rPr>
                <w:rFonts w:eastAsia="SimSun"/>
                <w:szCs w:val="24"/>
                <w:lang w:val="en-GB" w:eastAsia="zh-CN"/>
              </w:rPr>
              <w:t>SU PMI statements on alignment to be made at 90% and 70% of Max TPUT.</w:t>
            </w:r>
          </w:p>
        </w:tc>
      </w:tr>
    </w:tbl>
    <w:p w14:paraId="1CEF4A42" w14:textId="77777777" w:rsidR="00661391" w:rsidRDefault="00661391" w:rsidP="00E40FCF"/>
    <w:p w14:paraId="75FF68D3" w14:textId="576FF401" w:rsidR="00661391" w:rsidRDefault="00661391" w:rsidP="00E40FCF">
      <w:r>
        <w:t>In RAN4#115 results for alignment was collected in [3] for SU-PDSCH and SU-PMI test cases.</w:t>
      </w:r>
    </w:p>
    <w:p w14:paraId="13441DB9" w14:textId="47210D22" w:rsidR="00086D7F" w:rsidRDefault="00086D7F" w:rsidP="00E40FCF">
      <w:r>
        <w:t xml:space="preserve">Based on the results </w:t>
      </w:r>
      <w:r w:rsidR="00846C93">
        <w:t xml:space="preserve">with UMa-CDL-C1 </w:t>
      </w:r>
      <w:r>
        <w:t>in [3] we have the following observations:</w:t>
      </w:r>
    </w:p>
    <w:p w14:paraId="48E111AD" w14:textId="722F4044" w:rsidR="00086D7F" w:rsidRPr="00086D7F" w:rsidRDefault="00086D7F" w:rsidP="00086D7F">
      <w:pPr>
        <w:pStyle w:val="ListParagraph"/>
        <w:numPr>
          <w:ilvl w:val="0"/>
          <w:numId w:val="53"/>
        </w:numPr>
      </w:pPr>
      <w:r>
        <w:rPr>
          <w:b w:val="0"/>
          <w:bCs w:val="0"/>
        </w:rPr>
        <w:t>SU-MIMO PDSCH with 4x4 4L – good alignment among companies</w:t>
      </w:r>
    </w:p>
    <w:p w14:paraId="2D154608" w14:textId="4228A925" w:rsidR="00086D7F" w:rsidRPr="00086D7F" w:rsidRDefault="00086D7F" w:rsidP="00086D7F">
      <w:pPr>
        <w:pStyle w:val="ListParagraph"/>
        <w:numPr>
          <w:ilvl w:val="0"/>
          <w:numId w:val="53"/>
        </w:numPr>
      </w:pPr>
      <w:r>
        <w:rPr>
          <w:b w:val="0"/>
          <w:bCs w:val="0"/>
        </w:rPr>
        <w:t>SU-MIMO PDSCH with 8x8 8L – large span in results</w:t>
      </w:r>
    </w:p>
    <w:p w14:paraId="3A05B75D" w14:textId="1DC3F71D" w:rsidR="00086D7F" w:rsidRPr="00086D7F" w:rsidRDefault="00086D7F" w:rsidP="00086D7F">
      <w:pPr>
        <w:pStyle w:val="ListParagraph"/>
        <w:numPr>
          <w:ilvl w:val="0"/>
          <w:numId w:val="53"/>
        </w:numPr>
      </w:pPr>
      <w:r>
        <w:rPr>
          <w:b w:val="0"/>
          <w:bCs w:val="0"/>
        </w:rPr>
        <w:t>SU-PMI with 8x4 with 4L – Type I codebook – well aligned at least for low TP point</w:t>
      </w:r>
    </w:p>
    <w:p w14:paraId="44B05BEF" w14:textId="77777727" w:rsidR="00086D7F" w:rsidRPr="00086D7F" w:rsidRDefault="00086D7F" w:rsidP="00086D7F">
      <w:pPr>
        <w:pStyle w:val="ListParagraph"/>
        <w:numPr>
          <w:ilvl w:val="0"/>
          <w:numId w:val="53"/>
        </w:numPr>
      </w:pPr>
      <w:r>
        <w:rPr>
          <w:b w:val="0"/>
          <w:bCs w:val="0"/>
        </w:rPr>
        <w:t xml:space="preserve">SU-PMI with 8x4 with 4L – </w:t>
      </w:r>
      <w:proofErr w:type="spellStart"/>
      <w:r>
        <w:rPr>
          <w:b w:val="0"/>
          <w:bCs w:val="0"/>
        </w:rPr>
        <w:t>e</w:t>
      </w:r>
      <w:r>
        <w:rPr>
          <w:b w:val="0"/>
          <w:bCs w:val="0"/>
        </w:rPr>
        <w:t>Type</w:t>
      </w:r>
      <w:proofErr w:type="spellEnd"/>
      <w:r>
        <w:rPr>
          <w:b w:val="0"/>
          <w:bCs w:val="0"/>
        </w:rPr>
        <w:t xml:space="preserve"> </w:t>
      </w:r>
      <w:r>
        <w:rPr>
          <w:b w:val="0"/>
          <w:bCs w:val="0"/>
        </w:rPr>
        <w:t>I</w:t>
      </w:r>
      <w:r>
        <w:rPr>
          <w:b w:val="0"/>
          <w:bCs w:val="0"/>
        </w:rPr>
        <w:t xml:space="preserve">I codebook – </w:t>
      </w:r>
      <w:r>
        <w:rPr>
          <w:b w:val="0"/>
          <w:bCs w:val="0"/>
        </w:rPr>
        <w:t>not very well aligned</w:t>
      </w:r>
    </w:p>
    <w:p w14:paraId="022CFD68" w14:textId="75F23279" w:rsidR="00086D7F" w:rsidRDefault="00086D7F" w:rsidP="00086D7F">
      <w:r>
        <w:t xml:space="preserve">For SU-MIMO PDSCH with 4L is not the </w:t>
      </w:r>
      <w:r w:rsidR="00846C93">
        <w:t>best use case for spatial channel model. For 4x4 it should be possible to find a TDL channel model with XP antenna array configuration and certain MIMO correlation with similar spatial properties as UMa-CDL-C1.</w:t>
      </w:r>
      <w:r w:rsidR="00D66C7B">
        <w:t xml:space="preserve"> Also, for PMI, </w:t>
      </w:r>
      <w:proofErr w:type="spellStart"/>
      <w:r w:rsidR="00D66C7B">
        <w:t>eType</w:t>
      </w:r>
      <w:proofErr w:type="spellEnd"/>
      <w:r w:rsidR="00D66C7B">
        <w:t xml:space="preserve"> II codebook was the target for SCM study.  </w:t>
      </w:r>
    </w:p>
    <w:p w14:paraId="5141D97C" w14:textId="3869B02D" w:rsidR="00846C93" w:rsidRDefault="00846C93" w:rsidP="00086D7F">
      <w:r>
        <w:t xml:space="preserve">For the more interesting use cases of spatial channel model, we don’t have good alignment in performance. </w:t>
      </w:r>
    </w:p>
    <w:p w14:paraId="45CFEFD1" w14:textId="780D4DAF" w:rsidR="00846C93" w:rsidRDefault="00846C93" w:rsidP="00846C93">
      <w:pPr>
        <w:pStyle w:val="ListParagraph"/>
        <w:numPr>
          <w:ilvl w:val="0"/>
          <w:numId w:val="9"/>
        </w:numPr>
        <w:rPr>
          <w:b w:val="0"/>
          <w:bCs w:val="0"/>
          <w:i/>
          <w:iCs/>
        </w:rPr>
      </w:pPr>
      <w:r>
        <w:rPr>
          <w:b w:val="0"/>
          <w:bCs w:val="0"/>
          <w:i/>
          <w:iCs/>
        </w:rPr>
        <w:t>There is good alignment in results with Uma-CDL-C1 for 4x4 4L</w:t>
      </w:r>
      <w:r w:rsidR="00D66C7B">
        <w:rPr>
          <w:b w:val="0"/>
          <w:bCs w:val="0"/>
          <w:i/>
          <w:iCs/>
        </w:rPr>
        <w:t xml:space="preserve"> PDSCH, PMI with Type I </w:t>
      </w:r>
      <w:proofErr w:type="gramStart"/>
      <w:r w:rsidR="00D66C7B">
        <w:rPr>
          <w:b w:val="0"/>
          <w:bCs w:val="0"/>
          <w:i/>
          <w:iCs/>
        </w:rPr>
        <w:t>CB</w:t>
      </w:r>
      <w:r>
        <w:rPr>
          <w:b w:val="0"/>
          <w:bCs w:val="0"/>
          <w:i/>
          <w:iCs/>
        </w:rPr>
        <w:t xml:space="preserve"> </w:t>
      </w:r>
      <w:r w:rsidRPr="007C4864">
        <w:rPr>
          <w:b w:val="0"/>
          <w:bCs w:val="0"/>
          <w:i/>
          <w:iCs/>
        </w:rPr>
        <w:t>.</w:t>
      </w:r>
      <w:proofErr w:type="gramEnd"/>
      <w:r w:rsidRPr="007C4864">
        <w:rPr>
          <w:b w:val="0"/>
          <w:bCs w:val="0"/>
          <w:i/>
          <w:iCs/>
        </w:rPr>
        <w:t xml:space="preserve"> </w:t>
      </w:r>
    </w:p>
    <w:p w14:paraId="55300894" w14:textId="7AC113D6" w:rsidR="00846C93" w:rsidRDefault="00846C93" w:rsidP="00846C93">
      <w:pPr>
        <w:pStyle w:val="ListParagraph"/>
        <w:numPr>
          <w:ilvl w:val="0"/>
          <w:numId w:val="9"/>
        </w:numPr>
        <w:rPr>
          <w:b w:val="0"/>
          <w:bCs w:val="0"/>
          <w:i/>
          <w:iCs/>
        </w:rPr>
      </w:pPr>
      <w:r>
        <w:rPr>
          <w:b w:val="0"/>
          <w:bCs w:val="0"/>
          <w:i/>
          <w:iCs/>
        </w:rPr>
        <w:t xml:space="preserve">Large span is results is observed </w:t>
      </w:r>
      <w:r w:rsidR="00D66C7B">
        <w:rPr>
          <w:b w:val="0"/>
          <w:bCs w:val="0"/>
          <w:i/>
          <w:iCs/>
        </w:rPr>
        <w:t xml:space="preserve">with UMa-CDL-C1 </w:t>
      </w:r>
      <w:r w:rsidR="00D66C7B">
        <w:rPr>
          <w:b w:val="0"/>
          <w:bCs w:val="0"/>
          <w:i/>
          <w:iCs/>
        </w:rPr>
        <w:t>for</w:t>
      </w:r>
      <w:r>
        <w:rPr>
          <w:b w:val="0"/>
          <w:bCs w:val="0"/>
          <w:i/>
          <w:iCs/>
        </w:rPr>
        <w:t xml:space="preserve"> 8x8 8L test case </w:t>
      </w:r>
      <w:r w:rsidR="00D66C7B">
        <w:rPr>
          <w:b w:val="0"/>
          <w:bCs w:val="0"/>
          <w:i/>
          <w:iCs/>
        </w:rPr>
        <w:t xml:space="preserve">and PMI with </w:t>
      </w:r>
      <w:proofErr w:type="spellStart"/>
      <w:r w:rsidR="00D66C7B">
        <w:rPr>
          <w:b w:val="0"/>
          <w:bCs w:val="0"/>
          <w:i/>
          <w:iCs/>
        </w:rPr>
        <w:t>eType</w:t>
      </w:r>
      <w:proofErr w:type="spellEnd"/>
      <w:r w:rsidR="00D66C7B">
        <w:rPr>
          <w:b w:val="0"/>
          <w:bCs w:val="0"/>
          <w:i/>
          <w:iCs/>
        </w:rPr>
        <w:t xml:space="preserve"> II codebook – the targeted use cases for SCM.</w:t>
      </w:r>
    </w:p>
    <w:p w14:paraId="029CBE70" w14:textId="53319893" w:rsidR="00846C93" w:rsidRDefault="00D66C7B" w:rsidP="00086D7F">
      <w:r>
        <w:t>It should be noted that we typically don’t align SNR operating point with follow PMI in RAN4 and usually only look at TP gain metric.</w:t>
      </w:r>
    </w:p>
    <w:p w14:paraId="6F9A0004" w14:textId="7DD69590" w:rsidR="00D66C7B" w:rsidRDefault="00D66C7B" w:rsidP="00D66C7B">
      <w:pPr>
        <w:pStyle w:val="ListParagraph"/>
        <w:numPr>
          <w:ilvl w:val="0"/>
          <w:numId w:val="9"/>
        </w:numPr>
        <w:rPr>
          <w:b w:val="0"/>
          <w:bCs w:val="0"/>
          <w:i/>
          <w:iCs/>
        </w:rPr>
      </w:pPr>
      <w:r>
        <w:rPr>
          <w:b w:val="0"/>
          <w:bCs w:val="0"/>
          <w:i/>
          <w:iCs/>
        </w:rPr>
        <w:t>It is not typical to align operating SNR for PMI reporting requirements</w:t>
      </w:r>
      <w:r w:rsidRPr="007C4864">
        <w:rPr>
          <w:b w:val="0"/>
          <w:bCs w:val="0"/>
          <w:i/>
          <w:iCs/>
        </w:rPr>
        <w:t xml:space="preserve">. </w:t>
      </w:r>
    </w:p>
    <w:p w14:paraId="5BA27846" w14:textId="77777777" w:rsidR="00846C93" w:rsidRDefault="00846C93" w:rsidP="00086D7F"/>
    <w:p w14:paraId="3E768AC2" w14:textId="77777777" w:rsidR="00C34B5F" w:rsidRDefault="00C34B5F" w:rsidP="00E40FCF"/>
    <w:p w14:paraId="66C56639" w14:textId="77777777" w:rsidR="004A7671" w:rsidRDefault="004A7671" w:rsidP="00E40FCF"/>
    <w:p w14:paraId="76DAD882" w14:textId="77777777" w:rsidR="003F40CF" w:rsidRDefault="003F40CF" w:rsidP="00E40FCF"/>
    <w:p w14:paraId="38637E68" w14:textId="77777777" w:rsidR="00363619" w:rsidRPr="00EF5DC3" w:rsidRDefault="00363619" w:rsidP="00333BB9"/>
    <w:p w14:paraId="4C1BEFEB" w14:textId="4AC25125" w:rsidR="00256E92" w:rsidRDefault="00256E92" w:rsidP="00256E92">
      <w:pPr>
        <w:pStyle w:val="Heading2"/>
        <w:rPr>
          <w:lang w:val="en-US"/>
        </w:rPr>
      </w:pPr>
      <w:r w:rsidRPr="00EF5DC3">
        <w:rPr>
          <w:lang w:val="en-US"/>
        </w:rPr>
        <w:t>Comparison of methodologies</w:t>
      </w:r>
    </w:p>
    <w:p w14:paraId="042F46A5" w14:textId="77777777" w:rsidR="00356651" w:rsidRDefault="00356651" w:rsidP="001A4C89">
      <w:pPr>
        <w:rPr>
          <w:rFonts w:eastAsia="SimSun"/>
          <w:lang w:val="en-GB" w:eastAsia="ko-KR"/>
        </w:rPr>
      </w:pPr>
    </w:p>
    <w:p w14:paraId="7F771BA1" w14:textId="2BE0BC47" w:rsidR="00B37DFF" w:rsidRPr="00BB00EC" w:rsidRDefault="00B37DFF" w:rsidP="001A4C89">
      <w:pPr>
        <w:rPr>
          <w:rFonts w:eastAsia="SimSun"/>
          <w:b/>
          <w:bCs/>
          <w:u w:val="single"/>
          <w:lang w:val="en-GB" w:eastAsia="ko-KR"/>
        </w:rPr>
      </w:pPr>
      <w:r w:rsidRPr="00BB00EC">
        <w:rPr>
          <w:rFonts w:eastAsia="SimSun"/>
          <w:b/>
          <w:bCs/>
          <w:u w:val="single"/>
          <w:lang w:val="en-GB" w:eastAsia="ko-KR"/>
        </w:rPr>
        <w:t>Metrics for comparison</w:t>
      </w:r>
    </w:p>
    <w:p w14:paraId="0CE3726C" w14:textId="7459AC25" w:rsidR="00B37DFF" w:rsidRDefault="00B37DFF" w:rsidP="001A4C89">
      <w:pPr>
        <w:rPr>
          <w:rFonts w:eastAsia="SimSun"/>
          <w:lang w:val="en-GB" w:eastAsia="ko-KR"/>
        </w:rPr>
      </w:pPr>
      <w:r>
        <w:rPr>
          <w:rFonts w:eastAsia="SimSun"/>
          <w:lang w:val="en-GB" w:eastAsia="ko-KR"/>
        </w:rPr>
        <w:t>We should compare the different SCM candidates among each other and with legacy channel model based on operating SNR for PDSCH, and gamma for PMI test cases. Operating SNR could be and additional metric for PMI test cases.</w:t>
      </w:r>
      <w:r w:rsidR="00BB00EC">
        <w:rPr>
          <w:rFonts w:eastAsia="SimSun"/>
          <w:lang w:val="en-GB" w:eastAsia="ko-KR"/>
        </w:rPr>
        <w:t xml:space="preserve"> Full TP curves might not be needed for comparison as well.</w:t>
      </w:r>
    </w:p>
    <w:p w14:paraId="708E43A7" w14:textId="77777777" w:rsidR="00BB00EC" w:rsidRDefault="00BB00EC" w:rsidP="00BB00EC">
      <w:pPr>
        <w:rPr>
          <w:lang w:val="en-GB"/>
        </w:rPr>
      </w:pPr>
      <w:r>
        <w:rPr>
          <w:lang w:val="en-GB"/>
        </w:rPr>
        <w:t>SU-MIMO PDSCH</w:t>
      </w:r>
    </w:p>
    <w:p w14:paraId="1CC65615" w14:textId="1DC48331" w:rsidR="00BB00EC" w:rsidRDefault="00BB00EC" w:rsidP="00BB00EC">
      <w:pPr>
        <w:rPr>
          <w:lang w:val="en-GB"/>
        </w:rPr>
      </w:pPr>
      <w:r>
        <w:rPr>
          <w:lang w:val="en-GB"/>
        </w:rPr>
        <w:tab/>
        <w:t>SNR at 70%</w:t>
      </w:r>
      <w:r>
        <w:rPr>
          <w:lang w:val="en-GB"/>
        </w:rPr>
        <w:t xml:space="preserve"> </w:t>
      </w:r>
      <w:r>
        <w:rPr>
          <w:lang w:val="en-GB"/>
        </w:rPr>
        <w:t>Max TP</w:t>
      </w:r>
    </w:p>
    <w:p w14:paraId="7FE11E98" w14:textId="77777777" w:rsidR="00BB00EC" w:rsidRDefault="00BB00EC" w:rsidP="00BB00EC">
      <w:pPr>
        <w:rPr>
          <w:lang w:val="en-GB"/>
        </w:rPr>
      </w:pPr>
      <w:r>
        <w:rPr>
          <w:lang w:val="en-GB"/>
        </w:rPr>
        <w:lastRenderedPageBreak/>
        <w:t>SU-PMI</w:t>
      </w:r>
    </w:p>
    <w:p w14:paraId="7A5FAB8B" w14:textId="309CB933" w:rsidR="00BB00EC" w:rsidRDefault="00BB00EC" w:rsidP="00BB00EC">
      <w:pPr>
        <w:rPr>
          <w:lang w:val="en-GB"/>
        </w:rPr>
      </w:pPr>
      <w:r>
        <w:rPr>
          <w:lang w:val="en-GB"/>
        </w:rPr>
        <w:tab/>
      </w:r>
    </w:p>
    <w:p w14:paraId="4344FD24" w14:textId="77777777" w:rsidR="00BB00EC" w:rsidRDefault="00BB00EC" w:rsidP="00BB00EC">
      <w:pPr>
        <w:rPr>
          <w:lang w:val="en-GB"/>
        </w:rPr>
      </w:pPr>
      <w:r>
        <w:rPr>
          <w:lang w:val="en-GB"/>
        </w:rPr>
        <w:tab/>
        <w:t>Gamma at 90% Max TP with follow Type I PMI</w:t>
      </w:r>
    </w:p>
    <w:p w14:paraId="271B0983" w14:textId="77777777" w:rsidR="00BB00EC" w:rsidRDefault="00BB00EC" w:rsidP="00BB00EC">
      <w:pPr>
        <w:rPr>
          <w:lang w:val="en-GB"/>
        </w:rPr>
      </w:pPr>
      <w:r>
        <w:rPr>
          <w:lang w:val="en-GB"/>
        </w:rPr>
        <w:tab/>
        <w:t xml:space="preserve">Gamma at 90% Max TP with follow </w:t>
      </w:r>
      <w:proofErr w:type="spellStart"/>
      <w:r>
        <w:rPr>
          <w:lang w:val="en-GB"/>
        </w:rPr>
        <w:t>eType</w:t>
      </w:r>
      <w:proofErr w:type="spellEnd"/>
      <w:r>
        <w:rPr>
          <w:lang w:val="en-GB"/>
        </w:rPr>
        <w:t xml:space="preserve"> TI PMI</w:t>
      </w:r>
    </w:p>
    <w:p w14:paraId="433547AC" w14:textId="464C6A65" w:rsidR="00BB00EC" w:rsidRDefault="00BB00EC" w:rsidP="00BB00EC">
      <w:pPr>
        <w:ind w:firstLine="720"/>
        <w:rPr>
          <w:lang w:val="en-GB"/>
        </w:rPr>
      </w:pPr>
      <w:r>
        <w:rPr>
          <w:lang w:val="en-GB"/>
        </w:rPr>
        <w:t>[</w:t>
      </w:r>
      <w:r>
        <w:rPr>
          <w:lang w:val="en-GB"/>
        </w:rPr>
        <w:t xml:space="preserve">SNR at </w:t>
      </w:r>
      <w:r>
        <w:rPr>
          <w:lang w:val="en-GB"/>
        </w:rPr>
        <w:t>7</w:t>
      </w:r>
      <w:r>
        <w:rPr>
          <w:lang w:val="en-GB"/>
        </w:rPr>
        <w:t xml:space="preserve">0 % Max TP for follow Type I </w:t>
      </w:r>
      <w:proofErr w:type="gramStart"/>
      <w:r>
        <w:rPr>
          <w:lang w:val="en-GB"/>
        </w:rPr>
        <w:t>PMI</w:t>
      </w:r>
      <w:r w:rsidRPr="00BB00EC">
        <w:rPr>
          <w:lang w:val="en-GB"/>
        </w:rPr>
        <w:t xml:space="preserve"> </w:t>
      </w:r>
      <w:r>
        <w:rPr>
          <w:lang w:val="en-GB"/>
        </w:rPr>
        <w:t>]</w:t>
      </w:r>
      <w:proofErr w:type="gramEnd"/>
    </w:p>
    <w:p w14:paraId="1DB19839" w14:textId="3899EDC5" w:rsidR="00BB00EC" w:rsidRDefault="00BB00EC" w:rsidP="00BB00EC">
      <w:pPr>
        <w:ind w:firstLine="720"/>
        <w:rPr>
          <w:lang w:val="en-GB"/>
        </w:rPr>
      </w:pPr>
      <w:r>
        <w:rPr>
          <w:lang w:val="en-GB"/>
        </w:rPr>
        <w:t>[</w:t>
      </w:r>
      <w:r>
        <w:rPr>
          <w:lang w:val="en-GB"/>
        </w:rPr>
        <w:t xml:space="preserve">SNR at </w:t>
      </w:r>
      <w:r>
        <w:rPr>
          <w:lang w:val="en-GB"/>
        </w:rPr>
        <w:t>7</w:t>
      </w:r>
      <w:r>
        <w:rPr>
          <w:lang w:val="en-GB"/>
        </w:rPr>
        <w:t xml:space="preserve">0 % Max TP for follow </w:t>
      </w:r>
      <w:proofErr w:type="spellStart"/>
      <w:r>
        <w:rPr>
          <w:lang w:val="en-GB"/>
        </w:rPr>
        <w:t>eType</w:t>
      </w:r>
      <w:proofErr w:type="spellEnd"/>
      <w:r>
        <w:rPr>
          <w:lang w:val="en-GB"/>
        </w:rPr>
        <w:t xml:space="preserve"> II PMI</w:t>
      </w:r>
      <w:r>
        <w:rPr>
          <w:lang w:val="en-GB"/>
        </w:rPr>
        <w:t>]</w:t>
      </w:r>
    </w:p>
    <w:p w14:paraId="12896678" w14:textId="41298AF0" w:rsidR="00BB00EC" w:rsidRDefault="00BB00EC" w:rsidP="00BB00EC">
      <w:pPr>
        <w:ind w:firstLine="720"/>
        <w:rPr>
          <w:rFonts w:eastAsia="SimSun"/>
          <w:lang w:val="en-GB" w:eastAsia="ko-KR"/>
        </w:rPr>
      </w:pPr>
    </w:p>
    <w:p w14:paraId="558F251B" w14:textId="77777777" w:rsidR="00BB00EC" w:rsidRDefault="00BB00EC" w:rsidP="00BB00EC">
      <w:pPr>
        <w:rPr>
          <w:lang w:val="en-GB"/>
        </w:rPr>
      </w:pPr>
    </w:p>
    <w:p w14:paraId="6F8F627C" w14:textId="52F946FA" w:rsidR="00BB00EC" w:rsidRPr="00EF5DC3" w:rsidRDefault="00BB00EC" w:rsidP="00BB00EC">
      <w:pPr>
        <w:pStyle w:val="ListParagraph"/>
      </w:pPr>
      <w:r>
        <w:t>Test metrics for performance comparison</w:t>
      </w:r>
      <w:r>
        <w:t>:</w:t>
      </w:r>
      <w:r>
        <w:br/>
        <w:t>SU-MIMO PDSCH</w:t>
      </w:r>
      <w:r>
        <w:br/>
        <w:t xml:space="preserve">     </w:t>
      </w:r>
      <w:r w:rsidRPr="00244210">
        <w:rPr>
          <w:lang w:val="en-GB"/>
        </w:rPr>
        <w:t>SNR at 70%</w:t>
      </w:r>
      <w:r>
        <w:rPr>
          <w:lang w:val="en-GB"/>
        </w:rPr>
        <w:t xml:space="preserve"> </w:t>
      </w:r>
      <w:r w:rsidRPr="00244210">
        <w:rPr>
          <w:lang w:val="en-GB"/>
        </w:rPr>
        <w:t>Max TP</w:t>
      </w:r>
      <w:r>
        <w:br/>
        <w:t>SU-PMI</w:t>
      </w:r>
      <w:r>
        <w:br/>
        <w:t xml:space="preserve">      Gamma at 90% Max TP with follow Type I PMI</w:t>
      </w:r>
      <w:r w:rsidRPr="00BB00EC">
        <w:t xml:space="preserve"> </w:t>
      </w:r>
      <w:r>
        <w:br/>
        <w:t xml:space="preserve">     </w:t>
      </w:r>
      <w:r>
        <w:t xml:space="preserve">Gamma at 90% Max TP with follow </w:t>
      </w:r>
      <w:proofErr w:type="spellStart"/>
      <w:r>
        <w:t>eType</w:t>
      </w:r>
      <w:proofErr w:type="spellEnd"/>
      <w:r>
        <w:t xml:space="preserve"> TI PMI</w:t>
      </w:r>
      <w:r>
        <w:br/>
        <w:t xml:space="preserve">     SNR at 70% Max TP for follow Type I PMI</w:t>
      </w:r>
      <w:r>
        <w:br/>
      </w:r>
      <w:r>
        <w:t xml:space="preserve">     </w:t>
      </w:r>
      <w:r>
        <w:t xml:space="preserve">SNR at 70%Max TP for follow </w:t>
      </w:r>
      <w:proofErr w:type="spellStart"/>
      <w:r>
        <w:t>eType</w:t>
      </w:r>
      <w:proofErr w:type="spellEnd"/>
      <w:r>
        <w:t xml:space="preserve"> II PMI</w:t>
      </w:r>
      <w:r>
        <w:br/>
        <w:t xml:space="preserve">     </w:t>
      </w:r>
    </w:p>
    <w:p w14:paraId="462F41D2" w14:textId="77777777" w:rsidR="00B37DFF" w:rsidRDefault="00B37DFF" w:rsidP="001A4C89">
      <w:pPr>
        <w:rPr>
          <w:rFonts w:eastAsia="SimSun"/>
          <w:lang w:val="en-GB" w:eastAsia="ko-KR"/>
        </w:rPr>
      </w:pPr>
    </w:p>
    <w:p w14:paraId="2BE9DCB9" w14:textId="4AD9D936" w:rsidR="00BB00EC" w:rsidRPr="00BB00EC" w:rsidRDefault="00BB00EC" w:rsidP="001A4C89">
      <w:pPr>
        <w:rPr>
          <w:rFonts w:eastAsia="SimSun"/>
          <w:b/>
          <w:bCs/>
          <w:u w:val="single"/>
          <w:lang w:val="en-GB" w:eastAsia="ko-KR"/>
        </w:rPr>
      </w:pPr>
      <w:r w:rsidRPr="00BB00EC">
        <w:rPr>
          <w:rFonts w:eastAsia="SimSun"/>
          <w:b/>
          <w:bCs/>
          <w:u w:val="single"/>
          <w:lang w:val="en-GB" w:eastAsia="ko-KR"/>
        </w:rPr>
        <w:t>Legacy channel models for comparison</w:t>
      </w:r>
    </w:p>
    <w:p w14:paraId="1094D319" w14:textId="3276157C" w:rsidR="00BB00EC" w:rsidRDefault="00BB00EC" w:rsidP="001A4C89">
      <w:pPr>
        <w:rPr>
          <w:rFonts w:eastAsia="SimSun"/>
          <w:lang w:val="en-GB" w:eastAsia="ko-KR"/>
        </w:rPr>
      </w:pPr>
      <w:r>
        <w:rPr>
          <w:rFonts w:eastAsia="SimSun"/>
          <w:lang w:val="en-GB" w:eastAsia="ko-KR"/>
        </w:rPr>
        <w:t xml:space="preserve">The legacy channel models for comparison should be chosen to match UMa-CDL-C1 in some respects. We don’t think ULA with correlation is suitable for comparison with CDL which employs X-pol antenna. Also, the correlation coefficient should be chosen accordingly. For example, ULA </w:t>
      </w:r>
      <w:proofErr w:type="spellStart"/>
      <w:r>
        <w:rPr>
          <w:rFonts w:eastAsia="SimSun"/>
          <w:lang w:val="en-GB" w:eastAsia="ko-KR"/>
        </w:rPr>
        <w:t>MedA</w:t>
      </w:r>
      <w:proofErr w:type="spellEnd"/>
      <w:r>
        <w:rPr>
          <w:rFonts w:eastAsia="SimSun"/>
          <w:lang w:val="en-GB" w:eastAsia="ko-KR"/>
        </w:rPr>
        <w:t xml:space="preserve"> is not suitable for &gt; </w:t>
      </w:r>
      <w:proofErr w:type="gramStart"/>
      <w:r>
        <w:rPr>
          <w:rFonts w:eastAsia="SimSun"/>
          <w:lang w:val="en-GB" w:eastAsia="ko-KR"/>
        </w:rPr>
        <w:t>2 layer</w:t>
      </w:r>
      <w:proofErr w:type="gramEnd"/>
      <w:r>
        <w:rPr>
          <w:rFonts w:eastAsia="SimSun"/>
          <w:lang w:val="en-GB" w:eastAsia="ko-KR"/>
        </w:rPr>
        <w:t xml:space="preserve"> transmission. </w:t>
      </w:r>
    </w:p>
    <w:p w14:paraId="07232C06" w14:textId="77777777" w:rsidR="00BB00EC" w:rsidRDefault="00BB00EC" w:rsidP="00BB00EC">
      <w:pPr>
        <w:pStyle w:val="ListParagraph"/>
        <w:numPr>
          <w:ilvl w:val="0"/>
          <w:numId w:val="9"/>
        </w:numPr>
        <w:rPr>
          <w:b w:val="0"/>
          <w:bCs w:val="0"/>
          <w:i/>
          <w:iCs/>
        </w:rPr>
      </w:pPr>
      <w:r>
        <w:rPr>
          <w:b w:val="0"/>
          <w:bCs w:val="0"/>
          <w:i/>
          <w:iCs/>
        </w:rPr>
        <w:t>Comparing UMa-CDL-C1 with ULA antenna array configuration is not appropriate.</w:t>
      </w:r>
    </w:p>
    <w:p w14:paraId="41667590" w14:textId="1D901898" w:rsidR="00BB00EC" w:rsidRDefault="00BB00EC" w:rsidP="00BB00EC">
      <w:pPr>
        <w:pStyle w:val="ListParagraph"/>
        <w:numPr>
          <w:ilvl w:val="0"/>
          <w:numId w:val="9"/>
        </w:numPr>
        <w:rPr>
          <w:b w:val="0"/>
          <w:bCs w:val="0"/>
          <w:i/>
          <w:iCs/>
        </w:rPr>
      </w:pPr>
      <w:r>
        <w:rPr>
          <w:b w:val="0"/>
          <w:bCs w:val="0"/>
          <w:i/>
          <w:iCs/>
        </w:rPr>
        <w:t xml:space="preserve">Correlation coefficient with TDL channel must be chosen based on number of TX/RX. There is no suitable </w:t>
      </w:r>
      <w:r w:rsidR="00F502EC">
        <w:rPr>
          <w:b w:val="0"/>
          <w:bCs w:val="0"/>
          <w:i/>
          <w:iCs/>
        </w:rPr>
        <w:t xml:space="preserve">MIMO correlation in RAN4 for 8x8 with ULA or XP. </w:t>
      </w:r>
    </w:p>
    <w:p w14:paraId="3E4EC251" w14:textId="77777777" w:rsidR="00F502EC" w:rsidRPr="00F502EC" w:rsidRDefault="00F502EC" w:rsidP="00F502EC">
      <w:pPr>
        <w:rPr>
          <w:i/>
          <w:iCs/>
        </w:rPr>
      </w:pPr>
    </w:p>
    <w:p w14:paraId="1912BF12" w14:textId="202C4E05" w:rsidR="00F502EC" w:rsidRPr="00EF5DC3" w:rsidRDefault="00F502EC" w:rsidP="00F502EC">
      <w:pPr>
        <w:pStyle w:val="ListParagraph"/>
      </w:pPr>
      <w:r>
        <w:t>Antenna array configuration and correlation coefficient of legacy channel model for comparison must be chosen to match UMA-CDL-C1 in some respects</w:t>
      </w:r>
      <w:r w:rsidRPr="00EF5DC3">
        <w:t xml:space="preserve">. </w:t>
      </w:r>
    </w:p>
    <w:p w14:paraId="16A10F17" w14:textId="77777777" w:rsidR="00BB00EC" w:rsidRDefault="00BB00EC" w:rsidP="001A4C89">
      <w:pPr>
        <w:rPr>
          <w:rFonts w:eastAsia="SimSun"/>
          <w:lang w:val="en-GB" w:eastAsia="ko-KR"/>
        </w:rPr>
      </w:pPr>
    </w:p>
    <w:p w14:paraId="17B0ADDC" w14:textId="700A81EC" w:rsidR="002249BA" w:rsidRPr="00EF5DC3" w:rsidRDefault="002249BA"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t>3. Conclusion</w:t>
      </w:r>
    </w:p>
    <w:p w14:paraId="39100AC6" w14:textId="345D6B48" w:rsidR="002249BA" w:rsidRPr="00EF5DC3" w:rsidRDefault="002249BA" w:rsidP="00E40FCF">
      <w:r w:rsidRPr="00EF5DC3">
        <w:t xml:space="preserve">In this paper, we provide our </w:t>
      </w:r>
      <w:r w:rsidR="00685BA4" w:rsidRPr="00EF5DC3">
        <w:t>views on scope of study for spatial channel models for defining demodulation and CSI reporting requirements in RAN4</w:t>
      </w:r>
      <w:r w:rsidRPr="00EF5DC3">
        <w:t>. Our observations and proposals are captured below:</w:t>
      </w:r>
    </w:p>
    <w:p w14:paraId="68FDD5D4" w14:textId="10C3D1D9" w:rsidR="005467C0" w:rsidRPr="00EF5DC3" w:rsidRDefault="005467C0" w:rsidP="005467C0">
      <w:pPr>
        <w:rPr>
          <w:b/>
          <w:bCs/>
          <w:u w:val="single"/>
        </w:rPr>
      </w:pPr>
      <w:r>
        <w:rPr>
          <w:b/>
          <w:bCs/>
          <w:u w:val="single"/>
        </w:rPr>
        <w:t>General</w:t>
      </w:r>
    </w:p>
    <w:p w14:paraId="51B38A4E" w14:textId="77777777" w:rsidR="00F502EC" w:rsidRPr="00EF5DC3" w:rsidRDefault="00F502EC" w:rsidP="00F502EC">
      <w:pPr>
        <w:pStyle w:val="ListParagraph"/>
        <w:numPr>
          <w:ilvl w:val="0"/>
          <w:numId w:val="45"/>
        </w:numPr>
      </w:pPr>
      <w:r>
        <w:t>Focus efforts in RAN4#116 on drawing observations and conclusions based on the alignment and comparison aspects of the spatial channel model candidates</w:t>
      </w:r>
      <w:r w:rsidRPr="00EF5DC3">
        <w:t xml:space="preserve">. </w:t>
      </w:r>
    </w:p>
    <w:p w14:paraId="6FCDBC22" w14:textId="77777777" w:rsidR="00F502EC" w:rsidRPr="00EF5DC3" w:rsidRDefault="00F502EC" w:rsidP="00F502EC">
      <w:pPr>
        <w:pStyle w:val="ListParagraph"/>
        <w:numPr>
          <w:ilvl w:val="0"/>
          <w:numId w:val="45"/>
        </w:numPr>
      </w:pPr>
      <w:r>
        <w:t>Capture items not discussed or concluded in the Rel-19 study to serve as a starting point for any further study in Rel-20</w:t>
      </w:r>
      <w:r w:rsidRPr="00EF5DC3">
        <w:t xml:space="preserve">. </w:t>
      </w:r>
    </w:p>
    <w:p w14:paraId="1C35A97B" w14:textId="77777777" w:rsidR="00F502EC" w:rsidRPr="00EF5DC3" w:rsidRDefault="00F502EC" w:rsidP="00F502EC">
      <w:pPr>
        <w:pStyle w:val="ListParagraph"/>
        <w:numPr>
          <w:ilvl w:val="0"/>
          <w:numId w:val="0"/>
        </w:numPr>
        <w:ind w:left="216"/>
      </w:pPr>
    </w:p>
    <w:p w14:paraId="6CEA063A" w14:textId="77777777" w:rsidR="005467C0" w:rsidRDefault="005467C0" w:rsidP="00E40FCF">
      <w:pPr>
        <w:rPr>
          <w:b/>
          <w:bCs/>
          <w:u w:val="single"/>
        </w:rPr>
      </w:pPr>
    </w:p>
    <w:p w14:paraId="61FE65C1" w14:textId="77777777" w:rsidR="00CC33C7" w:rsidRPr="00CC33C7" w:rsidRDefault="00CC33C7" w:rsidP="00CC33C7">
      <w:pPr>
        <w:ind w:left="216" w:hanging="216"/>
      </w:pPr>
    </w:p>
    <w:p w14:paraId="3EC85E70" w14:textId="77777777" w:rsidR="00D63885" w:rsidRPr="00EF5DC3" w:rsidRDefault="00D63885" w:rsidP="007C4864"/>
    <w:p w14:paraId="066446E5" w14:textId="77777777" w:rsidR="00D63885" w:rsidRPr="00EF5DC3" w:rsidRDefault="00D63885" w:rsidP="00D63885">
      <w:pPr>
        <w:rPr>
          <w:b/>
          <w:bCs/>
          <w:u w:val="single"/>
        </w:rPr>
      </w:pPr>
      <w:r w:rsidRPr="00EF5DC3">
        <w:rPr>
          <w:b/>
          <w:bCs/>
          <w:u w:val="single"/>
        </w:rPr>
        <w:t>CDL based methodologies</w:t>
      </w:r>
    </w:p>
    <w:p w14:paraId="2BBBE1B9" w14:textId="77777777" w:rsidR="00F502EC" w:rsidRDefault="00F502EC" w:rsidP="00F502EC">
      <w:pPr>
        <w:pStyle w:val="ListParagraph"/>
        <w:numPr>
          <w:ilvl w:val="0"/>
          <w:numId w:val="44"/>
        </w:numPr>
        <w:rPr>
          <w:b w:val="0"/>
          <w:bCs w:val="0"/>
          <w:i/>
          <w:iCs/>
        </w:rPr>
      </w:pPr>
      <w:r>
        <w:rPr>
          <w:b w:val="0"/>
          <w:bCs w:val="0"/>
          <w:i/>
          <w:iCs/>
        </w:rPr>
        <w:t>RAN4 requirements are band agnostic</w:t>
      </w:r>
    </w:p>
    <w:p w14:paraId="61CF2E67" w14:textId="77777777" w:rsidR="00F502EC" w:rsidRDefault="00F502EC" w:rsidP="00F502EC">
      <w:pPr>
        <w:pStyle w:val="ListParagraph"/>
        <w:numPr>
          <w:ilvl w:val="0"/>
          <w:numId w:val="44"/>
        </w:numPr>
        <w:rPr>
          <w:b w:val="0"/>
          <w:bCs w:val="0"/>
          <w:i/>
          <w:iCs/>
        </w:rPr>
      </w:pPr>
      <w:r>
        <w:rPr>
          <w:b w:val="0"/>
          <w:bCs w:val="0"/>
          <w:i/>
          <w:iCs/>
        </w:rPr>
        <w:t>UMa-CDL-C1 channel is only for 3.5 GHz band and suitable for some TDD bands</w:t>
      </w:r>
      <w:r w:rsidRPr="007C4864">
        <w:rPr>
          <w:b w:val="0"/>
          <w:bCs w:val="0"/>
          <w:i/>
          <w:iCs/>
        </w:rPr>
        <w:t xml:space="preserve">. </w:t>
      </w:r>
    </w:p>
    <w:p w14:paraId="64340819" w14:textId="77777777" w:rsidR="00F502EC" w:rsidRDefault="00F502EC" w:rsidP="00F502EC">
      <w:pPr>
        <w:pStyle w:val="ListParagraph"/>
        <w:numPr>
          <w:ilvl w:val="0"/>
          <w:numId w:val="44"/>
        </w:numPr>
        <w:rPr>
          <w:b w:val="0"/>
          <w:bCs w:val="0"/>
          <w:i/>
          <w:iCs/>
        </w:rPr>
      </w:pPr>
      <w:r>
        <w:rPr>
          <w:b w:val="0"/>
          <w:bCs w:val="0"/>
          <w:i/>
          <w:iCs/>
        </w:rPr>
        <w:t>Options discussed in last meeting still need further study and evaluation</w:t>
      </w:r>
    </w:p>
    <w:p w14:paraId="3B278963" w14:textId="77777777" w:rsidR="00F502EC" w:rsidRDefault="00F502EC" w:rsidP="00F502EC">
      <w:pPr>
        <w:pStyle w:val="ListParagraph"/>
        <w:numPr>
          <w:ilvl w:val="0"/>
          <w:numId w:val="44"/>
        </w:numPr>
        <w:rPr>
          <w:b w:val="0"/>
          <w:bCs w:val="0"/>
          <w:i/>
          <w:iCs/>
        </w:rPr>
      </w:pPr>
      <w:r>
        <w:rPr>
          <w:b w:val="0"/>
          <w:bCs w:val="0"/>
          <w:i/>
          <w:iCs/>
        </w:rPr>
        <w:t xml:space="preserve">UMa-CDL-C1 is not a suitable candidate for defining requirements without further study on frequency generalization. </w:t>
      </w:r>
    </w:p>
    <w:p w14:paraId="76CE80CA" w14:textId="77777777" w:rsidR="00F502EC" w:rsidRPr="00EF5DC3" w:rsidRDefault="00F502EC" w:rsidP="00F502EC">
      <w:pPr>
        <w:pStyle w:val="ListParagraph"/>
      </w:pPr>
      <w:r>
        <w:t>Further study frequency band generalization aspects of UMa-CDL-C1 prior to defining any demodulation performance requirements with it</w:t>
      </w:r>
      <w:r w:rsidRPr="00EF5DC3">
        <w:t xml:space="preserve">. </w:t>
      </w:r>
    </w:p>
    <w:p w14:paraId="6B2FBFD0" w14:textId="77777777" w:rsidR="00F502EC" w:rsidRDefault="00F502EC" w:rsidP="00F502EC">
      <w:pPr>
        <w:pStyle w:val="ListParagraph"/>
        <w:numPr>
          <w:ilvl w:val="0"/>
          <w:numId w:val="44"/>
        </w:numPr>
        <w:rPr>
          <w:b w:val="0"/>
          <w:bCs w:val="0"/>
          <w:i/>
          <w:iCs/>
        </w:rPr>
      </w:pPr>
      <w:r>
        <w:rPr>
          <w:b w:val="0"/>
          <w:bCs w:val="0"/>
          <w:i/>
          <w:iCs/>
        </w:rPr>
        <w:t xml:space="preserve">For Uma-CDL-C1 channel we observe similar performance with different initial seeds. </w:t>
      </w:r>
    </w:p>
    <w:p w14:paraId="21DE8720" w14:textId="77777777" w:rsidR="00F502EC" w:rsidRDefault="00F502EC" w:rsidP="00F502EC">
      <w:pPr>
        <w:pStyle w:val="ListParagraph"/>
        <w:numPr>
          <w:ilvl w:val="0"/>
          <w:numId w:val="44"/>
        </w:numPr>
        <w:rPr>
          <w:b w:val="0"/>
          <w:bCs w:val="0"/>
          <w:i/>
          <w:iCs/>
        </w:rPr>
      </w:pPr>
      <w:r>
        <w:rPr>
          <w:b w:val="0"/>
          <w:bCs w:val="0"/>
          <w:i/>
          <w:iCs/>
        </w:rPr>
        <w:t xml:space="preserve">For UMa-CDL-C1 the convergence time is comparable to legacy TDL channel models. </w:t>
      </w:r>
    </w:p>
    <w:p w14:paraId="0D1CDC37" w14:textId="77777777" w:rsidR="00EA0939" w:rsidRPr="005467C0" w:rsidRDefault="00EA0939" w:rsidP="00D22BE6"/>
    <w:p w14:paraId="1D02403E" w14:textId="0A50BA22" w:rsidR="00F502EC" w:rsidRPr="00EF5DC3" w:rsidRDefault="00F502EC" w:rsidP="00F502EC">
      <w:pPr>
        <w:rPr>
          <w:b/>
          <w:bCs/>
          <w:u w:val="single"/>
        </w:rPr>
      </w:pPr>
      <w:r>
        <w:rPr>
          <w:b/>
          <w:bCs/>
          <w:u w:val="single"/>
        </w:rPr>
        <w:t xml:space="preserve">Alignment </w:t>
      </w:r>
    </w:p>
    <w:p w14:paraId="43791D19" w14:textId="77777777" w:rsidR="00F502EC" w:rsidRDefault="00F502EC" w:rsidP="00F502EC">
      <w:pPr>
        <w:pStyle w:val="ListParagraph"/>
        <w:numPr>
          <w:ilvl w:val="0"/>
          <w:numId w:val="44"/>
        </w:numPr>
        <w:rPr>
          <w:b w:val="0"/>
          <w:bCs w:val="0"/>
          <w:i/>
          <w:iCs/>
        </w:rPr>
      </w:pPr>
      <w:r>
        <w:rPr>
          <w:b w:val="0"/>
          <w:bCs w:val="0"/>
          <w:i/>
          <w:iCs/>
        </w:rPr>
        <w:t xml:space="preserve">There is good alignment in results with Uma-CDL-C1 for 4x4 4L PDSCH, PMI with Type I </w:t>
      </w:r>
      <w:proofErr w:type="gramStart"/>
      <w:r>
        <w:rPr>
          <w:b w:val="0"/>
          <w:bCs w:val="0"/>
          <w:i/>
          <w:iCs/>
        </w:rPr>
        <w:t xml:space="preserve">CB </w:t>
      </w:r>
      <w:r w:rsidRPr="007C4864">
        <w:rPr>
          <w:b w:val="0"/>
          <w:bCs w:val="0"/>
          <w:i/>
          <w:iCs/>
        </w:rPr>
        <w:t>.</w:t>
      </w:r>
      <w:proofErr w:type="gramEnd"/>
      <w:r w:rsidRPr="007C4864">
        <w:rPr>
          <w:b w:val="0"/>
          <w:bCs w:val="0"/>
          <w:i/>
          <w:iCs/>
        </w:rPr>
        <w:t xml:space="preserve"> </w:t>
      </w:r>
    </w:p>
    <w:p w14:paraId="185E2166" w14:textId="77777777" w:rsidR="00F502EC" w:rsidRDefault="00F502EC" w:rsidP="00F502EC">
      <w:pPr>
        <w:pStyle w:val="ListParagraph"/>
        <w:numPr>
          <w:ilvl w:val="0"/>
          <w:numId w:val="44"/>
        </w:numPr>
        <w:rPr>
          <w:b w:val="0"/>
          <w:bCs w:val="0"/>
          <w:i/>
          <w:iCs/>
        </w:rPr>
      </w:pPr>
      <w:r>
        <w:rPr>
          <w:b w:val="0"/>
          <w:bCs w:val="0"/>
          <w:i/>
          <w:iCs/>
        </w:rPr>
        <w:t xml:space="preserve">Large span is results is observed with UMa-CDL-C1 for 8x8 8L test case and PMI with </w:t>
      </w:r>
      <w:proofErr w:type="spellStart"/>
      <w:r>
        <w:rPr>
          <w:b w:val="0"/>
          <w:bCs w:val="0"/>
          <w:i/>
          <w:iCs/>
        </w:rPr>
        <w:t>eType</w:t>
      </w:r>
      <w:proofErr w:type="spellEnd"/>
      <w:r>
        <w:rPr>
          <w:b w:val="0"/>
          <w:bCs w:val="0"/>
          <w:i/>
          <w:iCs/>
        </w:rPr>
        <w:t xml:space="preserve"> II codebook – the targeted use cases for SCM.</w:t>
      </w:r>
    </w:p>
    <w:p w14:paraId="6E340D4F" w14:textId="77777777" w:rsidR="00F502EC" w:rsidRDefault="00F502EC" w:rsidP="00F502EC">
      <w:pPr>
        <w:pStyle w:val="ListParagraph"/>
        <w:numPr>
          <w:ilvl w:val="0"/>
          <w:numId w:val="44"/>
        </w:numPr>
        <w:rPr>
          <w:b w:val="0"/>
          <w:bCs w:val="0"/>
          <w:i/>
          <w:iCs/>
        </w:rPr>
      </w:pPr>
      <w:r>
        <w:rPr>
          <w:b w:val="0"/>
          <w:bCs w:val="0"/>
          <w:i/>
          <w:iCs/>
        </w:rPr>
        <w:t>It is not typical to align operating SNR for PMI reporting requirements</w:t>
      </w:r>
      <w:r w:rsidRPr="007C4864">
        <w:rPr>
          <w:b w:val="0"/>
          <w:bCs w:val="0"/>
          <w:i/>
          <w:iCs/>
        </w:rPr>
        <w:t xml:space="preserve">. </w:t>
      </w:r>
    </w:p>
    <w:p w14:paraId="234EB1A8" w14:textId="77777777" w:rsidR="00F502EC" w:rsidRDefault="00F502EC" w:rsidP="00D22BE6">
      <w:pPr>
        <w:rPr>
          <w:b/>
          <w:bCs/>
          <w:u w:val="single"/>
        </w:rPr>
      </w:pPr>
    </w:p>
    <w:p w14:paraId="72E0B464" w14:textId="2BF2F932" w:rsidR="00D22BE6" w:rsidRPr="00EF5DC3" w:rsidRDefault="00D22BE6" w:rsidP="00D22BE6">
      <w:pPr>
        <w:rPr>
          <w:b/>
          <w:bCs/>
          <w:u w:val="single"/>
        </w:rPr>
      </w:pPr>
      <w:r w:rsidRPr="00EF5DC3">
        <w:rPr>
          <w:b/>
          <w:bCs/>
          <w:u w:val="single"/>
        </w:rPr>
        <w:t>Comparison of methodologies</w:t>
      </w:r>
    </w:p>
    <w:p w14:paraId="14F040AE" w14:textId="77777777" w:rsidR="00F502EC" w:rsidRPr="00EF5DC3" w:rsidRDefault="00F502EC" w:rsidP="00F502EC">
      <w:pPr>
        <w:pStyle w:val="ListParagraph"/>
      </w:pPr>
      <w:r>
        <w:t>Test metrics for performance comparison:</w:t>
      </w:r>
      <w:r>
        <w:br/>
        <w:t>SU-MIMO PDSCH</w:t>
      </w:r>
      <w:r>
        <w:br/>
        <w:t xml:space="preserve">     </w:t>
      </w:r>
      <w:r w:rsidRPr="00244210">
        <w:rPr>
          <w:lang w:val="en-GB"/>
        </w:rPr>
        <w:t>SNR at 70%</w:t>
      </w:r>
      <w:r>
        <w:rPr>
          <w:lang w:val="en-GB"/>
        </w:rPr>
        <w:t xml:space="preserve"> </w:t>
      </w:r>
      <w:r w:rsidRPr="00244210">
        <w:rPr>
          <w:lang w:val="en-GB"/>
        </w:rPr>
        <w:t>Max TP</w:t>
      </w:r>
      <w:r>
        <w:br/>
        <w:t>SU-PMI</w:t>
      </w:r>
      <w:r>
        <w:br/>
        <w:t xml:space="preserve">      Gamma at 90% Max TP with follow Type I PMI</w:t>
      </w:r>
      <w:r w:rsidRPr="00BB00EC">
        <w:t xml:space="preserve"> </w:t>
      </w:r>
      <w:r>
        <w:br/>
        <w:t xml:space="preserve">     Gamma at 90% Max TP with follow </w:t>
      </w:r>
      <w:proofErr w:type="spellStart"/>
      <w:r>
        <w:t>eType</w:t>
      </w:r>
      <w:proofErr w:type="spellEnd"/>
      <w:r>
        <w:t xml:space="preserve"> TI PMI</w:t>
      </w:r>
      <w:r>
        <w:br/>
        <w:t xml:space="preserve">     SNR at 70% Max TP for follow Type I PMI</w:t>
      </w:r>
      <w:r>
        <w:br/>
        <w:t xml:space="preserve">     SNR at 70%Max TP for follow </w:t>
      </w:r>
      <w:proofErr w:type="spellStart"/>
      <w:r>
        <w:t>eType</w:t>
      </w:r>
      <w:proofErr w:type="spellEnd"/>
      <w:r>
        <w:t xml:space="preserve"> II PMI</w:t>
      </w:r>
      <w:r>
        <w:br/>
        <w:t xml:space="preserve">     </w:t>
      </w:r>
    </w:p>
    <w:p w14:paraId="5EB733FE" w14:textId="77777777" w:rsidR="00F502EC" w:rsidRDefault="00F502EC" w:rsidP="00F502EC">
      <w:pPr>
        <w:pStyle w:val="ListParagraph"/>
        <w:numPr>
          <w:ilvl w:val="0"/>
          <w:numId w:val="44"/>
        </w:numPr>
        <w:rPr>
          <w:b w:val="0"/>
          <w:bCs w:val="0"/>
          <w:i/>
          <w:iCs/>
        </w:rPr>
      </w:pPr>
      <w:r>
        <w:rPr>
          <w:b w:val="0"/>
          <w:bCs w:val="0"/>
          <w:i/>
          <w:iCs/>
        </w:rPr>
        <w:t>Comparing UMa-CDL-C1 with ULA antenna array configuration is not appropriate.</w:t>
      </w:r>
    </w:p>
    <w:p w14:paraId="355272FD" w14:textId="77777777" w:rsidR="00F502EC" w:rsidRDefault="00F502EC" w:rsidP="00F502EC">
      <w:pPr>
        <w:pStyle w:val="ListParagraph"/>
        <w:numPr>
          <w:ilvl w:val="0"/>
          <w:numId w:val="44"/>
        </w:numPr>
        <w:rPr>
          <w:b w:val="0"/>
          <w:bCs w:val="0"/>
          <w:i/>
          <w:iCs/>
        </w:rPr>
      </w:pPr>
      <w:r>
        <w:rPr>
          <w:b w:val="0"/>
          <w:bCs w:val="0"/>
          <w:i/>
          <w:iCs/>
        </w:rPr>
        <w:t xml:space="preserve">Correlation coefficient with TDL channel must be chosen based on number of TX/RX. There is no suitable MIMO correlation in RAN4 for 8x8 with ULA or XP. </w:t>
      </w:r>
    </w:p>
    <w:p w14:paraId="371213FA" w14:textId="77777777" w:rsidR="00F502EC" w:rsidRPr="00F502EC" w:rsidRDefault="00F502EC" w:rsidP="00F502EC">
      <w:pPr>
        <w:rPr>
          <w:i/>
          <w:iCs/>
        </w:rPr>
      </w:pPr>
    </w:p>
    <w:p w14:paraId="4B951CE9" w14:textId="77777777" w:rsidR="00F502EC" w:rsidRPr="00EF5DC3" w:rsidRDefault="00F502EC" w:rsidP="00F502EC">
      <w:pPr>
        <w:pStyle w:val="ListParagraph"/>
      </w:pPr>
      <w:r>
        <w:t>Antenna array configuration and correlation coefficient of legacy channel model for comparison must be chosen to match UMA-CDL-C1 in some respects</w:t>
      </w:r>
      <w:r w:rsidRPr="00EF5DC3">
        <w:t xml:space="preserve">. </w:t>
      </w:r>
    </w:p>
    <w:p w14:paraId="3282EE3D" w14:textId="77777777" w:rsidR="00F502EC" w:rsidRDefault="00F502EC" w:rsidP="00F502EC">
      <w:pPr>
        <w:rPr>
          <w:rFonts w:eastAsia="SimSun"/>
          <w:lang w:val="en-GB" w:eastAsia="ko-KR"/>
        </w:rPr>
      </w:pPr>
    </w:p>
    <w:p w14:paraId="42CEFD00" w14:textId="77777777" w:rsidR="00D63885" w:rsidRDefault="00D63885" w:rsidP="00E40FCF"/>
    <w:p w14:paraId="45BA9A1A" w14:textId="77777777" w:rsidR="00F502EC" w:rsidRPr="00EF5DC3" w:rsidRDefault="00F502EC" w:rsidP="00E40FCF"/>
    <w:p w14:paraId="4FB808BC" w14:textId="77777777" w:rsidR="002249BA" w:rsidRPr="00EF5DC3" w:rsidRDefault="002249BA" w:rsidP="002249BA">
      <w:pPr>
        <w:pStyle w:val="Heading1"/>
        <w:ind w:left="432" w:hanging="432"/>
        <w:rPr>
          <w:lang w:val="en-US"/>
        </w:rPr>
      </w:pPr>
      <w:r w:rsidRPr="00EF5DC3">
        <w:rPr>
          <w:lang w:val="en-US"/>
        </w:rPr>
        <w:t>Reference</w:t>
      </w:r>
    </w:p>
    <w:p w14:paraId="33BE669C" w14:textId="5AD3CD3A" w:rsidR="003651CD" w:rsidRPr="00B13E2D" w:rsidRDefault="00957F37" w:rsidP="00B13E2D">
      <w:pPr>
        <w:pStyle w:val="ListParagraph"/>
        <w:numPr>
          <w:ilvl w:val="0"/>
          <w:numId w:val="2"/>
        </w:numPr>
        <w:rPr>
          <w:b w:val="0"/>
          <w:bCs w:val="0"/>
        </w:rPr>
      </w:pPr>
      <w:r w:rsidRPr="00957F37">
        <w:rPr>
          <w:b w:val="0"/>
          <w:bCs w:val="0"/>
          <w:lang w:val="en-GB"/>
        </w:rPr>
        <w:t>R4-2508776</w:t>
      </w:r>
      <w:r w:rsidR="00B13E2D">
        <w:rPr>
          <w:b w:val="0"/>
          <w:bCs w:val="0"/>
          <w:lang w:val="en-GB"/>
        </w:rPr>
        <w:t>, “</w:t>
      </w:r>
      <w:r w:rsidR="00B13E2D" w:rsidRPr="001444A8">
        <w:rPr>
          <w:b w:val="0"/>
          <w:bCs w:val="0"/>
          <w:lang w:val="en-GB"/>
        </w:rPr>
        <w:t>Way Forward for [11</w:t>
      </w:r>
      <w:r>
        <w:rPr>
          <w:b w:val="0"/>
          <w:bCs w:val="0"/>
          <w:lang w:val="en-GB"/>
        </w:rPr>
        <w:t>5</w:t>
      </w:r>
      <w:r w:rsidR="00B13E2D" w:rsidRPr="001444A8">
        <w:rPr>
          <w:b w:val="0"/>
          <w:bCs w:val="0"/>
          <w:lang w:val="en-GB"/>
        </w:rPr>
        <w:t>][32</w:t>
      </w:r>
      <w:r>
        <w:rPr>
          <w:b w:val="0"/>
          <w:bCs w:val="0"/>
          <w:lang w:val="en-GB"/>
        </w:rPr>
        <w:t>1</w:t>
      </w:r>
      <w:r w:rsidR="00B13E2D" w:rsidRPr="001444A8">
        <w:rPr>
          <w:b w:val="0"/>
          <w:bCs w:val="0"/>
          <w:lang w:val="en-GB"/>
        </w:rPr>
        <w:t>] NR_SCM</w:t>
      </w:r>
      <w:r w:rsidR="00B13E2D">
        <w:rPr>
          <w:b w:val="0"/>
          <w:bCs w:val="0"/>
          <w:lang w:val="en-GB"/>
        </w:rPr>
        <w:t>”</w:t>
      </w:r>
      <w:r w:rsidR="00B13E2D" w:rsidRPr="003463A7">
        <w:rPr>
          <w:b w:val="0"/>
          <w:bCs w:val="0"/>
        </w:rPr>
        <w:t>, Nokia.</w:t>
      </w:r>
      <w:r w:rsidR="003651CD" w:rsidRPr="00B13E2D">
        <w:t xml:space="preserve">  </w:t>
      </w:r>
    </w:p>
    <w:p w14:paraId="4751FC07" w14:textId="65E4C318" w:rsidR="00C05860" w:rsidRDefault="002F28EC" w:rsidP="00BA5D62">
      <w:pPr>
        <w:pStyle w:val="ListParagraph"/>
        <w:numPr>
          <w:ilvl w:val="0"/>
          <w:numId w:val="2"/>
        </w:numPr>
        <w:rPr>
          <w:b w:val="0"/>
          <w:bCs w:val="0"/>
        </w:rPr>
      </w:pPr>
      <w:r w:rsidRPr="002F28EC">
        <w:rPr>
          <w:b w:val="0"/>
          <w:bCs w:val="0"/>
        </w:rPr>
        <w:lastRenderedPageBreak/>
        <w:t>R4-2509479</w:t>
      </w:r>
      <w:r w:rsidR="00C05860" w:rsidRPr="00F02CC4">
        <w:rPr>
          <w:b w:val="0"/>
          <w:bCs w:val="0"/>
        </w:rPr>
        <w:t>, “Simulation results for Spatial Channel Modeling study”, Apple</w:t>
      </w:r>
    </w:p>
    <w:p w14:paraId="49805CD4" w14:textId="4FB3B889" w:rsidR="00D54B6A" w:rsidRPr="00F02CC4" w:rsidRDefault="00957F37" w:rsidP="00BA5D62">
      <w:pPr>
        <w:pStyle w:val="ListParagraph"/>
        <w:numPr>
          <w:ilvl w:val="0"/>
          <w:numId w:val="2"/>
        </w:numPr>
        <w:rPr>
          <w:b w:val="0"/>
          <w:bCs w:val="0"/>
        </w:rPr>
      </w:pPr>
      <w:r w:rsidRPr="00957F37">
        <w:rPr>
          <w:b w:val="0"/>
          <w:bCs w:val="0"/>
          <w:lang w:val="en-GB"/>
        </w:rPr>
        <w:t>R4-2508621</w:t>
      </w:r>
      <w:r w:rsidR="00D54B6A">
        <w:rPr>
          <w:b w:val="0"/>
          <w:bCs w:val="0"/>
        </w:rPr>
        <w:t>, “</w:t>
      </w:r>
      <w:r w:rsidR="00D54B6A" w:rsidRPr="00D54B6A">
        <w:rPr>
          <w:b w:val="0"/>
          <w:bCs w:val="0"/>
          <w:lang w:val="en-GB"/>
        </w:rPr>
        <w:t>Simulation summary for Alignment for NR SCM</w:t>
      </w:r>
      <w:r w:rsidR="00D54B6A">
        <w:rPr>
          <w:b w:val="0"/>
          <w:bCs w:val="0"/>
          <w:lang w:val="en-GB"/>
        </w:rPr>
        <w:t xml:space="preserve">”, Apple, Ericsson. </w:t>
      </w: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06C1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C03E02"/>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02116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48758EA"/>
    <w:multiLevelType w:val="hybridMultilevel"/>
    <w:tmpl w:val="E7182A90"/>
    <w:lvl w:ilvl="0" w:tplc="9F1ED1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E34EFF"/>
    <w:multiLevelType w:val="hybridMultilevel"/>
    <w:tmpl w:val="1922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81496A"/>
    <w:multiLevelType w:val="hybridMultilevel"/>
    <w:tmpl w:val="D2A6C0F2"/>
    <w:lvl w:ilvl="0" w:tplc="988251E4">
      <w:start w:val="1"/>
      <w:numFmt w:val="decimal"/>
      <w:pStyle w:val="ListParagraph"/>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259338048">
    <w:abstractNumId w:val="10"/>
  </w:num>
  <w:num w:numId="2" w16cid:durableId="1198423226">
    <w:abstractNumId w:val="22"/>
  </w:num>
  <w:num w:numId="3" w16cid:durableId="1064061569">
    <w:abstractNumId w:val="15"/>
  </w:num>
  <w:num w:numId="4" w16cid:durableId="1117142815">
    <w:abstractNumId w:val="1"/>
  </w:num>
  <w:num w:numId="5" w16cid:durableId="1069688094">
    <w:abstractNumId w:val="24"/>
  </w:num>
  <w:num w:numId="6" w16cid:durableId="2044482076">
    <w:abstractNumId w:val="8"/>
  </w:num>
  <w:num w:numId="7" w16cid:durableId="1734084975">
    <w:abstractNumId w:val="2"/>
  </w:num>
  <w:num w:numId="8" w16cid:durableId="2003655479">
    <w:abstractNumId w:val="19"/>
  </w:num>
  <w:num w:numId="9" w16cid:durableId="597830545">
    <w:abstractNumId w:val="3"/>
  </w:num>
  <w:num w:numId="10" w16cid:durableId="1060789315">
    <w:abstractNumId w:val="13"/>
  </w:num>
  <w:num w:numId="11" w16cid:durableId="380440341">
    <w:abstractNumId w:val="18"/>
  </w:num>
  <w:num w:numId="12" w16cid:durableId="480736566">
    <w:abstractNumId w:val="21"/>
  </w:num>
  <w:num w:numId="13" w16cid:durableId="578562152">
    <w:abstractNumId w:val="7"/>
  </w:num>
  <w:num w:numId="14" w16cid:durableId="1159348707">
    <w:abstractNumId w:val="21"/>
  </w:num>
  <w:num w:numId="15" w16cid:durableId="1307123032">
    <w:abstractNumId w:val="21"/>
  </w:num>
  <w:num w:numId="16" w16cid:durableId="1584948337">
    <w:abstractNumId w:val="21"/>
  </w:num>
  <w:num w:numId="17" w16cid:durableId="2125730034">
    <w:abstractNumId w:val="6"/>
  </w:num>
  <w:num w:numId="18" w16cid:durableId="1960986400">
    <w:abstractNumId w:val="23"/>
  </w:num>
  <w:num w:numId="19" w16cid:durableId="1821581805">
    <w:abstractNumId w:val="20"/>
  </w:num>
  <w:num w:numId="20" w16cid:durableId="1110124799">
    <w:abstractNumId w:val="0"/>
  </w:num>
  <w:num w:numId="21" w16cid:durableId="2079017330">
    <w:abstractNumId w:val="12"/>
  </w:num>
  <w:num w:numId="22" w16cid:durableId="1277298980">
    <w:abstractNumId w:val="16"/>
  </w:num>
  <w:num w:numId="23" w16cid:durableId="1556350888">
    <w:abstractNumId w:val="19"/>
    <w:lvlOverride w:ilvl="0">
      <w:startOverride w:val="1"/>
    </w:lvlOverride>
  </w:num>
  <w:num w:numId="24" w16cid:durableId="2012637144">
    <w:abstractNumId w:val="19"/>
  </w:num>
  <w:num w:numId="25" w16cid:durableId="461117366">
    <w:abstractNumId w:val="19"/>
  </w:num>
  <w:num w:numId="26" w16cid:durableId="441220121">
    <w:abstractNumId w:val="19"/>
  </w:num>
  <w:num w:numId="27" w16cid:durableId="1765879359">
    <w:abstractNumId w:val="19"/>
  </w:num>
  <w:num w:numId="28" w16cid:durableId="1249922868">
    <w:abstractNumId w:val="19"/>
  </w:num>
  <w:num w:numId="29" w16cid:durableId="1872641483">
    <w:abstractNumId w:val="5"/>
  </w:num>
  <w:num w:numId="30" w16cid:durableId="63378063">
    <w:abstractNumId w:val="19"/>
    <w:lvlOverride w:ilvl="0">
      <w:startOverride w:val="1"/>
    </w:lvlOverride>
  </w:num>
  <w:num w:numId="31" w16cid:durableId="1566990290">
    <w:abstractNumId w:val="19"/>
  </w:num>
  <w:num w:numId="32" w16cid:durableId="1833062597">
    <w:abstractNumId w:val="14"/>
  </w:num>
  <w:num w:numId="33" w16cid:durableId="1294368718">
    <w:abstractNumId w:val="11"/>
  </w:num>
  <w:num w:numId="34" w16cid:durableId="295912027">
    <w:abstractNumId w:val="19"/>
  </w:num>
  <w:num w:numId="35" w16cid:durableId="1415905347">
    <w:abstractNumId w:val="19"/>
  </w:num>
  <w:num w:numId="36" w16cid:durableId="1001929701">
    <w:abstractNumId w:val="25"/>
  </w:num>
  <w:num w:numId="37" w16cid:durableId="1112556632">
    <w:abstractNumId w:val="4"/>
  </w:num>
  <w:num w:numId="38" w16cid:durableId="893471449">
    <w:abstractNumId w:val="19"/>
    <w:lvlOverride w:ilvl="0">
      <w:startOverride w:val="1"/>
    </w:lvlOverride>
  </w:num>
  <w:num w:numId="39" w16cid:durableId="1634021768">
    <w:abstractNumId w:val="19"/>
  </w:num>
  <w:num w:numId="40" w16cid:durableId="394546390">
    <w:abstractNumId w:val="19"/>
  </w:num>
  <w:num w:numId="41" w16cid:durableId="197819445">
    <w:abstractNumId w:val="19"/>
  </w:num>
  <w:num w:numId="42" w16cid:durableId="1734351462">
    <w:abstractNumId w:val="19"/>
  </w:num>
  <w:num w:numId="43" w16cid:durableId="816072870">
    <w:abstractNumId w:val="19"/>
  </w:num>
  <w:num w:numId="44" w16cid:durableId="41371128">
    <w:abstractNumId w:val="9"/>
  </w:num>
  <w:num w:numId="45" w16cid:durableId="541753013">
    <w:abstractNumId w:val="19"/>
    <w:lvlOverride w:ilvl="0">
      <w:startOverride w:val="1"/>
    </w:lvlOverride>
  </w:num>
  <w:num w:numId="46" w16cid:durableId="1928221940">
    <w:abstractNumId w:val="19"/>
  </w:num>
  <w:num w:numId="47" w16cid:durableId="1068650763">
    <w:abstractNumId w:val="19"/>
  </w:num>
  <w:num w:numId="48" w16cid:durableId="201403681">
    <w:abstractNumId w:val="19"/>
  </w:num>
  <w:num w:numId="49" w16cid:durableId="1587567805">
    <w:abstractNumId w:val="19"/>
  </w:num>
  <w:num w:numId="50" w16cid:durableId="642320082">
    <w:abstractNumId w:val="19"/>
  </w:num>
  <w:num w:numId="51" w16cid:durableId="20521387">
    <w:abstractNumId w:val="19"/>
  </w:num>
  <w:num w:numId="52" w16cid:durableId="265696635">
    <w:abstractNumId w:val="19"/>
  </w:num>
  <w:num w:numId="53" w16cid:durableId="688722958">
    <w:abstractNumId w:val="17"/>
  </w:num>
  <w:num w:numId="54" w16cid:durableId="532620687">
    <w:abstractNumId w:val="19"/>
  </w:num>
  <w:num w:numId="55" w16cid:durableId="1724599222">
    <w:abstractNumId w:val="19"/>
  </w:num>
  <w:num w:numId="56" w16cid:durableId="1300456312">
    <w:abstractNumId w:val="19"/>
  </w:num>
  <w:num w:numId="57" w16cid:durableId="113463867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26296"/>
    <w:rsid w:val="00040EDD"/>
    <w:rsid w:val="00084BA8"/>
    <w:rsid w:val="00086D7F"/>
    <w:rsid w:val="000906F6"/>
    <w:rsid w:val="000C4D8C"/>
    <w:rsid w:val="000D5873"/>
    <w:rsid w:val="000E2DF2"/>
    <w:rsid w:val="000E6918"/>
    <w:rsid w:val="00104D5D"/>
    <w:rsid w:val="001058DF"/>
    <w:rsid w:val="00121828"/>
    <w:rsid w:val="00121965"/>
    <w:rsid w:val="00124AC5"/>
    <w:rsid w:val="00136FC8"/>
    <w:rsid w:val="0013718E"/>
    <w:rsid w:val="00137765"/>
    <w:rsid w:val="001715D4"/>
    <w:rsid w:val="0017238B"/>
    <w:rsid w:val="00175C8A"/>
    <w:rsid w:val="00176A10"/>
    <w:rsid w:val="00177147"/>
    <w:rsid w:val="00190238"/>
    <w:rsid w:val="001969FE"/>
    <w:rsid w:val="00197F09"/>
    <w:rsid w:val="001A3807"/>
    <w:rsid w:val="001A4C89"/>
    <w:rsid w:val="001B5D0A"/>
    <w:rsid w:val="001C663E"/>
    <w:rsid w:val="001E1366"/>
    <w:rsid w:val="001E5F97"/>
    <w:rsid w:val="00210E45"/>
    <w:rsid w:val="002249BA"/>
    <w:rsid w:val="00231D38"/>
    <w:rsid w:val="0023725C"/>
    <w:rsid w:val="00244210"/>
    <w:rsid w:val="00252BB5"/>
    <w:rsid w:val="00256E92"/>
    <w:rsid w:val="002870EA"/>
    <w:rsid w:val="002A5444"/>
    <w:rsid w:val="002B367C"/>
    <w:rsid w:val="002B62E1"/>
    <w:rsid w:val="002D7073"/>
    <w:rsid w:val="002F28EC"/>
    <w:rsid w:val="002F4FA3"/>
    <w:rsid w:val="00310690"/>
    <w:rsid w:val="00320E79"/>
    <w:rsid w:val="00322A55"/>
    <w:rsid w:val="00333BB9"/>
    <w:rsid w:val="003463A7"/>
    <w:rsid w:val="00352D52"/>
    <w:rsid w:val="00355CCE"/>
    <w:rsid w:val="00356651"/>
    <w:rsid w:val="00363619"/>
    <w:rsid w:val="003651CD"/>
    <w:rsid w:val="00375ED1"/>
    <w:rsid w:val="0039792C"/>
    <w:rsid w:val="003A1B25"/>
    <w:rsid w:val="003A4AB2"/>
    <w:rsid w:val="003B2F8B"/>
    <w:rsid w:val="003C45FF"/>
    <w:rsid w:val="003D3E68"/>
    <w:rsid w:val="003D57E7"/>
    <w:rsid w:val="003E6566"/>
    <w:rsid w:val="003F40CF"/>
    <w:rsid w:val="0040384F"/>
    <w:rsid w:val="00414371"/>
    <w:rsid w:val="0042365F"/>
    <w:rsid w:val="00442181"/>
    <w:rsid w:val="00456374"/>
    <w:rsid w:val="00456597"/>
    <w:rsid w:val="004571DB"/>
    <w:rsid w:val="004656F7"/>
    <w:rsid w:val="00471732"/>
    <w:rsid w:val="00474453"/>
    <w:rsid w:val="00495A23"/>
    <w:rsid w:val="004A5CBD"/>
    <w:rsid w:val="004A7671"/>
    <w:rsid w:val="004B6849"/>
    <w:rsid w:val="004D1584"/>
    <w:rsid w:val="004D1B9C"/>
    <w:rsid w:val="004D33BC"/>
    <w:rsid w:val="00507433"/>
    <w:rsid w:val="00507F88"/>
    <w:rsid w:val="005154A0"/>
    <w:rsid w:val="0051665C"/>
    <w:rsid w:val="005169BD"/>
    <w:rsid w:val="00526314"/>
    <w:rsid w:val="00526F09"/>
    <w:rsid w:val="00533882"/>
    <w:rsid w:val="00540F1F"/>
    <w:rsid w:val="005467C0"/>
    <w:rsid w:val="0055486A"/>
    <w:rsid w:val="0057184D"/>
    <w:rsid w:val="00590EAB"/>
    <w:rsid w:val="005A4D69"/>
    <w:rsid w:val="005B0BFD"/>
    <w:rsid w:val="005B410D"/>
    <w:rsid w:val="005B42C3"/>
    <w:rsid w:val="005C48BD"/>
    <w:rsid w:val="005D1B1F"/>
    <w:rsid w:val="005D349F"/>
    <w:rsid w:val="005F0EA0"/>
    <w:rsid w:val="005F3705"/>
    <w:rsid w:val="005F5A7E"/>
    <w:rsid w:val="006155E6"/>
    <w:rsid w:val="00616ADF"/>
    <w:rsid w:val="00622D45"/>
    <w:rsid w:val="00626BDE"/>
    <w:rsid w:val="00631307"/>
    <w:rsid w:val="00661391"/>
    <w:rsid w:val="00663552"/>
    <w:rsid w:val="00665380"/>
    <w:rsid w:val="00676A34"/>
    <w:rsid w:val="006777ED"/>
    <w:rsid w:val="00685BA4"/>
    <w:rsid w:val="00691C79"/>
    <w:rsid w:val="0069560D"/>
    <w:rsid w:val="00696C56"/>
    <w:rsid w:val="006D34DC"/>
    <w:rsid w:val="006D5CF7"/>
    <w:rsid w:val="006F6BCA"/>
    <w:rsid w:val="00703C86"/>
    <w:rsid w:val="0074586B"/>
    <w:rsid w:val="00747592"/>
    <w:rsid w:val="00753853"/>
    <w:rsid w:val="00761D75"/>
    <w:rsid w:val="0076636B"/>
    <w:rsid w:val="00775238"/>
    <w:rsid w:val="007832C8"/>
    <w:rsid w:val="00785B12"/>
    <w:rsid w:val="00787DF9"/>
    <w:rsid w:val="007A3BE1"/>
    <w:rsid w:val="007B1CE4"/>
    <w:rsid w:val="007C4864"/>
    <w:rsid w:val="007C626C"/>
    <w:rsid w:val="007E5761"/>
    <w:rsid w:val="007F1796"/>
    <w:rsid w:val="007F3B73"/>
    <w:rsid w:val="00802DDF"/>
    <w:rsid w:val="008056D6"/>
    <w:rsid w:val="0082026F"/>
    <w:rsid w:val="008233A3"/>
    <w:rsid w:val="00830460"/>
    <w:rsid w:val="00833C9C"/>
    <w:rsid w:val="0083467F"/>
    <w:rsid w:val="00841FDE"/>
    <w:rsid w:val="00846C93"/>
    <w:rsid w:val="00847B96"/>
    <w:rsid w:val="0087325A"/>
    <w:rsid w:val="008A3613"/>
    <w:rsid w:val="008B05BB"/>
    <w:rsid w:val="008B75A2"/>
    <w:rsid w:val="008C5006"/>
    <w:rsid w:val="008D148C"/>
    <w:rsid w:val="008D531E"/>
    <w:rsid w:val="008E1563"/>
    <w:rsid w:val="008E2AB3"/>
    <w:rsid w:val="008E5348"/>
    <w:rsid w:val="00902FAB"/>
    <w:rsid w:val="00920200"/>
    <w:rsid w:val="00924CB2"/>
    <w:rsid w:val="00932C93"/>
    <w:rsid w:val="00940F62"/>
    <w:rsid w:val="00943E17"/>
    <w:rsid w:val="00951300"/>
    <w:rsid w:val="00957F37"/>
    <w:rsid w:val="00964B6F"/>
    <w:rsid w:val="00970536"/>
    <w:rsid w:val="009766FF"/>
    <w:rsid w:val="009776DC"/>
    <w:rsid w:val="009B4DF5"/>
    <w:rsid w:val="009C1F3F"/>
    <w:rsid w:val="009C29E3"/>
    <w:rsid w:val="009D596C"/>
    <w:rsid w:val="009E5621"/>
    <w:rsid w:val="009F30F3"/>
    <w:rsid w:val="009F52D7"/>
    <w:rsid w:val="00A11915"/>
    <w:rsid w:val="00A16603"/>
    <w:rsid w:val="00A17DDA"/>
    <w:rsid w:val="00A211CC"/>
    <w:rsid w:val="00A21339"/>
    <w:rsid w:val="00A21388"/>
    <w:rsid w:val="00A477D6"/>
    <w:rsid w:val="00A51A5E"/>
    <w:rsid w:val="00A745EB"/>
    <w:rsid w:val="00A845C4"/>
    <w:rsid w:val="00A85F2C"/>
    <w:rsid w:val="00A872C1"/>
    <w:rsid w:val="00AA25DA"/>
    <w:rsid w:val="00AB74C8"/>
    <w:rsid w:val="00AC413B"/>
    <w:rsid w:val="00AC4F13"/>
    <w:rsid w:val="00AD261E"/>
    <w:rsid w:val="00B00412"/>
    <w:rsid w:val="00B02364"/>
    <w:rsid w:val="00B13E2D"/>
    <w:rsid w:val="00B36DBE"/>
    <w:rsid w:val="00B37DFF"/>
    <w:rsid w:val="00B37F25"/>
    <w:rsid w:val="00B56FF5"/>
    <w:rsid w:val="00B6534F"/>
    <w:rsid w:val="00B661FF"/>
    <w:rsid w:val="00B715AB"/>
    <w:rsid w:val="00B72F3C"/>
    <w:rsid w:val="00B8567C"/>
    <w:rsid w:val="00B87FB1"/>
    <w:rsid w:val="00B9519D"/>
    <w:rsid w:val="00BA5D62"/>
    <w:rsid w:val="00BB00EC"/>
    <w:rsid w:val="00BB2B17"/>
    <w:rsid w:val="00BB4DC2"/>
    <w:rsid w:val="00C025D4"/>
    <w:rsid w:val="00C05860"/>
    <w:rsid w:val="00C126FE"/>
    <w:rsid w:val="00C12F43"/>
    <w:rsid w:val="00C14E45"/>
    <w:rsid w:val="00C15D60"/>
    <w:rsid w:val="00C27759"/>
    <w:rsid w:val="00C34B5F"/>
    <w:rsid w:val="00C43FB6"/>
    <w:rsid w:val="00C442D6"/>
    <w:rsid w:val="00C44C14"/>
    <w:rsid w:val="00C53CEA"/>
    <w:rsid w:val="00C558AE"/>
    <w:rsid w:val="00C9329E"/>
    <w:rsid w:val="00C94AC7"/>
    <w:rsid w:val="00C967AC"/>
    <w:rsid w:val="00CA0B43"/>
    <w:rsid w:val="00CA6CBD"/>
    <w:rsid w:val="00CC33C7"/>
    <w:rsid w:val="00CC5429"/>
    <w:rsid w:val="00CD0F63"/>
    <w:rsid w:val="00CF4085"/>
    <w:rsid w:val="00CF7594"/>
    <w:rsid w:val="00D02A73"/>
    <w:rsid w:val="00D07ED3"/>
    <w:rsid w:val="00D15D3E"/>
    <w:rsid w:val="00D167C7"/>
    <w:rsid w:val="00D16F3A"/>
    <w:rsid w:val="00D1776B"/>
    <w:rsid w:val="00D22BE6"/>
    <w:rsid w:val="00D50413"/>
    <w:rsid w:val="00D54B6A"/>
    <w:rsid w:val="00D550F4"/>
    <w:rsid w:val="00D63885"/>
    <w:rsid w:val="00D65B2F"/>
    <w:rsid w:val="00D66C7B"/>
    <w:rsid w:val="00DA019D"/>
    <w:rsid w:val="00DA24C0"/>
    <w:rsid w:val="00DA34F7"/>
    <w:rsid w:val="00DB6943"/>
    <w:rsid w:val="00DC3489"/>
    <w:rsid w:val="00DC773D"/>
    <w:rsid w:val="00DD2BCB"/>
    <w:rsid w:val="00DD504B"/>
    <w:rsid w:val="00DD5EE9"/>
    <w:rsid w:val="00DE1588"/>
    <w:rsid w:val="00DF1ED2"/>
    <w:rsid w:val="00E32910"/>
    <w:rsid w:val="00E36F97"/>
    <w:rsid w:val="00E40FCF"/>
    <w:rsid w:val="00E55591"/>
    <w:rsid w:val="00E5586A"/>
    <w:rsid w:val="00E57031"/>
    <w:rsid w:val="00E632F0"/>
    <w:rsid w:val="00E6594B"/>
    <w:rsid w:val="00E65D3E"/>
    <w:rsid w:val="00E81E29"/>
    <w:rsid w:val="00E9138B"/>
    <w:rsid w:val="00EA0939"/>
    <w:rsid w:val="00EB132D"/>
    <w:rsid w:val="00ED58B1"/>
    <w:rsid w:val="00EF0D69"/>
    <w:rsid w:val="00EF25BF"/>
    <w:rsid w:val="00EF5DC3"/>
    <w:rsid w:val="00F021AA"/>
    <w:rsid w:val="00F02CC4"/>
    <w:rsid w:val="00F07AB8"/>
    <w:rsid w:val="00F07C35"/>
    <w:rsid w:val="00F309F7"/>
    <w:rsid w:val="00F4403C"/>
    <w:rsid w:val="00F441E8"/>
    <w:rsid w:val="00F502EC"/>
    <w:rsid w:val="00F555F1"/>
    <w:rsid w:val="00F57EA1"/>
    <w:rsid w:val="00F704F4"/>
    <w:rsid w:val="00F96B08"/>
    <w:rsid w:val="00FA032E"/>
    <w:rsid w:val="00FA7F7F"/>
    <w:rsid w:val="00FB2190"/>
    <w:rsid w:val="00FB6ACC"/>
    <w:rsid w:val="00FC1F9E"/>
    <w:rsid w:val="00FD0E19"/>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A5D62"/>
    <w:pPr>
      <w:numPr>
        <w:numId w:val="8"/>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A5D62"/>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iPriority w:val="99"/>
    <w:semiHidden/>
    <w:unhideWhenUsed/>
    <w:rsid w:val="008D148C"/>
  </w:style>
  <w:style w:type="character" w:customStyle="1" w:styleId="CommentTextChar">
    <w:name w:val="Comment Text Char"/>
    <w:basedOn w:val="DefaultParagraphFont"/>
    <w:link w:val="CommentText"/>
    <w:uiPriority w:val="99"/>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149274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5092098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20229083">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485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6</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(Manasa)</cp:lastModifiedBy>
  <cp:revision>4</cp:revision>
  <dcterms:created xsi:type="dcterms:W3CDTF">2025-08-13T15:40:00Z</dcterms:created>
  <dcterms:modified xsi:type="dcterms:W3CDTF">2025-08-14T07:21:00Z</dcterms:modified>
</cp:coreProperties>
</file>