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051F8" w14:textId="3B200EC4" w:rsidR="005F4E99" w:rsidRPr="00D82195" w:rsidRDefault="005F4E99" w:rsidP="005F4E99">
      <w:pPr>
        <w:pStyle w:val="CRCoverPage"/>
        <w:outlineLvl w:val="0"/>
        <w:rPr>
          <w:b/>
          <w:sz w:val="24"/>
          <w:lang w:val="en-CN"/>
        </w:rPr>
      </w:pPr>
      <w:bookmarkStart w:id="0" w:name="OLE_LINK138"/>
      <w:bookmarkStart w:id="1" w:name="OLE_LINK137"/>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t xml:space="preserve">     </w:t>
      </w:r>
      <w:r w:rsidR="000F2E32" w:rsidRPr="000F2E32">
        <w:rPr>
          <w:b/>
          <w:sz w:val="24"/>
          <w:lang w:val="en-CN"/>
        </w:rPr>
        <w:t>R4-2509452</w:t>
      </w:r>
    </w:p>
    <w:p w14:paraId="0F055D4E" w14:textId="77777777" w:rsidR="005F4E99" w:rsidRDefault="005F4E99" w:rsidP="005F4E99">
      <w:pPr>
        <w:pStyle w:val="CRCoverPage"/>
        <w:spacing w:afterLines="50"/>
        <w:outlineLvl w:val="0"/>
        <w:rPr>
          <w:b/>
          <w:sz w:val="24"/>
        </w:rPr>
      </w:pPr>
      <w:r>
        <w:rPr>
          <w:rFonts w:hint="eastAsia"/>
          <w:b/>
          <w:sz w:val="24"/>
        </w:rPr>
        <w:t>B</w:t>
      </w:r>
      <w:r>
        <w:rPr>
          <w:b/>
          <w:sz w:val="24"/>
          <w:lang w:val="en-US"/>
        </w:rPr>
        <w:t>angalore</w:t>
      </w:r>
      <w:r>
        <w:rPr>
          <w:b/>
          <w:sz w:val="24"/>
        </w:rPr>
        <w:t xml:space="preserve">, India, 25 – 29 </w:t>
      </w:r>
      <w:proofErr w:type="gramStart"/>
      <w:r>
        <w:rPr>
          <w:b/>
          <w:sz w:val="24"/>
        </w:rPr>
        <w:t>August,</w:t>
      </w:r>
      <w:proofErr w:type="gramEnd"/>
      <w:r>
        <w:rPr>
          <w:b/>
          <w:sz w:val="24"/>
        </w:rPr>
        <w:t xml:space="preserve"> 2025</w:t>
      </w:r>
    </w:p>
    <w:p w14:paraId="77D424C8" w14:textId="77777777" w:rsidR="00E310D5" w:rsidRPr="007E26F7" w:rsidRDefault="00E310D5">
      <w:pPr>
        <w:pStyle w:val="3GPPHeader"/>
        <w:rPr>
          <w:rFonts w:ascii="Arial" w:hAnsi="Arial" w:cs="Arial"/>
          <w:color w:val="FF0000"/>
          <w:szCs w:val="24"/>
          <w:lang w:eastAsia="zh-TW"/>
        </w:rPr>
      </w:pPr>
    </w:p>
    <w:p w14:paraId="20940F2F" w14:textId="05263FBC"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05384F" w:rsidRPr="0005384F">
        <w:rPr>
          <w:rFonts w:ascii="Arial" w:hAnsi="Arial" w:cs="Arial"/>
          <w:szCs w:val="24"/>
          <w:lang w:val="en-US"/>
        </w:rPr>
        <w:t>7.2</w:t>
      </w:r>
      <w:r w:rsidR="00F54DE6">
        <w:rPr>
          <w:rFonts w:ascii="Arial" w:hAnsi="Arial" w:cs="Arial"/>
          <w:szCs w:val="24"/>
          <w:lang w:val="en-US"/>
        </w:rPr>
        <w:t>3</w:t>
      </w:r>
      <w:r w:rsidR="0005384F" w:rsidRPr="0005384F">
        <w:rPr>
          <w:rFonts w:ascii="Arial" w:hAnsi="Arial" w:cs="Arial"/>
          <w:szCs w:val="24"/>
          <w:lang w:val="en-US"/>
        </w:rPr>
        <w:t>.</w:t>
      </w:r>
      <w:r w:rsidR="00B46D54">
        <w:rPr>
          <w:rFonts w:ascii="Arial" w:hAnsi="Arial" w:cs="Arial"/>
          <w:szCs w:val="24"/>
          <w:lang w:val="en-US"/>
        </w:rPr>
        <w:t>3</w:t>
      </w:r>
      <w:r w:rsidR="0005384F" w:rsidRPr="0005384F">
        <w:rPr>
          <w:rFonts w:ascii="Arial" w:hAnsi="Arial" w:cs="Arial"/>
          <w:szCs w:val="24"/>
          <w:lang w:val="en-US"/>
        </w:rPr>
        <w:t>.2</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00381B5F" w:rsidR="00E310D5" w:rsidRPr="00725DC0" w:rsidRDefault="004552DD" w:rsidP="00725DC0">
      <w:pPr>
        <w:pStyle w:val="3GPPHeaderArial"/>
        <w:tabs>
          <w:tab w:val="left" w:pos="1701"/>
        </w:tabs>
        <w:ind w:left="1701" w:hanging="1701"/>
        <w:rPr>
          <w:b/>
          <w:sz w:val="24"/>
          <w:lang w:val="en-CN"/>
        </w:rPr>
      </w:pPr>
      <w:r w:rsidRPr="001340BE">
        <w:rPr>
          <w:b/>
          <w:sz w:val="24"/>
        </w:rPr>
        <w:t>Title:</w:t>
      </w:r>
      <w:r w:rsidRPr="001340BE">
        <w:rPr>
          <w:b/>
          <w:sz w:val="24"/>
        </w:rPr>
        <w:tab/>
      </w:r>
      <w:r w:rsidR="00725DC0" w:rsidRPr="00725DC0">
        <w:rPr>
          <w:b/>
          <w:sz w:val="24"/>
          <w:lang w:val="en-CN"/>
        </w:rPr>
        <w:t>Discussion on adaptation of common signal/channel transmission</w:t>
      </w:r>
    </w:p>
    <w:p w14:paraId="4F3BE61D" w14:textId="77777777" w:rsidR="00E310D5" w:rsidRPr="001340BE" w:rsidRDefault="00E310D5">
      <w:pPr>
        <w:pStyle w:val="3GPPHeaderArial"/>
        <w:tabs>
          <w:tab w:val="left" w:pos="1701"/>
        </w:tabs>
        <w:rPr>
          <w:b/>
          <w:sz w:val="24"/>
          <w:lang w:eastAsia="zh-TW"/>
        </w:rPr>
      </w:pPr>
    </w:p>
    <w:p w14:paraId="47F7C6F8" w14:textId="571A3EE1"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EA4C2D">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4D0B89A1" w14:textId="0070EF6D" w:rsidR="00DF3439" w:rsidRDefault="00011DF5">
      <w:pPr>
        <w:spacing w:before="120" w:after="120"/>
        <w:jc w:val="both"/>
      </w:pPr>
      <w:r w:rsidRPr="001340BE">
        <w:t xml:space="preserve">RAN4 requirements for </w:t>
      </w:r>
      <w:r w:rsidR="008C084E" w:rsidRPr="008C084E">
        <w:rPr>
          <w:bCs/>
          <w:lang w:val="en-CN"/>
        </w:rPr>
        <w:t>adaptation of common signal/channel transmission</w:t>
      </w:r>
      <w:r w:rsidR="008C084E" w:rsidRPr="008C084E">
        <w:t xml:space="preserve"> </w:t>
      </w:r>
      <w:r w:rsidRPr="001340BE">
        <w:t>was widely discussed in the previous RAN4 meeting. The latest agreements can be found in [1].</w:t>
      </w:r>
      <w:r w:rsidR="00785FB1" w:rsidRPr="001340BE">
        <w:t xml:space="preserve"> </w:t>
      </w:r>
      <w:r w:rsidR="00B1553A">
        <w:t xml:space="preserve">In this contribution we provide </w:t>
      </w:r>
      <w:r w:rsidR="00350A79">
        <w:t>further discussion on the open issues</w:t>
      </w:r>
      <w:r w:rsidR="00B1553A">
        <w:t xml:space="preserve">. </w:t>
      </w:r>
      <w:r w:rsidR="00785FB1" w:rsidRPr="001340BE">
        <w:t>After discussion, corresponding proposals are provided.</w:t>
      </w:r>
    </w:p>
    <w:p w14:paraId="07B0CEE3" w14:textId="77777777" w:rsidR="00FE376E" w:rsidRPr="00865369" w:rsidRDefault="00FE376E">
      <w:pPr>
        <w:spacing w:before="120" w:after="120"/>
        <w:jc w:val="both"/>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6D01EF69" w14:textId="77777777" w:rsidR="00222408" w:rsidRPr="005B2BBA" w:rsidRDefault="00222408" w:rsidP="00222408">
      <w:pPr>
        <w:rPr>
          <w:b/>
          <w:u w:val="single"/>
          <w:lang w:eastAsia="ko-KR"/>
        </w:rPr>
      </w:pPr>
      <w:r w:rsidRPr="005B2BBA">
        <w:rPr>
          <w:b/>
          <w:u w:val="single"/>
          <w:lang w:eastAsia="ko-KR"/>
        </w:rPr>
        <w:t xml:space="preserve">Issue 1-3-4: Colliding with MG </w:t>
      </w:r>
    </w:p>
    <w:p w14:paraId="7E4A87B3" w14:textId="77777777" w:rsidR="00222408" w:rsidRPr="005B2BBA" w:rsidRDefault="00222408" w:rsidP="00222408">
      <w:pPr>
        <w:pStyle w:val="ListParagraph"/>
        <w:numPr>
          <w:ilvl w:val="0"/>
          <w:numId w:val="32"/>
        </w:numPr>
        <w:overflowPunct/>
        <w:autoSpaceDE/>
        <w:autoSpaceDN/>
        <w:adjustRightInd/>
        <w:spacing w:after="120"/>
        <w:ind w:left="720"/>
        <w:contextualSpacing w:val="0"/>
        <w:textAlignment w:val="auto"/>
        <w:rPr>
          <w:szCs w:val="24"/>
          <w:lang w:eastAsia="zh-CN"/>
        </w:rPr>
      </w:pPr>
      <w:r w:rsidRPr="005B2BBA">
        <w:rPr>
          <w:szCs w:val="24"/>
          <w:lang w:eastAsia="zh-CN"/>
        </w:rPr>
        <w:t>Proposals</w:t>
      </w:r>
    </w:p>
    <w:p w14:paraId="0C44E846" w14:textId="77777777" w:rsidR="00222408" w:rsidRPr="005B2BBA" w:rsidRDefault="00222408" w:rsidP="00222408">
      <w:pPr>
        <w:pStyle w:val="ListParagraph"/>
        <w:numPr>
          <w:ilvl w:val="1"/>
          <w:numId w:val="32"/>
        </w:numPr>
        <w:ind w:left="1656"/>
        <w:contextualSpacing w:val="0"/>
        <w:rPr>
          <w:szCs w:val="24"/>
          <w:lang w:eastAsia="zh-CN"/>
        </w:rPr>
      </w:pPr>
      <w:r w:rsidRPr="005B2BBA">
        <w:rPr>
          <w:szCs w:val="24"/>
          <w:lang w:eastAsia="zh-CN"/>
        </w:rPr>
        <w:t xml:space="preserve">Option 1: If the SMTC occasion of the selected additional SMTC configuration collides with MG occasion, the UE is allowed to skip measurements in the overlapping SMTC occasion of the serving SCell. </w:t>
      </w:r>
    </w:p>
    <w:p w14:paraId="57CE499E" w14:textId="4C3C2172" w:rsidR="00222408" w:rsidRDefault="00E75196" w:rsidP="00425C81">
      <w:pPr>
        <w:rPr>
          <w:szCs w:val="24"/>
          <w:lang w:eastAsia="zh-CN"/>
        </w:rPr>
      </w:pPr>
      <w:r>
        <w:rPr>
          <w:bCs/>
          <w:lang w:val="en-GB" w:eastAsia="ko-KR"/>
        </w:rPr>
        <w:t xml:space="preserve">As it has been extensively discussed in R19 XR, cancelling measurement gap at UE side is quite complexity. It takes up to 5ms after DCI to cancel the gap as agreed in XR. However, </w:t>
      </w:r>
      <w:r w:rsidRPr="00020BB8">
        <w:rPr>
          <w:szCs w:val="24"/>
          <w:lang w:eastAsia="zh-CN"/>
        </w:rPr>
        <w:t xml:space="preserve">RAN4 </w:t>
      </w:r>
      <w:r>
        <w:rPr>
          <w:szCs w:val="24"/>
          <w:lang w:eastAsia="zh-CN"/>
        </w:rPr>
        <w:t>already agreed</w:t>
      </w:r>
      <w:r w:rsidRPr="00020BB8">
        <w:rPr>
          <w:szCs w:val="24"/>
          <w:lang w:eastAsia="zh-CN"/>
        </w:rPr>
        <w:t xml:space="preserve"> the additional </w:t>
      </w:r>
      <w:r>
        <w:rPr>
          <w:szCs w:val="24"/>
          <w:lang w:eastAsia="zh-CN"/>
        </w:rPr>
        <w:t>delay</w:t>
      </w:r>
      <w:r w:rsidRPr="00020BB8">
        <w:rPr>
          <w:szCs w:val="24"/>
          <w:lang w:eastAsia="zh-CN"/>
        </w:rPr>
        <w:t xml:space="preserve"> </w:t>
      </w:r>
      <w:r>
        <w:rPr>
          <w:szCs w:val="24"/>
          <w:lang w:eastAsia="zh-CN"/>
        </w:rPr>
        <w:t>requirement in T</w:t>
      </w:r>
      <w:r w:rsidRPr="002D1C76">
        <w:rPr>
          <w:szCs w:val="24"/>
          <w:vertAlign w:val="subscript"/>
          <w:lang w:eastAsia="zh-CN"/>
        </w:rPr>
        <w:t>firstSSB</w:t>
      </w:r>
      <w:r>
        <w:rPr>
          <w:szCs w:val="24"/>
          <w:lang w:eastAsia="zh-CN"/>
        </w:rPr>
        <w:t xml:space="preserve"> for</w:t>
      </w:r>
      <w:r w:rsidRPr="00020BB8">
        <w:rPr>
          <w:szCs w:val="24"/>
          <w:lang w:eastAsia="zh-CN"/>
        </w:rPr>
        <w:t xml:space="preserve"> </w:t>
      </w:r>
      <w:r>
        <w:rPr>
          <w:szCs w:val="24"/>
          <w:lang w:eastAsia="zh-CN"/>
        </w:rPr>
        <w:t>L1 transition period measurement for SSB adaptation is 2ms in FR1 and 3ms in FR2, which is shorter than the gap cancellation latency. Therefore, it is not sufficient for UE to cancel measurement gap. Besides, gap cancellation in XR is an optional feature. We prefer not to link the two features together. So, we support the idea to skip the measurement in the overlapping SMTC and keep measurement gap.</w:t>
      </w:r>
    </w:p>
    <w:p w14:paraId="457C05DA" w14:textId="4B8B23F0" w:rsidR="00E75196" w:rsidRDefault="00E75196" w:rsidP="00E75196">
      <w:pPr>
        <w:pStyle w:val="Caption"/>
      </w:pPr>
      <w:bookmarkStart w:id="5" w:name="_Ref205842042"/>
      <w:r>
        <w:t xml:space="preserve">Observation </w:t>
      </w:r>
      <w:r>
        <w:fldChar w:fldCharType="begin"/>
      </w:r>
      <w:r>
        <w:instrText xml:space="preserve"> SEQ Observation \* ARABIC </w:instrText>
      </w:r>
      <w:r>
        <w:fldChar w:fldCharType="separate"/>
      </w:r>
      <w:r>
        <w:rPr>
          <w:noProof/>
        </w:rPr>
        <w:t>1</w:t>
      </w:r>
      <w:r>
        <w:fldChar w:fldCharType="end"/>
      </w:r>
      <w:r>
        <w:t xml:space="preserve">: gap cancellation takes up to 5ms after DCI, which is longer than the agreed </w:t>
      </w:r>
      <w:r w:rsidRPr="00020BB8">
        <w:rPr>
          <w:szCs w:val="24"/>
          <w:lang w:eastAsia="zh-CN"/>
        </w:rPr>
        <w:t xml:space="preserve">additional </w:t>
      </w:r>
      <w:r>
        <w:rPr>
          <w:szCs w:val="24"/>
          <w:lang w:eastAsia="zh-CN"/>
        </w:rPr>
        <w:t>delay</w:t>
      </w:r>
      <w:r w:rsidRPr="00020BB8">
        <w:rPr>
          <w:szCs w:val="24"/>
          <w:lang w:eastAsia="zh-CN"/>
        </w:rPr>
        <w:t xml:space="preserve"> </w:t>
      </w:r>
      <w:r>
        <w:rPr>
          <w:szCs w:val="24"/>
          <w:lang w:eastAsia="zh-CN"/>
        </w:rPr>
        <w:t>requirement in T</w:t>
      </w:r>
      <w:r w:rsidRPr="002D1C76">
        <w:rPr>
          <w:szCs w:val="24"/>
          <w:vertAlign w:val="subscript"/>
          <w:lang w:eastAsia="zh-CN"/>
        </w:rPr>
        <w:t>firstSSB</w:t>
      </w:r>
      <w:r>
        <w:t>. Besides, gap cancellation is an optional UE feature.</w:t>
      </w:r>
      <w:bookmarkEnd w:id="5"/>
      <w:r>
        <w:t xml:space="preserve"> </w:t>
      </w:r>
    </w:p>
    <w:p w14:paraId="6579BF54" w14:textId="71D1B021" w:rsidR="00E75196" w:rsidRPr="00E75196" w:rsidRDefault="00E75196" w:rsidP="00E75196">
      <w:pPr>
        <w:pStyle w:val="Caption"/>
      </w:pPr>
      <w:bookmarkStart w:id="6" w:name="_Ref205718076"/>
      <w:r>
        <w:t xml:space="preserve">Proposal </w:t>
      </w:r>
      <w:r>
        <w:fldChar w:fldCharType="begin"/>
      </w:r>
      <w:r>
        <w:instrText xml:space="preserve"> SEQ Proposal \* ARABIC </w:instrText>
      </w:r>
      <w:r>
        <w:fldChar w:fldCharType="separate"/>
      </w:r>
      <w:r>
        <w:rPr>
          <w:noProof/>
        </w:rPr>
        <w:t>1</w:t>
      </w:r>
      <w:r>
        <w:fldChar w:fldCharType="end"/>
      </w:r>
      <w:r>
        <w:t xml:space="preserve">: </w:t>
      </w:r>
      <w:r w:rsidRPr="005B2BBA">
        <w:rPr>
          <w:szCs w:val="24"/>
          <w:lang w:eastAsia="zh-CN"/>
        </w:rPr>
        <w:t>If the SMTC occasion of the selected additional SMTC configuration collides with MG occasion, the UE is allowed to skip measurements in the overlapping SMTC occasion of the serving SCell.</w:t>
      </w:r>
      <w:bookmarkEnd w:id="6"/>
    </w:p>
    <w:p w14:paraId="6239FD7D" w14:textId="77777777" w:rsidR="00E75196" w:rsidRPr="00222408" w:rsidRDefault="00E75196" w:rsidP="00425C81">
      <w:pPr>
        <w:rPr>
          <w:b/>
          <w:u w:val="single"/>
          <w:lang w:val="en-GB" w:eastAsia="ko-KR"/>
        </w:rPr>
      </w:pPr>
    </w:p>
    <w:p w14:paraId="18862339" w14:textId="77777777" w:rsidR="00222408" w:rsidRDefault="00222408" w:rsidP="00425C81">
      <w:pPr>
        <w:rPr>
          <w:b/>
          <w:u w:val="single"/>
          <w:lang w:eastAsia="ko-KR"/>
        </w:rPr>
      </w:pPr>
    </w:p>
    <w:p w14:paraId="12059C58" w14:textId="77777777" w:rsidR="00015982" w:rsidRPr="007E0545" w:rsidRDefault="00015982" w:rsidP="00015982">
      <w:pPr>
        <w:spacing w:after="120"/>
        <w:rPr>
          <w:b/>
          <w:szCs w:val="24"/>
          <w:u w:val="single"/>
          <w:lang w:eastAsia="zh-CN"/>
        </w:rPr>
      </w:pPr>
      <w:r w:rsidRPr="007E0545">
        <w:rPr>
          <w:b/>
          <w:szCs w:val="24"/>
          <w:u w:val="single"/>
          <w:lang w:eastAsia="zh-CN"/>
        </w:rPr>
        <w:t>Issue 1-4-2: SCell activation requirement for SSB adaptation – applicable SCell activation requirements</w:t>
      </w:r>
    </w:p>
    <w:p w14:paraId="7C4B8A1F" w14:textId="77777777" w:rsidR="00015982" w:rsidRPr="007E0545" w:rsidRDefault="00015982" w:rsidP="00015982">
      <w:pPr>
        <w:numPr>
          <w:ilvl w:val="0"/>
          <w:numId w:val="32"/>
        </w:numPr>
        <w:spacing w:after="120"/>
        <w:ind w:left="360"/>
        <w:rPr>
          <w:szCs w:val="24"/>
          <w:lang w:eastAsia="zh-CN"/>
        </w:rPr>
      </w:pPr>
      <w:r w:rsidRPr="007E0545">
        <w:rPr>
          <w:szCs w:val="24"/>
          <w:lang w:eastAsia="zh-CN"/>
        </w:rPr>
        <w:t>Proposals</w:t>
      </w:r>
    </w:p>
    <w:p w14:paraId="78FEC344" w14:textId="77777777" w:rsidR="00015982" w:rsidRPr="007E0545" w:rsidRDefault="00015982" w:rsidP="00015982">
      <w:pPr>
        <w:numPr>
          <w:ilvl w:val="1"/>
          <w:numId w:val="32"/>
        </w:numPr>
        <w:spacing w:after="120"/>
        <w:ind w:left="1080"/>
        <w:rPr>
          <w:szCs w:val="24"/>
          <w:lang w:eastAsia="zh-CN"/>
        </w:rPr>
      </w:pPr>
      <w:r w:rsidRPr="007E0545">
        <w:rPr>
          <w:szCs w:val="24"/>
          <w:lang w:eastAsia="zh-CN"/>
        </w:rPr>
        <w:t xml:space="preserve">Option 1: R18 Scell activation with L3 reporting </w:t>
      </w:r>
    </w:p>
    <w:p w14:paraId="6095F938" w14:textId="77777777" w:rsidR="00015982" w:rsidRPr="007E0545" w:rsidRDefault="00015982" w:rsidP="00015982">
      <w:pPr>
        <w:numPr>
          <w:ilvl w:val="1"/>
          <w:numId w:val="32"/>
        </w:numPr>
        <w:spacing w:after="120"/>
        <w:ind w:left="1080"/>
        <w:rPr>
          <w:szCs w:val="24"/>
          <w:lang w:eastAsia="zh-CN"/>
        </w:rPr>
      </w:pPr>
      <w:r w:rsidRPr="007E0545">
        <w:rPr>
          <w:szCs w:val="24"/>
          <w:lang w:eastAsia="zh-CN"/>
        </w:rPr>
        <w:t>Option 2: multiple SCells activation scenario with SSB adaptation</w:t>
      </w:r>
    </w:p>
    <w:p w14:paraId="05563966" w14:textId="55A31269" w:rsidR="00E310D5" w:rsidRDefault="00655695" w:rsidP="006D3C2F">
      <w:pPr>
        <w:spacing w:before="120" w:after="120"/>
        <w:jc w:val="both"/>
      </w:pPr>
      <w:r>
        <w:t xml:space="preserve">We have no strong view on the above two scenarios. We are not sure if network really wants to implement this feature in such way. Especially for the second one, network needs to adapt the SSB on multiple carriers simultaneously. </w:t>
      </w:r>
      <w:r w:rsidR="0071624C">
        <w:t>As we know, UE sends measurement report immediately after event on the corresponding carrier is met. Network usually activates that SCell, rather than waiting measurement report on other carriers and then sending activation command for multiple carriers together.</w:t>
      </w:r>
    </w:p>
    <w:p w14:paraId="1DF2F177" w14:textId="77777777" w:rsidR="00015982" w:rsidRPr="001340BE" w:rsidRDefault="00015982" w:rsidP="006D3C2F">
      <w:pPr>
        <w:spacing w:before="120" w:after="120"/>
        <w:jc w:val="both"/>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lastRenderedPageBreak/>
        <w:t>Conclusion</w:t>
      </w:r>
    </w:p>
    <w:bookmarkEnd w:id="0"/>
    <w:bookmarkEnd w:id="1"/>
    <w:p w14:paraId="6F04A5F5" w14:textId="477D66B2" w:rsidR="0080742C" w:rsidRDefault="0080742C" w:rsidP="00234395">
      <w:pPr>
        <w:spacing w:before="120" w:after="120"/>
        <w:jc w:val="both"/>
      </w:pPr>
      <w:r w:rsidRPr="001340BE">
        <w:t xml:space="preserve">In this contribution, we provide discussion on </w:t>
      </w:r>
      <w:r w:rsidR="0017276E" w:rsidRPr="001340BE">
        <w:t xml:space="preserve">RAN4 requirements for </w:t>
      </w:r>
      <w:r w:rsidR="00023097" w:rsidRPr="008C084E">
        <w:rPr>
          <w:bCs/>
          <w:lang w:val="en-CN"/>
        </w:rPr>
        <w:t>adaptation of common signal/channel transmission</w:t>
      </w:r>
      <w:r w:rsidRPr="001340BE">
        <w:t>. After discussion, the following conclusions are provided:</w:t>
      </w:r>
    </w:p>
    <w:p w14:paraId="1A4582B3" w14:textId="561E8570" w:rsidR="00E640AC" w:rsidRPr="00E640AC" w:rsidRDefault="00E640AC" w:rsidP="00234395">
      <w:pPr>
        <w:spacing w:before="120" w:after="120"/>
        <w:jc w:val="both"/>
        <w:rPr>
          <w:b/>
          <w:bCs/>
        </w:rPr>
      </w:pPr>
      <w:r w:rsidRPr="00E640AC">
        <w:rPr>
          <w:b/>
          <w:bCs/>
        </w:rPr>
        <w:fldChar w:fldCharType="begin"/>
      </w:r>
      <w:r w:rsidRPr="00E640AC">
        <w:rPr>
          <w:b/>
          <w:bCs/>
        </w:rPr>
        <w:instrText xml:space="preserve"> REF _Ref205842042 \h </w:instrText>
      </w:r>
      <w:r>
        <w:rPr>
          <w:b/>
          <w:bCs/>
        </w:rPr>
        <w:instrText xml:space="preserve"> \* MERGEFORMAT </w:instrText>
      </w:r>
      <w:r w:rsidRPr="00E640AC">
        <w:rPr>
          <w:b/>
          <w:bCs/>
        </w:rPr>
      </w:r>
      <w:r w:rsidRPr="00E640AC">
        <w:rPr>
          <w:b/>
          <w:bCs/>
        </w:rPr>
        <w:fldChar w:fldCharType="separate"/>
      </w:r>
      <w:r w:rsidRPr="00E640AC">
        <w:rPr>
          <w:b/>
          <w:bCs/>
        </w:rPr>
        <w:t xml:space="preserve">Observation </w:t>
      </w:r>
      <w:r w:rsidRPr="00E640AC">
        <w:rPr>
          <w:b/>
          <w:bCs/>
          <w:noProof/>
        </w:rPr>
        <w:t>1</w:t>
      </w:r>
      <w:r w:rsidRPr="00E640AC">
        <w:rPr>
          <w:b/>
          <w:bCs/>
        </w:rPr>
        <w:t xml:space="preserve">: gap cancellation takes up to 5ms after DCI, which is longer than the agreed </w:t>
      </w:r>
      <w:r w:rsidRPr="00E640AC">
        <w:rPr>
          <w:b/>
          <w:bCs/>
          <w:szCs w:val="24"/>
          <w:lang w:eastAsia="zh-CN"/>
        </w:rPr>
        <w:t>additional delay requirement in T</w:t>
      </w:r>
      <w:r w:rsidRPr="00E640AC">
        <w:rPr>
          <w:b/>
          <w:bCs/>
          <w:szCs w:val="24"/>
          <w:vertAlign w:val="subscript"/>
          <w:lang w:eastAsia="zh-CN"/>
        </w:rPr>
        <w:t>firstSSB</w:t>
      </w:r>
      <w:r w:rsidRPr="00E640AC">
        <w:rPr>
          <w:b/>
          <w:bCs/>
        </w:rPr>
        <w:t>. Besides, gap cancellation is an optional UE feature.</w:t>
      </w:r>
      <w:r w:rsidRPr="00E640AC">
        <w:rPr>
          <w:b/>
          <w:bCs/>
        </w:rPr>
        <w:fldChar w:fldCharType="end"/>
      </w:r>
    </w:p>
    <w:p w14:paraId="44D28EBF" w14:textId="135FA5B7" w:rsidR="00AF61ED" w:rsidRPr="00AF61ED" w:rsidRDefault="00AF61ED" w:rsidP="00234395">
      <w:pPr>
        <w:spacing w:before="120" w:after="120"/>
        <w:jc w:val="both"/>
        <w:rPr>
          <w:b/>
          <w:bCs/>
        </w:rPr>
      </w:pPr>
      <w:r w:rsidRPr="00AF61ED">
        <w:rPr>
          <w:b/>
          <w:bCs/>
        </w:rPr>
        <w:fldChar w:fldCharType="begin"/>
      </w:r>
      <w:r w:rsidRPr="00AF61ED">
        <w:rPr>
          <w:b/>
          <w:bCs/>
        </w:rPr>
        <w:instrText xml:space="preserve"> REF _Ref205718076 \h </w:instrText>
      </w:r>
      <w:r>
        <w:rPr>
          <w:b/>
          <w:bCs/>
        </w:rPr>
        <w:instrText xml:space="preserve"> \* MERGEFORMAT </w:instrText>
      </w:r>
      <w:r w:rsidRPr="00AF61ED">
        <w:rPr>
          <w:b/>
          <w:bCs/>
        </w:rPr>
      </w:r>
      <w:r w:rsidRPr="00AF61ED">
        <w:rPr>
          <w:b/>
          <w:bCs/>
        </w:rPr>
        <w:fldChar w:fldCharType="separate"/>
      </w:r>
      <w:r w:rsidRPr="00AF61ED">
        <w:rPr>
          <w:b/>
          <w:bCs/>
        </w:rPr>
        <w:t xml:space="preserve">Proposal </w:t>
      </w:r>
      <w:r w:rsidRPr="00AF61ED">
        <w:rPr>
          <w:b/>
          <w:bCs/>
          <w:noProof/>
        </w:rPr>
        <w:t>1</w:t>
      </w:r>
      <w:r w:rsidRPr="00AF61ED">
        <w:rPr>
          <w:b/>
          <w:bCs/>
        </w:rPr>
        <w:t xml:space="preserve">: </w:t>
      </w:r>
      <w:r w:rsidRPr="00AF61ED">
        <w:rPr>
          <w:b/>
          <w:bCs/>
          <w:szCs w:val="24"/>
          <w:lang w:eastAsia="zh-CN"/>
        </w:rPr>
        <w:t>If the SMTC occasion of the selected additional SMTC configuration collides with MG occasion, the UE is allowed to skip measurements in the overlapping SMTC occasion of the serving SCell.</w:t>
      </w:r>
      <w:r w:rsidRPr="00AF61ED">
        <w:rPr>
          <w:b/>
          <w:bCs/>
        </w:rPr>
        <w:fldChar w:fldCharType="end"/>
      </w:r>
    </w:p>
    <w:p w14:paraId="3FC704EC" w14:textId="77777777" w:rsidR="00AF61ED" w:rsidRDefault="00AF61ED" w:rsidP="00234395">
      <w:pPr>
        <w:spacing w:before="120" w:after="120"/>
        <w:jc w:val="both"/>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1D11D493" w14:textId="45962516" w:rsidR="00841767" w:rsidRPr="00F41FBA" w:rsidRDefault="00093498" w:rsidP="00F41FBA">
      <w:pPr>
        <w:pStyle w:val="ListParagraph"/>
        <w:numPr>
          <w:ilvl w:val="0"/>
          <w:numId w:val="21"/>
        </w:numPr>
        <w:spacing w:after="120"/>
        <w:rPr>
          <w:lang w:val="en-US"/>
        </w:rPr>
      </w:pPr>
      <w:r w:rsidRPr="001402A7">
        <w:rPr>
          <w:lang w:val="en-US"/>
        </w:rPr>
        <w:t>R4-</w:t>
      </w:r>
      <w:r w:rsidR="00182073" w:rsidRPr="00182073">
        <w:rPr>
          <w:bCs/>
          <w:lang w:val="en-US"/>
        </w:rPr>
        <w:t>2508441</w:t>
      </w:r>
      <w:r w:rsidRPr="001402A7">
        <w:rPr>
          <w:lang w:val="en-US"/>
        </w:rPr>
        <w:t xml:space="preserve">, </w:t>
      </w:r>
      <w:r w:rsidR="00F2371B" w:rsidRPr="00F2371B">
        <w:rPr>
          <w:lang w:val="en-US"/>
        </w:rPr>
        <w:t>WF on RRM requirements for Netw_Energy_NR_enh_Part2</w:t>
      </w:r>
      <w:r w:rsidRPr="001402A7">
        <w:rPr>
          <w:lang w:val="en-US"/>
        </w:rPr>
        <w:t xml:space="preserve">, </w:t>
      </w:r>
      <w:r w:rsidR="00F2371B">
        <w:rPr>
          <w:lang w:val="en-US"/>
        </w:rPr>
        <w:t>Huawei</w:t>
      </w:r>
    </w:p>
    <w:sectPr w:rsidR="00841767" w:rsidRPr="00F41FBA"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AD03A" w14:textId="77777777" w:rsidR="004E13B0" w:rsidRDefault="004E13B0">
      <w:r>
        <w:separator/>
      </w:r>
    </w:p>
  </w:endnote>
  <w:endnote w:type="continuationSeparator" w:id="0">
    <w:p w14:paraId="3BB91CC9" w14:textId="77777777" w:rsidR="004E13B0" w:rsidRDefault="004E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F2FEA" w14:textId="77777777" w:rsidR="004E13B0" w:rsidRDefault="004E13B0">
      <w:r>
        <w:separator/>
      </w:r>
    </w:p>
  </w:footnote>
  <w:footnote w:type="continuationSeparator" w:id="0">
    <w:p w14:paraId="10F81806" w14:textId="77777777" w:rsidR="004E13B0" w:rsidRDefault="004E1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C95329"/>
    <w:multiLevelType w:val="hybridMultilevel"/>
    <w:tmpl w:val="0DEC7352"/>
    <w:lvl w:ilvl="0" w:tplc="CFF201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BE0AA0"/>
    <w:multiLevelType w:val="multilevel"/>
    <w:tmpl w:val="0B0872B0"/>
    <w:lvl w:ilvl="0">
      <w:start w:val="1"/>
      <w:numFmt w:val="bullet"/>
      <w:lvlText w:val=""/>
      <w:lvlJc w:val="left"/>
      <w:pPr>
        <w:tabs>
          <w:tab w:val="num" w:pos="720"/>
        </w:tabs>
        <w:ind w:left="720" w:hanging="360"/>
      </w:pPr>
      <w:rPr>
        <w:rFonts w:ascii="Symbol" w:hAnsi="Symbol" w:hint="default"/>
        <w:color w:val="0070C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03378B"/>
    <w:multiLevelType w:val="multilevel"/>
    <w:tmpl w:val="1B26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1D0A24"/>
    <w:multiLevelType w:val="hybridMultilevel"/>
    <w:tmpl w:val="8AB25854"/>
    <w:lvl w:ilvl="0" w:tplc="320C786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7"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010914"/>
    <w:multiLevelType w:val="multilevel"/>
    <w:tmpl w:val="FD30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22403D"/>
    <w:multiLevelType w:val="multilevel"/>
    <w:tmpl w:val="46328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7"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796F19"/>
    <w:multiLevelType w:val="multilevel"/>
    <w:tmpl w:val="B7B08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D8170D"/>
    <w:multiLevelType w:val="hybridMultilevel"/>
    <w:tmpl w:val="6CAED196"/>
    <w:lvl w:ilvl="0" w:tplc="4E846F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8"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4"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200F71"/>
    <w:multiLevelType w:val="multilevel"/>
    <w:tmpl w:val="2E003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1"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9837886"/>
    <w:multiLevelType w:val="multilevel"/>
    <w:tmpl w:val="FB66F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7"/>
  </w:num>
  <w:num w:numId="2" w16cid:durableId="1073162039">
    <w:abstractNumId w:val="26"/>
  </w:num>
  <w:num w:numId="3" w16cid:durableId="881670819">
    <w:abstractNumId w:val="55"/>
  </w:num>
  <w:num w:numId="4" w16cid:durableId="303782287">
    <w:abstractNumId w:val="50"/>
  </w:num>
  <w:num w:numId="5" w16cid:durableId="2120685336">
    <w:abstractNumId w:val="8"/>
  </w:num>
  <w:num w:numId="6" w16cid:durableId="84543986">
    <w:abstractNumId w:val="15"/>
  </w:num>
  <w:num w:numId="7" w16cid:durableId="1945187406">
    <w:abstractNumId w:val="42"/>
  </w:num>
  <w:num w:numId="8" w16cid:durableId="735593510">
    <w:abstractNumId w:val="3"/>
  </w:num>
  <w:num w:numId="9" w16cid:durableId="638069988">
    <w:abstractNumId w:val="31"/>
  </w:num>
  <w:num w:numId="10" w16cid:durableId="1396661914">
    <w:abstractNumId w:val="45"/>
  </w:num>
  <w:num w:numId="11" w16cid:durableId="1800757120">
    <w:abstractNumId w:val="46"/>
  </w:num>
  <w:num w:numId="12" w16cid:durableId="2041008354">
    <w:abstractNumId w:val="17"/>
  </w:num>
  <w:num w:numId="13" w16cid:durableId="1250429690">
    <w:abstractNumId w:val="5"/>
  </w:num>
  <w:num w:numId="14" w16cid:durableId="1771386659">
    <w:abstractNumId w:val="20"/>
  </w:num>
  <w:num w:numId="15" w16cid:durableId="1590507970">
    <w:abstractNumId w:val="23"/>
  </w:num>
  <w:num w:numId="16" w16cid:durableId="595597386">
    <w:abstractNumId w:val="39"/>
  </w:num>
  <w:num w:numId="17" w16cid:durableId="562645621">
    <w:abstractNumId w:val="1"/>
  </w:num>
  <w:num w:numId="18" w16cid:durableId="204997492">
    <w:abstractNumId w:val="29"/>
  </w:num>
  <w:num w:numId="19" w16cid:durableId="993946193">
    <w:abstractNumId w:val="54"/>
  </w:num>
  <w:num w:numId="20" w16cid:durableId="2129546323">
    <w:abstractNumId w:val="33"/>
  </w:num>
  <w:num w:numId="21" w16cid:durableId="59064430">
    <w:abstractNumId w:val="11"/>
  </w:num>
  <w:num w:numId="22" w16cid:durableId="545794119">
    <w:abstractNumId w:val="24"/>
  </w:num>
  <w:num w:numId="23" w16cid:durableId="1081871988">
    <w:abstractNumId w:val="6"/>
  </w:num>
  <w:num w:numId="24" w16cid:durableId="753160996">
    <w:abstractNumId w:val="47"/>
  </w:num>
  <w:num w:numId="25" w16cid:durableId="1316371440">
    <w:abstractNumId w:val="41"/>
  </w:num>
  <w:num w:numId="26" w16cid:durableId="853571246">
    <w:abstractNumId w:val="34"/>
  </w:num>
  <w:num w:numId="27" w16cid:durableId="1848057231">
    <w:abstractNumId w:val="44"/>
  </w:num>
  <w:num w:numId="28" w16cid:durableId="1175027039">
    <w:abstractNumId w:val="30"/>
  </w:num>
  <w:num w:numId="29" w16cid:durableId="431121809">
    <w:abstractNumId w:val="16"/>
  </w:num>
  <w:num w:numId="30" w16cid:durableId="1026834126">
    <w:abstractNumId w:val="40"/>
  </w:num>
  <w:num w:numId="31" w16cid:durableId="1958172824">
    <w:abstractNumId w:val="56"/>
  </w:num>
  <w:num w:numId="32" w16cid:durableId="496507410">
    <w:abstractNumId w:val="43"/>
  </w:num>
  <w:num w:numId="33" w16cid:durableId="144126845">
    <w:abstractNumId w:val="35"/>
  </w:num>
  <w:num w:numId="34" w16cid:durableId="1951280964">
    <w:abstractNumId w:val="21"/>
    <w:lvlOverride w:ilvl="0">
      <w:startOverride w:val="1"/>
    </w:lvlOverride>
  </w:num>
  <w:num w:numId="35" w16cid:durableId="1616256735">
    <w:abstractNumId w:val="12"/>
  </w:num>
  <w:num w:numId="36" w16cid:durableId="617027336">
    <w:abstractNumId w:val="52"/>
  </w:num>
  <w:num w:numId="37" w16cid:durableId="409817756">
    <w:abstractNumId w:val="27"/>
  </w:num>
  <w:num w:numId="38" w16cid:durableId="1269969812">
    <w:abstractNumId w:val="51"/>
  </w:num>
  <w:num w:numId="39" w16cid:durableId="1597013109">
    <w:abstractNumId w:val="49"/>
  </w:num>
  <w:num w:numId="40" w16cid:durableId="1104031393">
    <w:abstractNumId w:val="38"/>
  </w:num>
  <w:num w:numId="41" w16cid:durableId="1244996927">
    <w:abstractNumId w:val="0"/>
  </w:num>
  <w:num w:numId="42" w16cid:durableId="694309998">
    <w:abstractNumId w:val="14"/>
  </w:num>
  <w:num w:numId="43" w16cid:durableId="1565338569">
    <w:abstractNumId w:val="2"/>
  </w:num>
  <w:num w:numId="44" w16cid:durableId="821968600">
    <w:abstractNumId w:val="13"/>
  </w:num>
  <w:num w:numId="45" w16cid:durableId="493187879">
    <w:abstractNumId w:val="32"/>
  </w:num>
  <w:num w:numId="46" w16cid:durableId="1716154964">
    <w:abstractNumId w:val="25"/>
  </w:num>
  <w:num w:numId="47" w16cid:durableId="353925625">
    <w:abstractNumId w:val="37"/>
  </w:num>
  <w:num w:numId="48" w16cid:durableId="163208829">
    <w:abstractNumId w:val="4"/>
  </w:num>
  <w:num w:numId="49" w16cid:durableId="1965499870">
    <w:abstractNumId w:val="48"/>
  </w:num>
  <w:num w:numId="50" w16cid:durableId="1056273803">
    <w:abstractNumId w:val="36"/>
  </w:num>
  <w:num w:numId="51" w16cid:durableId="341854273">
    <w:abstractNumId w:val="9"/>
  </w:num>
  <w:num w:numId="52" w16cid:durableId="614748234">
    <w:abstractNumId w:val="18"/>
  </w:num>
  <w:num w:numId="53" w16cid:durableId="522596904">
    <w:abstractNumId w:val="37"/>
  </w:num>
  <w:num w:numId="54" w16cid:durableId="1099254039">
    <w:abstractNumId w:val="37"/>
  </w:num>
  <w:num w:numId="55" w16cid:durableId="1404596464">
    <w:abstractNumId w:val="28"/>
  </w:num>
  <w:num w:numId="56" w16cid:durableId="548155232">
    <w:abstractNumId w:val="53"/>
  </w:num>
  <w:num w:numId="57" w16cid:durableId="2137602870">
    <w:abstractNumId w:val="19"/>
  </w:num>
  <w:num w:numId="58" w16cid:durableId="2050648015">
    <w:abstractNumId w:val="7"/>
  </w:num>
  <w:num w:numId="59" w16cid:durableId="879509899">
    <w:abstractNumId w:val="10"/>
  </w:num>
  <w:num w:numId="60" w16cid:durableId="17916994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B45"/>
    <w:rsid w:val="00014C87"/>
    <w:rsid w:val="00014EED"/>
    <w:rsid w:val="00014EF7"/>
    <w:rsid w:val="00015030"/>
    <w:rsid w:val="00015689"/>
    <w:rsid w:val="0001593B"/>
    <w:rsid w:val="00015982"/>
    <w:rsid w:val="00015B34"/>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097"/>
    <w:rsid w:val="00023418"/>
    <w:rsid w:val="000235B8"/>
    <w:rsid w:val="000235EC"/>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15A"/>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2D08"/>
    <w:rsid w:val="0005301C"/>
    <w:rsid w:val="000530FC"/>
    <w:rsid w:val="00053608"/>
    <w:rsid w:val="0005384F"/>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40CF"/>
    <w:rsid w:val="00094F98"/>
    <w:rsid w:val="0009501F"/>
    <w:rsid w:val="000956F2"/>
    <w:rsid w:val="00095C76"/>
    <w:rsid w:val="00095D02"/>
    <w:rsid w:val="00095EA5"/>
    <w:rsid w:val="00096338"/>
    <w:rsid w:val="0009633D"/>
    <w:rsid w:val="0009638C"/>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286"/>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E32"/>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3C3"/>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A0"/>
    <w:rsid w:val="001340BE"/>
    <w:rsid w:val="001341E3"/>
    <w:rsid w:val="001348C4"/>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2F95"/>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BF6"/>
    <w:rsid w:val="00176E15"/>
    <w:rsid w:val="00177584"/>
    <w:rsid w:val="001776F7"/>
    <w:rsid w:val="0017797E"/>
    <w:rsid w:val="00177B0B"/>
    <w:rsid w:val="00177FC6"/>
    <w:rsid w:val="00180C1A"/>
    <w:rsid w:val="00180DDC"/>
    <w:rsid w:val="00181D43"/>
    <w:rsid w:val="00181E7B"/>
    <w:rsid w:val="00182073"/>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725"/>
    <w:rsid w:val="00186B09"/>
    <w:rsid w:val="001879AB"/>
    <w:rsid w:val="00187C05"/>
    <w:rsid w:val="00187C52"/>
    <w:rsid w:val="00187E81"/>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DD7"/>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44E"/>
    <w:rsid w:val="001B5707"/>
    <w:rsid w:val="001B5964"/>
    <w:rsid w:val="001B626D"/>
    <w:rsid w:val="001B6382"/>
    <w:rsid w:val="001B6458"/>
    <w:rsid w:val="001B6662"/>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ED"/>
    <w:rsid w:val="001F3A6A"/>
    <w:rsid w:val="001F460E"/>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408"/>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A96"/>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493"/>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9D2"/>
    <w:rsid w:val="002E2F15"/>
    <w:rsid w:val="002E35A2"/>
    <w:rsid w:val="002E3B13"/>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595"/>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B8E"/>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406"/>
    <w:rsid w:val="0035071B"/>
    <w:rsid w:val="00350929"/>
    <w:rsid w:val="00350A7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2A6"/>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5E0"/>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C81"/>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2ABF"/>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1DF2"/>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8CA"/>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3F"/>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1AA8"/>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81F"/>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B9E"/>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3B0"/>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679"/>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43D"/>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259"/>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D35"/>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4FB8"/>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315"/>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0B8"/>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0D"/>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307"/>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E99"/>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64"/>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7A4"/>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695"/>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295"/>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87FE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DA"/>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81D"/>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87F"/>
    <w:rsid w:val="006B1A0E"/>
    <w:rsid w:val="006B213C"/>
    <w:rsid w:val="006B2C49"/>
    <w:rsid w:val="006B2CDC"/>
    <w:rsid w:val="006B35D8"/>
    <w:rsid w:val="006B3707"/>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B7B3D"/>
    <w:rsid w:val="006C03D9"/>
    <w:rsid w:val="006C0420"/>
    <w:rsid w:val="006C0506"/>
    <w:rsid w:val="006C0779"/>
    <w:rsid w:val="006C0980"/>
    <w:rsid w:val="006C0AFB"/>
    <w:rsid w:val="006C0C6D"/>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195"/>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6C9"/>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C1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5CE"/>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A9C"/>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329"/>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24C"/>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DC0"/>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17E"/>
    <w:rsid w:val="00731332"/>
    <w:rsid w:val="007318BE"/>
    <w:rsid w:val="0073198E"/>
    <w:rsid w:val="00731E1A"/>
    <w:rsid w:val="0073254A"/>
    <w:rsid w:val="007329D0"/>
    <w:rsid w:val="00732D7D"/>
    <w:rsid w:val="00732D81"/>
    <w:rsid w:val="00733293"/>
    <w:rsid w:val="00733445"/>
    <w:rsid w:val="00733819"/>
    <w:rsid w:val="0073395D"/>
    <w:rsid w:val="00733C05"/>
    <w:rsid w:val="00733E0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4FDE"/>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1F5"/>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BF2"/>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BA"/>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6F7"/>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53"/>
    <w:rsid w:val="008408C3"/>
    <w:rsid w:val="008409C7"/>
    <w:rsid w:val="00840ABB"/>
    <w:rsid w:val="00840D6C"/>
    <w:rsid w:val="00840F1F"/>
    <w:rsid w:val="00841767"/>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645"/>
    <w:rsid w:val="00844C2B"/>
    <w:rsid w:val="00845398"/>
    <w:rsid w:val="008455D7"/>
    <w:rsid w:val="008456BA"/>
    <w:rsid w:val="008457B2"/>
    <w:rsid w:val="008458E9"/>
    <w:rsid w:val="00845B7D"/>
    <w:rsid w:val="00845C3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4B9C"/>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69"/>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443"/>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D41"/>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41"/>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BC"/>
    <w:rsid w:val="008A1BC5"/>
    <w:rsid w:val="008A1F10"/>
    <w:rsid w:val="008A1F27"/>
    <w:rsid w:val="008A258F"/>
    <w:rsid w:val="008A2744"/>
    <w:rsid w:val="008A2871"/>
    <w:rsid w:val="008A2922"/>
    <w:rsid w:val="008A31FD"/>
    <w:rsid w:val="008A3EA9"/>
    <w:rsid w:val="008A4468"/>
    <w:rsid w:val="008A477B"/>
    <w:rsid w:val="008A4A71"/>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84E"/>
    <w:rsid w:val="008C0979"/>
    <w:rsid w:val="008C0E84"/>
    <w:rsid w:val="008C121D"/>
    <w:rsid w:val="008C1269"/>
    <w:rsid w:val="008C1315"/>
    <w:rsid w:val="008C160C"/>
    <w:rsid w:val="008C212D"/>
    <w:rsid w:val="008C2131"/>
    <w:rsid w:val="008C2566"/>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06"/>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BBE"/>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2F8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4B"/>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B2B"/>
    <w:rsid w:val="00960DDA"/>
    <w:rsid w:val="00960E88"/>
    <w:rsid w:val="00960FF1"/>
    <w:rsid w:val="009610F3"/>
    <w:rsid w:val="0096110A"/>
    <w:rsid w:val="009612F7"/>
    <w:rsid w:val="00961385"/>
    <w:rsid w:val="009614A8"/>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7CD"/>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B9E"/>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C87"/>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51"/>
    <w:rsid w:val="00996171"/>
    <w:rsid w:val="00996323"/>
    <w:rsid w:val="00996824"/>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2B"/>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2FA"/>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02B"/>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2814"/>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1C"/>
    <w:rsid w:val="009E1E91"/>
    <w:rsid w:val="009E22A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01"/>
    <w:rsid w:val="009E5827"/>
    <w:rsid w:val="009E597F"/>
    <w:rsid w:val="009E5CAB"/>
    <w:rsid w:val="009E5D44"/>
    <w:rsid w:val="009E5DE4"/>
    <w:rsid w:val="009E5EA2"/>
    <w:rsid w:val="009E5F98"/>
    <w:rsid w:val="009E67F3"/>
    <w:rsid w:val="009E689A"/>
    <w:rsid w:val="009E6B0C"/>
    <w:rsid w:val="009E6B82"/>
    <w:rsid w:val="009E77A8"/>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365"/>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6A03"/>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81E"/>
    <w:rsid w:val="00A46BD7"/>
    <w:rsid w:val="00A46C57"/>
    <w:rsid w:val="00A475D4"/>
    <w:rsid w:val="00A47D53"/>
    <w:rsid w:val="00A47D8F"/>
    <w:rsid w:val="00A50049"/>
    <w:rsid w:val="00A5047E"/>
    <w:rsid w:val="00A5049E"/>
    <w:rsid w:val="00A505D5"/>
    <w:rsid w:val="00A508BE"/>
    <w:rsid w:val="00A509FC"/>
    <w:rsid w:val="00A50F1E"/>
    <w:rsid w:val="00A511B7"/>
    <w:rsid w:val="00A5152A"/>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AF"/>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93C"/>
    <w:rsid w:val="00A73AFA"/>
    <w:rsid w:val="00A73FAD"/>
    <w:rsid w:val="00A741F8"/>
    <w:rsid w:val="00A74BE8"/>
    <w:rsid w:val="00A74DE3"/>
    <w:rsid w:val="00A750ED"/>
    <w:rsid w:val="00A7554A"/>
    <w:rsid w:val="00A7586E"/>
    <w:rsid w:val="00A75F32"/>
    <w:rsid w:val="00A75FCC"/>
    <w:rsid w:val="00A76013"/>
    <w:rsid w:val="00A762C3"/>
    <w:rsid w:val="00A76616"/>
    <w:rsid w:val="00A766D0"/>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4BC"/>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2C"/>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5EEE"/>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5FCB"/>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69"/>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1ED"/>
    <w:rsid w:val="00AF6371"/>
    <w:rsid w:val="00AF68FB"/>
    <w:rsid w:val="00AF6951"/>
    <w:rsid w:val="00AF7210"/>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53A"/>
    <w:rsid w:val="00B1565A"/>
    <w:rsid w:val="00B1595E"/>
    <w:rsid w:val="00B15AFD"/>
    <w:rsid w:val="00B15FDA"/>
    <w:rsid w:val="00B164EF"/>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6D54"/>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4F4"/>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2C62"/>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574"/>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CD3"/>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009"/>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57F54"/>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22F"/>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749"/>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816"/>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C765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611"/>
    <w:rsid w:val="00D04B5D"/>
    <w:rsid w:val="00D04BAD"/>
    <w:rsid w:val="00D05343"/>
    <w:rsid w:val="00D05577"/>
    <w:rsid w:val="00D05993"/>
    <w:rsid w:val="00D059AC"/>
    <w:rsid w:val="00D05F24"/>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A6F"/>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685"/>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26D0"/>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A7C"/>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332"/>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C7188"/>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5874"/>
    <w:rsid w:val="00DE5C23"/>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748"/>
    <w:rsid w:val="00DF5BB1"/>
    <w:rsid w:val="00DF5D2B"/>
    <w:rsid w:val="00DF5FEC"/>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191"/>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0"/>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0AC"/>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4A6E"/>
    <w:rsid w:val="00E75196"/>
    <w:rsid w:val="00E75521"/>
    <w:rsid w:val="00E7616C"/>
    <w:rsid w:val="00E76600"/>
    <w:rsid w:val="00E767CB"/>
    <w:rsid w:val="00E7693C"/>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2B19"/>
    <w:rsid w:val="00E93328"/>
    <w:rsid w:val="00E93367"/>
    <w:rsid w:val="00E9340C"/>
    <w:rsid w:val="00E93892"/>
    <w:rsid w:val="00E93BA8"/>
    <w:rsid w:val="00E93D5C"/>
    <w:rsid w:val="00E94B65"/>
    <w:rsid w:val="00E94BCD"/>
    <w:rsid w:val="00E94E36"/>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C2D"/>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B07"/>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807"/>
    <w:rsid w:val="00EC3B12"/>
    <w:rsid w:val="00EC3B50"/>
    <w:rsid w:val="00EC3E64"/>
    <w:rsid w:val="00EC41B4"/>
    <w:rsid w:val="00EC4B11"/>
    <w:rsid w:val="00EC51E3"/>
    <w:rsid w:val="00EC5247"/>
    <w:rsid w:val="00EC534C"/>
    <w:rsid w:val="00EC547F"/>
    <w:rsid w:val="00EC5D67"/>
    <w:rsid w:val="00EC6DE1"/>
    <w:rsid w:val="00EC70DE"/>
    <w:rsid w:val="00EC723C"/>
    <w:rsid w:val="00EC7436"/>
    <w:rsid w:val="00EC7F93"/>
    <w:rsid w:val="00ED074C"/>
    <w:rsid w:val="00ED0811"/>
    <w:rsid w:val="00ED09F5"/>
    <w:rsid w:val="00ED0AEA"/>
    <w:rsid w:val="00ED0B74"/>
    <w:rsid w:val="00ED0CEF"/>
    <w:rsid w:val="00ED0EAA"/>
    <w:rsid w:val="00ED0FC2"/>
    <w:rsid w:val="00ED0FEB"/>
    <w:rsid w:val="00ED1886"/>
    <w:rsid w:val="00ED197F"/>
    <w:rsid w:val="00ED1AE3"/>
    <w:rsid w:val="00ED201A"/>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69E"/>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245"/>
    <w:rsid w:val="00EE25C4"/>
    <w:rsid w:val="00EE262B"/>
    <w:rsid w:val="00EE283A"/>
    <w:rsid w:val="00EE299E"/>
    <w:rsid w:val="00EE2BB8"/>
    <w:rsid w:val="00EE2E69"/>
    <w:rsid w:val="00EE2EBB"/>
    <w:rsid w:val="00EE34B7"/>
    <w:rsid w:val="00EE37AC"/>
    <w:rsid w:val="00EE43E5"/>
    <w:rsid w:val="00EE44B3"/>
    <w:rsid w:val="00EE46D5"/>
    <w:rsid w:val="00EE4BD1"/>
    <w:rsid w:val="00EE4D7F"/>
    <w:rsid w:val="00EE4DA5"/>
    <w:rsid w:val="00EE5161"/>
    <w:rsid w:val="00EE5350"/>
    <w:rsid w:val="00EE5B75"/>
    <w:rsid w:val="00EE69E8"/>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EE9"/>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4FE"/>
    <w:rsid w:val="00F216F8"/>
    <w:rsid w:val="00F2171A"/>
    <w:rsid w:val="00F21D31"/>
    <w:rsid w:val="00F21DBA"/>
    <w:rsid w:val="00F2207E"/>
    <w:rsid w:val="00F2218A"/>
    <w:rsid w:val="00F223D3"/>
    <w:rsid w:val="00F22563"/>
    <w:rsid w:val="00F22594"/>
    <w:rsid w:val="00F227E9"/>
    <w:rsid w:val="00F22AB1"/>
    <w:rsid w:val="00F22AD2"/>
    <w:rsid w:val="00F22BB0"/>
    <w:rsid w:val="00F23009"/>
    <w:rsid w:val="00F2311A"/>
    <w:rsid w:val="00F23215"/>
    <w:rsid w:val="00F234DE"/>
    <w:rsid w:val="00F2367D"/>
    <w:rsid w:val="00F2371B"/>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939"/>
    <w:rsid w:val="00F31C50"/>
    <w:rsid w:val="00F31D33"/>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1FBA"/>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87A"/>
    <w:rsid w:val="00F54AF4"/>
    <w:rsid w:val="00F54BCB"/>
    <w:rsid w:val="00F54DE6"/>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291"/>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A7AB5"/>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89C"/>
    <w:rsid w:val="00FE1B16"/>
    <w:rsid w:val="00FE1E56"/>
    <w:rsid w:val="00FE2080"/>
    <w:rsid w:val="00FE2555"/>
    <w:rsid w:val="00FE376E"/>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64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1783">
      <w:bodyDiv w:val="1"/>
      <w:marLeft w:val="0"/>
      <w:marRight w:val="0"/>
      <w:marTop w:val="0"/>
      <w:marBottom w:val="0"/>
      <w:divBdr>
        <w:top w:val="none" w:sz="0" w:space="0" w:color="auto"/>
        <w:left w:val="none" w:sz="0" w:space="0" w:color="auto"/>
        <w:bottom w:val="none" w:sz="0" w:space="0" w:color="auto"/>
        <w:right w:val="none" w:sz="0" w:space="0" w:color="auto"/>
      </w:divBdr>
    </w:div>
    <w:div w:id="8676991">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29108075">
      <w:bodyDiv w:val="1"/>
      <w:marLeft w:val="0"/>
      <w:marRight w:val="0"/>
      <w:marTop w:val="0"/>
      <w:marBottom w:val="0"/>
      <w:divBdr>
        <w:top w:val="none" w:sz="0" w:space="0" w:color="auto"/>
        <w:left w:val="none" w:sz="0" w:space="0" w:color="auto"/>
        <w:bottom w:val="none" w:sz="0" w:space="0" w:color="auto"/>
        <w:right w:val="none" w:sz="0" w:space="0" w:color="auto"/>
      </w:divBdr>
    </w:div>
    <w:div w:id="32537257">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63864909">
      <w:bodyDiv w:val="1"/>
      <w:marLeft w:val="0"/>
      <w:marRight w:val="0"/>
      <w:marTop w:val="0"/>
      <w:marBottom w:val="0"/>
      <w:divBdr>
        <w:top w:val="none" w:sz="0" w:space="0" w:color="auto"/>
        <w:left w:val="none" w:sz="0" w:space="0" w:color="auto"/>
        <w:bottom w:val="none" w:sz="0" w:space="0" w:color="auto"/>
        <w:right w:val="none" w:sz="0" w:space="0" w:color="auto"/>
      </w:divBdr>
    </w:div>
    <w:div w:id="170878136">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8491003">
      <w:bodyDiv w:val="1"/>
      <w:marLeft w:val="0"/>
      <w:marRight w:val="0"/>
      <w:marTop w:val="0"/>
      <w:marBottom w:val="0"/>
      <w:divBdr>
        <w:top w:val="none" w:sz="0" w:space="0" w:color="auto"/>
        <w:left w:val="none" w:sz="0" w:space="0" w:color="auto"/>
        <w:bottom w:val="none" w:sz="0" w:space="0" w:color="auto"/>
        <w:right w:val="none" w:sz="0" w:space="0" w:color="auto"/>
      </w:divBdr>
    </w:div>
    <w:div w:id="299383921">
      <w:bodyDiv w:val="1"/>
      <w:marLeft w:val="0"/>
      <w:marRight w:val="0"/>
      <w:marTop w:val="0"/>
      <w:marBottom w:val="0"/>
      <w:divBdr>
        <w:top w:val="none" w:sz="0" w:space="0" w:color="auto"/>
        <w:left w:val="none" w:sz="0" w:space="0" w:color="auto"/>
        <w:bottom w:val="none" w:sz="0" w:space="0" w:color="auto"/>
        <w:right w:val="none" w:sz="0" w:space="0" w:color="auto"/>
      </w:divBdr>
    </w:div>
    <w:div w:id="306201835">
      <w:bodyDiv w:val="1"/>
      <w:marLeft w:val="0"/>
      <w:marRight w:val="0"/>
      <w:marTop w:val="0"/>
      <w:marBottom w:val="0"/>
      <w:divBdr>
        <w:top w:val="none" w:sz="0" w:space="0" w:color="auto"/>
        <w:left w:val="none" w:sz="0" w:space="0" w:color="auto"/>
        <w:bottom w:val="none" w:sz="0" w:space="0" w:color="auto"/>
        <w:right w:val="none" w:sz="0" w:space="0" w:color="auto"/>
      </w:divBdr>
    </w:div>
    <w:div w:id="414472351">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8204994">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57890509">
      <w:bodyDiv w:val="1"/>
      <w:marLeft w:val="0"/>
      <w:marRight w:val="0"/>
      <w:marTop w:val="0"/>
      <w:marBottom w:val="0"/>
      <w:divBdr>
        <w:top w:val="none" w:sz="0" w:space="0" w:color="auto"/>
        <w:left w:val="none" w:sz="0" w:space="0" w:color="auto"/>
        <w:bottom w:val="none" w:sz="0" w:space="0" w:color="auto"/>
        <w:right w:val="none" w:sz="0" w:space="0" w:color="auto"/>
      </w:divBdr>
    </w:div>
    <w:div w:id="924648211">
      <w:bodyDiv w:val="1"/>
      <w:marLeft w:val="0"/>
      <w:marRight w:val="0"/>
      <w:marTop w:val="0"/>
      <w:marBottom w:val="0"/>
      <w:divBdr>
        <w:top w:val="none" w:sz="0" w:space="0" w:color="auto"/>
        <w:left w:val="none" w:sz="0" w:space="0" w:color="auto"/>
        <w:bottom w:val="none" w:sz="0" w:space="0" w:color="auto"/>
        <w:right w:val="none" w:sz="0" w:space="0" w:color="auto"/>
      </w:divBdr>
    </w:div>
    <w:div w:id="968052633">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105421164">
      <w:bodyDiv w:val="1"/>
      <w:marLeft w:val="0"/>
      <w:marRight w:val="0"/>
      <w:marTop w:val="0"/>
      <w:marBottom w:val="0"/>
      <w:divBdr>
        <w:top w:val="none" w:sz="0" w:space="0" w:color="auto"/>
        <w:left w:val="none" w:sz="0" w:space="0" w:color="auto"/>
        <w:bottom w:val="none" w:sz="0" w:space="0" w:color="auto"/>
        <w:right w:val="none" w:sz="0" w:space="0" w:color="auto"/>
      </w:divBdr>
    </w:div>
    <w:div w:id="1135299754">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41927634">
      <w:bodyDiv w:val="1"/>
      <w:marLeft w:val="0"/>
      <w:marRight w:val="0"/>
      <w:marTop w:val="0"/>
      <w:marBottom w:val="0"/>
      <w:divBdr>
        <w:top w:val="none" w:sz="0" w:space="0" w:color="auto"/>
        <w:left w:val="none" w:sz="0" w:space="0" w:color="auto"/>
        <w:bottom w:val="none" w:sz="0" w:space="0" w:color="auto"/>
        <w:right w:val="none" w:sz="0" w:space="0" w:color="auto"/>
      </w:divBdr>
    </w:div>
    <w:div w:id="1347247503">
      <w:bodyDiv w:val="1"/>
      <w:marLeft w:val="0"/>
      <w:marRight w:val="0"/>
      <w:marTop w:val="0"/>
      <w:marBottom w:val="0"/>
      <w:divBdr>
        <w:top w:val="none" w:sz="0" w:space="0" w:color="auto"/>
        <w:left w:val="none" w:sz="0" w:space="0" w:color="auto"/>
        <w:bottom w:val="none" w:sz="0" w:space="0" w:color="auto"/>
        <w:right w:val="none" w:sz="0" w:space="0" w:color="auto"/>
      </w:divBdr>
    </w:div>
    <w:div w:id="140216881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91621768">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2145468">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9762891">
      <w:bodyDiv w:val="1"/>
      <w:marLeft w:val="0"/>
      <w:marRight w:val="0"/>
      <w:marTop w:val="0"/>
      <w:marBottom w:val="0"/>
      <w:divBdr>
        <w:top w:val="none" w:sz="0" w:space="0" w:color="auto"/>
        <w:left w:val="none" w:sz="0" w:space="0" w:color="auto"/>
        <w:bottom w:val="none" w:sz="0" w:space="0" w:color="auto"/>
        <w:right w:val="none" w:sz="0" w:space="0" w:color="auto"/>
      </w:divBdr>
    </w:div>
    <w:div w:id="18209960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5300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415</cp:revision>
  <cp:lastPrinted>2007-12-21T12:58:00Z</cp:lastPrinted>
  <dcterms:created xsi:type="dcterms:W3CDTF">2024-07-29T05:21:00Z</dcterms:created>
  <dcterms:modified xsi:type="dcterms:W3CDTF">2025-08-15T07:23:00Z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