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EFC2D3" w14:textId="610CC6EE" w:rsidR="00841BCD" w:rsidRPr="008B7A65"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B7A65">
        <w:rPr>
          <w:rFonts w:ascii="Arial" w:eastAsia="SimSun" w:hAnsi="Arial" w:cs="Times New Roman"/>
          <w:b/>
          <w:bCs/>
          <w:sz w:val="24"/>
          <w:szCs w:val="20"/>
        </w:rPr>
        <w:t>3GPP T</w:t>
      </w:r>
      <w:bookmarkStart w:id="2" w:name="_Ref452454252"/>
      <w:bookmarkEnd w:id="2"/>
      <w:r w:rsidRPr="008B7A65">
        <w:rPr>
          <w:rFonts w:ascii="Arial" w:eastAsia="SimSun" w:hAnsi="Arial" w:cs="Times New Roman"/>
          <w:b/>
          <w:bCs/>
          <w:sz w:val="24"/>
          <w:szCs w:val="20"/>
        </w:rPr>
        <w:t xml:space="preserve">SG-RAN </w:t>
      </w:r>
      <w:r w:rsidR="00ED7600" w:rsidRPr="008B7A65">
        <w:rPr>
          <w:rFonts w:ascii="Arial" w:eastAsia="SimSun" w:hAnsi="Arial" w:cs="Times New Roman"/>
          <w:b/>
          <w:sz w:val="24"/>
          <w:szCs w:val="20"/>
        </w:rPr>
        <w:t>WG4 Meeting #</w:t>
      </w:r>
      <w:r w:rsidR="00DE7064" w:rsidRPr="008B7A65">
        <w:rPr>
          <w:rFonts w:ascii="Arial" w:eastAsia="SimSun" w:hAnsi="Arial" w:cs="Times New Roman"/>
          <w:b/>
          <w:sz w:val="24"/>
          <w:szCs w:val="20"/>
        </w:rPr>
        <w:t>1</w:t>
      </w:r>
      <w:r w:rsidR="00381F95" w:rsidRPr="008B7A65">
        <w:rPr>
          <w:rFonts w:ascii="Arial" w:eastAsia="SimSun" w:hAnsi="Arial" w:cs="Times New Roman"/>
          <w:b/>
          <w:sz w:val="24"/>
          <w:szCs w:val="20"/>
        </w:rPr>
        <w:t>1</w:t>
      </w:r>
      <w:r w:rsidR="00F2616B" w:rsidRPr="008B7A65">
        <w:rPr>
          <w:rFonts w:ascii="Arial" w:eastAsia="SimSun" w:hAnsi="Arial" w:cs="Times New Roman"/>
          <w:b/>
          <w:sz w:val="24"/>
          <w:szCs w:val="20"/>
        </w:rPr>
        <w:t>6</w:t>
      </w:r>
      <w:r w:rsidRPr="008B7A65">
        <w:rPr>
          <w:rFonts w:ascii="Arial" w:eastAsia="SimSun" w:hAnsi="Arial" w:cs="Times New Roman"/>
          <w:b/>
          <w:bCs/>
          <w:sz w:val="24"/>
          <w:szCs w:val="20"/>
        </w:rPr>
        <w:tab/>
      </w:r>
      <w:r w:rsidR="00BC5D21" w:rsidRPr="00BC5D21">
        <w:rPr>
          <w:rFonts w:ascii="Arial" w:eastAsia="SimSun" w:hAnsi="Arial" w:cs="Times New Roman"/>
          <w:b/>
          <w:bCs/>
          <w:sz w:val="24"/>
          <w:szCs w:val="20"/>
          <w:lang w:eastAsia="ja-JP"/>
        </w:rPr>
        <w:t>R4-2509232</w:t>
      </w:r>
    </w:p>
    <w:bookmarkEnd w:id="0"/>
    <w:bookmarkEnd w:id="1"/>
    <w:p w14:paraId="3C11F3FE" w14:textId="77777777" w:rsidR="00B26A8A" w:rsidRPr="008B7A65" w:rsidRDefault="00F2616B"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8B7A65">
        <w:rPr>
          <w:rFonts w:ascii="Arial" w:eastAsia="SimSun" w:hAnsi="Arial" w:cs="Times New Roman"/>
          <w:b/>
          <w:sz w:val="24"/>
          <w:szCs w:val="20"/>
        </w:rPr>
        <w:t>Bengaluru</w:t>
      </w:r>
      <w:r w:rsidR="00B26A8A" w:rsidRPr="008B7A65">
        <w:rPr>
          <w:rFonts w:ascii="Arial" w:eastAsia="SimSun" w:hAnsi="Arial" w:cs="Times New Roman"/>
          <w:b/>
          <w:sz w:val="24"/>
          <w:szCs w:val="20"/>
        </w:rPr>
        <w:t>,</w:t>
      </w:r>
      <w:r w:rsidR="00182687" w:rsidRPr="008B7A65">
        <w:rPr>
          <w:rFonts w:ascii="Arial" w:eastAsia="SimSun" w:hAnsi="Arial" w:cs="Times New Roman"/>
          <w:b/>
          <w:sz w:val="24"/>
          <w:szCs w:val="20"/>
        </w:rPr>
        <w:t xml:space="preserve"> </w:t>
      </w:r>
      <w:r w:rsidRPr="008B7A65">
        <w:rPr>
          <w:rFonts w:ascii="Arial" w:eastAsia="SimSun" w:hAnsi="Arial" w:cs="Times New Roman"/>
          <w:b/>
          <w:sz w:val="24"/>
          <w:szCs w:val="20"/>
        </w:rPr>
        <w:t>India</w:t>
      </w:r>
      <w:r w:rsidR="00182687" w:rsidRPr="008B7A65">
        <w:rPr>
          <w:rFonts w:ascii="Arial" w:eastAsia="SimSun" w:hAnsi="Arial" w:cs="Times New Roman"/>
          <w:b/>
          <w:sz w:val="24"/>
          <w:szCs w:val="20"/>
        </w:rPr>
        <w:t>,</w:t>
      </w:r>
      <w:r w:rsidR="00B26A8A" w:rsidRPr="008B7A65">
        <w:rPr>
          <w:rFonts w:ascii="Arial" w:eastAsia="SimSun" w:hAnsi="Arial" w:cs="Times New Roman"/>
          <w:b/>
          <w:sz w:val="24"/>
          <w:szCs w:val="20"/>
        </w:rPr>
        <w:t xml:space="preserve"> </w:t>
      </w:r>
      <w:r w:rsidR="00407BDE" w:rsidRPr="008B7A65">
        <w:rPr>
          <w:rFonts w:ascii="Arial" w:eastAsia="SimSun" w:hAnsi="Arial" w:cs="Times New Roman"/>
          <w:b/>
          <w:sz w:val="24"/>
          <w:szCs w:val="20"/>
        </w:rPr>
        <w:t>August</w:t>
      </w:r>
      <w:r w:rsidR="00B26A8A" w:rsidRPr="008B7A65">
        <w:rPr>
          <w:rFonts w:ascii="Arial" w:eastAsia="SimSun" w:hAnsi="Arial" w:cs="Times New Roman"/>
          <w:b/>
          <w:sz w:val="24"/>
          <w:szCs w:val="20"/>
        </w:rPr>
        <w:t xml:space="preserve"> </w:t>
      </w:r>
      <w:r w:rsidRPr="008B7A65">
        <w:rPr>
          <w:rFonts w:ascii="Arial" w:eastAsia="SimSun" w:hAnsi="Arial" w:cs="Times New Roman"/>
          <w:b/>
          <w:sz w:val="24"/>
          <w:szCs w:val="20"/>
        </w:rPr>
        <w:t>25</w:t>
      </w:r>
      <w:r w:rsidRPr="008B7A65">
        <w:rPr>
          <w:rFonts w:ascii="Arial" w:eastAsia="SimSun" w:hAnsi="Arial" w:cs="Times New Roman"/>
          <w:b/>
          <w:sz w:val="24"/>
          <w:szCs w:val="20"/>
          <w:vertAlign w:val="superscript"/>
        </w:rPr>
        <w:t>th</w:t>
      </w:r>
      <w:r w:rsidR="00B26A8A" w:rsidRPr="008B7A65">
        <w:rPr>
          <w:rFonts w:ascii="Arial" w:eastAsia="SimSun" w:hAnsi="Arial" w:cs="Times New Roman"/>
          <w:b/>
          <w:sz w:val="24"/>
          <w:szCs w:val="20"/>
        </w:rPr>
        <w:t xml:space="preserve"> –</w:t>
      </w:r>
      <w:r w:rsidR="00407BDE" w:rsidRPr="008B7A65">
        <w:rPr>
          <w:rFonts w:ascii="Arial" w:eastAsia="SimSun" w:hAnsi="Arial" w:cs="Times New Roman"/>
          <w:b/>
          <w:sz w:val="24"/>
          <w:szCs w:val="20"/>
        </w:rPr>
        <w:t xml:space="preserve"> August </w:t>
      </w:r>
      <w:r w:rsidRPr="008B7A65">
        <w:rPr>
          <w:rFonts w:ascii="Arial" w:eastAsia="SimSun" w:hAnsi="Arial" w:cs="Times New Roman"/>
          <w:b/>
          <w:sz w:val="24"/>
          <w:szCs w:val="20"/>
        </w:rPr>
        <w:t>29</w:t>
      </w:r>
      <w:r w:rsidRPr="008B7A65">
        <w:rPr>
          <w:rFonts w:ascii="Arial" w:eastAsia="SimSun" w:hAnsi="Arial" w:cs="Times New Roman"/>
          <w:b/>
          <w:sz w:val="24"/>
          <w:szCs w:val="20"/>
          <w:vertAlign w:val="superscript"/>
        </w:rPr>
        <w:t>th</w:t>
      </w:r>
      <w:r w:rsidR="00B26A8A" w:rsidRPr="008B7A65">
        <w:rPr>
          <w:rFonts w:ascii="Arial" w:eastAsia="SimSun" w:hAnsi="Arial" w:cs="Times New Roman"/>
          <w:b/>
          <w:sz w:val="24"/>
          <w:szCs w:val="20"/>
        </w:rPr>
        <w:t>, 2025</w:t>
      </w:r>
    </w:p>
    <w:p w14:paraId="17CA1ADD" w14:textId="77777777" w:rsidR="00841BCD" w:rsidRPr="008B7A65"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F753D9E" w14:textId="77777777" w:rsidR="00841BCD" w:rsidRPr="008B7A65" w:rsidRDefault="00841BCD" w:rsidP="00841BCD">
      <w:pPr>
        <w:tabs>
          <w:tab w:val="left" w:pos="1985"/>
        </w:tabs>
        <w:ind w:left="1985" w:hanging="1985"/>
        <w:rPr>
          <w:rFonts w:ascii="Arial" w:eastAsia="Calibri" w:hAnsi="Arial" w:cs="Arial"/>
          <w:b/>
          <w:bCs/>
          <w:sz w:val="24"/>
        </w:rPr>
      </w:pPr>
      <w:r w:rsidRPr="008B7A65">
        <w:rPr>
          <w:rFonts w:ascii="Arial" w:eastAsia="Calibri" w:hAnsi="Arial" w:cs="Arial"/>
          <w:b/>
          <w:bCs/>
          <w:sz w:val="24"/>
        </w:rPr>
        <w:t>Source:</w:t>
      </w:r>
      <w:r w:rsidRPr="008B7A65">
        <w:rPr>
          <w:rFonts w:ascii="Arial" w:eastAsia="Calibri" w:hAnsi="Arial" w:cs="Arial"/>
          <w:b/>
          <w:bCs/>
          <w:sz w:val="24"/>
        </w:rPr>
        <w:tab/>
        <w:t>Nokia</w:t>
      </w:r>
    </w:p>
    <w:p w14:paraId="0FC9AC1F" w14:textId="66C5C5C4" w:rsidR="00841BCD" w:rsidRPr="008B7A65" w:rsidRDefault="00841BCD" w:rsidP="00841BCD">
      <w:pPr>
        <w:ind w:left="1985" w:hanging="1985"/>
        <w:rPr>
          <w:rFonts w:ascii="Arial" w:eastAsia="Calibri" w:hAnsi="Arial" w:cs="Arial"/>
          <w:b/>
          <w:bCs/>
          <w:sz w:val="24"/>
        </w:rPr>
      </w:pPr>
      <w:r w:rsidRPr="008B7A65">
        <w:rPr>
          <w:rFonts w:ascii="Arial" w:eastAsia="Calibri" w:hAnsi="Arial" w:cs="Arial"/>
          <w:b/>
          <w:bCs/>
          <w:sz w:val="24"/>
        </w:rPr>
        <w:t>Title:</w:t>
      </w:r>
      <w:r w:rsidRPr="008B7A65">
        <w:rPr>
          <w:rFonts w:ascii="Arial" w:eastAsia="Calibri" w:hAnsi="Arial" w:cs="Arial"/>
          <w:b/>
          <w:bCs/>
          <w:sz w:val="24"/>
        </w:rPr>
        <w:tab/>
      </w:r>
      <w:r w:rsidR="00003E34" w:rsidRPr="008B7A65">
        <w:rPr>
          <w:rFonts w:ascii="Arial" w:eastAsia="Calibri" w:hAnsi="Arial" w:cs="Arial"/>
          <w:b/>
          <w:bCs/>
          <w:sz w:val="24"/>
        </w:rPr>
        <w:t>Discussion on</w:t>
      </w:r>
      <w:r w:rsidR="00D63D73" w:rsidRPr="008B7A65">
        <w:rPr>
          <w:rFonts w:ascii="Arial" w:eastAsia="Calibri" w:hAnsi="Arial" w:cs="Arial"/>
          <w:b/>
          <w:bCs/>
          <w:sz w:val="24"/>
        </w:rPr>
        <w:t xml:space="preserve"> performance part for Rel-19 LTM</w:t>
      </w:r>
      <w:r w:rsidR="00003E34" w:rsidRPr="008B7A65">
        <w:rPr>
          <w:rFonts w:ascii="Arial" w:eastAsia="Calibri" w:hAnsi="Arial" w:cs="Arial"/>
          <w:b/>
          <w:bCs/>
          <w:sz w:val="24"/>
        </w:rPr>
        <w:t xml:space="preserve"> </w:t>
      </w:r>
    </w:p>
    <w:p w14:paraId="46DCCCF2" w14:textId="2541EB42" w:rsidR="00841BCD" w:rsidRPr="008B7A65" w:rsidRDefault="00841BCD" w:rsidP="00841BCD">
      <w:pPr>
        <w:tabs>
          <w:tab w:val="left" w:pos="1985"/>
        </w:tabs>
        <w:spacing w:after="120" w:line="240" w:lineRule="auto"/>
        <w:rPr>
          <w:rFonts w:ascii="Arial" w:eastAsia="MS Mincho" w:hAnsi="Arial" w:cs="Arial"/>
          <w:b/>
          <w:bCs/>
          <w:sz w:val="24"/>
          <w:szCs w:val="20"/>
        </w:rPr>
      </w:pPr>
      <w:r w:rsidRPr="008B7A65">
        <w:rPr>
          <w:rFonts w:ascii="Arial" w:eastAsia="MS Mincho" w:hAnsi="Arial" w:cs="Arial"/>
          <w:b/>
          <w:bCs/>
          <w:sz w:val="24"/>
          <w:szCs w:val="20"/>
        </w:rPr>
        <w:t>Agenda item:</w:t>
      </w:r>
      <w:r w:rsidRPr="008B7A65">
        <w:rPr>
          <w:rFonts w:ascii="Arial" w:eastAsia="MS Mincho" w:hAnsi="Arial" w:cs="Arial"/>
          <w:b/>
          <w:bCs/>
          <w:sz w:val="24"/>
          <w:szCs w:val="20"/>
        </w:rPr>
        <w:tab/>
      </w:r>
      <w:r w:rsidR="00143471">
        <w:rPr>
          <w:rFonts w:ascii="Arial" w:eastAsia="MS Mincho" w:hAnsi="Arial" w:cs="Arial"/>
          <w:b/>
          <w:bCs/>
          <w:sz w:val="24"/>
          <w:szCs w:val="20"/>
        </w:rPr>
        <w:t>7.25.4</w:t>
      </w:r>
    </w:p>
    <w:p w14:paraId="1FAF35C9" w14:textId="4CD61A19" w:rsidR="00E323E9" w:rsidRPr="008B7A65" w:rsidRDefault="00841BCD" w:rsidP="00841BCD">
      <w:pPr>
        <w:tabs>
          <w:tab w:val="left" w:pos="1985"/>
        </w:tabs>
        <w:rPr>
          <w:rFonts w:ascii="Arial" w:eastAsia="Calibri" w:hAnsi="Arial" w:cs="Arial"/>
          <w:b/>
          <w:bCs/>
          <w:sz w:val="24"/>
        </w:rPr>
      </w:pPr>
      <w:r w:rsidRPr="008B7A65">
        <w:rPr>
          <w:rFonts w:ascii="Arial" w:eastAsia="Calibri" w:hAnsi="Arial" w:cs="Arial"/>
          <w:b/>
          <w:bCs/>
          <w:sz w:val="24"/>
        </w:rPr>
        <w:t>Document for:</w:t>
      </w:r>
      <w:r w:rsidRPr="008B7A65">
        <w:rPr>
          <w:rFonts w:ascii="Arial" w:eastAsia="Calibri" w:hAnsi="Arial" w:cs="Arial"/>
          <w:b/>
          <w:bCs/>
          <w:sz w:val="24"/>
        </w:rPr>
        <w:tab/>
      </w:r>
      <w:r w:rsidR="00AE6D09" w:rsidRPr="008B7A65">
        <w:rPr>
          <w:rFonts w:ascii="Arial" w:eastAsia="Calibri" w:hAnsi="Arial" w:cs="Arial"/>
          <w:b/>
          <w:bCs/>
          <w:sz w:val="24"/>
        </w:rPr>
        <w:t>Discussion</w:t>
      </w:r>
      <w:r w:rsidR="00003E34" w:rsidRPr="008B7A65">
        <w:rPr>
          <w:rFonts w:ascii="Arial" w:eastAsia="Calibri" w:hAnsi="Arial" w:cs="Arial"/>
          <w:b/>
          <w:bCs/>
          <w:sz w:val="24"/>
        </w:rPr>
        <w:t xml:space="preserve"> </w:t>
      </w:r>
    </w:p>
    <w:p w14:paraId="1FAF19A4" w14:textId="77777777" w:rsidR="00841BCD" w:rsidRPr="008B7A65" w:rsidRDefault="00841BCD" w:rsidP="00A37002">
      <w:pPr>
        <w:pStyle w:val="RAN4H1"/>
      </w:pPr>
      <w:bookmarkStart w:id="3" w:name="_Toc116995841"/>
      <w:r w:rsidRPr="008B7A65">
        <w:t>Intro</w:t>
      </w:r>
      <w:r w:rsidRPr="008B7A65">
        <w:rPr>
          <w:rStyle w:val="RAN4H1Char"/>
        </w:rPr>
        <w:t>ductio</w:t>
      </w:r>
      <w:r w:rsidRPr="008B7A65">
        <w:t>n</w:t>
      </w:r>
      <w:bookmarkEnd w:id="3"/>
    </w:p>
    <w:p w14:paraId="4563AC50" w14:textId="100916CD" w:rsidR="0060543D" w:rsidRPr="008B7A65" w:rsidRDefault="00F66818" w:rsidP="005C23A4">
      <w:r>
        <w:t xml:space="preserve">This contribution discusses about the </w:t>
      </w:r>
      <w:r w:rsidR="007804AF">
        <w:t xml:space="preserve">details of </w:t>
      </w:r>
      <w:r>
        <w:t>necessary test cases to complete the performance part</w:t>
      </w:r>
      <w:r w:rsidR="00236CAD">
        <w:t xml:space="preserve"> of Rel-19 mobility enhancements work item</w:t>
      </w:r>
      <w:r>
        <w:t xml:space="preserve">. </w:t>
      </w:r>
    </w:p>
    <w:p w14:paraId="7B108D5C" w14:textId="2A48376F" w:rsidR="00522D85" w:rsidRPr="008B7A65" w:rsidRDefault="003B659E" w:rsidP="0017060D">
      <w:pPr>
        <w:pStyle w:val="RAN4H1"/>
      </w:pPr>
      <w:bookmarkStart w:id="4" w:name="_Toc116995842"/>
      <w:r w:rsidRPr="008B7A65">
        <w:t>Discussion</w:t>
      </w:r>
      <w:bookmarkStart w:id="5" w:name="_Toc116995848"/>
      <w:bookmarkEnd w:id="4"/>
    </w:p>
    <w:p w14:paraId="29E88AE3" w14:textId="21F73085" w:rsidR="00A652E9" w:rsidRDefault="008B7A65" w:rsidP="008B7A65">
      <w:pPr>
        <w:pStyle w:val="RAN4H2"/>
      </w:pPr>
      <w:r w:rsidRPr="008B7A65">
        <w:t>Event-triggered L1 reporting</w:t>
      </w:r>
      <w:r w:rsidR="00F42E25">
        <w:t xml:space="preserve"> (TBD)</w:t>
      </w:r>
    </w:p>
    <w:p w14:paraId="1E3F9C57" w14:textId="163C0FB1" w:rsidR="000A310D" w:rsidRDefault="000A310D" w:rsidP="000A310D">
      <w:r>
        <w:t>For event-triggered L1 reporting, RAN4 defined and agreed draft CRs for event-triggered reporting delay considering:</w:t>
      </w:r>
    </w:p>
    <w:p w14:paraId="095D834F" w14:textId="77777777" w:rsidR="000A310D" w:rsidRDefault="000A310D" w:rsidP="000A310D">
      <w:pPr>
        <w:pStyle w:val="ListParagraph"/>
        <w:numPr>
          <w:ilvl w:val="0"/>
          <w:numId w:val="38"/>
        </w:numPr>
      </w:pPr>
      <w:r>
        <w:t>Intra-frequency SSB-based event-triggered L1 reporting (without measurement gaps)</w:t>
      </w:r>
    </w:p>
    <w:p w14:paraId="63832F09" w14:textId="77777777" w:rsidR="000A310D" w:rsidRDefault="000A310D" w:rsidP="000A310D">
      <w:pPr>
        <w:pStyle w:val="ListParagraph"/>
        <w:numPr>
          <w:ilvl w:val="0"/>
          <w:numId w:val="38"/>
        </w:numPr>
      </w:pPr>
      <w:r>
        <w:t>Inter-frequency SSB-based event-triggered L1 reporting (with and without measurement gaps)</w:t>
      </w:r>
    </w:p>
    <w:p w14:paraId="3AB05518" w14:textId="77777777" w:rsidR="000A310D" w:rsidRDefault="000A310D" w:rsidP="000A310D">
      <w:pPr>
        <w:pStyle w:val="ListParagraph"/>
        <w:numPr>
          <w:ilvl w:val="0"/>
          <w:numId w:val="38"/>
        </w:numPr>
      </w:pPr>
      <w:r>
        <w:t>Intra-frequency CSI-RS-based event-triggered L1 reporting (without measurement gaps)</w:t>
      </w:r>
    </w:p>
    <w:p w14:paraId="0FE4FEFE" w14:textId="77777777" w:rsidR="000A310D" w:rsidRDefault="000A310D" w:rsidP="000A310D">
      <w:r>
        <w:t>RAN4 should define test cases to cover all the listed event-triggered reporting cases. Additionally, RAN4 should define at least one test case to verify that the UE correctly follows event-triggered periodic reporting requirements.</w:t>
      </w:r>
    </w:p>
    <w:p w14:paraId="5F1722B3" w14:textId="77777777" w:rsidR="000A310D" w:rsidRDefault="000A310D" w:rsidP="000A310D">
      <w:r>
        <w:t>To cover the testing of all these requirements, we propose to introduce the following test cases:</w:t>
      </w:r>
    </w:p>
    <w:p w14:paraId="159B115C" w14:textId="77777777" w:rsidR="000A310D" w:rsidRDefault="000A310D" w:rsidP="000A310D">
      <w:pPr>
        <w:pStyle w:val="RAN4proposal"/>
      </w:pPr>
      <w:bookmarkStart w:id="6" w:name="_Toc197621234"/>
      <w:bookmarkStart w:id="7" w:name="_Toc206149767"/>
      <w:r>
        <w:t>Introduce the following test cases for event-triggered LTM L1 reporting:</w:t>
      </w:r>
      <w:r>
        <w:br/>
        <w:t>- FR1 and FR2 Intra-frequency SSB-based event-triggered L1 reporting (without measurement gaps)</w:t>
      </w:r>
      <w:r>
        <w:br/>
        <w:t>- FR1 and FR2 Inter-frequency SSB-based event-triggered L1 reporting (with and without measurement gaps)</w:t>
      </w:r>
      <w:r>
        <w:br/>
        <w:t>- FR1 and FR2 Intra-frequency CSI-RS-based event-triggered L1 reporting (without measurement gaps)</w:t>
      </w:r>
      <w:r>
        <w:br/>
        <w:t>- At least 1 test case for event-triggered periodic reporting.</w:t>
      </w:r>
      <w:bookmarkEnd w:id="6"/>
      <w:bookmarkEnd w:id="7"/>
    </w:p>
    <w:p w14:paraId="19EF7238" w14:textId="77777777" w:rsidR="006B065B" w:rsidRDefault="006A3B93" w:rsidP="000A310D">
      <w:r>
        <w:t xml:space="preserve">RAN4 agreed the reporting delay to be the maximum measurement period of the cells involved in the event. </w:t>
      </w:r>
      <w:r w:rsidR="006B065B">
        <w:t>RAN2 has agree to define the following L1 events for LTM reporting:</w:t>
      </w:r>
    </w:p>
    <w:p w14:paraId="749D87FB" w14:textId="1C2DD204" w:rsidR="006B065B" w:rsidRDefault="006B065B" w:rsidP="006B065B">
      <w:pPr>
        <w:pStyle w:val="ListParagraph"/>
        <w:numPr>
          <w:ilvl w:val="0"/>
          <w:numId w:val="39"/>
        </w:numPr>
      </w:pPr>
      <w:r>
        <w:t xml:space="preserve">Event LTM2: Beam of serving cell becomes worse than absolute </w:t>
      </w:r>
      <w:proofErr w:type="gramStart"/>
      <w:r>
        <w:t>threshold;</w:t>
      </w:r>
      <w:proofErr w:type="gramEnd"/>
    </w:p>
    <w:p w14:paraId="5A7693C8" w14:textId="0CC95DAF" w:rsidR="006B065B" w:rsidRDefault="006B065B" w:rsidP="006B065B">
      <w:pPr>
        <w:pStyle w:val="ListParagraph"/>
        <w:numPr>
          <w:ilvl w:val="0"/>
          <w:numId w:val="39"/>
        </w:numPr>
      </w:pPr>
      <w:r>
        <w:t xml:space="preserve">Event LTM3: Beam of candidate cell becomes amount of offset better than beam of serving </w:t>
      </w:r>
      <w:proofErr w:type="gramStart"/>
      <w:r>
        <w:t>cell;</w:t>
      </w:r>
      <w:proofErr w:type="gramEnd"/>
    </w:p>
    <w:p w14:paraId="12103334" w14:textId="582F0ADB" w:rsidR="006B065B" w:rsidRDefault="006B065B" w:rsidP="006B065B">
      <w:pPr>
        <w:pStyle w:val="ListParagraph"/>
        <w:numPr>
          <w:ilvl w:val="0"/>
          <w:numId w:val="39"/>
        </w:numPr>
      </w:pPr>
      <w:r>
        <w:t xml:space="preserve">Event LTM4: Beam of candidate cell becomes better than absolute </w:t>
      </w:r>
      <w:proofErr w:type="gramStart"/>
      <w:r>
        <w:t>threshold;</w:t>
      </w:r>
      <w:proofErr w:type="gramEnd"/>
    </w:p>
    <w:p w14:paraId="273E9C04" w14:textId="77777777" w:rsidR="006B065B" w:rsidRDefault="006B065B" w:rsidP="006B065B">
      <w:pPr>
        <w:pStyle w:val="ListParagraph"/>
        <w:numPr>
          <w:ilvl w:val="0"/>
          <w:numId w:val="39"/>
        </w:numPr>
      </w:pPr>
      <w:r>
        <w:t>Event LTM5: Beam of serving cell becomes worse than absolute threshold1 AND Beam of candidate cell becomes better than another absolute threshold2.</w:t>
      </w:r>
    </w:p>
    <w:p w14:paraId="78F5B236" w14:textId="1795B3D0" w:rsidR="000A310D" w:rsidRDefault="000A310D" w:rsidP="006B065B">
      <w:r>
        <w:t>In the test case</w:t>
      </w:r>
      <w:r w:rsidR="0015501D">
        <w:t>s</w:t>
      </w:r>
      <w:r>
        <w:t>, we propose to define the test setup so that there is one serving cell and one candidate cell. One of the cells’ (e.g. serving cell) signal quality shall remain constant during the test. The signal level of the other cell (e.g. candidate cell) shall be changed during the test so that the reporting condition becomes fulfilled, and the UE shall send the report within the defined reporting dela</w:t>
      </w:r>
      <w:r w:rsidR="004071A9">
        <w:t>y</w:t>
      </w:r>
      <w:r>
        <w:t>.</w:t>
      </w:r>
      <w:r w:rsidR="00A561C4">
        <w:t xml:space="preserve"> We propose to use LTM3 as the reporting event in the test cases.</w:t>
      </w:r>
    </w:p>
    <w:p w14:paraId="799E0F71" w14:textId="1EFAAE3F" w:rsidR="003B2870" w:rsidRDefault="000A310D" w:rsidP="003B2870">
      <w:pPr>
        <w:pStyle w:val="RAN4proposal"/>
      </w:pPr>
      <w:bookmarkStart w:id="8" w:name="_Toc197621235"/>
      <w:bookmarkStart w:id="9" w:name="_Toc206149768"/>
      <w:r>
        <w:t>On high level, the test cases for event-triggered L1 reporting can have two cells (serving and candidate), and the signal level of one of these cells is to be changed during the test so that the reporting condition becomes met. UE shall send the report within the specified delay after the condition becomes met.</w:t>
      </w:r>
      <w:bookmarkEnd w:id="8"/>
      <w:bookmarkEnd w:id="9"/>
    </w:p>
    <w:p w14:paraId="496D24FD" w14:textId="6746FE52" w:rsidR="00DC429C" w:rsidRPr="008B7A65" w:rsidRDefault="00113B33" w:rsidP="001A5F55">
      <w:pPr>
        <w:pStyle w:val="RAN4proposal"/>
      </w:pPr>
      <w:bookmarkStart w:id="10" w:name="_Toc206149769"/>
      <w:r>
        <w:t>Use LTM3 as the reporting event in the test cases.</w:t>
      </w:r>
      <w:bookmarkEnd w:id="10"/>
      <w:r w:rsidR="00DC429C" w:rsidRPr="008B7A65">
        <w:br w:type="page"/>
      </w:r>
    </w:p>
    <w:p w14:paraId="76A116E8" w14:textId="72267BED" w:rsidR="00DC429C" w:rsidRPr="00DC429C" w:rsidRDefault="00DC429C" w:rsidP="00F72848">
      <w:pPr>
        <w:pStyle w:val="RAN4H2"/>
      </w:pPr>
      <w:r w:rsidRPr="00DC429C">
        <w:rPr>
          <w:rFonts w:eastAsia="SimSun"/>
        </w:rPr>
        <w:lastRenderedPageBreak/>
        <w:t>CSI-RS based L1 measurement</w:t>
      </w:r>
    </w:p>
    <w:p w14:paraId="1CF8B958" w14:textId="15743A62" w:rsidR="00DC429C" w:rsidRDefault="00DC429C" w:rsidP="00367538">
      <w:pPr>
        <w:pStyle w:val="RAN4H3"/>
      </w:pPr>
      <w:r w:rsidRPr="00DC429C">
        <w:t>CSI-RS based L1 measurement accuracy</w:t>
      </w:r>
    </w:p>
    <w:p w14:paraId="3FD6DB12" w14:textId="374C9F99" w:rsidR="00652804" w:rsidRPr="00DC429C" w:rsidRDefault="00652804" w:rsidP="00652804">
      <w:r>
        <w:t xml:space="preserve">The following agreement was made previously regarding CSI-RS L1-RSRP measurements accuracy: </w:t>
      </w:r>
    </w:p>
    <w:tbl>
      <w:tblPr>
        <w:tblStyle w:val="TableGrid"/>
        <w:tblW w:w="0" w:type="auto"/>
        <w:tblLook w:val="04A0" w:firstRow="1" w:lastRow="0" w:firstColumn="1" w:lastColumn="0" w:noHBand="0" w:noVBand="1"/>
      </w:tblPr>
      <w:tblGrid>
        <w:gridCol w:w="9617"/>
      </w:tblGrid>
      <w:tr w:rsidR="00E01C10" w14:paraId="3DF287A2" w14:textId="77777777" w:rsidTr="00E01C10">
        <w:tc>
          <w:tcPr>
            <w:tcW w:w="9617" w:type="dxa"/>
          </w:tcPr>
          <w:p w14:paraId="39DA10B5" w14:textId="28EF593A" w:rsidR="00652804" w:rsidRDefault="00652804" w:rsidP="00652804">
            <w:pPr>
              <w:spacing w:line="276" w:lineRule="auto"/>
              <w:rPr>
                <w:rFonts w:ascii="Calibri" w:eastAsia="Calibri" w:hAnsi="Calibri" w:cs="Times New Roman"/>
                <w:kern w:val="2"/>
                <w:sz w:val="24"/>
                <w:szCs w:val="24"/>
                <w:highlight w:val="green"/>
                <w:lang w:eastAsia="zh-CN"/>
                <w14:ligatures w14:val="standardContextual"/>
              </w:rPr>
            </w:pPr>
            <w:r>
              <w:rPr>
                <w:rFonts w:ascii="Calibri" w:eastAsia="Calibri" w:hAnsi="Calibri" w:cs="Times New Roman"/>
                <w:kern w:val="2"/>
                <w:sz w:val="24"/>
                <w:szCs w:val="24"/>
                <w:highlight w:val="green"/>
                <w:lang w:eastAsia="zh-CN"/>
                <w14:ligatures w14:val="standardContextual"/>
              </w:rPr>
              <w:t xml:space="preserve">RAN4#90bis </w:t>
            </w:r>
          </w:p>
          <w:p w14:paraId="16B71CDE" w14:textId="09DB3702" w:rsidR="00652804" w:rsidRPr="00652804" w:rsidRDefault="00652804" w:rsidP="00652804">
            <w:pPr>
              <w:spacing w:after="160" w:line="259" w:lineRule="auto"/>
            </w:pPr>
            <w:r w:rsidRPr="00652804">
              <w:t xml:space="preserve">Agreement: </w:t>
            </w:r>
          </w:p>
          <w:p w14:paraId="686508B5" w14:textId="7FE531DE" w:rsidR="00652804" w:rsidRPr="00652804" w:rsidRDefault="00652804" w:rsidP="00652804">
            <w:pPr>
              <w:spacing w:after="160" w:line="259" w:lineRule="auto"/>
            </w:pPr>
            <w:r w:rsidRPr="00652804">
              <w:t>The L1-RSRP accuracy requirements are defined based on 48PRB.</w:t>
            </w:r>
          </w:p>
          <w:p w14:paraId="070BFD52" w14:textId="77777777" w:rsidR="00652804" w:rsidRPr="00652804" w:rsidRDefault="00652804" w:rsidP="00652804">
            <w:pPr>
              <w:pStyle w:val="ListParagraph"/>
              <w:numPr>
                <w:ilvl w:val="0"/>
                <w:numId w:val="35"/>
              </w:numPr>
            </w:pPr>
            <w:r w:rsidRPr="00652804">
              <w:t>Clarify in the spec that the performance with larger bandwidth is equal to or better than the accuracy based on 48PRB.</w:t>
            </w:r>
          </w:p>
          <w:p w14:paraId="7201E60A" w14:textId="77777777" w:rsidR="00652804" w:rsidRPr="00652804" w:rsidRDefault="00652804" w:rsidP="00652804">
            <w:pPr>
              <w:pStyle w:val="ListParagraph"/>
              <w:numPr>
                <w:ilvl w:val="0"/>
                <w:numId w:val="35"/>
              </w:numPr>
            </w:pPr>
            <w:r w:rsidRPr="00652804">
              <w:t>The requirement for larger or lower bandwidth will be further discussed in the future release.</w:t>
            </w:r>
          </w:p>
          <w:p w14:paraId="57ED195A" w14:textId="4DDE79E5" w:rsidR="00E01C10" w:rsidRPr="00652804" w:rsidRDefault="00E01C10" w:rsidP="00367538">
            <w:pPr>
              <w:rPr>
                <w:lang w:val="x-none"/>
              </w:rPr>
            </w:pPr>
          </w:p>
        </w:tc>
      </w:tr>
    </w:tbl>
    <w:p w14:paraId="7B31E097" w14:textId="2A5786D8" w:rsidR="00367538" w:rsidRDefault="00367538" w:rsidP="00367538"/>
    <w:p w14:paraId="104ADB19" w14:textId="730483B5" w:rsidR="00B8713E" w:rsidRDefault="00E33A64" w:rsidP="00367538">
      <w:r>
        <w:t xml:space="preserve">In release 19 RAN4 agreed to have requirements for </w:t>
      </w:r>
      <w:r w:rsidR="002B04CE">
        <w:t>intra</w:t>
      </w:r>
      <w:r>
        <w:t xml:space="preserve">-frequency and when at least 48 PRBs are within the active BWP. The legacy accuracy requirements have been based already on </w:t>
      </w:r>
      <w:r w:rsidR="00B8713E">
        <w:t>48 PRB assumption. Therefore, we think it is ok to reuse them</w:t>
      </w:r>
      <w:r w:rsidR="00A56254">
        <w:t xml:space="preserve"> but </w:t>
      </w:r>
      <w:r w:rsidR="00DE0D3C">
        <w:t xml:space="preserve">place them into a new section as they are for LTM candidate cells. </w:t>
      </w:r>
    </w:p>
    <w:p w14:paraId="24106144" w14:textId="02099865" w:rsidR="00652804" w:rsidRDefault="002B04CE" w:rsidP="00B8713E">
      <w:pPr>
        <w:pStyle w:val="RAN4proposal"/>
      </w:pPr>
      <w:bookmarkStart w:id="11" w:name="_Toc206149770"/>
      <w:r>
        <w:t xml:space="preserve">Intra-frequency </w:t>
      </w:r>
      <w:r w:rsidR="00B8713E" w:rsidRPr="00DC429C">
        <w:t>CSI-RS based L1-RSRP accuracy of the serving cell can be reused for neighbour</w:t>
      </w:r>
      <w:r w:rsidR="00244710">
        <w:t>ing</w:t>
      </w:r>
      <w:r w:rsidR="00B8713E" w:rsidRPr="00DC429C">
        <w:t xml:space="preserve"> cell</w:t>
      </w:r>
      <w:r w:rsidR="00B8713E">
        <w:t>. I.e., reuse</w:t>
      </w:r>
      <w:r w:rsidR="004D359F">
        <w:t xml:space="preserve"> CSI-RS L1-RSRP accuracy requirements with 48 PRB assumption.</w:t>
      </w:r>
      <w:bookmarkEnd w:id="11"/>
      <w:r w:rsidR="004D359F">
        <w:t xml:space="preserve"> </w:t>
      </w:r>
    </w:p>
    <w:p w14:paraId="0050E897" w14:textId="0990A338" w:rsidR="00DC429C" w:rsidRDefault="00A424EA" w:rsidP="00DC429C">
      <w:pPr>
        <w:pStyle w:val="RAN4proposal"/>
      </w:pPr>
      <w:bookmarkStart w:id="12" w:name="_Toc206149035"/>
      <w:bookmarkStart w:id="13" w:name="_Toc206149771"/>
      <w:bookmarkEnd w:id="12"/>
      <w:r>
        <w:t xml:space="preserve">Define CSI-RS accuracy requirements in </w:t>
      </w:r>
      <w:r w:rsidR="009C3044">
        <w:t>a new clause (similar approach to Rel-18 LTM)</w:t>
      </w:r>
      <w:bookmarkEnd w:id="13"/>
    </w:p>
    <w:p w14:paraId="1941A556" w14:textId="0B96BABE" w:rsidR="009B56DE" w:rsidRDefault="009B56DE" w:rsidP="009B56DE">
      <w:r>
        <w:t xml:space="preserve">As the </w:t>
      </w:r>
      <w:r w:rsidR="00B7672B">
        <w:t>legacy</w:t>
      </w:r>
      <w:r>
        <w:t xml:space="preserve"> L1-RSRP accuracy requirements are </w:t>
      </w:r>
      <w:r w:rsidR="002D230A">
        <w:t xml:space="preserve">already </w:t>
      </w:r>
      <w:r>
        <w:t xml:space="preserve">based on 48 PRB and the </w:t>
      </w:r>
      <w:r w:rsidR="005B7657">
        <w:t xml:space="preserve">current </w:t>
      </w:r>
      <w:r>
        <w:t xml:space="preserve">minimum requirement defines that 48 PRBs need to be within the active BWP, the test configuration should have similar assumption. In other words, if UE is configured with 48 PRB CSI-RS resource within active BWP, the UE shall pass the test case. </w:t>
      </w:r>
    </w:p>
    <w:p w14:paraId="14D700D7" w14:textId="06709B6E" w:rsidR="009B56DE" w:rsidRPr="009B56DE" w:rsidRDefault="009B56DE" w:rsidP="009B56DE">
      <w:pPr>
        <w:pStyle w:val="RAN4proposal"/>
      </w:pPr>
      <w:bookmarkStart w:id="14" w:name="_Toc206149772"/>
      <w:r>
        <w:t xml:space="preserve">Test configuration is set to have </w:t>
      </w:r>
      <w:r w:rsidRPr="00DC429C">
        <w:t>48 PRBs within the active BWP</w:t>
      </w:r>
      <w:r>
        <w:t>.</w:t>
      </w:r>
      <w:bookmarkEnd w:id="14"/>
    </w:p>
    <w:p w14:paraId="4D0844E7" w14:textId="766225E5" w:rsidR="00886232" w:rsidRDefault="00886232" w:rsidP="00886232">
      <w:pPr>
        <w:pStyle w:val="RAN4H3"/>
      </w:pPr>
      <w:r>
        <w:t xml:space="preserve">CSI-RS measurement test cases </w:t>
      </w:r>
    </w:p>
    <w:p w14:paraId="13235F2B" w14:textId="7A7F78C5" w:rsidR="00886232" w:rsidRDefault="002B04CE" w:rsidP="00886232">
      <w:r>
        <w:t xml:space="preserve">As only </w:t>
      </w:r>
      <w:r w:rsidR="00886232">
        <w:t xml:space="preserve">intra-frequency </w:t>
      </w:r>
      <w:r>
        <w:t xml:space="preserve">without gaps </w:t>
      </w:r>
      <w:r w:rsidR="00886232">
        <w:t xml:space="preserve">test cases </w:t>
      </w:r>
      <w:r>
        <w:t xml:space="preserve">can </w:t>
      </w:r>
      <w:r w:rsidR="00886232">
        <w:t>be defined in rel-19</w:t>
      </w:r>
      <w:r w:rsidR="00B02156">
        <w:t xml:space="preserve"> and based on </w:t>
      </w:r>
      <w:r>
        <w:t xml:space="preserve">the current agreements. </w:t>
      </w:r>
    </w:p>
    <w:p w14:paraId="4F06A566" w14:textId="062FFA2D" w:rsidR="00886232" w:rsidRDefault="00886232" w:rsidP="00886232">
      <w:pPr>
        <w:pStyle w:val="RAN4proposal"/>
      </w:pPr>
      <w:bookmarkStart w:id="15" w:name="_Toc206149773"/>
      <w:r>
        <w:t xml:space="preserve">Define only intra-frequency test cases </w:t>
      </w:r>
      <w:r w:rsidR="00B02156">
        <w:t xml:space="preserve">without gaps </w:t>
      </w:r>
      <w:r>
        <w:t>in rel-19</w:t>
      </w:r>
      <w:bookmarkEnd w:id="15"/>
    </w:p>
    <w:p w14:paraId="3FD90AA7" w14:textId="07491515" w:rsidR="0010223F" w:rsidRDefault="00886232" w:rsidP="00886232">
      <w:r>
        <w:t>From the test coverage point of view, we should make sure that there is test coverage for features specified in the core requirements</w:t>
      </w:r>
      <w:r w:rsidR="0010223F">
        <w:t xml:space="preserve"> and those that are supported by RAN1</w:t>
      </w:r>
      <w:r>
        <w:t>.</w:t>
      </w:r>
      <w:r w:rsidR="0010223F">
        <w:t xml:space="preserve"> RAN4 can define test cases according to the following RAN1 table</w:t>
      </w:r>
    </w:p>
    <w:tbl>
      <w:tblPr>
        <w:tblStyle w:val="TableGrid"/>
        <w:tblW w:w="0" w:type="auto"/>
        <w:tblLook w:val="04A0" w:firstRow="1" w:lastRow="0" w:firstColumn="1" w:lastColumn="0" w:noHBand="0" w:noVBand="1"/>
      </w:tblPr>
      <w:tblGrid>
        <w:gridCol w:w="2220"/>
        <w:gridCol w:w="2037"/>
        <w:gridCol w:w="2037"/>
        <w:gridCol w:w="1710"/>
        <w:gridCol w:w="1613"/>
      </w:tblGrid>
      <w:tr w:rsidR="00886232" w14:paraId="62A75D39" w14:textId="77777777" w:rsidTr="00DA5E52">
        <w:tc>
          <w:tcPr>
            <w:tcW w:w="2220" w:type="dxa"/>
          </w:tcPr>
          <w:p w14:paraId="31E91971" w14:textId="77777777" w:rsidR="00886232" w:rsidRPr="004C3114" w:rsidRDefault="00886232" w:rsidP="00DA5E52">
            <w:r w:rsidRPr="004C3114">
              <w:t xml:space="preserve">CSI-RS L1-RSRP measurements </w:t>
            </w:r>
          </w:p>
        </w:tc>
        <w:tc>
          <w:tcPr>
            <w:tcW w:w="2037" w:type="dxa"/>
          </w:tcPr>
          <w:p w14:paraId="5681C4CA" w14:textId="77777777" w:rsidR="00886232" w:rsidRPr="004C3114" w:rsidRDefault="00886232" w:rsidP="00DA5E52">
            <w:r w:rsidRPr="004C3114">
              <w:t xml:space="preserve">CSI-RS L1-RSRP reporting </w:t>
            </w:r>
          </w:p>
        </w:tc>
        <w:tc>
          <w:tcPr>
            <w:tcW w:w="2037" w:type="dxa"/>
          </w:tcPr>
          <w:p w14:paraId="4B6750D3" w14:textId="77777777" w:rsidR="00886232" w:rsidRPr="004C3114" w:rsidRDefault="00886232" w:rsidP="00DA5E52">
            <w:r w:rsidRPr="004C3114">
              <w:t>Reporting format</w:t>
            </w:r>
          </w:p>
        </w:tc>
        <w:tc>
          <w:tcPr>
            <w:tcW w:w="1710" w:type="dxa"/>
          </w:tcPr>
          <w:p w14:paraId="55948784" w14:textId="77777777" w:rsidR="00886232" w:rsidRPr="004C3114" w:rsidRDefault="00886232" w:rsidP="00DA5E52">
            <w:r w:rsidRPr="004C3114">
              <w:t>FR1 / FR2</w:t>
            </w:r>
          </w:p>
        </w:tc>
        <w:tc>
          <w:tcPr>
            <w:tcW w:w="1613" w:type="dxa"/>
          </w:tcPr>
          <w:p w14:paraId="3E1FBD21" w14:textId="77777777" w:rsidR="00886232" w:rsidRPr="004C3114" w:rsidRDefault="00886232" w:rsidP="00DA5E52">
            <w:r>
              <w:t xml:space="preserve">FR2 </w:t>
            </w:r>
            <w:r w:rsidRPr="004C3114">
              <w:t>SSB / CSI-RS beam sweeping</w:t>
            </w:r>
          </w:p>
        </w:tc>
      </w:tr>
      <w:tr w:rsidR="00886232" w14:paraId="0CB5404C" w14:textId="77777777" w:rsidTr="00DA5E52">
        <w:tc>
          <w:tcPr>
            <w:tcW w:w="2220" w:type="dxa"/>
          </w:tcPr>
          <w:p w14:paraId="49B0436D" w14:textId="77777777" w:rsidR="00886232" w:rsidRPr="004C3114" w:rsidRDefault="00886232" w:rsidP="00DA5E52">
            <w:r w:rsidRPr="004C3114">
              <w:t>Periodic</w:t>
            </w:r>
          </w:p>
        </w:tc>
        <w:tc>
          <w:tcPr>
            <w:tcW w:w="2037" w:type="dxa"/>
          </w:tcPr>
          <w:p w14:paraId="0A177FC6" w14:textId="77777777" w:rsidR="00886232" w:rsidRPr="004C3114" w:rsidRDefault="00886232" w:rsidP="00DA5E52">
            <w:r w:rsidRPr="004C3114">
              <w:t>Periodic</w:t>
            </w:r>
          </w:p>
        </w:tc>
        <w:tc>
          <w:tcPr>
            <w:tcW w:w="2037" w:type="dxa"/>
          </w:tcPr>
          <w:p w14:paraId="428D73DF" w14:textId="77777777" w:rsidR="00886232" w:rsidRPr="004C3114" w:rsidRDefault="00886232" w:rsidP="00DA5E52">
            <w:r w:rsidRPr="004C3114">
              <w:t>UCI</w:t>
            </w:r>
          </w:p>
        </w:tc>
        <w:tc>
          <w:tcPr>
            <w:tcW w:w="1710" w:type="dxa"/>
          </w:tcPr>
          <w:p w14:paraId="47A2FA8B" w14:textId="77777777" w:rsidR="00886232" w:rsidRPr="004C3114" w:rsidRDefault="00886232" w:rsidP="00DA5E52">
            <w:r w:rsidRPr="004C3114">
              <w:t xml:space="preserve">FR1 and FR2 </w:t>
            </w:r>
          </w:p>
        </w:tc>
        <w:tc>
          <w:tcPr>
            <w:tcW w:w="1613" w:type="dxa"/>
          </w:tcPr>
          <w:p w14:paraId="527279BE" w14:textId="77777777" w:rsidR="00886232" w:rsidRPr="004C3114" w:rsidRDefault="00886232" w:rsidP="00DA5E52">
            <w:r w:rsidRPr="004C3114">
              <w:t>SSB, CSI-RS</w:t>
            </w:r>
          </w:p>
        </w:tc>
      </w:tr>
      <w:tr w:rsidR="006743AB" w14:paraId="7C4CCBE0" w14:textId="77777777" w:rsidTr="00DA5E52">
        <w:tc>
          <w:tcPr>
            <w:tcW w:w="2220" w:type="dxa"/>
          </w:tcPr>
          <w:p w14:paraId="4BC1D74D" w14:textId="7F09D6C1" w:rsidR="006743AB" w:rsidRPr="004C3114" w:rsidRDefault="006743AB" w:rsidP="006743AB">
            <w:r w:rsidRPr="004C3114">
              <w:t>Periodic</w:t>
            </w:r>
          </w:p>
        </w:tc>
        <w:tc>
          <w:tcPr>
            <w:tcW w:w="2037" w:type="dxa"/>
          </w:tcPr>
          <w:p w14:paraId="666D82EE" w14:textId="5D77934F" w:rsidR="006743AB" w:rsidRPr="004C3114" w:rsidRDefault="00CD68B9" w:rsidP="006743AB">
            <w:r w:rsidRPr="004C3114">
              <w:t>Semi-persistent</w:t>
            </w:r>
          </w:p>
        </w:tc>
        <w:tc>
          <w:tcPr>
            <w:tcW w:w="2037" w:type="dxa"/>
          </w:tcPr>
          <w:p w14:paraId="1244DC20" w14:textId="5E1596F7" w:rsidR="006743AB" w:rsidRPr="004C3114" w:rsidRDefault="006743AB" w:rsidP="006743AB">
            <w:r w:rsidRPr="004C3114">
              <w:t>UCI</w:t>
            </w:r>
          </w:p>
        </w:tc>
        <w:tc>
          <w:tcPr>
            <w:tcW w:w="1710" w:type="dxa"/>
          </w:tcPr>
          <w:p w14:paraId="76BD6E2B" w14:textId="7D4D7D5C" w:rsidR="006743AB" w:rsidRPr="004C3114" w:rsidRDefault="006743AB" w:rsidP="006743AB">
            <w:r w:rsidRPr="004C3114">
              <w:t xml:space="preserve">FR1 and FR2 </w:t>
            </w:r>
          </w:p>
        </w:tc>
        <w:tc>
          <w:tcPr>
            <w:tcW w:w="1613" w:type="dxa"/>
          </w:tcPr>
          <w:p w14:paraId="5C3870D0" w14:textId="20CF2763" w:rsidR="006743AB" w:rsidRPr="004C3114" w:rsidRDefault="006743AB" w:rsidP="006743AB">
            <w:r w:rsidRPr="004C3114">
              <w:t>SSB, CSI-RS</w:t>
            </w:r>
          </w:p>
        </w:tc>
      </w:tr>
      <w:tr w:rsidR="006743AB" w14:paraId="5ED70F62" w14:textId="77777777" w:rsidTr="00DA5E52">
        <w:tc>
          <w:tcPr>
            <w:tcW w:w="2220" w:type="dxa"/>
          </w:tcPr>
          <w:p w14:paraId="68DCBFF3" w14:textId="77777777" w:rsidR="006743AB" w:rsidRPr="004C3114" w:rsidRDefault="006743AB" w:rsidP="006743AB">
            <w:r w:rsidRPr="004C3114">
              <w:t>Periodic</w:t>
            </w:r>
          </w:p>
        </w:tc>
        <w:tc>
          <w:tcPr>
            <w:tcW w:w="2037" w:type="dxa"/>
          </w:tcPr>
          <w:p w14:paraId="77BCCF20" w14:textId="19BA863F" w:rsidR="006743AB" w:rsidRPr="004C3114" w:rsidRDefault="00CD68B9" w:rsidP="006743AB">
            <w:r>
              <w:t>Ap</w:t>
            </w:r>
            <w:r w:rsidRPr="004C3114">
              <w:t xml:space="preserve">eriodic </w:t>
            </w:r>
          </w:p>
        </w:tc>
        <w:tc>
          <w:tcPr>
            <w:tcW w:w="2037" w:type="dxa"/>
          </w:tcPr>
          <w:p w14:paraId="2162F683" w14:textId="77777777" w:rsidR="006743AB" w:rsidRPr="004C3114" w:rsidRDefault="006743AB" w:rsidP="006743AB">
            <w:r w:rsidRPr="004C3114">
              <w:t>UCI</w:t>
            </w:r>
          </w:p>
        </w:tc>
        <w:tc>
          <w:tcPr>
            <w:tcW w:w="1710" w:type="dxa"/>
          </w:tcPr>
          <w:p w14:paraId="6C97CB0A" w14:textId="77777777" w:rsidR="006743AB" w:rsidRPr="004C3114" w:rsidRDefault="006743AB" w:rsidP="006743AB">
            <w:r w:rsidRPr="004C3114">
              <w:t xml:space="preserve">FR1 and FR2 </w:t>
            </w:r>
          </w:p>
        </w:tc>
        <w:tc>
          <w:tcPr>
            <w:tcW w:w="1613" w:type="dxa"/>
          </w:tcPr>
          <w:p w14:paraId="16553B77" w14:textId="77777777" w:rsidR="006743AB" w:rsidRPr="004C3114" w:rsidRDefault="006743AB" w:rsidP="006743AB">
            <w:r w:rsidRPr="004C3114">
              <w:t>SSB, CSI-RS</w:t>
            </w:r>
          </w:p>
        </w:tc>
      </w:tr>
      <w:tr w:rsidR="006743AB" w14:paraId="644D33D3" w14:textId="77777777" w:rsidTr="00DA5E52">
        <w:tc>
          <w:tcPr>
            <w:tcW w:w="2220" w:type="dxa"/>
          </w:tcPr>
          <w:p w14:paraId="7B76038E" w14:textId="77777777" w:rsidR="006743AB" w:rsidRPr="004C3114" w:rsidRDefault="006743AB" w:rsidP="006743AB">
            <w:r w:rsidRPr="004C3114">
              <w:t>Semi-persistent</w:t>
            </w:r>
          </w:p>
        </w:tc>
        <w:tc>
          <w:tcPr>
            <w:tcW w:w="2037" w:type="dxa"/>
          </w:tcPr>
          <w:p w14:paraId="7973606F" w14:textId="77777777" w:rsidR="006743AB" w:rsidRPr="004C3114" w:rsidRDefault="006743AB" w:rsidP="006743AB">
            <w:r w:rsidRPr="004C3114">
              <w:t>Semi-persistent</w:t>
            </w:r>
          </w:p>
        </w:tc>
        <w:tc>
          <w:tcPr>
            <w:tcW w:w="2037" w:type="dxa"/>
          </w:tcPr>
          <w:p w14:paraId="5A477A48" w14:textId="77777777" w:rsidR="006743AB" w:rsidRPr="004C3114" w:rsidRDefault="006743AB" w:rsidP="006743AB">
            <w:r w:rsidRPr="004C3114">
              <w:t>UCI</w:t>
            </w:r>
          </w:p>
        </w:tc>
        <w:tc>
          <w:tcPr>
            <w:tcW w:w="1710" w:type="dxa"/>
          </w:tcPr>
          <w:p w14:paraId="032B1505" w14:textId="77777777" w:rsidR="006743AB" w:rsidRPr="004C3114" w:rsidRDefault="006743AB" w:rsidP="006743AB">
            <w:r w:rsidRPr="004C3114">
              <w:t xml:space="preserve">FR1 and FR2 </w:t>
            </w:r>
          </w:p>
        </w:tc>
        <w:tc>
          <w:tcPr>
            <w:tcW w:w="1613" w:type="dxa"/>
          </w:tcPr>
          <w:p w14:paraId="26D213C5" w14:textId="77777777" w:rsidR="006743AB" w:rsidRPr="004C3114" w:rsidRDefault="006743AB" w:rsidP="006743AB">
            <w:r w:rsidRPr="004C3114">
              <w:t>SSB, CSI-RS</w:t>
            </w:r>
          </w:p>
        </w:tc>
      </w:tr>
      <w:tr w:rsidR="00CD68B9" w14:paraId="7171C182" w14:textId="77777777" w:rsidTr="00DA5E52">
        <w:tc>
          <w:tcPr>
            <w:tcW w:w="2220" w:type="dxa"/>
          </w:tcPr>
          <w:p w14:paraId="578D4A3D" w14:textId="061D4F48" w:rsidR="00CD68B9" w:rsidRPr="004C3114" w:rsidRDefault="00CD68B9" w:rsidP="00CD68B9">
            <w:r w:rsidRPr="004C3114">
              <w:t>Semi-persistent</w:t>
            </w:r>
          </w:p>
        </w:tc>
        <w:tc>
          <w:tcPr>
            <w:tcW w:w="2037" w:type="dxa"/>
          </w:tcPr>
          <w:p w14:paraId="6265EA1D" w14:textId="4693F772" w:rsidR="00CD68B9" w:rsidRPr="004C3114" w:rsidRDefault="00CD68B9" w:rsidP="00CD68B9">
            <w:r>
              <w:t>Ap</w:t>
            </w:r>
            <w:r w:rsidRPr="004C3114">
              <w:t>eriodic</w:t>
            </w:r>
          </w:p>
        </w:tc>
        <w:tc>
          <w:tcPr>
            <w:tcW w:w="2037" w:type="dxa"/>
          </w:tcPr>
          <w:p w14:paraId="7AD34036" w14:textId="4ECE3CD4" w:rsidR="00CD68B9" w:rsidRPr="004C3114" w:rsidRDefault="00CD68B9" w:rsidP="00CD68B9">
            <w:r w:rsidRPr="004C3114">
              <w:t>UCI</w:t>
            </w:r>
          </w:p>
        </w:tc>
        <w:tc>
          <w:tcPr>
            <w:tcW w:w="1710" w:type="dxa"/>
          </w:tcPr>
          <w:p w14:paraId="1553441E" w14:textId="5900653C" w:rsidR="00CD68B9" w:rsidRPr="004C3114" w:rsidRDefault="00CD68B9" w:rsidP="00CD68B9">
            <w:r w:rsidRPr="004C3114">
              <w:t xml:space="preserve">FR1 and FR2 </w:t>
            </w:r>
          </w:p>
        </w:tc>
        <w:tc>
          <w:tcPr>
            <w:tcW w:w="1613" w:type="dxa"/>
          </w:tcPr>
          <w:p w14:paraId="3668E6F9" w14:textId="7F388EED" w:rsidR="00CD68B9" w:rsidRPr="004C3114" w:rsidRDefault="00CD68B9" w:rsidP="00CD68B9">
            <w:r w:rsidRPr="004C3114">
              <w:t>SSB, CSI-RS</w:t>
            </w:r>
          </w:p>
        </w:tc>
      </w:tr>
      <w:tr w:rsidR="00CD68B9" w14:paraId="77C089E6" w14:textId="77777777" w:rsidTr="00DA5E52">
        <w:tc>
          <w:tcPr>
            <w:tcW w:w="2220" w:type="dxa"/>
          </w:tcPr>
          <w:p w14:paraId="04C11787" w14:textId="77777777" w:rsidR="00CD68B9" w:rsidRPr="004C3114" w:rsidRDefault="00CD68B9" w:rsidP="00CD68B9">
            <w:r w:rsidRPr="004C3114">
              <w:t>Periodic</w:t>
            </w:r>
          </w:p>
        </w:tc>
        <w:tc>
          <w:tcPr>
            <w:tcW w:w="2037" w:type="dxa"/>
          </w:tcPr>
          <w:p w14:paraId="7EB049F8" w14:textId="77777777" w:rsidR="00CD68B9" w:rsidRPr="004C3114" w:rsidRDefault="00CD68B9" w:rsidP="00CD68B9">
            <w:r w:rsidRPr="004C3114">
              <w:t>Event-triggered</w:t>
            </w:r>
          </w:p>
        </w:tc>
        <w:tc>
          <w:tcPr>
            <w:tcW w:w="2037" w:type="dxa"/>
          </w:tcPr>
          <w:p w14:paraId="4C129B35" w14:textId="77777777" w:rsidR="00CD68B9" w:rsidRPr="004C3114" w:rsidRDefault="00CD68B9" w:rsidP="00CD68B9">
            <w:r w:rsidRPr="004C3114">
              <w:t xml:space="preserve">MAC CE </w:t>
            </w:r>
          </w:p>
        </w:tc>
        <w:tc>
          <w:tcPr>
            <w:tcW w:w="1710" w:type="dxa"/>
          </w:tcPr>
          <w:p w14:paraId="00D90F02" w14:textId="77777777" w:rsidR="00CD68B9" w:rsidRPr="004C3114" w:rsidRDefault="00CD68B9" w:rsidP="00CD68B9">
            <w:r w:rsidRPr="004C3114">
              <w:t>FR1 and FR2</w:t>
            </w:r>
          </w:p>
        </w:tc>
        <w:tc>
          <w:tcPr>
            <w:tcW w:w="1613" w:type="dxa"/>
          </w:tcPr>
          <w:p w14:paraId="22216F88" w14:textId="77777777" w:rsidR="00CD68B9" w:rsidRPr="004C3114" w:rsidRDefault="00CD68B9" w:rsidP="00CD68B9">
            <w:r w:rsidRPr="004C3114">
              <w:t>SSB, CSI-RS</w:t>
            </w:r>
          </w:p>
        </w:tc>
      </w:tr>
    </w:tbl>
    <w:p w14:paraId="5B2AF45F" w14:textId="77777777" w:rsidR="00F6659F" w:rsidRDefault="00F6659F" w:rsidP="00886232"/>
    <w:p w14:paraId="4574E1B2" w14:textId="23BCDA88" w:rsidR="00886232" w:rsidRDefault="00886232" w:rsidP="00886232">
      <w:pPr>
        <w:pStyle w:val="RAN4proposal"/>
      </w:pPr>
      <w:bookmarkStart w:id="16" w:name="_Toc206149774"/>
      <w:r>
        <w:t>Define</w:t>
      </w:r>
      <w:r w:rsidR="00447463">
        <w:t xml:space="preserve"> at least</w:t>
      </w:r>
      <w:r>
        <w:t xml:space="preserve"> the following test cases and align with event triggered test case</w:t>
      </w:r>
      <w:r w:rsidR="0027208B">
        <w:t>s</w:t>
      </w:r>
      <w:r>
        <w:t xml:space="preserve"> </w:t>
      </w:r>
      <w:r w:rsidR="004F3619">
        <w:t>to avoid overlap</w:t>
      </w:r>
      <w:bookmarkEnd w:id="16"/>
    </w:p>
    <w:p w14:paraId="30033E09" w14:textId="77777777" w:rsidR="00886232" w:rsidRDefault="00886232" w:rsidP="00886232">
      <w:pPr>
        <w:pStyle w:val="RAN4proposal"/>
        <w:numPr>
          <w:ilvl w:val="1"/>
          <w:numId w:val="37"/>
        </w:numPr>
      </w:pPr>
      <w:bookmarkStart w:id="17" w:name="_Toc206149775"/>
      <w:r>
        <w:t>Intra-frequency Periodic CSI-RS L1-RSRP measurements with periodic reporting on FR1</w:t>
      </w:r>
      <w:bookmarkEnd w:id="17"/>
    </w:p>
    <w:p w14:paraId="076FA6FB" w14:textId="77777777" w:rsidR="00886232" w:rsidRDefault="00886232" w:rsidP="00886232">
      <w:pPr>
        <w:pStyle w:val="RAN4proposal"/>
        <w:numPr>
          <w:ilvl w:val="1"/>
          <w:numId w:val="37"/>
        </w:numPr>
      </w:pPr>
      <w:bookmarkStart w:id="18" w:name="_Toc206149776"/>
      <w:r>
        <w:t>Intra-frequency Semi-persistent CSI-RS L1-RSRP measurements with semi-persistent reporting on FR1</w:t>
      </w:r>
      <w:bookmarkEnd w:id="18"/>
    </w:p>
    <w:p w14:paraId="61659824" w14:textId="77777777" w:rsidR="00886232" w:rsidRDefault="00886232" w:rsidP="00886232">
      <w:pPr>
        <w:pStyle w:val="RAN4proposal"/>
        <w:numPr>
          <w:ilvl w:val="1"/>
          <w:numId w:val="37"/>
        </w:numPr>
      </w:pPr>
      <w:bookmarkStart w:id="19" w:name="_Toc206149777"/>
      <w:r>
        <w:t>Intra-frequency Periodic CSI-RS L1-RSRP measurements with periodic reporting on FR2 with SSB-based beam sweeping</w:t>
      </w:r>
      <w:bookmarkEnd w:id="19"/>
    </w:p>
    <w:p w14:paraId="118A7652" w14:textId="77777777" w:rsidR="00886232" w:rsidRDefault="00886232" w:rsidP="00886232">
      <w:pPr>
        <w:pStyle w:val="RAN4proposal"/>
        <w:numPr>
          <w:ilvl w:val="1"/>
          <w:numId w:val="37"/>
        </w:numPr>
      </w:pPr>
      <w:bookmarkStart w:id="20" w:name="_Toc206149778"/>
      <w:r>
        <w:lastRenderedPageBreak/>
        <w:t xml:space="preserve">Intra-frequency Periodic CSI-RS L1-RSRP measurements with periodic reporting on FR2 with </w:t>
      </w:r>
      <w:r>
        <w:t>CSI-RS-based beam sweeping</w:t>
      </w:r>
      <w:bookmarkEnd w:id="20"/>
    </w:p>
    <w:p w14:paraId="4817A491" w14:textId="77777777" w:rsidR="00886232" w:rsidRDefault="00886232" w:rsidP="00886232">
      <w:pPr>
        <w:pStyle w:val="RAN4proposal"/>
        <w:numPr>
          <w:ilvl w:val="1"/>
          <w:numId w:val="37"/>
        </w:numPr>
      </w:pPr>
      <w:bookmarkStart w:id="21" w:name="_Toc206149779"/>
      <w:r>
        <w:t>Intra-frequency Periodic CSI-RS L1-RSRP measurements with event triggered reporting for FR2 with CSI-RS based beam sweeping</w:t>
      </w:r>
      <w:bookmarkEnd w:id="21"/>
    </w:p>
    <w:p w14:paraId="04DDE478" w14:textId="43EEB944" w:rsidR="00DC429C" w:rsidRPr="00DC429C" w:rsidRDefault="00886232" w:rsidP="002F6C46">
      <w:pPr>
        <w:pStyle w:val="RAN4proposal"/>
        <w:numPr>
          <w:ilvl w:val="1"/>
          <w:numId w:val="37"/>
        </w:numPr>
      </w:pPr>
      <w:bookmarkStart w:id="22" w:name="_Toc206149780"/>
      <w:r>
        <w:t>Intra-frequency Periodic CSI-RS L1-RSRP measurements with event triggered reporting for FR2 with SSB-based beam sweeping</w:t>
      </w:r>
      <w:bookmarkEnd w:id="22"/>
      <w:r>
        <w:t xml:space="preserve"> </w:t>
      </w:r>
      <w:bookmarkStart w:id="23" w:name="_Toc206149049"/>
      <w:bookmarkStart w:id="24" w:name="_Toc206149050"/>
      <w:bookmarkStart w:id="25" w:name="_Toc206149051"/>
      <w:bookmarkStart w:id="26" w:name="_Toc206149052"/>
      <w:bookmarkEnd w:id="23"/>
      <w:bookmarkEnd w:id="24"/>
      <w:bookmarkEnd w:id="25"/>
      <w:bookmarkEnd w:id="26"/>
    </w:p>
    <w:p w14:paraId="1E2A8E74" w14:textId="18CB181A" w:rsidR="00815BB1" w:rsidRDefault="003E1994" w:rsidP="00815BB1">
      <w:pPr>
        <w:pStyle w:val="RAN4H3"/>
      </w:pPr>
      <w:r>
        <w:t xml:space="preserve">CSI Acquisition test case </w:t>
      </w:r>
    </w:p>
    <w:p w14:paraId="30042F2F" w14:textId="42685185" w:rsidR="00D116D0" w:rsidRDefault="00227F64" w:rsidP="00D116D0">
      <w:r>
        <w:t xml:space="preserve">Currently CSI acquisition requirements are still being discussed. </w:t>
      </w:r>
      <w:r w:rsidR="0082728A">
        <w:t>However</w:t>
      </w:r>
      <w:r w:rsidR="00312CD8">
        <w:t>,</w:t>
      </w:r>
      <w:r w:rsidR="0082728A">
        <w:t xml:space="preserve"> if these are to be defined, at least the following test cases can be considered. </w:t>
      </w:r>
      <w:r>
        <w:t xml:space="preserve"> </w:t>
      </w:r>
    </w:p>
    <w:p w14:paraId="714A3A52" w14:textId="55A6C756" w:rsidR="00312CD8" w:rsidRDefault="00312CD8" w:rsidP="00040F31">
      <w:pPr>
        <w:pStyle w:val="ListParagraph"/>
        <w:numPr>
          <w:ilvl w:val="0"/>
          <w:numId w:val="35"/>
        </w:numPr>
      </w:pPr>
      <w:r>
        <w:t xml:space="preserve">Test case to verify </w:t>
      </w:r>
      <w:r w:rsidRPr="0098699F">
        <w:t xml:space="preserve">early CSI acquisition </w:t>
      </w:r>
      <w:r>
        <w:t>before the cell switch command</w:t>
      </w:r>
    </w:p>
    <w:p w14:paraId="37154122" w14:textId="0EB52C1E" w:rsidR="00312CD8" w:rsidRDefault="00312CD8" w:rsidP="002F6C46">
      <w:pPr>
        <w:pStyle w:val="ListParagraph"/>
        <w:numPr>
          <w:ilvl w:val="0"/>
          <w:numId w:val="35"/>
        </w:numPr>
      </w:pPr>
      <w:r>
        <w:t xml:space="preserve">Test case to verify </w:t>
      </w:r>
      <w:r w:rsidRPr="0098699F">
        <w:t xml:space="preserve">early CSI acquisition </w:t>
      </w:r>
      <w:r>
        <w:t>after the cell switch command</w:t>
      </w:r>
    </w:p>
    <w:p w14:paraId="36119B7D" w14:textId="78AB4906" w:rsidR="00DC429C" w:rsidRDefault="0098699F" w:rsidP="00DC429C">
      <w:pPr>
        <w:pStyle w:val="RAN4proposal"/>
      </w:pPr>
      <w:bookmarkStart w:id="27" w:name="_Toc206149781"/>
      <w:r w:rsidRPr="0098699F">
        <w:t xml:space="preserve">Define test case(s) to verify early CSI acquisition </w:t>
      </w:r>
      <w:r w:rsidR="00746CA0">
        <w:t>before the cell switch</w:t>
      </w:r>
      <w:r w:rsidR="00312CD8">
        <w:t xml:space="preserve"> command</w:t>
      </w:r>
      <w:r w:rsidR="00746CA0">
        <w:t>, conditionally to core requirement definition.</w:t>
      </w:r>
      <w:bookmarkEnd w:id="27"/>
      <w:r w:rsidR="00746CA0">
        <w:t xml:space="preserve"> </w:t>
      </w:r>
    </w:p>
    <w:p w14:paraId="309B62AC" w14:textId="0192283B" w:rsidR="00746CA0" w:rsidRDefault="00746CA0" w:rsidP="00746CA0">
      <w:pPr>
        <w:pStyle w:val="RAN4proposal"/>
      </w:pPr>
      <w:bookmarkStart w:id="28" w:name="_Toc206149782"/>
      <w:r w:rsidRPr="0098699F">
        <w:t xml:space="preserve">Define test case(s) to verify early CSI acquisition </w:t>
      </w:r>
      <w:r>
        <w:t>after the cell switch</w:t>
      </w:r>
      <w:r w:rsidR="00CE1782">
        <w:t xml:space="preserve"> command</w:t>
      </w:r>
      <w:r>
        <w:t>, conditionally to core requirement definition.</w:t>
      </w:r>
      <w:bookmarkEnd w:id="28"/>
      <w:r>
        <w:t xml:space="preserve"> </w:t>
      </w:r>
    </w:p>
    <w:p w14:paraId="1E94C8A0" w14:textId="4874D393" w:rsidR="00312CD8" w:rsidRPr="00312CD8" w:rsidRDefault="00312CD8" w:rsidP="002F6C46">
      <w:r>
        <w:t xml:space="preserve">The frequency location of the CSI-acquisition may also be further discussed. For instance, whether the case where CSI-acquisition RS is outside of the active BWP either fully or partially. </w:t>
      </w:r>
    </w:p>
    <w:p w14:paraId="439060F7" w14:textId="1729C5C1" w:rsidR="002A5615" w:rsidRPr="002A5615" w:rsidRDefault="005327D1" w:rsidP="002A5615">
      <w:pPr>
        <w:pStyle w:val="RAN4proposal"/>
      </w:pPr>
      <w:bookmarkStart w:id="29" w:name="_Toc206149783"/>
      <w:r>
        <w:t>Discuss whether there is need to consider</w:t>
      </w:r>
      <w:r w:rsidR="009C32D7">
        <w:t xml:space="preserve"> configuration where CSI-acquisition resource</w:t>
      </w:r>
      <w:r w:rsidR="00F1329F">
        <w:t>(s)</w:t>
      </w:r>
      <w:r w:rsidR="009C32D7">
        <w:t xml:space="preserve"> </w:t>
      </w:r>
      <w:r w:rsidR="00F1329F">
        <w:t xml:space="preserve">are </w:t>
      </w:r>
      <w:r>
        <w:t>outside of the active BWP</w:t>
      </w:r>
      <w:bookmarkEnd w:id="29"/>
      <w:r>
        <w:t xml:space="preserve"> </w:t>
      </w:r>
      <w:r w:rsidR="002A5615" w:rsidRPr="002A5615">
        <w:rPr>
          <w:rFonts w:eastAsia="SimSun"/>
        </w:rPr>
        <w:br w:type="page"/>
      </w:r>
    </w:p>
    <w:p w14:paraId="036AE692" w14:textId="5112FD77" w:rsidR="00E7336F" w:rsidRDefault="00E7336F" w:rsidP="00F765B6">
      <w:pPr>
        <w:pStyle w:val="RAN4H2"/>
        <w:rPr>
          <w:rFonts w:eastAsia="SimSun"/>
        </w:rPr>
      </w:pPr>
      <w:r w:rsidRPr="00E7336F">
        <w:rPr>
          <w:rFonts w:eastAsia="SimSun"/>
        </w:rPr>
        <w:lastRenderedPageBreak/>
        <w:t>Conditional LTM</w:t>
      </w:r>
    </w:p>
    <w:p w14:paraId="51517B67" w14:textId="6EAB92E3" w:rsidR="00B5366C" w:rsidRDefault="00B5366C" w:rsidP="00B5366C">
      <w:r>
        <w:t>RAN4 has defined cell switch delay requirements for CLTM cell switch. The delay requirement is to cover the case of L1- and L3-based conditional cell switch. Furthermore, the evaluation delay T</w:t>
      </w:r>
      <w:r w:rsidRPr="00380E22">
        <w:rPr>
          <w:vertAlign w:val="subscript"/>
        </w:rPr>
        <w:t>measure</w:t>
      </w:r>
      <w:r>
        <w:t xml:space="preserve"> may depend on whether gap-based or gap-less intra- or inter-frequency measurements are configured, and whether the cell switch happens towards an FR1 or FR2 target cell. Even further, the cell switch delay may depend on whether the cell switch is RACH-less or RACH-based, whether early ASN.1 decoding is supported</w:t>
      </w:r>
      <w:r w:rsidR="006F56E7">
        <w:t>,</w:t>
      </w:r>
      <w:r>
        <w:t xml:space="preserve"> and whether early DL sync is performed. </w:t>
      </w:r>
      <w:r w:rsidR="00917FB9">
        <w:t>RAN4 has</w:t>
      </w:r>
      <w:r w:rsidR="00493E2C">
        <w:t xml:space="preserve"> also</w:t>
      </w:r>
      <w:r w:rsidR="00917FB9">
        <w:t xml:space="preserve"> defined requirements for subsequent LTM cell switch.</w:t>
      </w:r>
      <w:r w:rsidR="00805320">
        <w:t xml:space="preserve"> </w:t>
      </w:r>
      <w:proofErr w:type="gramStart"/>
      <w:r>
        <w:t>This</w:t>
      </w:r>
      <w:proofErr w:type="gramEnd"/>
      <w:r>
        <w:t xml:space="preserve"> will lead to a long test case list, if all the supported scenarios are included.</w:t>
      </w:r>
    </w:p>
    <w:p w14:paraId="3DF7F03D" w14:textId="44D7C260" w:rsidR="00B5366C" w:rsidRDefault="00B5366C" w:rsidP="00B5366C">
      <w:r>
        <w:t>On high level, we propose that both cell switch based on L1-based condition (in FR1 and FR2) and L3-based condition (in FR1) are to be tested. There should additionally be at least one test case on both FR1 and FR2 to verify cell switch interruption with and without early DL synchronization (TCI state activation). Also, both RACH-less and RACH-based cell switch need to be tested. RAN4 should discuss how many test cases are needed to cover the proper testing of each of these sub-features</w:t>
      </w:r>
      <w:r w:rsidR="00493E2C">
        <w:t>, considering both initial and subsequent cell switch</w:t>
      </w:r>
      <w:r>
        <w:t>.</w:t>
      </w:r>
    </w:p>
    <w:p w14:paraId="7B9EF064" w14:textId="1997F5C9" w:rsidR="00B5366C" w:rsidRDefault="00B5366C" w:rsidP="00B5366C">
      <w:pPr>
        <w:pStyle w:val="RAN4proposal"/>
      </w:pPr>
      <w:bookmarkStart w:id="30" w:name="_Toc197621242"/>
      <w:bookmarkStart w:id="31" w:name="_Toc206149784"/>
      <w:r>
        <w:t>RAN4 to discuss how to ensure proper testing of CLTM cell switch delay taking into account the testing of:</w:t>
      </w:r>
      <w:r>
        <w:br/>
        <w:t xml:space="preserve">- </w:t>
      </w:r>
      <w:r w:rsidR="001442F7">
        <w:t xml:space="preserve">  </w:t>
      </w:r>
      <w:r>
        <w:t>L1-based conditional cell switch (intra- and inter-frequency, FR1 to FR1 and FR2 to FR2) and L3-based conditional cell switch (intra- and inter-frequency FR1 to FR1)</w:t>
      </w:r>
      <w:r>
        <w:br/>
        <w:t xml:space="preserve">- </w:t>
      </w:r>
      <w:r w:rsidR="001442F7">
        <w:t xml:space="preserve">  </w:t>
      </w:r>
      <w:r>
        <w:t>RACH-less and RACH-based conditional cell switch (i.e.</w:t>
      </w:r>
      <w:r w:rsidR="00125EC8">
        <w:t>,</w:t>
      </w:r>
      <w:r>
        <w:t xml:space="preserve"> with and without PDCCH ordered RACH)</w:t>
      </w:r>
      <w:r>
        <w:br/>
        <w:t xml:space="preserve">- </w:t>
      </w:r>
      <w:r w:rsidR="001442F7">
        <w:t xml:space="preserve">  </w:t>
      </w:r>
      <w:r>
        <w:t>Conditional cell switch with and without early DL synchronization (i.e.</w:t>
      </w:r>
      <w:r w:rsidR="00125EC8">
        <w:t>,</w:t>
      </w:r>
      <w:r>
        <w:t xml:space="preserve"> with and without early TCI state activation)</w:t>
      </w:r>
      <w:bookmarkEnd w:id="30"/>
      <w:r w:rsidR="001442F7">
        <w:br/>
        <w:t>-   Initial and subsequent CLTM cell switch</w:t>
      </w:r>
      <w:bookmarkEnd w:id="31"/>
    </w:p>
    <w:p w14:paraId="1B791F58" w14:textId="77777777" w:rsidR="00B5366C" w:rsidRDefault="00B5366C" w:rsidP="00B5366C">
      <w:r>
        <w:t>On high level, the setup of event-triggered L1 reporting can be followed in the CLTM test cases. There can be two cells in the test: serving cell and candidate cell. At some point after reception of the conditional LTM configuration the cell switch condition becomes met during the test, and the UE shall switch to the candidate cell within the specified delay. If early DL and UL synchronization are tested in the test case, these shall be timed correctly in the test case so that the UE can be ensured to have the DL synchronization and a valid TA at the time of condition becoming met.</w:t>
      </w:r>
    </w:p>
    <w:p w14:paraId="10B445EB" w14:textId="77777777" w:rsidR="00B5366C" w:rsidRDefault="00B5366C" w:rsidP="00B5366C">
      <w:pPr>
        <w:pStyle w:val="RAN4proposal"/>
      </w:pPr>
      <w:bookmarkStart w:id="32" w:name="_Toc197621243"/>
      <w:bookmarkStart w:id="33" w:name="_Toc206149785"/>
      <w:r>
        <w:t>On high level, CLTM test cases to have serving cell and candidate cell, and the UE shall trigger cell switch based on signal level of one of these cells changing so that the cell switch condition becomes met.</w:t>
      </w:r>
      <w:bookmarkEnd w:id="32"/>
      <w:bookmarkEnd w:id="33"/>
    </w:p>
    <w:p w14:paraId="6EEAFEC4" w14:textId="77777777" w:rsidR="00B5366C" w:rsidRPr="001A6E30" w:rsidRDefault="00B5366C" w:rsidP="00B5366C">
      <w:pPr>
        <w:pStyle w:val="RAN4proposal"/>
      </w:pPr>
      <w:bookmarkStart w:id="34" w:name="_Toc197621244"/>
      <w:bookmarkStart w:id="35" w:name="_Toc206149786"/>
      <w:r>
        <w:t>Ensure in the test cases with early UL and DL synchronization that the UE has valid DL synchronization for the target TCI state and a valid TA at the time of condition becoming met.</w:t>
      </w:r>
      <w:bookmarkEnd w:id="34"/>
      <w:bookmarkEnd w:id="35"/>
    </w:p>
    <w:p w14:paraId="50D4A15F" w14:textId="77777777" w:rsidR="00F42E25" w:rsidRDefault="00F42E25">
      <w:pPr>
        <w:rPr>
          <w:rFonts w:ascii="Arial" w:eastAsia="SimSun" w:hAnsi="Arial" w:cs="Times New Roman"/>
          <w:sz w:val="36"/>
          <w:szCs w:val="20"/>
        </w:rPr>
      </w:pPr>
      <w:r>
        <w:br w:type="page"/>
      </w:r>
    </w:p>
    <w:p w14:paraId="2029C2E3" w14:textId="35E29756" w:rsidR="00381F95" w:rsidRPr="008B7A65" w:rsidRDefault="00CD7492" w:rsidP="00936159">
      <w:pPr>
        <w:pStyle w:val="RAN4H1"/>
      </w:pPr>
      <w:r w:rsidRPr="008B7A65">
        <w:lastRenderedPageBreak/>
        <w:t>Conclusion</w:t>
      </w:r>
      <w:bookmarkEnd w:id="5"/>
    </w:p>
    <w:p w14:paraId="7D263B27" w14:textId="77777777" w:rsidR="00381F95" w:rsidRPr="008B7A65" w:rsidRDefault="00381F95" w:rsidP="00936159">
      <w:r w:rsidRPr="008B7A65">
        <w:t>T</w:t>
      </w:r>
      <w:r w:rsidR="005B4801" w:rsidRPr="008B7A65">
        <w:t xml:space="preserve">he following Observations </w:t>
      </w:r>
      <w:r w:rsidR="008B0961" w:rsidRPr="008B7A65">
        <w:t>and</w:t>
      </w:r>
      <w:r w:rsidR="005B4801" w:rsidRPr="008B7A65">
        <w:t xml:space="preserve"> Proposals were made:</w:t>
      </w:r>
    </w:p>
    <w:p w14:paraId="7BDD754C" w14:textId="7A014534" w:rsidR="002F6C46" w:rsidRDefault="00A4355E">
      <w:pPr>
        <w:pStyle w:val="TOC5"/>
        <w:tabs>
          <w:tab w:val="right" w:leader="dot" w:pos="9617"/>
        </w:tabs>
        <w:rPr>
          <w:rFonts w:asciiTheme="minorHAnsi" w:eastAsiaTheme="minorEastAsia" w:hAnsiTheme="minorHAnsi"/>
          <w:b w:val="0"/>
          <w:noProof/>
          <w:kern w:val="2"/>
          <w:sz w:val="24"/>
          <w:szCs w:val="24"/>
          <w:lang w:eastAsia="en-GB"/>
          <w14:ligatures w14:val="standardContextual"/>
        </w:rPr>
      </w:pPr>
      <w:r w:rsidRPr="008B7A65">
        <w:rPr>
          <w:i/>
          <w:iCs/>
          <w:u w:val="single"/>
        </w:rPr>
        <w:fldChar w:fldCharType="begin"/>
      </w:r>
      <w:r w:rsidRPr="008B7A65">
        <w:rPr>
          <w:i/>
          <w:iCs/>
          <w:u w:val="single"/>
        </w:rPr>
        <w:instrText xml:space="preserve"> TOC \n \h \z \t "RAN4 proposal,5,RAN4 observation,4" </w:instrText>
      </w:r>
      <w:r w:rsidRPr="008B7A65">
        <w:rPr>
          <w:i/>
          <w:iCs/>
          <w:u w:val="single"/>
        </w:rPr>
        <w:fldChar w:fldCharType="separate"/>
      </w:r>
      <w:hyperlink w:anchor="_Toc206149767" w:history="1">
        <w:r w:rsidR="002F6C46" w:rsidRPr="00905E39">
          <w:rPr>
            <w:rStyle w:val="Hyperlink"/>
            <w:noProof/>
          </w:rPr>
          <w:t xml:space="preserve">Proposal 1: Introduce the following test cases for event-triggered LTM L1 reporting: </w:t>
        </w:r>
        <w:r w:rsidR="00805320">
          <w:rPr>
            <w:rStyle w:val="Hyperlink"/>
            <w:noProof/>
          </w:rPr>
          <w:br/>
        </w:r>
        <w:r w:rsidR="002F6C46" w:rsidRPr="00905E39">
          <w:rPr>
            <w:rStyle w:val="Hyperlink"/>
            <w:noProof/>
          </w:rPr>
          <w:t xml:space="preserve">- FR1 and FR2 Intra-frequency SSB-based event-triggered L1 reporting (without measurement gaps) </w:t>
        </w:r>
        <w:r w:rsidR="00805320">
          <w:rPr>
            <w:rStyle w:val="Hyperlink"/>
            <w:noProof/>
          </w:rPr>
          <w:br/>
        </w:r>
        <w:r w:rsidR="002F6C46" w:rsidRPr="00905E39">
          <w:rPr>
            <w:rStyle w:val="Hyperlink"/>
            <w:noProof/>
          </w:rPr>
          <w:t xml:space="preserve">- FR1 and FR2 Inter-frequency SSB-based event-triggered L1 reporting (with and without measurement gaps) </w:t>
        </w:r>
        <w:r w:rsidR="00805320">
          <w:rPr>
            <w:rStyle w:val="Hyperlink"/>
            <w:noProof/>
          </w:rPr>
          <w:br/>
        </w:r>
        <w:r w:rsidR="002F6C46" w:rsidRPr="00905E39">
          <w:rPr>
            <w:rStyle w:val="Hyperlink"/>
            <w:noProof/>
          </w:rPr>
          <w:t xml:space="preserve">- FR1 and FR2 Intra-frequency CSI-RS-based event-triggered L1 reporting (without measurement gaps) </w:t>
        </w:r>
        <w:r w:rsidR="00805320">
          <w:rPr>
            <w:rStyle w:val="Hyperlink"/>
            <w:noProof/>
          </w:rPr>
          <w:br/>
        </w:r>
        <w:r w:rsidR="002F6C46" w:rsidRPr="00905E39">
          <w:rPr>
            <w:rStyle w:val="Hyperlink"/>
            <w:noProof/>
          </w:rPr>
          <w:t>- At least 1 test case for event-triggered periodic reporting.</w:t>
        </w:r>
      </w:hyperlink>
    </w:p>
    <w:p w14:paraId="79E9D7C5" w14:textId="636D7D2C" w:rsidR="002F6C46" w:rsidRDefault="002F6C46">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06149768" w:history="1">
        <w:r w:rsidRPr="00905E39">
          <w:rPr>
            <w:rStyle w:val="Hyperlink"/>
            <w:noProof/>
          </w:rPr>
          <w:t>Proposal 2: On high level, the test cases for event-triggered L1 reporting can have two cells (serving and candidate), and the signal level of one of these cells is to be changed during the test so that the reporting condition becomes met. UE shall send the report within the specified delay after the condition becomes met.</w:t>
        </w:r>
      </w:hyperlink>
    </w:p>
    <w:p w14:paraId="1B07A7D1" w14:textId="7DACFD89" w:rsidR="002F6C46" w:rsidRDefault="002F6C46">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06149769" w:history="1">
        <w:r w:rsidRPr="00905E39">
          <w:rPr>
            <w:rStyle w:val="Hyperlink"/>
            <w:noProof/>
          </w:rPr>
          <w:t>Proposal 3: Use LTM3 as the reporting event in the test cases.</w:t>
        </w:r>
      </w:hyperlink>
    </w:p>
    <w:p w14:paraId="0FBDAB29" w14:textId="171CD12C" w:rsidR="002F6C46" w:rsidRDefault="002F6C46">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06149770" w:history="1">
        <w:r w:rsidRPr="00905E39">
          <w:rPr>
            <w:rStyle w:val="Hyperlink"/>
            <w:noProof/>
          </w:rPr>
          <w:t>Proposal 4: Intra-frequency CSI-RS based L1-RSRP accuracy of the serving cell can be reused for neighbouring cell. I.e., reuse CSI-RS L1-RSRP accuracy requirements with 48 PRB assumption.</w:t>
        </w:r>
      </w:hyperlink>
    </w:p>
    <w:p w14:paraId="7A5BFA24" w14:textId="2AFBC3D9" w:rsidR="002F6C46" w:rsidRDefault="002F6C46">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06149771" w:history="1">
        <w:r w:rsidRPr="00905E39">
          <w:rPr>
            <w:rStyle w:val="Hyperlink"/>
            <w:noProof/>
          </w:rPr>
          <w:t>Proposal 5: Define CSI-RS accuracy requirements in a new clause (similar approach to Rel-18 LTM)</w:t>
        </w:r>
      </w:hyperlink>
    </w:p>
    <w:p w14:paraId="35982466" w14:textId="5113A659" w:rsidR="002F6C46" w:rsidRDefault="002F6C46">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06149772" w:history="1">
        <w:r w:rsidRPr="00905E39">
          <w:rPr>
            <w:rStyle w:val="Hyperlink"/>
            <w:noProof/>
          </w:rPr>
          <w:t>Proposal 6: Test configuration is set to have 48 PRBs within the active BWP.</w:t>
        </w:r>
      </w:hyperlink>
    </w:p>
    <w:p w14:paraId="28B9377F" w14:textId="5A61B347" w:rsidR="002F6C46" w:rsidRDefault="002F6C46">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06149773" w:history="1">
        <w:r w:rsidRPr="00905E39">
          <w:rPr>
            <w:rStyle w:val="Hyperlink"/>
            <w:noProof/>
          </w:rPr>
          <w:t>Proposal 7: Define only intra-frequency test cases without gaps in rel-19</w:t>
        </w:r>
      </w:hyperlink>
    </w:p>
    <w:p w14:paraId="6492BFD4" w14:textId="14180C87" w:rsidR="002F6C46" w:rsidRDefault="002F6C46">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06149774" w:history="1">
        <w:r w:rsidRPr="00905E39">
          <w:rPr>
            <w:rStyle w:val="Hyperlink"/>
            <w:noProof/>
          </w:rPr>
          <w:t>Proposal 8: Define at least the following test cases and align with event triggered test cases to avoid overlap</w:t>
        </w:r>
      </w:hyperlink>
    </w:p>
    <w:p w14:paraId="6CD606CC" w14:textId="551D2281" w:rsidR="002F6C46" w:rsidRDefault="002F6C46">
      <w:pPr>
        <w:pStyle w:val="TOC5"/>
        <w:tabs>
          <w:tab w:val="left" w:pos="400"/>
          <w:tab w:val="right" w:leader="dot" w:pos="9617"/>
        </w:tabs>
        <w:rPr>
          <w:rFonts w:asciiTheme="minorHAnsi" w:eastAsiaTheme="minorEastAsia" w:hAnsiTheme="minorHAnsi"/>
          <w:b w:val="0"/>
          <w:noProof/>
          <w:kern w:val="2"/>
          <w:sz w:val="24"/>
          <w:szCs w:val="24"/>
          <w:lang w:eastAsia="en-GB"/>
          <w14:ligatures w14:val="standardContextual"/>
        </w:rPr>
      </w:pPr>
      <w:hyperlink w:anchor="_Toc206149775" w:history="1">
        <w:r w:rsidRPr="00905E39">
          <w:rPr>
            <w:rStyle w:val="Hyperlink"/>
            <w:noProof/>
          </w:rPr>
          <w:t>1.</w:t>
        </w:r>
        <w:r>
          <w:rPr>
            <w:rFonts w:asciiTheme="minorHAnsi" w:eastAsiaTheme="minorEastAsia" w:hAnsiTheme="minorHAnsi"/>
            <w:b w:val="0"/>
            <w:noProof/>
            <w:kern w:val="2"/>
            <w:sz w:val="24"/>
            <w:szCs w:val="24"/>
            <w:lang w:eastAsia="en-GB"/>
            <w14:ligatures w14:val="standardContextual"/>
          </w:rPr>
          <w:tab/>
        </w:r>
        <w:r w:rsidRPr="00905E39">
          <w:rPr>
            <w:rStyle w:val="Hyperlink"/>
            <w:noProof/>
          </w:rPr>
          <w:t>Intra-frequency Periodic CSI-RS L1-RSRP measurements with periodic reporting on FR1</w:t>
        </w:r>
      </w:hyperlink>
    </w:p>
    <w:p w14:paraId="69CFB7B1" w14:textId="73131720" w:rsidR="002F6C46" w:rsidRDefault="002F6C46">
      <w:pPr>
        <w:pStyle w:val="TOC5"/>
        <w:tabs>
          <w:tab w:val="left" w:pos="400"/>
          <w:tab w:val="right" w:leader="dot" w:pos="9617"/>
        </w:tabs>
        <w:rPr>
          <w:rFonts w:asciiTheme="minorHAnsi" w:eastAsiaTheme="minorEastAsia" w:hAnsiTheme="minorHAnsi"/>
          <w:b w:val="0"/>
          <w:noProof/>
          <w:kern w:val="2"/>
          <w:sz w:val="24"/>
          <w:szCs w:val="24"/>
          <w:lang w:eastAsia="en-GB"/>
          <w14:ligatures w14:val="standardContextual"/>
        </w:rPr>
      </w:pPr>
      <w:hyperlink w:anchor="_Toc206149776" w:history="1">
        <w:r w:rsidRPr="00905E39">
          <w:rPr>
            <w:rStyle w:val="Hyperlink"/>
            <w:noProof/>
          </w:rPr>
          <w:t>2.</w:t>
        </w:r>
        <w:r>
          <w:rPr>
            <w:rFonts w:asciiTheme="minorHAnsi" w:eastAsiaTheme="minorEastAsia" w:hAnsiTheme="minorHAnsi"/>
            <w:b w:val="0"/>
            <w:noProof/>
            <w:kern w:val="2"/>
            <w:sz w:val="24"/>
            <w:szCs w:val="24"/>
            <w:lang w:eastAsia="en-GB"/>
            <w14:ligatures w14:val="standardContextual"/>
          </w:rPr>
          <w:tab/>
        </w:r>
        <w:r w:rsidRPr="00905E39">
          <w:rPr>
            <w:rStyle w:val="Hyperlink"/>
            <w:noProof/>
          </w:rPr>
          <w:t>Intra-frequency Semi-persistent CSI-RS L1-RSRP measurements with semi-persistent reporting on FR1</w:t>
        </w:r>
      </w:hyperlink>
    </w:p>
    <w:p w14:paraId="60C6FD9B" w14:textId="2E8132FD" w:rsidR="002F6C46" w:rsidRDefault="002F6C46">
      <w:pPr>
        <w:pStyle w:val="TOC5"/>
        <w:tabs>
          <w:tab w:val="left" w:pos="400"/>
          <w:tab w:val="right" w:leader="dot" w:pos="9617"/>
        </w:tabs>
        <w:rPr>
          <w:rFonts w:asciiTheme="minorHAnsi" w:eastAsiaTheme="minorEastAsia" w:hAnsiTheme="minorHAnsi"/>
          <w:b w:val="0"/>
          <w:noProof/>
          <w:kern w:val="2"/>
          <w:sz w:val="24"/>
          <w:szCs w:val="24"/>
          <w:lang w:eastAsia="en-GB"/>
          <w14:ligatures w14:val="standardContextual"/>
        </w:rPr>
      </w:pPr>
      <w:hyperlink w:anchor="_Toc206149777" w:history="1">
        <w:r w:rsidRPr="00905E39">
          <w:rPr>
            <w:rStyle w:val="Hyperlink"/>
            <w:noProof/>
          </w:rPr>
          <w:t>3.</w:t>
        </w:r>
        <w:r>
          <w:rPr>
            <w:rFonts w:asciiTheme="minorHAnsi" w:eastAsiaTheme="minorEastAsia" w:hAnsiTheme="minorHAnsi"/>
            <w:b w:val="0"/>
            <w:noProof/>
            <w:kern w:val="2"/>
            <w:sz w:val="24"/>
            <w:szCs w:val="24"/>
            <w:lang w:eastAsia="en-GB"/>
            <w14:ligatures w14:val="standardContextual"/>
          </w:rPr>
          <w:tab/>
        </w:r>
        <w:r w:rsidRPr="00905E39">
          <w:rPr>
            <w:rStyle w:val="Hyperlink"/>
            <w:noProof/>
          </w:rPr>
          <w:t>Intra-frequency Periodic CSI-RS L1-RSRP measurements with periodic reporting on FR2 with SSB-based beam sweeping</w:t>
        </w:r>
      </w:hyperlink>
    </w:p>
    <w:p w14:paraId="4CFC0A42" w14:textId="38D29154" w:rsidR="002F6C46" w:rsidRDefault="002F6C46">
      <w:pPr>
        <w:pStyle w:val="TOC5"/>
        <w:tabs>
          <w:tab w:val="left" w:pos="400"/>
          <w:tab w:val="right" w:leader="dot" w:pos="9617"/>
        </w:tabs>
        <w:rPr>
          <w:rFonts w:asciiTheme="minorHAnsi" w:eastAsiaTheme="minorEastAsia" w:hAnsiTheme="minorHAnsi"/>
          <w:b w:val="0"/>
          <w:noProof/>
          <w:kern w:val="2"/>
          <w:sz w:val="24"/>
          <w:szCs w:val="24"/>
          <w:lang w:eastAsia="en-GB"/>
          <w14:ligatures w14:val="standardContextual"/>
        </w:rPr>
      </w:pPr>
      <w:hyperlink w:anchor="_Toc206149778" w:history="1">
        <w:r w:rsidRPr="00905E39">
          <w:rPr>
            <w:rStyle w:val="Hyperlink"/>
            <w:noProof/>
          </w:rPr>
          <w:t>4.</w:t>
        </w:r>
        <w:r>
          <w:rPr>
            <w:rFonts w:asciiTheme="minorHAnsi" w:eastAsiaTheme="minorEastAsia" w:hAnsiTheme="minorHAnsi"/>
            <w:b w:val="0"/>
            <w:noProof/>
            <w:kern w:val="2"/>
            <w:sz w:val="24"/>
            <w:szCs w:val="24"/>
            <w:lang w:eastAsia="en-GB"/>
            <w14:ligatures w14:val="standardContextual"/>
          </w:rPr>
          <w:tab/>
        </w:r>
        <w:r w:rsidRPr="00905E39">
          <w:rPr>
            <w:rStyle w:val="Hyperlink"/>
            <w:noProof/>
          </w:rPr>
          <w:t>Intra-frequency Periodic CSI-RS L1-RSRP measurements with periodic reporting on FR2 with CSI-RS-based beam sweeping</w:t>
        </w:r>
      </w:hyperlink>
    </w:p>
    <w:p w14:paraId="7C2275D7" w14:textId="79DAAEED" w:rsidR="002F6C46" w:rsidRDefault="002F6C46">
      <w:pPr>
        <w:pStyle w:val="TOC5"/>
        <w:tabs>
          <w:tab w:val="left" w:pos="400"/>
          <w:tab w:val="right" w:leader="dot" w:pos="9617"/>
        </w:tabs>
        <w:rPr>
          <w:rFonts w:asciiTheme="minorHAnsi" w:eastAsiaTheme="minorEastAsia" w:hAnsiTheme="minorHAnsi"/>
          <w:b w:val="0"/>
          <w:noProof/>
          <w:kern w:val="2"/>
          <w:sz w:val="24"/>
          <w:szCs w:val="24"/>
          <w:lang w:eastAsia="en-GB"/>
          <w14:ligatures w14:val="standardContextual"/>
        </w:rPr>
      </w:pPr>
      <w:hyperlink w:anchor="_Toc206149779" w:history="1">
        <w:r w:rsidRPr="00905E39">
          <w:rPr>
            <w:rStyle w:val="Hyperlink"/>
            <w:noProof/>
          </w:rPr>
          <w:t>5.</w:t>
        </w:r>
        <w:r>
          <w:rPr>
            <w:rFonts w:asciiTheme="minorHAnsi" w:eastAsiaTheme="minorEastAsia" w:hAnsiTheme="minorHAnsi"/>
            <w:b w:val="0"/>
            <w:noProof/>
            <w:kern w:val="2"/>
            <w:sz w:val="24"/>
            <w:szCs w:val="24"/>
            <w:lang w:eastAsia="en-GB"/>
            <w14:ligatures w14:val="standardContextual"/>
          </w:rPr>
          <w:tab/>
        </w:r>
        <w:r w:rsidRPr="00905E39">
          <w:rPr>
            <w:rStyle w:val="Hyperlink"/>
            <w:noProof/>
          </w:rPr>
          <w:t>Intra-frequency Periodic CSI-RS L1-RSRP measurements with event triggered reporting for FR2 with CSI-RS based beam sweeping</w:t>
        </w:r>
      </w:hyperlink>
    </w:p>
    <w:p w14:paraId="510FC093" w14:textId="220E46F3" w:rsidR="002F6C46" w:rsidRDefault="002F6C46">
      <w:pPr>
        <w:pStyle w:val="TOC5"/>
        <w:tabs>
          <w:tab w:val="left" w:pos="400"/>
          <w:tab w:val="right" w:leader="dot" w:pos="9617"/>
        </w:tabs>
        <w:rPr>
          <w:rFonts w:asciiTheme="minorHAnsi" w:eastAsiaTheme="minorEastAsia" w:hAnsiTheme="minorHAnsi"/>
          <w:b w:val="0"/>
          <w:noProof/>
          <w:kern w:val="2"/>
          <w:sz w:val="24"/>
          <w:szCs w:val="24"/>
          <w:lang w:eastAsia="en-GB"/>
          <w14:ligatures w14:val="standardContextual"/>
        </w:rPr>
      </w:pPr>
      <w:hyperlink w:anchor="_Toc206149780" w:history="1">
        <w:r w:rsidRPr="00905E39">
          <w:rPr>
            <w:rStyle w:val="Hyperlink"/>
            <w:noProof/>
          </w:rPr>
          <w:t>6.</w:t>
        </w:r>
        <w:r>
          <w:rPr>
            <w:rFonts w:asciiTheme="minorHAnsi" w:eastAsiaTheme="minorEastAsia" w:hAnsiTheme="minorHAnsi"/>
            <w:b w:val="0"/>
            <w:noProof/>
            <w:kern w:val="2"/>
            <w:sz w:val="24"/>
            <w:szCs w:val="24"/>
            <w:lang w:eastAsia="en-GB"/>
            <w14:ligatures w14:val="standardContextual"/>
          </w:rPr>
          <w:tab/>
        </w:r>
        <w:r w:rsidRPr="00905E39">
          <w:rPr>
            <w:rStyle w:val="Hyperlink"/>
            <w:noProof/>
          </w:rPr>
          <w:t>Intra-frequency Periodic CSI-RS L1-RSRP measurements with event triggered reporting for FR2 with SSB-based beam sweeping</w:t>
        </w:r>
      </w:hyperlink>
    </w:p>
    <w:p w14:paraId="645BB0D3" w14:textId="4BE0E6DB" w:rsidR="002F6C46" w:rsidRDefault="002F6C46">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06149781" w:history="1">
        <w:r w:rsidRPr="00905E39">
          <w:rPr>
            <w:rStyle w:val="Hyperlink"/>
            <w:noProof/>
          </w:rPr>
          <w:t>Proposal 9: Define test case(s) to verify early CSI acquisition before the cell switch command, conditionally to core requirement definition.</w:t>
        </w:r>
      </w:hyperlink>
    </w:p>
    <w:p w14:paraId="2C9B7E4C" w14:textId="7A9462EC" w:rsidR="002F6C46" w:rsidRDefault="002F6C46">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06149782" w:history="1">
        <w:r w:rsidRPr="00905E39">
          <w:rPr>
            <w:rStyle w:val="Hyperlink"/>
            <w:noProof/>
          </w:rPr>
          <w:t>Proposal 10: Define test case(s) to verify early CSI acquisition after the cell switch command, conditionally to core requirement definition.</w:t>
        </w:r>
      </w:hyperlink>
    </w:p>
    <w:p w14:paraId="6448F5CF" w14:textId="0EB40EAB" w:rsidR="002F6C46" w:rsidRDefault="002F6C46">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06149783" w:history="1">
        <w:r w:rsidRPr="00905E39">
          <w:rPr>
            <w:rStyle w:val="Hyperlink"/>
            <w:noProof/>
          </w:rPr>
          <w:t>Proposal 11: Discuss whether there is need to consider configuration where CSI-acquisition resource(s) are outside of the active BWP</w:t>
        </w:r>
      </w:hyperlink>
    </w:p>
    <w:p w14:paraId="5E0AFBFC" w14:textId="59B085F5" w:rsidR="002F6C46" w:rsidRDefault="002F6C46">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06149784" w:history="1">
        <w:r w:rsidRPr="00905E39">
          <w:rPr>
            <w:rStyle w:val="Hyperlink"/>
            <w:noProof/>
          </w:rPr>
          <w:t xml:space="preserve">Proposal 12: RAN4 to discuss how to ensure proper testing of CLTM cell switch delay taking into account the testing of: </w:t>
        </w:r>
        <w:r w:rsidR="00805320">
          <w:rPr>
            <w:rStyle w:val="Hyperlink"/>
            <w:noProof/>
          </w:rPr>
          <w:br/>
        </w:r>
        <w:r w:rsidRPr="00905E39">
          <w:rPr>
            <w:rStyle w:val="Hyperlink"/>
            <w:noProof/>
          </w:rPr>
          <w:t xml:space="preserve">-   L1-based conditional cell switch (intra- and inter-frequency, FR1 to FR1 and FR2 to FR2) and L3-based conditional cell switch (intra- and inter-frequency FR1 to FR1) </w:t>
        </w:r>
        <w:r w:rsidR="00805320">
          <w:rPr>
            <w:rStyle w:val="Hyperlink"/>
            <w:noProof/>
          </w:rPr>
          <w:br/>
        </w:r>
        <w:r w:rsidRPr="00905E39">
          <w:rPr>
            <w:rStyle w:val="Hyperlink"/>
            <w:noProof/>
          </w:rPr>
          <w:t xml:space="preserve">-   RACH-less and RACH-based conditional cell switch (i.e., with and without PDCCH ordered RACH) </w:t>
        </w:r>
        <w:r w:rsidR="00805320">
          <w:rPr>
            <w:rStyle w:val="Hyperlink"/>
            <w:noProof/>
          </w:rPr>
          <w:br/>
        </w:r>
        <w:r w:rsidRPr="00905E39">
          <w:rPr>
            <w:rStyle w:val="Hyperlink"/>
            <w:noProof/>
          </w:rPr>
          <w:t xml:space="preserve">-   Conditional cell switch with and without early DL synchronization (i.e., with and without early TCI state activation) </w:t>
        </w:r>
        <w:r w:rsidR="00805320">
          <w:rPr>
            <w:rStyle w:val="Hyperlink"/>
            <w:noProof/>
          </w:rPr>
          <w:br/>
        </w:r>
        <w:r w:rsidRPr="00905E39">
          <w:rPr>
            <w:rStyle w:val="Hyperlink"/>
            <w:noProof/>
          </w:rPr>
          <w:t>-   Initial and subsequent CLTM cell switch</w:t>
        </w:r>
      </w:hyperlink>
    </w:p>
    <w:p w14:paraId="6671E110" w14:textId="2D243C29" w:rsidR="002F6C46" w:rsidRDefault="002F6C46">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06149785" w:history="1">
        <w:r w:rsidRPr="00905E39">
          <w:rPr>
            <w:rStyle w:val="Hyperlink"/>
            <w:noProof/>
          </w:rPr>
          <w:t>Proposal 13: On high level, CLTM test cases to have serving cell and candidate cell, and the UE shall trigger cell switch based on signal level of one of these cells changing so that the cell switch condition becomes met.</w:t>
        </w:r>
      </w:hyperlink>
    </w:p>
    <w:p w14:paraId="39D41FF2" w14:textId="38A4DE6B" w:rsidR="002F6C46" w:rsidRDefault="002F6C46">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06149786" w:history="1">
        <w:r w:rsidRPr="00905E39">
          <w:rPr>
            <w:rStyle w:val="Hyperlink"/>
            <w:noProof/>
          </w:rPr>
          <w:t>Proposal 14: Ensure in the test cases with early UL and DL synchronization that the UE has valid DL synchronization for the target TCI state and a valid TA at the time of condition becoming met.</w:t>
        </w:r>
      </w:hyperlink>
    </w:p>
    <w:p w14:paraId="35A1A2D0" w14:textId="52615A9D" w:rsidR="00847264" w:rsidRPr="008B7A65" w:rsidRDefault="00A4355E" w:rsidP="008C39F7">
      <w:r w:rsidRPr="008B7A65">
        <w:fldChar w:fldCharType="end"/>
      </w:r>
      <w:bookmarkStart w:id="36" w:name="_Toc116995849"/>
    </w:p>
    <w:p w14:paraId="2F76383C" w14:textId="77777777" w:rsidR="00E43BF9" w:rsidRPr="008B7A65" w:rsidRDefault="00E43BF9" w:rsidP="00805320">
      <w:pPr>
        <w:ind w:right="-22"/>
      </w:pPr>
      <w:bookmarkStart w:id="37" w:name="_Ref114500673"/>
      <w:bookmarkEnd w:id="36"/>
      <w:bookmarkEnd w:id="37"/>
    </w:p>
    <w:sectPr w:rsidR="00E43BF9" w:rsidRPr="008B7A65"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38725" w14:textId="77777777" w:rsidR="0016708C" w:rsidRDefault="0016708C" w:rsidP="00001C9B">
      <w:pPr>
        <w:spacing w:after="0" w:line="240" w:lineRule="auto"/>
      </w:pPr>
      <w:r>
        <w:separator/>
      </w:r>
    </w:p>
  </w:endnote>
  <w:endnote w:type="continuationSeparator" w:id="0">
    <w:p w14:paraId="50FF48C8" w14:textId="77777777" w:rsidR="0016708C" w:rsidRDefault="0016708C"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164A1" w14:textId="77777777" w:rsidR="0016708C" w:rsidRDefault="0016708C" w:rsidP="00001C9B">
      <w:pPr>
        <w:spacing w:after="0" w:line="240" w:lineRule="auto"/>
      </w:pPr>
      <w:r>
        <w:separator/>
      </w:r>
    </w:p>
  </w:footnote>
  <w:footnote w:type="continuationSeparator" w:id="0">
    <w:p w14:paraId="770B5EC6" w14:textId="77777777" w:rsidR="0016708C" w:rsidRDefault="0016708C"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1347E3B"/>
    <w:multiLevelType w:val="hybridMultilevel"/>
    <w:tmpl w:val="0840D182"/>
    <w:lvl w:ilvl="0" w:tplc="51C0AD7C">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4D1276"/>
    <w:multiLevelType w:val="hybridMultilevel"/>
    <w:tmpl w:val="B5FCFD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601304"/>
    <w:multiLevelType w:val="hybridMultilevel"/>
    <w:tmpl w:val="1ED8AC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E12607"/>
    <w:multiLevelType w:val="hybridMultilevel"/>
    <w:tmpl w:val="390CF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006E42"/>
    <w:multiLevelType w:val="hybridMultilevel"/>
    <w:tmpl w:val="DAD6030A"/>
    <w:lvl w:ilvl="0" w:tplc="FFFFFFFF">
      <w:start w:val="1"/>
      <w:numFmt w:val="decimal"/>
      <w:suff w:val="space"/>
      <w:lvlText w:val="Proposal %1:"/>
      <w:lvlJc w:val="left"/>
      <w:pPr>
        <w:ind w:left="360" w:hanging="360"/>
      </w:pPr>
      <w:rPr>
        <w:rFonts w:ascii="Times New Roman" w:hAnsi="Times New Roman" w:hint="default"/>
        <w:b/>
        <w:i w:val="0"/>
        <w:color w:val="auto"/>
        <w:sz w:val="20"/>
      </w:rPr>
    </w:lvl>
    <w:lvl w:ilvl="1" w:tplc="0809000F">
      <w:start w:val="1"/>
      <w:numFmt w:val="decimal"/>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84020BC"/>
    <w:multiLevelType w:val="hybridMultilevel"/>
    <w:tmpl w:val="2A1CDD4E"/>
    <w:lvl w:ilvl="0" w:tplc="EE3051A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507278"/>
    <w:multiLevelType w:val="hybridMultilevel"/>
    <w:tmpl w:val="78FE3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395C2F"/>
    <w:multiLevelType w:val="hybridMultilevel"/>
    <w:tmpl w:val="58A65892"/>
    <w:lvl w:ilvl="0" w:tplc="EE3051A0">
      <w:numFmt w:val="bullet"/>
      <w:lvlText w:val="-"/>
      <w:lvlJc w:val="left"/>
      <w:pPr>
        <w:ind w:left="720" w:hanging="360"/>
      </w:pPr>
      <w:rPr>
        <w:rFonts w:ascii="Times New Roman" w:eastAsiaTheme="minorEastAsi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46C3348"/>
    <w:multiLevelType w:val="hybridMultilevel"/>
    <w:tmpl w:val="763C3ACC"/>
    <w:lvl w:ilvl="0" w:tplc="00B0A9EA">
      <w:start w:val="1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EBA0628"/>
    <w:multiLevelType w:val="hybridMultilevel"/>
    <w:tmpl w:val="BBB0C1F6"/>
    <w:lvl w:ilvl="0" w:tplc="93D02412">
      <w:start w:val="1"/>
      <w:numFmt w:val="bullet"/>
      <w:lvlText w:val=""/>
      <w:lvlJc w:val="left"/>
      <w:pPr>
        <w:ind w:left="1080" w:hanging="360"/>
      </w:pPr>
      <w:rPr>
        <w:rFonts w:ascii="Symbol" w:hAnsi="Symbol"/>
      </w:rPr>
    </w:lvl>
    <w:lvl w:ilvl="1" w:tplc="4D3422AE">
      <w:start w:val="1"/>
      <w:numFmt w:val="bullet"/>
      <w:lvlText w:val=""/>
      <w:lvlJc w:val="left"/>
      <w:pPr>
        <w:ind w:left="1080" w:hanging="360"/>
      </w:pPr>
      <w:rPr>
        <w:rFonts w:ascii="Symbol" w:hAnsi="Symbol"/>
      </w:rPr>
    </w:lvl>
    <w:lvl w:ilvl="2" w:tplc="B540CF9C">
      <w:start w:val="1"/>
      <w:numFmt w:val="bullet"/>
      <w:lvlText w:val=""/>
      <w:lvlJc w:val="left"/>
      <w:pPr>
        <w:ind w:left="1080" w:hanging="360"/>
      </w:pPr>
      <w:rPr>
        <w:rFonts w:ascii="Symbol" w:hAnsi="Symbol"/>
      </w:rPr>
    </w:lvl>
    <w:lvl w:ilvl="3" w:tplc="173842AE">
      <w:start w:val="1"/>
      <w:numFmt w:val="bullet"/>
      <w:lvlText w:val=""/>
      <w:lvlJc w:val="left"/>
      <w:pPr>
        <w:ind w:left="1080" w:hanging="360"/>
      </w:pPr>
      <w:rPr>
        <w:rFonts w:ascii="Symbol" w:hAnsi="Symbol"/>
      </w:rPr>
    </w:lvl>
    <w:lvl w:ilvl="4" w:tplc="701AF502">
      <w:start w:val="1"/>
      <w:numFmt w:val="bullet"/>
      <w:lvlText w:val=""/>
      <w:lvlJc w:val="left"/>
      <w:pPr>
        <w:ind w:left="1080" w:hanging="360"/>
      </w:pPr>
      <w:rPr>
        <w:rFonts w:ascii="Symbol" w:hAnsi="Symbol"/>
      </w:rPr>
    </w:lvl>
    <w:lvl w:ilvl="5" w:tplc="0DD62934">
      <w:start w:val="1"/>
      <w:numFmt w:val="bullet"/>
      <w:lvlText w:val=""/>
      <w:lvlJc w:val="left"/>
      <w:pPr>
        <w:ind w:left="1080" w:hanging="360"/>
      </w:pPr>
      <w:rPr>
        <w:rFonts w:ascii="Symbol" w:hAnsi="Symbol"/>
      </w:rPr>
    </w:lvl>
    <w:lvl w:ilvl="6" w:tplc="328C9FEA">
      <w:start w:val="1"/>
      <w:numFmt w:val="bullet"/>
      <w:lvlText w:val=""/>
      <w:lvlJc w:val="left"/>
      <w:pPr>
        <w:ind w:left="1080" w:hanging="360"/>
      </w:pPr>
      <w:rPr>
        <w:rFonts w:ascii="Symbol" w:hAnsi="Symbol"/>
      </w:rPr>
    </w:lvl>
    <w:lvl w:ilvl="7" w:tplc="62FCF1EA">
      <w:start w:val="1"/>
      <w:numFmt w:val="bullet"/>
      <w:lvlText w:val=""/>
      <w:lvlJc w:val="left"/>
      <w:pPr>
        <w:ind w:left="1080" w:hanging="360"/>
      </w:pPr>
      <w:rPr>
        <w:rFonts w:ascii="Symbol" w:hAnsi="Symbol"/>
      </w:rPr>
    </w:lvl>
    <w:lvl w:ilvl="8" w:tplc="42ECEE88">
      <w:start w:val="1"/>
      <w:numFmt w:val="bullet"/>
      <w:lvlText w:val=""/>
      <w:lvlJc w:val="left"/>
      <w:pPr>
        <w:ind w:left="1080" w:hanging="360"/>
      </w:pPr>
      <w:rPr>
        <w:rFonts w:ascii="Symbol" w:hAnsi="Symbol"/>
      </w:rPr>
    </w:lvl>
  </w:abstractNum>
  <w:num w:numId="1" w16cid:durableId="166945348">
    <w:abstractNumId w:val="1"/>
  </w:num>
  <w:num w:numId="2" w16cid:durableId="1469392472">
    <w:abstractNumId w:val="8"/>
  </w:num>
  <w:num w:numId="3" w16cid:durableId="1792749823">
    <w:abstractNumId w:val="16"/>
  </w:num>
  <w:num w:numId="4" w16cid:durableId="517735681">
    <w:abstractNumId w:val="7"/>
  </w:num>
  <w:num w:numId="5" w16cid:durableId="1142041724">
    <w:abstractNumId w:val="21"/>
  </w:num>
  <w:num w:numId="6" w16cid:durableId="80681869">
    <w:abstractNumId w:val="14"/>
  </w:num>
  <w:num w:numId="7" w16cid:durableId="1566528953">
    <w:abstractNumId w:val="15"/>
  </w:num>
  <w:num w:numId="8" w16cid:durableId="809788981">
    <w:abstractNumId w:val="15"/>
    <w:lvlOverride w:ilvl="0">
      <w:startOverride w:val="1"/>
    </w:lvlOverride>
  </w:num>
  <w:num w:numId="9" w16cid:durableId="1398822153">
    <w:abstractNumId w:val="15"/>
    <w:lvlOverride w:ilvl="0">
      <w:startOverride w:val="1"/>
    </w:lvlOverride>
  </w:num>
  <w:num w:numId="10" w16cid:durableId="1825466284">
    <w:abstractNumId w:val="15"/>
    <w:lvlOverride w:ilvl="0">
      <w:startOverride w:val="1"/>
    </w:lvlOverride>
  </w:num>
  <w:num w:numId="11" w16cid:durableId="1446922321">
    <w:abstractNumId w:val="14"/>
    <w:lvlOverride w:ilvl="0">
      <w:startOverride w:val="1"/>
    </w:lvlOverride>
  </w:num>
  <w:num w:numId="12" w16cid:durableId="122584543">
    <w:abstractNumId w:val="15"/>
    <w:lvlOverride w:ilvl="0">
      <w:startOverride w:val="1"/>
    </w:lvlOverride>
  </w:num>
  <w:num w:numId="13" w16cid:durableId="818807267">
    <w:abstractNumId w:val="14"/>
    <w:lvlOverride w:ilvl="0">
      <w:startOverride w:val="1"/>
    </w:lvlOverride>
  </w:num>
  <w:num w:numId="14" w16cid:durableId="883829348">
    <w:abstractNumId w:val="15"/>
    <w:lvlOverride w:ilvl="0">
      <w:startOverride w:val="1"/>
    </w:lvlOverride>
  </w:num>
  <w:num w:numId="15" w16cid:durableId="438372887">
    <w:abstractNumId w:val="24"/>
  </w:num>
  <w:num w:numId="16" w16cid:durableId="516113510">
    <w:abstractNumId w:val="4"/>
  </w:num>
  <w:num w:numId="17" w16cid:durableId="1456096507">
    <w:abstractNumId w:val="20"/>
  </w:num>
  <w:num w:numId="18" w16cid:durableId="1397970374">
    <w:abstractNumId w:val="2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3"/>
  </w:num>
  <w:num w:numId="21" w16cid:durableId="1659071369">
    <w:abstractNumId w:val="18"/>
  </w:num>
  <w:num w:numId="22" w16cid:durableId="1938362445">
    <w:abstractNumId w:val="14"/>
    <w:lvlOverride w:ilvl="0">
      <w:startOverride w:val="1"/>
    </w:lvlOverride>
  </w:num>
  <w:num w:numId="23" w16cid:durableId="913515990">
    <w:abstractNumId w:val="15"/>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140414542">
    <w:abstractNumId w:val="25"/>
  </w:num>
  <w:num w:numId="28" w16cid:durableId="2095668156">
    <w:abstractNumId w:val="3"/>
  </w:num>
  <w:num w:numId="29" w16cid:durableId="1844738670">
    <w:abstractNumId w:val="22"/>
  </w:num>
  <w:num w:numId="30" w16cid:durableId="910971134">
    <w:abstractNumId w:val="17"/>
  </w:num>
  <w:num w:numId="31" w16cid:durableId="265502100">
    <w:abstractNumId w:val="6"/>
  </w:num>
  <w:num w:numId="32" w16cid:durableId="122115237">
    <w:abstractNumId w:val="22"/>
  </w:num>
  <w:num w:numId="33" w16cid:durableId="960308783">
    <w:abstractNumId w:val="23"/>
  </w:num>
  <w:num w:numId="34" w16cid:durableId="735737050">
    <w:abstractNumId w:val="9"/>
  </w:num>
  <w:num w:numId="35" w16cid:durableId="1303191668">
    <w:abstractNumId w:val="19"/>
  </w:num>
  <w:num w:numId="36" w16cid:durableId="1187673677">
    <w:abstractNumId w:val="12"/>
  </w:num>
  <w:num w:numId="37" w16cid:durableId="418790763">
    <w:abstractNumId w:val="11"/>
  </w:num>
  <w:num w:numId="38" w16cid:durableId="517163537">
    <w:abstractNumId w:val="5"/>
  </w:num>
  <w:num w:numId="39" w16cid:durableId="1430811212">
    <w:abstractNumId w:val="10"/>
  </w:num>
  <w:num w:numId="40" w16cid:durableId="110796478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0F110A"/>
    <w:rsid w:val="00001C9B"/>
    <w:rsid w:val="00003E34"/>
    <w:rsid w:val="000040DC"/>
    <w:rsid w:val="00005057"/>
    <w:rsid w:val="00011784"/>
    <w:rsid w:val="00013C57"/>
    <w:rsid w:val="000151EF"/>
    <w:rsid w:val="0002174A"/>
    <w:rsid w:val="000239F5"/>
    <w:rsid w:val="00040F31"/>
    <w:rsid w:val="0004407B"/>
    <w:rsid w:val="00061256"/>
    <w:rsid w:val="00061EFF"/>
    <w:rsid w:val="00070EF3"/>
    <w:rsid w:val="00072CCA"/>
    <w:rsid w:val="000736FF"/>
    <w:rsid w:val="0007601C"/>
    <w:rsid w:val="00080692"/>
    <w:rsid w:val="00081544"/>
    <w:rsid w:val="0008612A"/>
    <w:rsid w:val="00090E18"/>
    <w:rsid w:val="00095AE1"/>
    <w:rsid w:val="000A10BC"/>
    <w:rsid w:val="000A310D"/>
    <w:rsid w:val="000A7F53"/>
    <w:rsid w:val="000A7F85"/>
    <w:rsid w:val="000B0056"/>
    <w:rsid w:val="000B7E76"/>
    <w:rsid w:val="000C3C7B"/>
    <w:rsid w:val="000D0F93"/>
    <w:rsid w:val="000F110A"/>
    <w:rsid w:val="000F6F3F"/>
    <w:rsid w:val="000F7203"/>
    <w:rsid w:val="0010223F"/>
    <w:rsid w:val="00106416"/>
    <w:rsid w:val="00110481"/>
    <w:rsid w:val="001127C9"/>
    <w:rsid w:val="00113083"/>
    <w:rsid w:val="00113708"/>
    <w:rsid w:val="00113B33"/>
    <w:rsid w:val="00114498"/>
    <w:rsid w:val="00115B88"/>
    <w:rsid w:val="00125EC8"/>
    <w:rsid w:val="00132F6A"/>
    <w:rsid w:val="00133913"/>
    <w:rsid w:val="00140221"/>
    <w:rsid w:val="0014071B"/>
    <w:rsid w:val="00143471"/>
    <w:rsid w:val="001442F7"/>
    <w:rsid w:val="0014799A"/>
    <w:rsid w:val="001509C2"/>
    <w:rsid w:val="00152979"/>
    <w:rsid w:val="0015501D"/>
    <w:rsid w:val="00161913"/>
    <w:rsid w:val="001642FC"/>
    <w:rsid w:val="0016496B"/>
    <w:rsid w:val="0016708C"/>
    <w:rsid w:val="0017060D"/>
    <w:rsid w:val="001743E2"/>
    <w:rsid w:val="001745F8"/>
    <w:rsid w:val="00182687"/>
    <w:rsid w:val="001833F9"/>
    <w:rsid w:val="001838CF"/>
    <w:rsid w:val="001868EE"/>
    <w:rsid w:val="00194AEC"/>
    <w:rsid w:val="001A17D6"/>
    <w:rsid w:val="001A2005"/>
    <w:rsid w:val="001A3505"/>
    <w:rsid w:val="001A3BA4"/>
    <w:rsid w:val="001A6AB5"/>
    <w:rsid w:val="001A6D1F"/>
    <w:rsid w:val="001B16F8"/>
    <w:rsid w:val="001B1EA8"/>
    <w:rsid w:val="001B7B38"/>
    <w:rsid w:val="001C0A4C"/>
    <w:rsid w:val="001C6336"/>
    <w:rsid w:val="001D23C9"/>
    <w:rsid w:val="001D5739"/>
    <w:rsid w:val="001E30F6"/>
    <w:rsid w:val="0020719D"/>
    <w:rsid w:val="002129C6"/>
    <w:rsid w:val="00216379"/>
    <w:rsid w:val="00217EE5"/>
    <w:rsid w:val="00227F64"/>
    <w:rsid w:val="0023559D"/>
    <w:rsid w:val="00235F5C"/>
    <w:rsid w:val="00236342"/>
    <w:rsid w:val="00236CAD"/>
    <w:rsid w:val="0024235F"/>
    <w:rsid w:val="002433E2"/>
    <w:rsid w:val="00244710"/>
    <w:rsid w:val="00257FA3"/>
    <w:rsid w:val="0027208B"/>
    <w:rsid w:val="00276D4D"/>
    <w:rsid w:val="00277B56"/>
    <w:rsid w:val="00280B38"/>
    <w:rsid w:val="00282A74"/>
    <w:rsid w:val="002849D4"/>
    <w:rsid w:val="0029470F"/>
    <w:rsid w:val="00295E70"/>
    <w:rsid w:val="002A19F5"/>
    <w:rsid w:val="002A5615"/>
    <w:rsid w:val="002A7D7F"/>
    <w:rsid w:val="002B04CE"/>
    <w:rsid w:val="002B4922"/>
    <w:rsid w:val="002B69F3"/>
    <w:rsid w:val="002C22C3"/>
    <w:rsid w:val="002C2D19"/>
    <w:rsid w:val="002D0A47"/>
    <w:rsid w:val="002D10FA"/>
    <w:rsid w:val="002D230A"/>
    <w:rsid w:val="002D2530"/>
    <w:rsid w:val="002D4C55"/>
    <w:rsid w:val="002E6DED"/>
    <w:rsid w:val="002F0802"/>
    <w:rsid w:val="002F6C46"/>
    <w:rsid w:val="002F7CA0"/>
    <w:rsid w:val="00300956"/>
    <w:rsid w:val="00307EE8"/>
    <w:rsid w:val="0031169A"/>
    <w:rsid w:val="00312CD8"/>
    <w:rsid w:val="003153E9"/>
    <w:rsid w:val="00317187"/>
    <w:rsid w:val="0032499A"/>
    <w:rsid w:val="00333268"/>
    <w:rsid w:val="003341F7"/>
    <w:rsid w:val="00343740"/>
    <w:rsid w:val="00347FEC"/>
    <w:rsid w:val="003509DF"/>
    <w:rsid w:val="00356F45"/>
    <w:rsid w:val="00366B74"/>
    <w:rsid w:val="00367538"/>
    <w:rsid w:val="003774C0"/>
    <w:rsid w:val="00381F95"/>
    <w:rsid w:val="003A23E3"/>
    <w:rsid w:val="003A710A"/>
    <w:rsid w:val="003B2870"/>
    <w:rsid w:val="003B4307"/>
    <w:rsid w:val="003B659E"/>
    <w:rsid w:val="003C275E"/>
    <w:rsid w:val="003C4FDE"/>
    <w:rsid w:val="003D329B"/>
    <w:rsid w:val="003D5785"/>
    <w:rsid w:val="003E1994"/>
    <w:rsid w:val="003E58DF"/>
    <w:rsid w:val="003F7007"/>
    <w:rsid w:val="00401650"/>
    <w:rsid w:val="00404C4C"/>
    <w:rsid w:val="004071A9"/>
    <w:rsid w:val="00407BDE"/>
    <w:rsid w:val="0041423F"/>
    <w:rsid w:val="00414F81"/>
    <w:rsid w:val="00426B9A"/>
    <w:rsid w:val="00436A0F"/>
    <w:rsid w:val="00437150"/>
    <w:rsid w:val="0043750A"/>
    <w:rsid w:val="00447463"/>
    <w:rsid w:val="00447577"/>
    <w:rsid w:val="00450C79"/>
    <w:rsid w:val="004673DD"/>
    <w:rsid w:val="004732E9"/>
    <w:rsid w:val="004854BB"/>
    <w:rsid w:val="00493E2C"/>
    <w:rsid w:val="00494493"/>
    <w:rsid w:val="00496606"/>
    <w:rsid w:val="004A396D"/>
    <w:rsid w:val="004B3B61"/>
    <w:rsid w:val="004C3114"/>
    <w:rsid w:val="004C7A74"/>
    <w:rsid w:val="004D03D7"/>
    <w:rsid w:val="004D359F"/>
    <w:rsid w:val="004E5E66"/>
    <w:rsid w:val="004E7ADB"/>
    <w:rsid w:val="004F1106"/>
    <w:rsid w:val="004F3619"/>
    <w:rsid w:val="00503B4D"/>
    <w:rsid w:val="00504EE9"/>
    <w:rsid w:val="00513349"/>
    <w:rsid w:val="00514E4F"/>
    <w:rsid w:val="00521576"/>
    <w:rsid w:val="00522D85"/>
    <w:rsid w:val="005250E6"/>
    <w:rsid w:val="005257AF"/>
    <w:rsid w:val="005311C6"/>
    <w:rsid w:val="005327D1"/>
    <w:rsid w:val="00532F86"/>
    <w:rsid w:val="005403F6"/>
    <w:rsid w:val="00542D23"/>
    <w:rsid w:val="0054442C"/>
    <w:rsid w:val="00545E53"/>
    <w:rsid w:val="00550285"/>
    <w:rsid w:val="00562492"/>
    <w:rsid w:val="005624E0"/>
    <w:rsid w:val="00564F80"/>
    <w:rsid w:val="00566308"/>
    <w:rsid w:val="00571832"/>
    <w:rsid w:val="00572A20"/>
    <w:rsid w:val="00575451"/>
    <w:rsid w:val="00581618"/>
    <w:rsid w:val="005836F8"/>
    <w:rsid w:val="005876D2"/>
    <w:rsid w:val="005918FA"/>
    <w:rsid w:val="00592A86"/>
    <w:rsid w:val="005970EF"/>
    <w:rsid w:val="005B3029"/>
    <w:rsid w:val="005B4801"/>
    <w:rsid w:val="005B7657"/>
    <w:rsid w:val="005C23A4"/>
    <w:rsid w:val="005C7EFA"/>
    <w:rsid w:val="005C7FF5"/>
    <w:rsid w:val="005D1CDF"/>
    <w:rsid w:val="005D2BB7"/>
    <w:rsid w:val="005D6FFE"/>
    <w:rsid w:val="005E436C"/>
    <w:rsid w:val="005E61A8"/>
    <w:rsid w:val="005F6419"/>
    <w:rsid w:val="0060301D"/>
    <w:rsid w:val="0060543D"/>
    <w:rsid w:val="006104DD"/>
    <w:rsid w:val="006130B5"/>
    <w:rsid w:val="00614DD8"/>
    <w:rsid w:val="00617400"/>
    <w:rsid w:val="00632D29"/>
    <w:rsid w:val="0064171D"/>
    <w:rsid w:val="00652804"/>
    <w:rsid w:val="006630FA"/>
    <w:rsid w:val="00664950"/>
    <w:rsid w:val="006725B1"/>
    <w:rsid w:val="006743AB"/>
    <w:rsid w:val="00676C17"/>
    <w:rsid w:val="00682810"/>
    <w:rsid w:val="00683220"/>
    <w:rsid w:val="0068781B"/>
    <w:rsid w:val="00687FA0"/>
    <w:rsid w:val="006A3B93"/>
    <w:rsid w:val="006A3C11"/>
    <w:rsid w:val="006A4100"/>
    <w:rsid w:val="006B065B"/>
    <w:rsid w:val="006B7010"/>
    <w:rsid w:val="006C3095"/>
    <w:rsid w:val="006D188C"/>
    <w:rsid w:val="006D2139"/>
    <w:rsid w:val="006E1151"/>
    <w:rsid w:val="006E6311"/>
    <w:rsid w:val="006F501B"/>
    <w:rsid w:val="006F56E7"/>
    <w:rsid w:val="00701D91"/>
    <w:rsid w:val="007145FF"/>
    <w:rsid w:val="00715B2A"/>
    <w:rsid w:val="0072154E"/>
    <w:rsid w:val="00731B94"/>
    <w:rsid w:val="00733B21"/>
    <w:rsid w:val="007376A9"/>
    <w:rsid w:val="007450F1"/>
    <w:rsid w:val="00746CA0"/>
    <w:rsid w:val="00751515"/>
    <w:rsid w:val="007626B7"/>
    <w:rsid w:val="007804AF"/>
    <w:rsid w:val="007812AC"/>
    <w:rsid w:val="0078212B"/>
    <w:rsid w:val="00784DF6"/>
    <w:rsid w:val="00785232"/>
    <w:rsid w:val="007A2588"/>
    <w:rsid w:val="007A43AF"/>
    <w:rsid w:val="007B186C"/>
    <w:rsid w:val="007C1696"/>
    <w:rsid w:val="007C2169"/>
    <w:rsid w:val="007C3ED0"/>
    <w:rsid w:val="007C48C4"/>
    <w:rsid w:val="007C5971"/>
    <w:rsid w:val="007C7D05"/>
    <w:rsid w:val="007E1AB4"/>
    <w:rsid w:val="007E3236"/>
    <w:rsid w:val="007E42DC"/>
    <w:rsid w:val="007E4668"/>
    <w:rsid w:val="007F54B9"/>
    <w:rsid w:val="007F77A3"/>
    <w:rsid w:val="00803EA2"/>
    <w:rsid w:val="00805320"/>
    <w:rsid w:val="00806A76"/>
    <w:rsid w:val="00811C9D"/>
    <w:rsid w:val="00815BB1"/>
    <w:rsid w:val="00816BAE"/>
    <w:rsid w:val="00816C80"/>
    <w:rsid w:val="008175B0"/>
    <w:rsid w:val="0081797B"/>
    <w:rsid w:val="0082728A"/>
    <w:rsid w:val="0082796A"/>
    <w:rsid w:val="00831E8F"/>
    <w:rsid w:val="00832966"/>
    <w:rsid w:val="0083707A"/>
    <w:rsid w:val="00841BCD"/>
    <w:rsid w:val="00845278"/>
    <w:rsid w:val="008462B5"/>
    <w:rsid w:val="00847264"/>
    <w:rsid w:val="00850A43"/>
    <w:rsid w:val="00851A8E"/>
    <w:rsid w:val="0085365B"/>
    <w:rsid w:val="00856BB1"/>
    <w:rsid w:val="008624AB"/>
    <w:rsid w:val="008668DA"/>
    <w:rsid w:val="008826C1"/>
    <w:rsid w:val="00883DFD"/>
    <w:rsid w:val="00886232"/>
    <w:rsid w:val="0089210C"/>
    <w:rsid w:val="00893D2E"/>
    <w:rsid w:val="008957C1"/>
    <w:rsid w:val="008A1BF7"/>
    <w:rsid w:val="008A5B0E"/>
    <w:rsid w:val="008B0961"/>
    <w:rsid w:val="008B6A30"/>
    <w:rsid w:val="008B7A65"/>
    <w:rsid w:val="008C39F7"/>
    <w:rsid w:val="008E1627"/>
    <w:rsid w:val="008E4A12"/>
    <w:rsid w:val="008F786B"/>
    <w:rsid w:val="0090091A"/>
    <w:rsid w:val="0090373B"/>
    <w:rsid w:val="009042BD"/>
    <w:rsid w:val="00904FE4"/>
    <w:rsid w:val="00917525"/>
    <w:rsid w:val="00917C9B"/>
    <w:rsid w:val="00917FB9"/>
    <w:rsid w:val="00927740"/>
    <w:rsid w:val="00936159"/>
    <w:rsid w:val="00945BEC"/>
    <w:rsid w:val="00966B08"/>
    <w:rsid w:val="00977E1D"/>
    <w:rsid w:val="0098699F"/>
    <w:rsid w:val="009A32FE"/>
    <w:rsid w:val="009A67FF"/>
    <w:rsid w:val="009B0573"/>
    <w:rsid w:val="009B56DE"/>
    <w:rsid w:val="009B5818"/>
    <w:rsid w:val="009B7B4B"/>
    <w:rsid w:val="009B7C21"/>
    <w:rsid w:val="009C3044"/>
    <w:rsid w:val="009C32D7"/>
    <w:rsid w:val="009E11B3"/>
    <w:rsid w:val="009E4E6E"/>
    <w:rsid w:val="009E5FA9"/>
    <w:rsid w:val="009F7CD8"/>
    <w:rsid w:val="00A04992"/>
    <w:rsid w:val="00A147AA"/>
    <w:rsid w:val="00A21D71"/>
    <w:rsid w:val="00A22B78"/>
    <w:rsid w:val="00A246F7"/>
    <w:rsid w:val="00A25977"/>
    <w:rsid w:val="00A25AE5"/>
    <w:rsid w:val="00A26442"/>
    <w:rsid w:val="00A37002"/>
    <w:rsid w:val="00A424EA"/>
    <w:rsid w:val="00A427D2"/>
    <w:rsid w:val="00A4355E"/>
    <w:rsid w:val="00A520D9"/>
    <w:rsid w:val="00A52825"/>
    <w:rsid w:val="00A561C4"/>
    <w:rsid w:val="00A56254"/>
    <w:rsid w:val="00A56708"/>
    <w:rsid w:val="00A64DA0"/>
    <w:rsid w:val="00A652E9"/>
    <w:rsid w:val="00A74866"/>
    <w:rsid w:val="00A92BCD"/>
    <w:rsid w:val="00A93739"/>
    <w:rsid w:val="00AA0912"/>
    <w:rsid w:val="00AA1B0E"/>
    <w:rsid w:val="00AA47B6"/>
    <w:rsid w:val="00AB07BD"/>
    <w:rsid w:val="00AC06C0"/>
    <w:rsid w:val="00AC163B"/>
    <w:rsid w:val="00AC51A8"/>
    <w:rsid w:val="00AC5CA7"/>
    <w:rsid w:val="00AC6058"/>
    <w:rsid w:val="00AD50B3"/>
    <w:rsid w:val="00AE2BA5"/>
    <w:rsid w:val="00AE56B1"/>
    <w:rsid w:val="00AE6D09"/>
    <w:rsid w:val="00AF7A7C"/>
    <w:rsid w:val="00B02070"/>
    <w:rsid w:val="00B02156"/>
    <w:rsid w:val="00B053C6"/>
    <w:rsid w:val="00B258FE"/>
    <w:rsid w:val="00B26A8A"/>
    <w:rsid w:val="00B408B6"/>
    <w:rsid w:val="00B5366C"/>
    <w:rsid w:val="00B542DA"/>
    <w:rsid w:val="00B66B7D"/>
    <w:rsid w:val="00B67D7E"/>
    <w:rsid w:val="00B73862"/>
    <w:rsid w:val="00B73F43"/>
    <w:rsid w:val="00B75BBF"/>
    <w:rsid w:val="00B7672B"/>
    <w:rsid w:val="00B81CDC"/>
    <w:rsid w:val="00B8713E"/>
    <w:rsid w:val="00BA1333"/>
    <w:rsid w:val="00BA308C"/>
    <w:rsid w:val="00BA6B66"/>
    <w:rsid w:val="00BA6E48"/>
    <w:rsid w:val="00BC3F7C"/>
    <w:rsid w:val="00BC5D21"/>
    <w:rsid w:val="00BD1174"/>
    <w:rsid w:val="00BE0AF6"/>
    <w:rsid w:val="00BE1F03"/>
    <w:rsid w:val="00BE58A7"/>
    <w:rsid w:val="00BF2218"/>
    <w:rsid w:val="00BF6D14"/>
    <w:rsid w:val="00C0426B"/>
    <w:rsid w:val="00C045DF"/>
    <w:rsid w:val="00C13C0C"/>
    <w:rsid w:val="00C26D43"/>
    <w:rsid w:val="00C35173"/>
    <w:rsid w:val="00C36C6C"/>
    <w:rsid w:val="00C43F4A"/>
    <w:rsid w:val="00C46548"/>
    <w:rsid w:val="00C574D5"/>
    <w:rsid w:val="00C60BCB"/>
    <w:rsid w:val="00C6156C"/>
    <w:rsid w:val="00C634FA"/>
    <w:rsid w:val="00C73F32"/>
    <w:rsid w:val="00C81D17"/>
    <w:rsid w:val="00C851E4"/>
    <w:rsid w:val="00C87462"/>
    <w:rsid w:val="00C874FF"/>
    <w:rsid w:val="00C961FF"/>
    <w:rsid w:val="00CA180C"/>
    <w:rsid w:val="00CA1C0D"/>
    <w:rsid w:val="00CB22B2"/>
    <w:rsid w:val="00CC3EE2"/>
    <w:rsid w:val="00CD68B9"/>
    <w:rsid w:val="00CD6C0E"/>
    <w:rsid w:val="00CD7492"/>
    <w:rsid w:val="00CE1782"/>
    <w:rsid w:val="00CE25A5"/>
    <w:rsid w:val="00CE3A6B"/>
    <w:rsid w:val="00D00211"/>
    <w:rsid w:val="00D006D1"/>
    <w:rsid w:val="00D025AE"/>
    <w:rsid w:val="00D03109"/>
    <w:rsid w:val="00D06309"/>
    <w:rsid w:val="00D116D0"/>
    <w:rsid w:val="00D27F1B"/>
    <w:rsid w:val="00D349A5"/>
    <w:rsid w:val="00D351EA"/>
    <w:rsid w:val="00D40288"/>
    <w:rsid w:val="00D43403"/>
    <w:rsid w:val="00D5073D"/>
    <w:rsid w:val="00D50A6B"/>
    <w:rsid w:val="00D5270B"/>
    <w:rsid w:val="00D62D4F"/>
    <w:rsid w:val="00D62E71"/>
    <w:rsid w:val="00D63D73"/>
    <w:rsid w:val="00D6430D"/>
    <w:rsid w:val="00D66188"/>
    <w:rsid w:val="00D731F6"/>
    <w:rsid w:val="00D740CA"/>
    <w:rsid w:val="00D777AE"/>
    <w:rsid w:val="00D816F8"/>
    <w:rsid w:val="00D85728"/>
    <w:rsid w:val="00D8737E"/>
    <w:rsid w:val="00D92FD1"/>
    <w:rsid w:val="00D95481"/>
    <w:rsid w:val="00D96E40"/>
    <w:rsid w:val="00DB0AEA"/>
    <w:rsid w:val="00DB6E8E"/>
    <w:rsid w:val="00DC429C"/>
    <w:rsid w:val="00DC7A13"/>
    <w:rsid w:val="00DD1482"/>
    <w:rsid w:val="00DE0556"/>
    <w:rsid w:val="00DE0D3C"/>
    <w:rsid w:val="00DE2C43"/>
    <w:rsid w:val="00DE7064"/>
    <w:rsid w:val="00DF2997"/>
    <w:rsid w:val="00E0132C"/>
    <w:rsid w:val="00E01C10"/>
    <w:rsid w:val="00E07789"/>
    <w:rsid w:val="00E10BC4"/>
    <w:rsid w:val="00E1415D"/>
    <w:rsid w:val="00E213BD"/>
    <w:rsid w:val="00E233D3"/>
    <w:rsid w:val="00E323E9"/>
    <w:rsid w:val="00E32FB6"/>
    <w:rsid w:val="00E33A64"/>
    <w:rsid w:val="00E34018"/>
    <w:rsid w:val="00E437D2"/>
    <w:rsid w:val="00E43BF9"/>
    <w:rsid w:val="00E46BC8"/>
    <w:rsid w:val="00E47BC6"/>
    <w:rsid w:val="00E51930"/>
    <w:rsid w:val="00E54B70"/>
    <w:rsid w:val="00E55751"/>
    <w:rsid w:val="00E5652C"/>
    <w:rsid w:val="00E66821"/>
    <w:rsid w:val="00E7336F"/>
    <w:rsid w:val="00E7398E"/>
    <w:rsid w:val="00E82B94"/>
    <w:rsid w:val="00E87217"/>
    <w:rsid w:val="00E87D87"/>
    <w:rsid w:val="00EA2311"/>
    <w:rsid w:val="00EA544D"/>
    <w:rsid w:val="00EC7BC3"/>
    <w:rsid w:val="00ED1884"/>
    <w:rsid w:val="00ED7600"/>
    <w:rsid w:val="00EF6073"/>
    <w:rsid w:val="00EF698B"/>
    <w:rsid w:val="00F07793"/>
    <w:rsid w:val="00F11637"/>
    <w:rsid w:val="00F1329F"/>
    <w:rsid w:val="00F1362C"/>
    <w:rsid w:val="00F17AB3"/>
    <w:rsid w:val="00F203EF"/>
    <w:rsid w:val="00F2616B"/>
    <w:rsid w:val="00F414F1"/>
    <w:rsid w:val="00F41E97"/>
    <w:rsid w:val="00F42E25"/>
    <w:rsid w:val="00F508B8"/>
    <w:rsid w:val="00F5194F"/>
    <w:rsid w:val="00F57DD3"/>
    <w:rsid w:val="00F6659F"/>
    <w:rsid w:val="00F66818"/>
    <w:rsid w:val="00F6685F"/>
    <w:rsid w:val="00F72848"/>
    <w:rsid w:val="00F72CB1"/>
    <w:rsid w:val="00F75713"/>
    <w:rsid w:val="00F8215E"/>
    <w:rsid w:val="00F824F5"/>
    <w:rsid w:val="00F8672C"/>
    <w:rsid w:val="00F90FAB"/>
    <w:rsid w:val="00F92B19"/>
    <w:rsid w:val="00F9374D"/>
    <w:rsid w:val="00FB6924"/>
    <w:rsid w:val="00FC258E"/>
    <w:rsid w:val="00FC29B9"/>
    <w:rsid w:val="00FC6FD3"/>
    <w:rsid w:val="00FD15E1"/>
    <w:rsid w:val="00FE2A09"/>
    <w:rsid w:val="00FE305C"/>
    <w:rsid w:val="00FF0301"/>
    <w:rsid w:val="00FF35BC"/>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3E5B5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24EA"/>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w:hAnsi="@Yu Gothic UI"/>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Mention">
    <w:name w:val="Mention"/>
    <w:basedOn w:val="DefaultParagraphFont"/>
    <w:uiPriority w:val="99"/>
    <w:unhideWhenUsed/>
    <w:rsid w:val="008B6A30"/>
    <w:rPr>
      <w:color w:val="2B579A"/>
      <w:shd w:val="clear" w:color="auto" w:fill="E1DFDD"/>
    </w:rPr>
  </w:style>
  <w:style w:type="paragraph" w:styleId="Revision">
    <w:name w:val="Revision"/>
    <w:hidden/>
    <w:uiPriority w:val="99"/>
    <w:semiHidden/>
    <w:rsid w:val="0014071B"/>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1634553747">
          <w:marLeft w:val="0"/>
          <w:marRight w:val="180"/>
          <w:marTop w:val="0"/>
          <w:marBottom w:val="0"/>
          <w:divBdr>
            <w:top w:val="none" w:sz="0" w:space="0" w:color="auto"/>
            <w:left w:val="none" w:sz="0" w:space="0" w:color="auto"/>
            <w:bottom w:val="none" w:sz="0" w:space="0" w:color="auto"/>
            <w:right w:val="none" w:sz="0" w:space="0" w:color="auto"/>
          </w:divBdr>
        </w:div>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90915">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1969621940">
          <w:marLeft w:val="0"/>
          <w:marRight w:val="180"/>
          <w:marTop w:val="0"/>
          <w:marBottom w:val="0"/>
          <w:divBdr>
            <w:top w:val="none" w:sz="0" w:space="0" w:color="auto"/>
            <w:left w:val="none" w:sz="0" w:space="0" w:color="auto"/>
            <w:bottom w:val="none" w:sz="0" w:space="0" w:color="auto"/>
            <w:right w:val="none" w:sz="0" w:space="0" w:color="auto"/>
          </w:divBdr>
        </w:div>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137955">
      <w:bodyDiv w:val="1"/>
      <w:marLeft w:val="0"/>
      <w:marRight w:val="0"/>
      <w:marTop w:val="0"/>
      <w:marBottom w:val="0"/>
      <w:divBdr>
        <w:top w:val="none" w:sz="0" w:space="0" w:color="auto"/>
        <w:left w:val="none" w:sz="0" w:space="0" w:color="auto"/>
        <w:bottom w:val="none" w:sz="0" w:space="0" w:color="auto"/>
        <w:right w:val="none" w:sz="0" w:space="0" w:color="auto"/>
      </w:divBdr>
    </w:div>
    <w:div w:id="529876312">
      <w:bodyDiv w:val="1"/>
      <w:marLeft w:val="0"/>
      <w:marRight w:val="0"/>
      <w:marTop w:val="0"/>
      <w:marBottom w:val="0"/>
      <w:divBdr>
        <w:top w:val="none" w:sz="0" w:space="0" w:color="auto"/>
        <w:left w:val="none" w:sz="0" w:space="0" w:color="auto"/>
        <w:bottom w:val="none" w:sz="0" w:space="0" w:color="auto"/>
        <w:right w:val="none" w:sz="0" w:space="0" w:color="auto"/>
      </w:divBdr>
    </w:div>
    <w:div w:id="589504100">
      <w:bodyDiv w:val="1"/>
      <w:marLeft w:val="0"/>
      <w:marRight w:val="0"/>
      <w:marTop w:val="0"/>
      <w:marBottom w:val="0"/>
      <w:divBdr>
        <w:top w:val="none" w:sz="0" w:space="0" w:color="auto"/>
        <w:left w:val="none" w:sz="0" w:space="0" w:color="auto"/>
        <w:bottom w:val="none" w:sz="0" w:space="0" w:color="auto"/>
        <w:right w:val="none" w:sz="0" w:space="0" w:color="auto"/>
      </w:divBdr>
    </w:div>
    <w:div w:id="656226295">
      <w:bodyDiv w:val="1"/>
      <w:marLeft w:val="0"/>
      <w:marRight w:val="0"/>
      <w:marTop w:val="0"/>
      <w:marBottom w:val="0"/>
      <w:divBdr>
        <w:top w:val="none" w:sz="0" w:space="0" w:color="auto"/>
        <w:left w:val="none" w:sz="0" w:space="0" w:color="auto"/>
        <w:bottom w:val="none" w:sz="0" w:space="0" w:color="auto"/>
        <w:right w:val="none" w:sz="0" w:space="0" w:color="auto"/>
      </w:divBdr>
    </w:div>
    <w:div w:id="696077997">
      <w:bodyDiv w:val="1"/>
      <w:marLeft w:val="0"/>
      <w:marRight w:val="0"/>
      <w:marTop w:val="0"/>
      <w:marBottom w:val="0"/>
      <w:divBdr>
        <w:top w:val="none" w:sz="0" w:space="0" w:color="auto"/>
        <w:left w:val="none" w:sz="0" w:space="0" w:color="auto"/>
        <w:bottom w:val="none" w:sz="0" w:space="0" w:color="auto"/>
        <w:right w:val="none" w:sz="0" w:space="0" w:color="auto"/>
      </w:divBdr>
    </w:div>
    <w:div w:id="771820932">
      <w:bodyDiv w:val="1"/>
      <w:marLeft w:val="0"/>
      <w:marRight w:val="0"/>
      <w:marTop w:val="0"/>
      <w:marBottom w:val="0"/>
      <w:divBdr>
        <w:top w:val="none" w:sz="0" w:space="0" w:color="auto"/>
        <w:left w:val="none" w:sz="0" w:space="0" w:color="auto"/>
        <w:bottom w:val="none" w:sz="0" w:space="0" w:color="auto"/>
        <w:right w:val="none" w:sz="0" w:space="0" w:color="auto"/>
      </w:divBdr>
    </w:div>
    <w:div w:id="1001079035">
      <w:bodyDiv w:val="1"/>
      <w:marLeft w:val="0"/>
      <w:marRight w:val="0"/>
      <w:marTop w:val="0"/>
      <w:marBottom w:val="0"/>
      <w:divBdr>
        <w:top w:val="none" w:sz="0" w:space="0" w:color="auto"/>
        <w:left w:val="none" w:sz="0" w:space="0" w:color="auto"/>
        <w:bottom w:val="none" w:sz="0" w:space="0" w:color="auto"/>
        <w:right w:val="none" w:sz="0" w:space="0" w:color="auto"/>
      </w:divBdr>
      <w:divsChild>
        <w:div w:id="553345662">
          <w:marLeft w:val="360"/>
          <w:marRight w:val="0"/>
          <w:marTop w:val="200"/>
          <w:marBottom w:val="0"/>
          <w:divBdr>
            <w:top w:val="none" w:sz="0" w:space="0" w:color="auto"/>
            <w:left w:val="none" w:sz="0" w:space="0" w:color="auto"/>
            <w:bottom w:val="none" w:sz="0" w:space="0" w:color="auto"/>
            <w:right w:val="none" w:sz="0" w:space="0" w:color="auto"/>
          </w:divBdr>
        </w:div>
        <w:div w:id="1512064282">
          <w:marLeft w:val="1080"/>
          <w:marRight w:val="0"/>
          <w:marTop w:val="100"/>
          <w:marBottom w:val="0"/>
          <w:divBdr>
            <w:top w:val="none" w:sz="0" w:space="0" w:color="auto"/>
            <w:left w:val="none" w:sz="0" w:space="0" w:color="auto"/>
            <w:bottom w:val="none" w:sz="0" w:space="0" w:color="auto"/>
            <w:right w:val="none" w:sz="0" w:space="0" w:color="auto"/>
          </w:divBdr>
        </w:div>
        <w:div w:id="130175076">
          <w:marLeft w:val="1080"/>
          <w:marRight w:val="0"/>
          <w:marTop w:val="100"/>
          <w:marBottom w:val="0"/>
          <w:divBdr>
            <w:top w:val="none" w:sz="0" w:space="0" w:color="auto"/>
            <w:left w:val="none" w:sz="0" w:space="0" w:color="auto"/>
            <w:bottom w:val="none" w:sz="0" w:space="0" w:color="auto"/>
            <w:right w:val="none" w:sz="0" w:space="0" w:color="auto"/>
          </w:divBdr>
        </w:div>
      </w:divsChild>
    </w:div>
    <w:div w:id="1090085551">
      <w:bodyDiv w:val="1"/>
      <w:marLeft w:val="0"/>
      <w:marRight w:val="0"/>
      <w:marTop w:val="0"/>
      <w:marBottom w:val="0"/>
      <w:divBdr>
        <w:top w:val="none" w:sz="0" w:space="0" w:color="auto"/>
        <w:left w:val="none" w:sz="0" w:space="0" w:color="auto"/>
        <w:bottom w:val="none" w:sz="0" w:space="0" w:color="auto"/>
        <w:right w:val="none" w:sz="0" w:space="0" w:color="auto"/>
      </w:divBdr>
      <w:divsChild>
        <w:div w:id="759175821">
          <w:marLeft w:val="360"/>
          <w:marRight w:val="0"/>
          <w:marTop w:val="200"/>
          <w:marBottom w:val="0"/>
          <w:divBdr>
            <w:top w:val="none" w:sz="0" w:space="0" w:color="auto"/>
            <w:left w:val="none" w:sz="0" w:space="0" w:color="auto"/>
            <w:bottom w:val="none" w:sz="0" w:space="0" w:color="auto"/>
            <w:right w:val="none" w:sz="0" w:space="0" w:color="auto"/>
          </w:divBdr>
        </w:div>
        <w:div w:id="1463840071">
          <w:marLeft w:val="1080"/>
          <w:marRight w:val="0"/>
          <w:marTop w:val="100"/>
          <w:marBottom w:val="0"/>
          <w:divBdr>
            <w:top w:val="none" w:sz="0" w:space="0" w:color="auto"/>
            <w:left w:val="none" w:sz="0" w:space="0" w:color="auto"/>
            <w:bottom w:val="none" w:sz="0" w:space="0" w:color="auto"/>
            <w:right w:val="none" w:sz="0" w:space="0" w:color="auto"/>
          </w:divBdr>
        </w:div>
        <w:div w:id="1557666813">
          <w:marLeft w:val="1080"/>
          <w:marRight w:val="0"/>
          <w:marTop w:val="100"/>
          <w:marBottom w:val="0"/>
          <w:divBdr>
            <w:top w:val="none" w:sz="0" w:space="0" w:color="auto"/>
            <w:left w:val="none" w:sz="0" w:space="0" w:color="auto"/>
            <w:bottom w:val="none" w:sz="0" w:space="0" w:color="auto"/>
            <w:right w:val="none" w:sz="0" w:space="0" w:color="auto"/>
          </w:divBdr>
        </w:div>
      </w:divsChild>
    </w:div>
    <w:div w:id="1253126337">
      <w:bodyDiv w:val="1"/>
      <w:marLeft w:val="0"/>
      <w:marRight w:val="0"/>
      <w:marTop w:val="0"/>
      <w:marBottom w:val="0"/>
      <w:divBdr>
        <w:top w:val="none" w:sz="0" w:space="0" w:color="auto"/>
        <w:left w:val="none" w:sz="0" w:space="0" w:color="auto"/>
        <w:bottom w:val="none" w:sz="0" w:space="0" w:color="auto"/>
        <w:right w:val="none" w:sz="0" w:space="0" w:color="auto"/>
      </w:divBdr>
    </w:div>
    <w:div w:id="1323780420">
      <w:bodyDiv w:val="1"/>
      <w:marLeft w:val="0"/>
      <w:marRight w:val="0"/>
      <w:marTop w:val="0"/>
      <w:marBottom w:val="0"/>
      <w:divBdr>
        <w:top w:val="none" w:sz="0" w:space="0" w:color="auto"/>
        <w:left w:val="none" w:sz="0" w:space="0" w:color="auto"/>
        <w:bottom w:val="none" w:sz="0" w:space="0" w:color="auto"/>
        <w:right w:val="none" w:sz="0" w:space="0" w:color="auto"/>
      </w:divBdr>
    </w:div>
    <w:div w:id="1402095622">
      <w:bodyDiv w:val="1"/>
      <w:marLeft w:val="0"/>
      <w:marRight w:val="0"/>
      <w:marTop w:val="0"/>
      <w:marBottom w:val="0"/>
      <w:divBdr>
        <w:top w:val="none" w:sz="0" w:space="0" w:color="auto"/>
        <w:left w:val="none" w:sz="0" w:space="0" w:color="auto"/>
        <w:bottom w:val="none" w:sz="0" w:space="0" w:color="auto"/>
        <w:right w:val="none" w:sz="0" w:space="0" w:color="auto"/>
      </w:divBdr>
    </w:div>
    <w:div w:id="1412461187">
      <w:bodyDiv w:val="1"/>
      <w:marLeft w:val="0"/>
      <w:marRight w:val="0"/>
      <w:marTop w:val="0"/>
      <w:marBottom w:val="0"/>
      <w:divBdr>
        <w:top w:val="none" w:sz="0" w:space="0" w:color="auto"/>
        <w:left w:val="none" w:sz="0" w:space="0" w:color="auto"/>
        <w:bottom w:val="none" w:sz="0" w:space="0" w:color="auto"/>
        <w:right w:val="none" w:sz="0" w:space="0" w:color="auto"/>
      </w:divBdr>
    </w:div>
    <w:div w:id="1571043711">
      <w:bodyDiv w:val="1"/>
      <w:marLeft w:val="0"/>
      <w:marRight w:val="0"/>
      <w:marTop w:val="0"/>
      <w:marBottom w:val="0"/>
      <w:divBdr>
        <w:top w:val="none" w:sz="0" w:space="0" w:color="auto"/>
        <w:left w:val="none" w:sz="0" w:space="0" w:color="auto"/>
        <w:bottom w:val="none" w:sz="0" w:space="0" w:color="auto"/>
        <w:right w:val="none" w:sz="0" w:space="0" w:color="auto"/>
      </w:divBdr>
    </w:div>
    <w:div w:id="1628006286">
      <w:bodyDiv w:val="1"/>
      <w:marLeft w:val="0"/>
      <w:marRight w:val="0"/>
      <w:marTop w:val="0"/>
      <w:marBottom w:val="0"/>
      <w:divBdr>
        <w:top w:val="none" w:sz="0" w:space="0" w:color="auto"/>
        <w:left w:val="none" w:sz="0" w:space="0" w:color="auto"/>
        <w:bottom w:val="none" w:sz="0" w:space="0" w:color="auto"/>
        <w:right w:val="none" w:sz="0" w:space="0" w:color="auto"/>
      </w:divBdr>
    </w:div>
    <w:div w:id="1719619566">
      <w:bodyDiv w:val="1"/>
      <w:marLeft w:val="0"/>
      <w:marRight w:val="0"/>
      <w:marTop w:val="0"/>
      <w:marBottom w:val="0"/>
      <w:divBdr>
        <w:top w:val="none" w:sz="0" w:space="0" w:color="auto"/>
        <w:left w:val="none" w:sz="0" w:space="0" w:color="auto"/>
        <w:bottom w:val="none" w:sz="0" w:space="0" w:color="auto"/>
        <w:right w:val="none" w:sz="0" w:space="0" w:color="auto"/>
      </w:divBdr>
    </w:div>
    <w:div w:id="1721978638">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820729799">
          <w:marLeft w:val="0"/>
          <w:marRight w:val="180"/>
          <w:marTop w:val="0"/>
          <w:marBottom w:val="0"/>
          <w:divBdr>
            <w:top w:val="none" w:sz="0" w:space="0" w:color="auto"/>
            <w:left w:val="none" w:sz="0" w:space="0" w:color="auto"/>
            <w:bottom w:val="none" w:sz="0" w:space="0" w:color="auto"/>
            <w:right w:val="none" w:sz="0" w:space="0" w:color="auto"/>
          </w:divBdr>
        </w:div>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960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2088</Words>
  <Characters>11902</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13963</CharactersWithSpaces>
  <SharedDoc>false</SharedDoc>
  <HLinks>
    <vt:vector size="120" baseType="variant">
      <vt:variant>
        <vt:i4>1507383</vt:i4>
      </vt:variant>
      <vt:variant>
        <vt:i4>59</vt:i4>
      </vt:variant>
      <vt:variant>
        <vt:i4>0</vt:i4>
      </vt:variant>
      <vt:variant>
        <vt:i4>5</vt:i4>
      </vt:variant>
      <vt:variant>
        <vt:lpwstr/>
      </vt:variant>
      <vt:variant>
        <vt:lpwstr>_Toc206149786</vt:lpwstr>
      </vt:variant>
      <vt:variant>
        <vt:i4>1507383</vt:i4>
      </vt:variant>
      <vt:variant>
        <vt:i4>56</vt:i4>
      </vt:variant>
      <vt:variant>
        <vt:i4>0</vt:i4>
      </vt:variant>
      <vt:variant>
        <vt:i4>5</vt:i4>
      </vt:variant>
      <vt:variant>
        <vt:lpwstr/>
      </vt:variant>
      <vt:variant>
        <vt:lpwstr>_Toc206149785</vt:lpwstr>
      </vt:variant>
      <vt:variant>
        <vt:i4>1507383</vt:i4>
      </vt:variant>
      <vt:variant>
        <vt:i4>53</vt:i4>
      </vt:variant>
      <vt:variant>
        <vt:i4>0</vt:i4>
      </vt:variant>
      <vt:variant>
        <vt:i4>5</vt:i4>
      </vt:variant>
      <vt:variant>
        <vt:lpwstr/>
      </vt:variant>
      <vt:variant>
        <vt:lpwstr>_Toc206149784</vt:lpwstr>
      </vt:variant>
      <vt:variant>
        <vt:i4>1507383</vt:i4>
      </vt:variant>
      <vt:variant>
        <vt:i4>50</vt:i4>
      </vt:variant>
      <vt:variant>
        <vt:i4>0</vt:i4>
      </vt:variant>
      <vt:variant>
        <vt:i4>5</vt:i4>
      </vt:variant>
      <vt:variant>
        <vt:lpwstr/>
      </vt:variant>
      <vt:variant>
        <vt:lpwstr>_Toc206149783</vt:lpwstr>
      </vt:variant>
      <vt:variant>
        <vt:i4>1507383</vt:i4>
      </vt:variant>
      <vt:variant>
        <vt:i4>47</vt:i4>
      </vt:variant>
      <vt:variant>
        <vt:i4>0</vt:i4>
      </vt:variant>
      <vt:variant>
        <vt:i4>5</vt:i4>
      </vt:variant>
      <vt:variant>
        <vt:lpwstr/>
      </vt:variant>
      <vt:variant>
        <vt:lpwstr>_Toc206149782</vt:lpwstr>
      </vt:variant>
      <vt:variant>
        <vt:i4>1507383</vt:i4>
      </vt:variant>
      <vt:variant>
        <vt:i4>44</vt:i4>
      </vt:variant>
      <vt:variant>
        <vt:i4>0</vt:i4>
      </vt:variant>
      <vt:variant>
        <vt:i4>5</vt:i4>
      </vt:variant>
      <vt:variant>
        <vt:lpwstr/>
      </vt:variant>
      <vt:variant>
        <vt:lpwstr>_Toc206149781</vt:lpwstr>
      </vt:variant>
      <vt:variant>
        <vt:i4>1507383</vt:i4>
      </vt:variant>
      <vt:variant>
        <vt:i4>41</vt:i4>
      </vt:variant>
      <vt:variant>
        <vt:i4>0</vt:i4>
      </vt:variant>
      <vt:variant>
        <vt:i4>5</vt:i4>
      </vt:variant>
      <vt:variant>
        <vt:lpwstr/>
      </vt:variant>
      <vt:variant>
        <vt:lpwstr>_Toc206149780</vt:lpwstr>
      </vt:variant>
      <vt:variant>
        <vt:i4>1572919</vt:i4>
      </vt:variant>
      <vt:variant>
        <vt:i4>38</vt:i4>
      </vt:variant>
      <vt:variant>
        <vt:i4>0</vt:i4>
      </vt:variant>
      <vt:variant>
        <vt:i4>5</vt:i4>
      </vt:variant>
      <vt:variant>
        <vt:lpwstr/>
      </vt:variant>
      <vt:variant>
        <vt:lpwstr>_Toc206149779</vt:lpwstr>
      </vt:variant>
      <vt:variant>
        <vt:i4>1572919</vt:i4>
      </vt:variant>
      <vt:variant>
        <vt:i4>35</vt:i4>
      </vt:variant>
      <vt:variant>
        <vt:i4>0</vt:i4>
      </vt:variant>
      <vt:variant>
        <vt:i4>5</vt:i4>
      </vt:variant>
      <vt:variant>
        <vt:lpwstr/>
      </vt:variant>
      <vt:variant>
        <vt:lpwstr>_Toc206149778</vt:lpwstr>
      </vt:variant>
      <vt:variant>
        <vt:i4>1572919</vt:i4>
      </vt:variant>
      <vt:variant>
        <vt:i4>32</vt:i4>
      </vt:variant>
      <vt:variant>
        <vt:i4>0</vt:i4>
      </vt:variant>
      <vt:variant>
        <vt:i4>5</vt:i4>
      </vt:variant>
      <vt:variant>
        <vt:lpwstr/>
      </vt:variant>
      <vt:variant>
        <vt:lpwstr>_Toc206149777</vt:lpwstr>
      </vt:variant>
      <vt:variant>
        <vt:i4>1572919</vt:i4>
      </vt:variant>
      <vt:variant>
        <vt:i4>29</vt:i4>
      </vt:variant>
      <vt:variant>
        <vt:i4>0</vt:i4>
      </vt:variant>
      <vt:variant>
        <vt:i4>5</vt:i4>
      </vt:variant>
      <vt:variant>
        <vt:lpwstr/>
      </vt:variant>
      <vt:variant>
        <vt:lpwstr>_Toc206149776</vt:lpwstr>
      </vt:variant>
      <vt:variant>
        <vt:i4>1572919</vt:i4>
      </vt:variant>
      <vt:variant>
        <vt:i4>26</vt:i4>
      </vt:variant>
      <vt:variant>
        <vt:i4>0</vt:i4>
      </vt:variant>
      <vt:variant>
        <vt:i4>5</vt:i4>
      </vt:variant>
      <vt:variant>
        <vt:lpwstr/>
      </vt:variant>
      <vt:variant>
        <vt:lpwstr>_Toc206149775</vt:lpwstr>
      </vt:variant>
      <vt:variant>
        <vt:i4>1572919</vt:i4>
      </vt:variant>
      <vt:variant>
        <vt:i4>23</vt:i4>
      </vt:variant>
      <vt:variant>
        <vt:i4>0</vt:i4>
      </vt:variant>
      <vt:variant>
        <vt:i4>5</vt:i4>
      </vt:variant>
      <vt:variant>
        <vt:lpwstr/>
      </vt:variant>
      <vt:variant>
        <vt:lpwstr>_Toc206149774</vt:lpwstr>
      </vt:variant>
      <vt:variant>
        <vt:i4>1572919</vt:i4>
      </vt:variant>
      <vt:variant>
        <vt:i4>20</vt:i4>
      </vt:variant>
      <vt:variant>
        <vt:i4>0</vt:i4>
      </vt:variant>
      <vt:variant>
        <vt:i4>5</vt:i4>
      </vt:variant>
      <vt:variant>
        <vt:lpwstr/>
      </vt:variant>
      <vt:variant>
        <vt:lpwstr>_Toc206149773</vt:lpwstr>
      </vt:variant>
      <vt:variant>
        <vt:i4>1572919</vt:i4>
      </vt:variant>
      <vt:variant>
        <vt:i4>17</vt:i4>
      </vt:variant>
      <vt:variant>
        <vt:i4>0</vt:i4>
      </vt:variant>
      <vt:variant>
        <vt:i4>5</vt:i4>
      </vt:variant>
      <vt:variant>
        <vt:lpwstr/>
      </vt:variant>
      <vt:variant>
        <vt:lpwstr>_Toc206149772</vt:lpwstr>
      </vt:variant>
      <vt:variant>
        <vt:i4>1572919</vt:i4>
      </vt:variant>
      <vt:variant>
        <vt:i4>14</vt:i4>
      </vt:variant>
      <vt:variant>
        <vt:i4>0</vt:i4>
      </vt:variant>
      <vt:variant>
        <vt:i4>5</vt:i4>
      </vt:variant>
      <vt:variant>
        <vt:lpwstr/>
      </vt:variant>
      <vt:variant>
        <vt:lpwstr>_Toc206149771</vt:lpwstr>
      </vt:variant>
      <vt:variant>
        <vt:i4>1572919</vt:i4>
      </vt:variant>
      <vt:variant>
        <vt:i4>11</vt:i4>
      </vt:variant>
      <vt:variant>
        <vt:i4>0</vt:i4>
      </vt:variant>
      <vt:variant>
        <vt:i4>5</vt:i4>
      </vt:variant>
      <vt:variant>
        <vt:lpwstr/>
      </vt:variant>
      <vt:variant>
        <vt:lpwstr>_Toc206149770</vt:lpwstr>
      </vt:variant>
      <vt:variant>
        <vt:i4>1638455</vt:i4>
      </vt:variant>
      <vt:variant>
        <vt:i4>8</vt:i4>
      </vt:variant>
      <vt:variant>
        <vt:i4>0</vt:i4>
      </vt:variant>
      <vt:variant>
        <vt:i4>5</vt:i4>
      </vt:variant>
      <vt:variant>
        <vt:lpwstr/>
      </vt:variant>
      <vt:variant>
        <vt:lpwstr>_Toc206149769</vt:lpwstr>
      </vt:variant>
      <vt:variant>
        <vt:i4>1638455</vt:i4>
      </vt:variant>
      <vt:variant>
        <vt:i4>5</vt:i4>
      </vt:variant>
      <vt:variant>
        <vt:i4>0</vt:i4>
      </vt:variant>
      <vt:variant>
        <vt:i4>5</vt:i4>
      </vt:variant>
      <vt:variant>
        <vt:lpwstr/>
      </vt:variant>
      <vt:variant>
        <vt:lpwstr>_Toc206149768</vt:lpwstr>
      </vt:variant>
      <vt:variant>
        <vt:i4>1638455</vt:i4>
      </vt:variant>
      <vt:variant>
        <vt:i4>2</vt:i4>
      </vt:variant>
      <vt:variant>
        <vt:i4>0</vt:i4>
      </vt:variant>
      <vt:variant>
        <vt:i4>5</vt:i4>
      </vt:variant>
      <vt:variant>
        <vt:lpwstr/>
      </vt:variant>
      <vt:variant>
        <vt:lpwstr>_Toc206149767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2025-08-15T10:31:00Z</dcterms:created>
  <dcterms:modified xsi:type="dcterms:W3CDTF">2025-08-15T10:31:00Z</dcterms:modified>
</cp:coreProperties>
</file>