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00CF5" w14:textId="63BB71F3" w:rsidR="005C4FCA" w:rsidRPr="00182F6A" w:rsidRDefault="005C4FCA" w:rsidP="6FD8DD24">
      <w:pPr>
        <w:spacing w:after="0"/>
        <w:rPr>
          <w:rFonts w:ascii="Arial" w:eastAsia="Arial" w:hAnsi="Arial" w:cs="Arial"/>
          <w:b/>
          <w:bCs/>
          <w:sz w:val="24"/>
          <w:szCs w:val="24"/>
        </w:rPr>
      </w:pPr>
      <w:bookmarkStart w:id="0" w:name="_Hlk201833883"/>
      <w:bookmarkEnd w:id="0"/>
      <w:r w:rsidRPr="36B64167">
        <w:rPr>
          <w:rFonts w:ascii="Arial" w:eastAsia="SimSun" w:hAnsi="Arial" w:cs="Times New Roman"/>
          <w:b/>
          <w:bCs/>
          <w:sz w:val="24"/>
          <w:szCs w:val="24"/>
          <w:lang w:val="en-US"/>
        </w:rPr>
        <w:t>3GPP TSG-RAN WG4 Meeting #11</w:t>
      </w:r>
      <w:r w:rsidR="004600E2" w:rsidRPr="36B64167">
        <w:rPr>
          <w:b/>
          <w:bCs/>
          <w:sz w:val="24"/>
          <w:szCs w:val="24"/>
        </w:rPr>
        <w:t>6</w:t>
      </w:r>
      <w:r>
        <w:tab/>
      </w:r>
      <w:r>
        <w:tab/>
      </w:r>
      <w:r>
        <w:tab/>
      </w:r>
      <w:r>
        <w:tab/>
      </w:r>
      <w:r>
        <w:tab/>
      </w:r>
      <w:r>
        <w:tab/>
      </w:r>
      <w:r w:rsidR="00B14955" w:rsidRPr="00B14955">
        <w:rPr>
          <w:rFonts w:ascii="Arial" w:eastAsia="SimSun" w:hAnsi="Arial" w:cs="Times New Roman"/>
          <w:b/>
          <w:bCs/>
          <w:sz w:val="24"/>
          <w:szCs w:val="24"/>
        </w:rPr>
        <w:t>R4-2509162</w:t>
      </w:r>
    </w:p>
    <w:p w14:paraId="45159392" w14:textId="3277AA87" w:rsidR="5AD8AB10" w:rsidRDefault="5AD8AB10" w:rsidP="36B64167">
      <w:pPr>
        <w:spacing w:after="0"/>
      </w:pPr>
      <w:r w:rsidRPr="36B64167">
        <w:rPr>
          <w:rFonts w:ascii="Arial" w:eastAsia="Arial" w:hAnsi="Arial" w:cs="Arial"/>
          <w:b/>
          <w:bCs/>
          <w:sz w:val="24"/>
          <w:szCs w:val="24"/>
        </w:rPr>
        <w:t>Bengaluru, India, August 25th – August 29th, 2025</w:t>
      </w:r>
    </w:p>
    <w:p w14:paraId="25C02A86" w14:textId="39BF1799" w:rsidR="36B64167" w:rsidRDefault="36B64167" w:rsidP="36B64167">
      <w:pPr>
        <w:rPr>
          <w:rFonts w:ascii="Arial" w:eastAsia="SimSun" w:hAnsi="Arial" w:cs="Times New Roman"/>
          <w:b/>
          <w:bCs/>
          <w:sz w:val="24"/>
          <w:szCs w:val="24"/>
          <w:lang w:val="en-US"/>
        </w:rPr>
      </w:pPr>
    </w:p>
    <w:p w14:paraId="5333E1B7" w14:textId="19A1B521" w:rsidR="00841BCD" w:rsidRPr="00614DD8" w:rsidRDefault="00841BCD" w:rsidP="00841BCD">
      <w:pPr>
        <w:tabs>
          <w:tab w:val="left" w:pos="1985"/>
        </w:tabs>
        <w:ind w:left="1985" w:hanging="1985"/>
        <w:rPr>
          <w:rFonts w:ascii="Arial" w:eastAsia="Calibri" w:hAnsi="Arial" w:cs="Arial"/>
          <w:b/>
          <w:bCs/>
          <w:sz w:val="24"/>
          <w:lang w:val="en-US"/>
        </w:rPr>
      </w:pPr>
      <w:r w:rsidRPr="00582D2F">
        <w:rPr>
          <w:rFonts w:ascii="Arial" w:eastAsia="Calibri" w:hAnsi="Arial" w:cs="Arial"/>
          <w:b/>
          <w:bCs/>
          <w:sz w:val="24"/>
          <w:lang w:val="en-US"/>
        </w:rPr>
        <w:t>Source:</w:t>
      </w:r>
      <w:r w:rsidRPr="00582D2F">
        <w:rPr>
          <w:rFonts w:ascii="Arial" w:eastAsia="Calibri" w:hAnsi="Arial" w:cs="Arial"/>
          <w:b/>
          <w:bCs/>
          <w:sz w:val="24"/>
          <w:lang w:val="en-US"/>
        </w:rPr>
        <w:tab/>
        <w:t>Nokia</w:t>
      </w:r>
    </w:p>
    <w:p w14:paraId="08670D37" w14:textId="29FBB79E"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FA55A8" w:rsidRPr="00FA55A8">
        <w:rPr>
          <w:rFonts w:ascii="Arial" w:eastAsia="Calibri" w:hAnsi="Arial" w:cs="Arial"/>
          <w:b/>
          <w:bCs/>
          <w:sz w:val="24"/>
          <w:lang w:val="en-US"/>
        </w:rPr>
        <w:t>On remaining UEIBM requirements</w:t>
      </w:r>
    </w:p>
    <w:p w14:paraId="7472A163" w14:textId="19C9D0E4"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1A0486" w:rsidRPr="001A0486">
        <w:rPr>
          <w:rFonts w:ascii="Arial" w:eastAsia="MS Mincho" w:hAnsi="Arial" w:cs="Arial"/>
          <w:b/>
          <w:bCs/>
          <w:sz w:val="24"/>
          <w:szCs w:val="20"/>
          <w:lang w:val="en-US"/>
        </w:rPr>
        <w:t>7.20.4.1</w:t>
      </w:r>
    </w:p>
    <w:p w14:paraId="6CA64BD2"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1CF5EF4C" w14:textId="77777777" w:rsidR="00841BCD" w:rsidRPr="00614DD8" w:rsidRDefault="00841BCD" w:rsidP="00A37002">
      <w:pPr>
        <w:pStyle w:val="RAN4H1"/>
        <w:rPr>
          <w:lang w:val="en-US"/>
        </w:rPr>
      </w:pPr>
      <w:bookmarkStart w:id="1" w:name="_Toc116995841"/>
      <w:r w:rsidRPr="00614DD8">
        <w:rPr>
          <w:lang w:val="en-US"/>
        </w:rPr>
        <w:t>Intro</w:t>
      </w:r>
      <w:r w:rsidRPr="00614DD8">
        <w:rPr>
          <w:rStyle w:val="RAN4H1Char"/>
          <w:lang w:val="en-US"/>
        </w:rPr>
        <w:t>ductio</w:t>
      </w:r>
      <w:r w:rsidRPr="00614DD8">
        <w:rPr>
          <w:lang w:val="en-US"/>
        </w:rPr>
        <w:t>n</w:t>
      </w:r>
      <w:bookmarkEnd w:id="1"/>
    </w:p>
    <w:p w14:paraId="48B380DD" w14:textId="774A1BF1" w:rsidR="004377BE" w:rsidRPr="004377BE" w:rsidRDefault="00B32FE9" w:rsidP="004377BE">
      <w:pPr>
        <w:rPr>
          <w:lang w:val="en-US"/>
        </w:rPr>
      </w:pPr>
      <w:r w:rsidRPr="00C00986">
        <w:rPr>
          <w:lang w:val="en-US"/>
        </w:rPr>
        <w:t xml:space="preserve">In this document, we present </w:t>
      </w:r>
      <w:r w:rsidR="005A0256">
        <w:rPr>
          <w:lang w:val="en-US"/>
        </w:rPr>
        <w:t>our</w:t>
      </w:r>
      <w:r w:rsidRPr="00C00986">
        <w:rPr>
          <w:lang w:val="en-US"/>
        </w:rPr>
        <w:t xml:space="preserve"> views regarding </w:t>
      </w:r>
      <w:r w:rsidR="00A672EF" w:rsidRPr="00C00986">
        <w:rPr>
          <w:lang w:val="en-US"/>
        </w:rPr>
        <w:t xml:space="preserve">the </w:t>
      </w:r>
      <w:r w:rsidR="003D136D">
        <w:rPr>
          <w:lang w:val="en-US"/>
        </w:rPr>
        <w:t xml:space="preserve">remaining </w:t>
      </w:r>
      <w:r w:rsidR="00A672EF" w:rsidRPr="00C00986">
        <w:rPr>
          <w:lang w:val="en-US"/>
        </w:rPr>
        <w:t>core requirements that RAN4 need</w:t>
      </w:r>
      <w:r w:rsidR="00A42131" w:rsidRPr="00C00986">
        <w:rPr>
          <w:lang w:val="en-US"/>
        </w:rPr>
        <w:t>s</w:t>
      </w:r>
      <w:r w:rsidR="00A672EF" w:rsidRPr="00C00986">
        <w:rPr>
          <w:lang w:val="en-US"/>
        </w:rPr>
        <w:t xml:space="preserve"> to </w:t>
      </w:r>
      <w:r w:rsidR="004D214A" w:rsidRPr="00C00986">
        <w:rPr>
          <w:lang w:val="en-US"/>
        </w:rPr>
        <w:t>discuss in relation to the UE-initiated beam management</w:t>
      </w:r>
      <w:r w:rsidR="00C00986" w:rsidRPr="00C00986">
        <w:rPr>
          <w:lang w:val="en-US"/>
        </w:rPr>
        <w:t xml:space="preserve"> feature.</w:t>
      </w:r>
    </w:p>
    <w:p w14:paraId="5AA1DDF4" w14:textId="7C169D05" w:rsidR="00CB22B2" w:rsidRPr="001570F5" w:rsidRDefault="009328A1" w:rsidP="00421451">
      <w:pPr>
        <w:pStyle w:val="RAN4H1"/>
        <w:rPr>
          <w:lang w:val="en-US"/>
        </w:rPr>
      </w:pPr>
      <w:r w:rsidRPr="001570F5">
        <w:rPr>
          <w:lang w:val="en-US"/>
        </w:rPr>
        <w:t>Discussion</w:t>
      </w:r>
      <w:r w:rsidR="00410743" w:rsidRPr="001570F5">
        <w:rPr>
          <w:lang w:val="en-US"/>
        </w:rPr>
        <w:t xml:space="preserve"> </w:t>
      </w:r>
      <w:r w:rsidR="004F73DB" w:rsidRPr="001570F5">
        <w:rPr>
          <w:lang w:val="en-US"/>
        </w:rPr>
        <w:t>on reporting delay requirements</w:t>
      </w:r>
      <w:r w:rsidR="00667983">
        <w:rPr>
          <w:lang w:val="en-US"/>
        </w:rPr>
        <w:t xml:space="preserve"> </w:t>
      </w:r>
      <w:r w:rsidR="00491ABB">
        <w:rPr>
          <w:lang w:val="en-US"/>
        </w:rPr>
        <w:t>with timer</w:t>
      </w:r>
    </w:p>
    <w:p w14:paraId="5C474B2D" w14:textId="6C688FF0" w:rsidR="003A3AFF" w:rsidRPr="00A012C3" w:rsidRDefault="00F745EA" w:rsidP="003A3AFF">
      <w:r w:rsidRPr="001570F5">
        <w:rPr>
          <w:noProof/>
        </w:rPr>
        <mc:AlternateContent>
          <mc:Choice Requires="wps">
            <w:drawing>
              <wp:anchor distT="45720" distB="45720" distL="114300" distR="114300" simplePos="0" relativeHeight="251658242" behindDoc="0" locked="0" layoutInCell="1" allowOverlap="1" wp14:anchorId="3D6DB413" wp14:editId="60E2BA20">
                <wp:simplePos x="0" y="0"/>
                <wp:positionH relativeFrom="column">
                  <wp:posOffset>44450</wp:posOffset>
                </wp:positionH>
                <wp:positionV relativeFrom="paragraph">
                  <wp:posOffset>414020</wp:posOffset>
                </wp:positionV>
                <wp:extent cx="5975350" cy="1263650"/>
                <wp:effectExtent l="0" t="0" r="25400" b="12700"/>
                <wp:wrapSquare wrapText="bothSides"/>
                <wp:docPr id="12820292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5350" cy="1263650"/>
                        </a:xfrm>
                        <a:prstGeom prst="rect">
                          <a:avLst/>
                        </a:prstGeom>
                        <a:solidFill>
                          <a:srgbClr val="FFFFFF"/>
                        </a:solidFill>
                        <a:ln w="9525">
                          <a:solidFill>
                            <a:srgbClr val="000000"/>
                          </a:solidFill>
                          <a:miter lim="800000"/>
                          <a:headEnd/>
                          <a:tailEnd/>
                        </a:ln>
                      </wps:spPr>
                      <wps:txbx>
                        <w:txbxContent>
                          <w:p w14:paraId="6FBBDA67" w14:textId="77777777" w:rsidR="002764AB" w:rsidRPr="002764AB" w:rsidRDefault="002764AB" w:rsidP="002764AB">
                            <w:pPr>
                              <w:spacing w:after="0"/>
                              <w:rPr>
                                <w:b/>
                                <w:bCs/>
                                <w:u w:val="single"/>
                                <w:lang w:val="en-US"/>
                              </w:rPr>
                            </w:pPr>
                            <w:r w:rsidRPr="002764AB">
                              <w:rPr>
                                <w:b/>
                                <w:bCs/>
                                <w:u w:val="single"/>
                              </w:rPr>
                              <w:t xml:space="preserve">Issue 1-3: Whether </w:t>
                            </w:r>
                            <w:r w:rsidRPr="002764AB">
                              <w:rPr>
                                <w:b/>
                                <w:bCs/>
                                <w:u w:val="single"/>
                                <w:lang w:val="sv-SE"/>
                              </w:rPr>
                              <w:t>RAN4</w:t>
                            </w:r>
                            <w:r w:rsidRPr="002764AB">
                              <w:rPr>
                                <w:b/>
                                <w:bCs/>
                                <w:u w:val="single"/>
                              </w:rPr>
                              <w:t xml:space="preserve"> to specify requirements for no time window based or cover both no time window based and with time window based with eventInstanceCount-r19?</w:t>
                            </w:r>
                          </w:p>
                          <w:p w14:paraId="1F7DCF88" w14:textId="77777777" w:rsidR="00182F6A" w:rsidRPr="00182F6A" w:rsidRDefault="00182F6A" w:rsidP="00182F6A">
                            <w:pPr>
                              <w:numPr>
                                <w:ilvl w:val="0"/>
                                <w:numId w:val="56"/>
                              </w:numPr>
                              <w:spacing w:after="0"/>
                            </w:pPr>
                            <w:r w:rsidRPr="00182F6A">
                              <w:t>Option 1: (Qualcomm, Apple, LGE)</w:t>
                            </w:r>
                          </w:p>
                          <w:p w14:paraId="388F5392" w14:textId="77777777" w:rsidR="00182F6A" w:rsidRPr="00182F6A" w:rsidRDefault="00182F6A" w:rsidP="00182F6A">
                            <w:pPr>
                              <w:numPr>
                                <w:ilvl w:val="1"/>
                                <w:numId w:val="56"/>
                              </w:numPr>
                              <w:spacing w:after="0"/>
                            </w:pPr>
                            <w:r w:rsidRPr="00182F6A">
                              <w:t>Do not define requirements for eventInstanceCount-r19 &gt; 1</w:t>
                            </w:r>
                          </w:p>
                          <w:p w14:paraId="6D85E699" w14:textId="77777777" w:rsidR="00182F6A" w:rsidRPr="00182F6A" w:rsidRDefault="00182F6A" w:rsidP="00182F6A">
                            <w:pPr>
                              <w:numPr>
                                <w:ilvl w:val="0"/>
                                <w:numId w:val="56"/>
                              </w:numPr>
                              <w:spacing w:after="0"/>
                            </w:pPr>
                            <w:r w:rsidRPr="00182F6A">
                              <w:t>Option 2: (China Telecom, Nokia, Xiaomi, Samsung, CMCC, Huawei, Ericsson, ZTE, MTK)</w:t>
                            </w:r>
                          </w:p>
                          <w:p w14:paraId="44EC5E43" w14:textId="77777777" w:rsidR="00182F6A" w:rsidRPr="00182F6A" w:rsidRDefault="00182F6A" w:rsidP="00182F6A">
                            <w:pPr>
                              <w:numPr>
                                <w:ilvl w:val="1"/>
                                <w:numId w:val="56"/>
                              </w:numPr>
                              <w:spacing w:after="0"/>
                            </w:pPr>
                            <w:r w:rsidRPr="00182F6A">
                              <w:t>Specify requirements to cover both cases of no time window based and with time window based with configurable eventInstanceCount-r19</w:t>
                            </w:r>
                          </w:p>
                          <w:p w14:paraId="6AED169C" w14:textId="676B90BD" w:rsidR="000E7224" w:rsidRDefault="000E7224" w:rsidP="00182F6A">
                            <w:pPr>
                              <w:spacing w:after="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D6DB413" id="_x0000_t202" coordsize="21600,21600" o:spt="202" path="m,l,21600r21600,l21600,xe">
                <v:stroke joinstyle="miter"/>
                <v:path gradientshapeok="t" o:connecttype="rect"/>
              </v:shapetype>
              <v:shape id="Text Box 2" o:spid="_x0000_s1026" type="#_x0000_t202" style="position:absolute;margin-left:3.5pt;margin-top:32.6pt;width:470.5pt;height:99.5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">
                <v:textbox>
                  <w:txbxContent>
                    <w:p w14:paraId="6FBBDA67" w14:textId="77777777" w:rsidR="002764AB" w:rsidRPr="002764AB" w:rsidRDefault="002764AB" w:rsidP="002764AB">
                      <w:pPr>
                        <w:spacing w:after="0"/>
                        <w:rPr>
                          <w:b/>
                          <w:bCs/>
                          <w:u w:val="single"/>
                          <w:lang w:val="en-US"/>
                        </w:rPr>
                      </w:pPr>
                      <w:r w:rsidRPr="002764AB">
                        <w:rPr>
                          <w:b/>
                          <w:bCs/>
                          <w:u w:val="single"/>
                        </w:rPr>
                        <w:t xml:space="preserve">Issue 1-3: Whether </w:t>
                      </w:r>
                      <w:r w:rsidRPr="002764AB">
                        <w:rPr>
                          <w:b/>
                          <w:bCs/>
                          <w:u w:val="single"/>
                          <w:lang w:val="sv-SE"/>
                        </w:rPr>
                        <w:t>RAN4</w:t>
                      </w:r>
                      <w:r w:rsidRPr="002764AB">
                        <w:rPr>
                          <w:b/>
                          <w:bCs/>
                          <w:u w:val="single"/>
                        </w:rPr>
                        <w:t xml:space="preserve"> to specify requirements for no time window based or cover both no time window based and with time window based with eventInstanceCount-r19?</w:t>
                      </w:r>
                    </w:p>
                    <w:p w14:paraId="1F7DCF88" w14:textId="77777777" w:rsidR="00182F6A" w:rsidRPr="00182F6A" w:rsidRDefault="00182F6A" w:rsidP="00182F6A">
                      <w:pPr>
                        <w:numPr>
                          <w:ilvl w:val="0"/>
                          <w:numId w:val="56"/>
                        </w:numPr>
                        <w:spacing w:after="0"/>
                      </w:pPr>
                      <w:r w:rsidRPr="00182F6A">
                        <w:t>Option 1: (Qualcomm, Apple, LGE)</w:t>
                      </w:r>
                    </w:p>
                    <w:p w14:paraId="388F5392" w14:textId="77777777" w:rsidR="00182F6A" w:rsidRPr="00182F6A" w:rsidRDefault="00182F6A" w:rsidP="00182F6A">
                      <w:pPr>
                        <w:numPr>
                          <w:ilvl w:val="1"/>
                          <w:numId w:val="56"/>
                        </w:numPr>
                        <w:spacing w:after="0"/>
                      </w:pPr>
                      <w:r w:rsidRPr="00182F6A">
                        <w:t>Do not define requirements for eventInstanceCount-r19 &gt; 1</w:t>
                      </w:r>
                    </w:p>
                    <w:p w14:paraId="6D85E699" w14:textId="77777777" w:rsidR="00182F6A" w:rsidRPr="00182F6A" w:rsidRDefault="00182F6A" w:rsidP="00182F6A">
                      <w:pPr>
                        <w:numPr>
                          <w:ilvl w:val="0"/>
                          <w:numId w:val="56"/>
                        </w:numPr>
                        <w:spacing w:after="0"/>
                      </w:pPr>
                      <w:r w:rsidRPr="00182F6A">
                        <w:t>Option 2: (China Telecom, Nokia, Xiaomi, Samsung, CMCC, Huawei, Ericsson, ZTE, MTK)</w:t>
                      </w:r>
                    </w:p>
                    <w:p w14:paraId="44EC5E43" w14:textId="77777777" w:rsidR="00182F6A" w:rsidRPr="00182F6A" w:rsidRDefault="00182F6A" w:rsidP="00182F6A">
                      <w:pPr>
                        <w:numPr>
                          <w:ilvl w:val="1"/>
                          <w:numId w:val="56"/>
                        </w:numPr>
                        <w:spacing w:after="0"/>
                      </w:pPr>
                      <w:r w:rsidRPr="00182F6A">
                        <w:t>Specify requirements to cover both cases of no time window based and with time window based with configurable eventInstanceCount-r19</w:t>
                      </w:r>
                    </w:p>
                    <w:p w14:paraId="6AED169C" w14:textId="676B90BD" w:rsidR="000E7224" w:rsidRDefault="000E7224" w:rsidP="00182F6A">
                      <w:pPr>
                        <w:spacing w:after="0"/>
                      </w:pPr>
                    </w:p>
                  </w:txbxContent>
                </v:textbox>
                <w10:wrap type="square"/>
              </v:shape>
            </w:pict>
          </mc:Fallback>
        </mc:AlternateContent>
      </w:r>
      <w:r w:rsidR="003A3AFF">
        <w:t>In the last RAN4 meeting</w:t>
      </w:r>
      <w:r w:rsidR="00590AFE">
        <w:t xml:space="preserve">, there was a general agreement on how to define the measurement period with some open </w:t>
      </w:r>
      <w:r w:rsidR="00590AFE" w:rsidRPr="00A012C3">
        <w:t xml:space="preserve">points. </w:t>
      </w:r>
    </w:p>
    <w:p w14:paraId="17E4C0A9" w14:textId="255D15B6" w:rsidR="00DD0DD5" w:rsidRDefault="00C0384B" w:rsidP="000E7224">
      <w:pPr>
        <w:rPr>
          <w:lang w:val="en-US"/>
        </w:rPr>
      </w:pPr>
      <w:r w:rsidRPr="00212AFB">
        <w:rPr>
          <w:lang w:val="en-US"/>
        </w:rPr>
        <w:t xml:space="preserve">RAN1 has defined a semi sliding </w:t>
      </w:r>
      <w:proofErr w:type="gramStart"/>
      <w:r w:rsidRPr="00212AFB">
        <w:rPr>
          <w:lang w:val="en-US"/>
        </w:rPr>
        <w:t>window based</w:t>
      </w:r>
      <w:proofErr w:type="gramEnd"/>
      <w:r w:rsidRPr="00212AFB">
        <w:rPr>
          <w:lang w:val="en-US"/>
        </w:rPr>
        <w:t xml:space="preserve"> approach </w:t>
      </w:r>
      <w:r w:rsidR="006B7607" w:rsidRPr="00212AFB">
        <w:rPr>
          <w:lang w:val="en-US"/>
        </w:rPr>
        <w:t>where the UE starts the timer for the window when the first event instance occurs</w:t>
      </w:r>
      <w:r w:rsidR="00D2223F" w:rsidRPr="00212AFB">
        <w:rPr>
          <w:lang w:val="en-US"/>
        </w:rPr>
        <w:t xml:space="preserve">. The length of the window </w:t>
      </w:r>
      <w:r w:rsidR="006E03AE" w:rsidRPr="00212AFB">
        <w:rPr>
          <w:lang w:val="en-US"/>
        </w:rPr>
        <w:t xml:space="preserve">is network configured. </w:t>
      </w:r>
      <w:r w:rsidR="00117985" w:rsidRPr="00212AFB">
        <w:rPr>
          <w:lang w:val="en-US"/>
        </w:rPr>
        <w:t xml:space="preserve">The UE shall determine if the reporting condition is met when M event instances have occurred within this window. </w:t>
      </w:r>
      <w:r w:rsidR="005D3A27" w:rsidRPr="00212AFB">
        <w:rPr>
          <w:lang w:val="en-US"/>
        </w:rPr>
        <w:t>The UE shall have only a single timer running per beam at a given instance of time.</w:t>
      </w:r>
      <w:r w:rsidR="00BF4145" w:rsidRPr="00212AFB">
        <w:rPr>
          <w:lang w:val="en-US"/>
        </w:rPr>
        <w:t xml:space="preserve"> </w:t>
      </w:r>
    </w:p>
    <w:p w14:paraId="35C11CE8" w14:textId="158064F6" w:rsidR="0010121A" w:rsidRDefault="0010121A" w:rsidP="0010121A">
      <w:pPr>
        <w:pStyle w:val="RAN4observation0"/>
      </w:pPr>
      <w:bookmarkStart w:id="2" w:name="_Toc205900469"/>
      <w:r>
        <w:t xml:space="preserve">In the case of </w:t>
      </w:r>
      <w:r w:rsidR="00A12302">
        <w:t>window-based</w:t>
      </w:r>
      <w:r>
        <w:t xml:space="preserve"> approach, the UE can have only one timer running per beam at a time.</w:t>
      </w:r>
      <w:bookmarkEnd w:id="2"/>
    </w:p>
    <w:p w14:paraId="4C7ECDB7" w14:textId="21B23353" w:rsidR="0010121A" w:rsidRDefault="0010121A" w:rsidP="0010121A">
      <w:pPr>
        <w:pStyle w:val="RAN4observation0"/>
      </w:pPr>
      <w:bookmarkStart w:id="3" w:name="_Toc205900470"/>
      <w:r>
        <w:t xml:space="preserve">For UE to determine that </w:t>
      </w:r>
      <w:r w:rsidR="002F3748">
        <w:t xml:space="preserve">a report is to be triggered </w:t>
      </w:r>
      <w:r>
        <w:t xml:space="preserve">in the </w:t>
      </w:r>
      <w:r w:rsidR="00A12302">
        <w:t>window-based</w:t>
      </w:r>
      <w:r>
        <w:t xml:space="preserve"> approach, M events for the same beam should occur before the expiry of the timer.</w:t>
      </w:r>
      <w:bookmarkEnd w:id="3"/>
    </w:p>
    <w:p w14:paraId="23DECC3E" w14:textId="7BF57584" w:rsidR="00BF4145" w:rsidRPr="00212AFB" w:rsidRDefault="00BF4145" w:rsidP="000E7224">
      <w:pPr>
        <w:rPr>
          <w:lang w:val="en-US"/>
        </w:rPr>
      </w:pPr>
      <w:r w:rsidRPr="00212AFB">
        <w:rPr>
          <w:lang w:val="en-US"/>
        </w:rPr>
        <w:t>We see no issue in defining requirements taking the above RAN1 defined conditions into account</w:t>
      </w:r>
      <w:r w:rsidR="00212AFB" w:rsidRPr="00212AFB">
        <w:rPr>
          <w:lang w:val="en-US"/>
        </w:rPr>
        <w:t xml:space="preserve">. </w:t>
      </w:r>
      <w:proofErr w:type="gramStart"/>
      <w:r w:rsidR="00212AFB" w:rsidRPr="00212AFB">
        <w:rPr>
          <w:lang w:val="en-US"/>
        </w:rPr>
        <w:t>H</w:t>
      </w:r>
      <w:r w:rsidRPr="00212AFB">
        <w:rPr>
          <w:lang w:val="en-US"/>
        </w:rPr>
        <w:t>ence</w:t>
      </w:r>
      <w:proofErr w:type="gramEnd"/>
      <w:r w:rsidRPr="00212AFB">
        <w:rPr>
          <w:lang w:val="en-US"/>
        </w:rPr>
        <w:t xml:space="preserve"> for the sake of completeness of the work item, we propose to </w:t>
      </w:r>
      <w:r w:rsidR="005966EA" w:rsidRPr="00212AFB">
        <w:rPr>
          <w:lang w:val="en-US"/>
        </w:rPr>
        <w:t xml:space="preserve">specify requirements for the </w:t>
      </w:r>
      <w:proofErr w:type="gramStart"/>
      <w:r w:rsidR="005966EA" w:rsidRPr="00212AFB">
        <w:rPr>
          <w:lang w:val="en-US"/>
        </w:rPr>
        <w:t>window based</w:t>
      </w:r>
      <w:proofErr w:type="gramEnd"/>
      <w:r w:rsidR="005966EA" w:rsidRPr="00212AFB">
        <w:rPr>
          <w:lang w:val="en-US"/>
        </w:rPr>
        <w:t xml:space="preserve"> approach </w:t>
      </w:r>
      <w:r w:rsidR="00B65607" w:rsidRPr="00212AFB">
        <w:rPr>
          <w:lang w:val="en-US"/>
        </w:rPr>
        <w:t xml:space="preserve">where the requirements shall consider the window/timer and the M events that need to occur within the window for the reporting condition to </w:t>
      </w:r>
      <w:r w:rsidR="00212AFB" w:rsidRPr="00212AFB">
        <w:rPr>
          <w:lang w:val="en-US"/>
        </w:rPr>
        <w:t xml:space="preserve">be </w:t>
      </w:r>
      <w:r w:rsidR="00B65607" w:rsidRPr="00212AFB">
        <w:rPr>
          <w:lang w:val="en-US"/>
        </w:rPr>
        <w:t>me</w:t>
      </w:r>
      <w:r w:rsidR="00212AFB" w:rsidRPr="00212AFB">
        <w:rPr>
          <w:lang w:val="en-US"/>
        </w:rPr>
        <w:t>t.</w:t>
      </w:r>
    </w:p>
    <w:p w14:paraId="72649A4A" w14:textId="5B79A6D5" w:rsidR="00E42CBA" w:rsidRPr="00212AFB" w:rsidRDefault="00E42CBA" w:rsidP="0014310A">
      <w:pPr>
        <w:pStyle w:val="RAN4proposal"/>
        <w:rPr>
          <w:lang w:val="en-US"/>
        </w:rPr>
      </w:pPr>
      <w:bookmarkStart w:id="4" w:name="_Toc205900471"/>
      <w:r w:rsidRPr="00212AFB">
        <w:rPr>
          <w:lang w:val="en-US"/>
        </w:rPr>
        <w:t>Define reporting delay requirement also for the window</w:t>
      </w:r>
      <w:r w:rsidR="00560AAB" w:rsidRPr="00212AFB">
        <w:rPr>
          <w:lang w:val="en-US"/>
        </w:rPr>
        <w:t>/</w:t>
      </w:r>
      <w:proofErr w:type="gramStart"/>
      <w:r w:rsidR="00560AAB" w:rsidRPr="00212AFB">
        <w:rPr>
          <w:lang w:val="en-US"/>
        </w:rPr>
        <w:t>timer</w:t>
      </w:r>
      <w:r w:rsidRPr="00212AFB">
        <w:rPr>
          <w:lang w:val="en-US"/>
        </w:rPr>
        <w:t xml:space="preserve"> based</w:t>
      </w:r>
      <w:proofErr w:type="gramEnd"/>
      <w:r w:rsidRPr="00212AFB">
        <w:rPr>
          <w:lang w:val="en-US"/>
        </w:rPr>
        <w:t xml:space="preserve"> approach, where </w:t>
      </w:r>
      <w:r w:rsidR="00950A83" w:rsidRPr="00212AFB">
        <w:rPr>
          <w:lang w:val="en-US"/>
        </w:rPr>
        <w:t xml:space="preserve">the delay </w:t>
      </w:r>
      <w:r w:rsidR="004600E2" w:rsidRPr="00212AFB">
        <w:rPr>
          <w:lang w:val="en-US"/>
        </w:rPr>
        <w:t>considers</w:t>
      </w:r>
      <w:r w:rsidR="00950A83" w:rsidRPr="00212AFB">
        <w:rPr>
          <w:lang w:val="en-US"/>
        </w:rPr>
        <w:t xml:space="preserve"> that </w:t>
      </w:r>
      <w:r w:rsidRPr="00212AFB">
        <w:rPr>
          <w:lang w:val="en-US"/>
        </w:rPr>
        <w:t xml:space="preserve">the UE shall </w:t>
      </w:r>
      <w:r w:rsidR="00950A83" w:rsidRPr="00212AFB">
        <w:rPr>
          <w:lang w:val="en-US"/>
        </w:rPr>
        <w:t xml:space="preserve">send the </w:t>
      </w:r>
      <w:r w:rsidRPr="00212AFB">
        <w:rPr>
          <w:lang w:val="en-US"/>
        </w:rPr>
        <w:t xml:space="preserve">report after M </w:t>
      </w:r>
      <w:r w:rsidR="00560AAB" w:rsidRPr="00212AFB">
        <w:rPr>
          <w:lang w:val="en-US"/>
        </w:rPr>
        <w:t xml:space="preserve">event </w:t>
      </w:r>
      <w:r w:rsidR="00CD58A3">
        <w:rPr>
          <w:lang w:val="en-US"/>
        </w:rPr>
        <w:t>instances</w:t>
      </w:r>
      <w:r w:rsidR="00560AAB" w:rsidRPr="00212AFB">
        <w:rPr>
          <w:lang w:val="en-US"/>
        </w:rPr>
        <w:t xml:space="preserve"> have occurred within the window/timer.</w:t>
      </w:r>
      <w:bookmarkEnd w:id="4"/>
    </w:p>
    <w:p w14:paraId="0B229D1C" w14:textId="7FE4B1E7" w:rsidR="00801376" w:rsidRDefault="00801376" w:rsidP="000A1683">
      <w:r>
        <w:t xml:space="preserve">In the </w:t>
      </w:r>
      <w:r w:rsidR="00E143A5">
        <w:t>basic scenario</w:t>
      </w:r>
      <w:r w:rsidR="009A2D89">
        <w:t xml:space="preserve"> for the </w:t>
      </w:r>
      <w:r w:rsidR="001438BE">
        <w:t>window-based</w:t>
      </w:r>
      <w:r w:rsidR="009A2D89">
        <w:t xml:space="preserve"> approach</w:t>
      </w:r>
      <w:r w:rsidR="00E143A5">
        <w:t>, the report is triggered within a timer that starts from reporting condition becoming met for the first time</w:t>
      </w:r>
      <w:r w:rsidR="000D1183">
        <w:t>,</w:t>
      </w:r>
      <w:r w:rsidR="00392A99">
        <w:t xml:space="preserve"> similar as in the no window option</w:t>
      </w:r>
      <w:r w:rsidR="005B1A7C">
        <w:t xml:space="preserve">. </w:t>
      </w:r>
      <w:r w:rsidR="00267D03">
        <w:t>For this case, t</w:t>
      </w:r>
      <w:r w:rsidR="005B1A7C">
        <w:t xml:space="preserve">he </w:t>
      </w:r>
      <w:r w:rsidR="00267D03">
        <w:t>reporting</w:t>
      </w:r>
      <w:r w:rsidR="005B1A7C">
        <w:t xml:space="preserve"> delay </w:t>
      </w:r>
      <w:r w:rsidR="00862BAF">
        <w:t>should be</w:t>
      </w:r>
      <w:r w:rsidR="005B1A7C">
        <w:t xml:space="preserve"> simply extended so that it covers the M event occasions that trigger the report. The delay may be up to the timer duration</w:t>
      </w:r>
      <w:r w:rsidR="00392A99">
        <w:t xml:space="preserve">, but UE shall trigger the report at the first PUCCH </w:t>
      </w:r>
      <w:r w:rsidR="004C2381">
        <w:t xml:space="preserve">occasion </w:t>
      </w:r>
      <w:r w:rsidR="00392A99">
        <w:t>after M event occasions have occurred, within or after the timer</w:t>
      </w:r>
      <w:r w:rsidR="00C51C13">
        <w:t>.</w:t>
      </w:r>
    </w:p>
    <w:p w14:paraId="2DBE8978" w14:textId="26DD7EF2" w:rsidR="004939E6" w:rsidRPr="00A12302" w:rsidRDefault="004939E6" w:rsidP="004939E6">
      <w:pPr>
        <w:pStyle w:val="RAN4proposal"/>
      </w:pPr>
      <w:bookmarkStart w:id="5" w:name="_Toc205900472"/>
      <w:r w:rsidRPr="00A12302">
        <w:t>For the window/</w:t>
      </w:r>
      <w:proofErr w:type="gramStart"/>
      <w:r w:rsidRPr="00A12302">
        <w:t>timer based</w:t>
      </w:r>
      <w:proofErr w:type="gramEnd"/>
      <w:r w:rsidRPr="00A12302">
        <w:t xml:space="preserve"> approach, when the timer is started for the first time and if the reporting condition for a beam is met before the expiry of </w:t>
      </w:r>
      <w:r w:rsidR="001E59F3">
        <w:t>the</w:t>
      </w:r>
      <w:r w:rsidRPr="00A12302">
        <w:t xml:space="preserve"> first timer, reporting delay is the time from when the condition is met over the air until the first PUCCH transmission.</w:t>
      </w:r>
      <w:bookmarkEnd w:id="5"/>
    </w:p>
    <w:p w14:paraId="0D6A065D" w14:textId="77777777" w:rsidR="004939E6" w:rsidRDefault="004939E6" w:rsidP="000A1683"/>
    <w:p w14:paraId="5C70AD18" w14:textId="7517233E" w:rsidR="00BC142D" w:rsidRDefault="00BC142D" w:rsidP="00CD58A3">
      <w:r>
        <w:lastRenderedPageBreak/>
        <w:t xml:space="preserve">However, if the report is not triggered by </w:t>
      </w:r>
      <w:r w:rsidR="00707B87">
        <w:t>the</w:t>
      </w:r>
      <w:r>
        <w:t xml:space="preserve"> first timer, a second timer for this beam would only be started after the first timer expire</w:t>
      </w:r>
      <w:r w:rsidR="00815E06">
        <w:t>s</w:t>
      </w:r>
      <w:r w:rsidR="00B03676">
        <w:t>.</w:t>
      </w:r>
      <w:r w:rsidR="00C6616E">
        <w:t xml:space="preserve"> It is not clearly defined </w:t>
      </w:r>
      <w:r w:rsidR="00C36FBA">
        <w:t>how the UE shall decide about restarting the timer, so the starting point of this second timer is not obvious.</w:t>
      </w:r>
    </w:p>
    <w:p w14:paraId="5C67F7C2" w14:textId="07D8A5B2" w:rsidR="00752048" w:rsidRPr="00827745" w:rsidRDefault="00752048" w:rsidP="00CD58A3">
      <w:pPr>
        <w:pStyle w:val="RAN4observation0"/>
      </w:pPr>
      <w:bookmarkStart w:id="6" w:name="_Toc205900473"/>
      <w:r>
        <w:t>The M event</w:t>
      </w:r>
      <w:r w:rsidR="00CD58A3">
        <w:t xml:space="preserve"> instances</w:t>
      </w:r>
      <w:r>
        <w:t xml:space="preserve"> may not be consecutive</w:t>
      </w:r>
      <w:r w:rsidR="00CD58A3">
        <w:t>,</w:t>
      </w:r>
      <w:r>
        <w:t xml:space="preserve"> and if the timer expires</w:t>
      </w:r>
      <w:r w:rsidR="0077315A">
        <w:t xml:space="preserve"> without a report being triggered</w:t>
      </w:r>
      <w:r>
        <w:t xml:space="preserve">, the UE can start another timer for the same beam when the </w:t>
      </w:r>
      <w:r w:rsidR="00707B87">
        <w:t>first timer expires</w:t>
      </w:r>
      <w:r w:rsidR="00CD58A3">
        <w:t>.</w:t>
      </w:r>
      <w:bookmarkEnd w:id="6"/>
    </w:p>
    <w:p w14:paraId="5E0669D3" w14:textId="6834078E" w:rsidR="00771A7F" w:rsidRDefault="00253ED4" w:rsidP="000A1683">
      <w:r>
        <w:t>Therefore</w:t>
      </w:r>
      <w:r w:rsidR="00F45668">
        <w:t xml:space="preserve">, the starting point of the reporting delay may </w:t>
      </w:r>
      <w:r w:rsidR="00612539">
        <w:t>not be the same</w:t>
      </w:r>
      <w:r w:rsidR="0072706D">
        <w:t xml:space="preserve"> as the basic scenario</w:t>
      </w:r>
      <w:r w:rsidR="00547F83">
        <w:t>, where the delay should start from the moment the reporting condition becomes met over the air</w:t>
      </w:r>
      <w:r w:rsidR="00612539">
        <w:t xml:space="preserve">. </w:t>
      </w:r>
      <w:r>
        <w:t>We think it would be clearest if</w:t>
      </w:r>
      <w:r w:rsidR="00D94A1A">
        <w:t xml:space="preserve"> the</w:t>
      </w:r>
      <w:r w:rsidR="005270B4">
        <w:t xml:space="preserve"> reporting</w:t>
      </w:r>
      <w:r w:rsidR="00D94A1A">
        <w:t xml:space="preserve"> delay </w:t>
      </w:r>
      <w:r>
        <w:t>is defined to start</w:t>
      </w:r>
      <w:r w:rsidR="00D94A1A">
        <w:t xml:space="preserve"> from the beginning of the timer during which the report is </w:t>
      </w:r>
      <w:proofErr w:type="gramStart"/>
      <w:r w:rsidR="00D94A1A">
        <w:t>actually triggered</w:t>
      </w:r>
      <w:proofErr w:type="gramEnd"/>
      <w:r w:rsidR="00D94A1A">
        <w:t>.</w:t>
      </w:r>
      <w:r w:rsidR="004822C0">
        <w:t xml:space="preserve"> Hence, RAN4 </w:t>
      </w:r>
      <w:r w:rsidR="0096313A">
        <w:t>may need</w:t>
      </w:r>
      <w:r w:rsidR="004822C0">
        <w:t xml:space="preserve"> to define two </w:t>
      </w:r>
      <w:r w:rsidR="00DC180D">
        <w:t xml:space="preserve">alternative </w:t>
      </w:r>
      <w:r w:rsidR="004822C0">
        <w:t xml:space="preserve">starting points </w:t>
      </w:r>
      <w:r w:rsidR="00DC180D">
        <w:t>for the window-based reporting delay depending on whether a timer is already running</w:t>
      </w:r>
      <w:r w:rsidR="00B03676">
        <w:t>.</w:t>
      </w:r>
    </w:p>
    <w:p w14:paraId="6E2B1739" w14:textId="51FFAE1E" w:rsidR="00E714CA" w:rsidRDefault="00A84689" w:rsidP="001B3CE6">
      <w:pPr>
        <w:pStyle w:val="RAN4proposal"/>
      </w:pPr>
      <w:bookmarkStart w:id="7" w:name="_Toc205900474"/>
      <w:r w:rsidRPr="00A12302">
        <w:t>If the reporting condition becomes met after restarting the timer</w:t>
      </w:r>
      <w:r w:rsidR="003353A2" w:rsidRPr="00A12302">
        <w:t xml:space="preserve"> for the beam to be </w:t>
      </w:r>
      <w:r w:rsidR="000113F1" w:rsidRPr="00A12302">
        <w:t>reported, the</w:t>
      </w:r>
      <w:r w:rsidR="00E714CA" w:rsidRPr="00A12302">
        <w:t xml:space="preserve"> reporting delay is the time from the start of a subsequent timer during which reporting condition is met until the first PUCCH transmission.</w:t>
      </w:r>
      <w:bookmarkEnd w:id="7"/>
    </w:p>
    <w:p w14:paraId="38CA4FD4" w14:textId="0FD3B344" w:rsidR="00CB21A6" w:rsidRPr="00CB21A6" w:rsidRDefault="00CF515C" w:rsidP="00A12302">
      <w:r>
        <w:t xml:space="preserve">The reporting delay shall </w:t>
      </w:r>
      <w:proofErr w:type="gramStart"/>
      <w:r>
        <w:t>take into account</w:t>
      </w:r>
      <w:proofErr w:type="gramEnd"/>
      <w:r>
        <w:t xml:space="preserve"> the evaluation delay for realizing the condition is met</w:t>
      </w:r>
      <w:r w:rsidR="00367A10">
        <w:t xml:space="preserve"> (if met for the first time)</w:t>
      </w:r>
      <w:r>
        <w:t>, the time it takes for the M event occasions to occur and the time until the first PUCCH after that.</w:t>
      </w:r>
    </w:p>
    <w:p w14:paraId="2DA6FF2A" w14:textId="44FF8525" w:rsidR="0057308A" w:rsidRDefault="0057308A" w:rsidP="00A12302">
      <w:pPr>
        <w:pStyle w:val="RAN4proposal"/>
      </w:pPr>
      <w:bookmarkStart w:id="8" w:name="_Toc205900475"/>
      <w:r w:rsidDel="00C12C92">
        <w:t>T</w:t>
      </w:r>
      <w:r>
        <w:t xml:space="preserve">he reporting delay </w:t>
      </w:r>
      <w:r w:rsidR="00B15A55">
        <w:t xml:space="preserve">for the window-based approach </w:t>
      </w:r>
      <w:r>
        <w:t xml:space="preserve">shall not be larger than </w:t>
      </w:r>
      <w:r w:rsidR="00C673D4">
        <w:t>the evaluation delay + the time until the first PUCCH transmission</w:t>
      </w:r>
      <w:r w:rsidR="00E61499">
        <w:t xml:space="preserve"> after M event occasions have occurred within </w:t>
      </w:r>
      <w:r w:rsidR="00E01056">
        <w:t>one timer.</w:t>
      </w:r>
      <w:bookmarkEnd w:id="8"/>
      <w:r w:rsidR="00550E42">
        <w:t xml:space="preserve"> </w:t>
      </w:r>
    </w:p>
    <w:p w14:paraId="045D5434" w14:textId="4061CBFC" w:rsidR="00004F6D" w:rsidRDefault="00004F6D" w:rsidP="00004F6D"/>
    <w:p w14:paraId="1CFC2182" w14:textId="77AAF31C" w:rsidR="004F73DB" w:rsidRPr="009B6814" w:rsidRDefault="004F73DB" w:rsidP="004F73DB">
      <w:pPr>
        <w:pStyle w:val="RAN4H1"/>
        <w:rPr>
          <w:lang w:val="en-US"/>
        </w:rPr>
      </w:pPr>
      <w:bookmarkStart w:id="9" w:name="_Toc116995848"/>
      <w:r w:rsidRPr="009B6814">
        <w:rPr>
          <w:lang w:val="en-US"/>
        </w:rPr>
        <w:t>Discussion on TCI switching requirements</w:t>
      </w:r>
    </w:p>
    <w:p w14:paraId="7709475B" w14:textId="44CED115" w:rsidR="0033177C" w:rsidRDefault="00087116" w:rsidP="00087116">
      <w:pPr>
        <w:ind w:firstLine="360"/>
        <w:rPr>
          <w:lang w:val="en-US"/>
        </w:rPr>
      </w:pPr>
      <w:r w:rsidRPr="00087116">
        <w:rPr>
          <w:noProof/>
          <w:lang w:val="en-US"/>
        </w:rPr>
        <mc:AlternateContent>
          <mc:Choice Requires="wps">
            <w:drawing>
              <wp:anchor distT="45720" distB="45720" distL="114300" distR="114300" simplePos="0" relativeHeight="251658243" behindDoc="0" locked="0" layoutInCell="1" allowOverlap="1" wp14:anchorId="6BEBC7F8" wp14:editId="791ECDC7">
                <wp:simplePos x="0" y="0"/>
                <wp:positionH relativeFrom="column">
                  <wp:posOffset>190500</wp:posOffset>
                </wp:positionH>
                <wp:positionV relativeFrom="paragraph">
                  <wp:posOffset>237490</wp:posOffset>
                </wp:positionV>
                <wp:extent cx="6007100" cy="2641600"/>
                <wp:effectExtent l="0" t="0" r="12700" b="25400"/>
                <wp:wrapSquare wrapText="bothSides"/>
                <wp:docPr id="373294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7100" cy="2641600"/>
                        </a:xfrm>
                        <a:prstGeom prst="rect">
                          <a:avLst/>
                        </a:prstGeom>
                        <a:solidFill>
                          <a:srgbClr val="FFFFFF"/>
                        </a:solidFill>
                        <a:ln w="9525">
                          <a:solidFill>
                            <a:srgbClr val="000000"/>
                          </a:solidFill>
                          <a:miter lim="800000"/>
                          <a:headEnd/>
                          <a:tailEnd/>
                        </a:ln>
                      </wps:spPr>
                      <wps:txbx>
                        <w:txbxContent>
                          <w:p w14:paraId="05D8E1F0" w14:textId="0B4C29C4" w:rsidR="00815FD3" w:rsidRPr="00815FD3" w:rsidRDefault="00815FD3" w:rsidP="00815FD3">
                            <w:pPr>
                              <w:rPr>
                                <w:b/>
                                <w:bCs/>
                                <w:u w:val="single"/>
                                <w:lang w:val="en-US"/>
                              </w:rPr>
                            </w:pPr>
                            <w:r w:rsidRPr="00815FD3">
                              <w:rPr>
                                <w:b/>
                                <w:bCs/>
                                <w:u w:val="single"/>
                                <w:lang w:val="en-US"/>
                              </w:rPr>
                              <w:t> Issue 1-6: Whether/How to specify RAN4 requirements if indicated TCI states is changed during the L1 measurement time?</w:t>
                            </w:r>
                          </w:p>
                          <w:p w14:paraId="6C606D35" w14:textId="77777777" w:rsidR="00815FD3" w:rsidRPr="00815FD3" w:rsidRDefault="00815FD3" w:rsidP="00815FD3">
                            <w:pPr>
                              <w:rPr>
                                <w:b/>
                                <w:bCs/>
                                <w:u w:val="single"/>
                              </w:rPr>
                            </w:pPr>
                            <w:r w:rsidRPr="00815FD3">
                              <w:rPr>
                                <w:b/>
                                <w:bCs/>
                                <w:u w:val="single"/>
                              </w:rPr>
                              <w:t>&lt;Way forward &gt;</w:t>
                            </w:r>
                          </w:p>
                          <w:p w14:paraId="4A4A6CDC" w14:textId="77777777" w:rsidR="00815FD3" w:rsidRPr="00815FD3" w:rsidRDefault="00815FD3" w:rsidP="00815FD3">
                            <w:pPr>
                              <w:numPr>
                                <w:ilvl w:val="0"/>
                                <w:numId w:val="57"/>
                              </w:numPr>
                              <w:spacing w:after="0"/>
                            </w:pPr>
                            <w:r w:rsidRPr="00815FD3">
                              <w:t>Option 1: (Nokia, Ericsson, MTK)</w:t>
                            </w:r>
                          </w:p>
                          <w:p w14:paraId="243F0F43" w14:textId="77777777" w:rsidR="00815FD3" w:rsidRPr="00815FD3" w:rsidRDefault="00815FD3" w:rsidP="00815FD3">
                            <w:pPr>
                              <w:numPr>
                                <w:ilvl w:val="1"/>
                                <w:numId w:val="57"/>
                              </w:numPr>
                              <w:spacing w:after="0"/>
                            </w:pPr>
                            <w:r w:rsidRPr="00815FD3">
                              <w:t>No need to capture this scenario in RAN4 requirements</w:t>
                            </w:r>
                          </w:p>
                          <w:p w14:paraId="223940ED" w14:textId="77777777" w:rsidR="00815FD3" w:rsidRPr="00815FD3" w:rsidRDefault="00815FD3" w:rsidP="00815FD3">
                            <w:pPr>
                              <w:numPr>
                                <w:ilvl w:val="0"/>
                                <w:numId w:val="57"/>
                              </w:numPr>
                              <w:spacing w:after="0"/>
                            </w:pPr>
                            <w:r w:rsidRPr="00815FD3">
                              <w:t>Option 2: (Xiaomi, Samsung)</w:t>
                            </w:r>
                          </w:p>
                          <w:p w14:paraId="097C97CC" w14:textId="77777777" w:rsidR="00815FD3" w:rsidRPr="00815FD3" w:rsidRDefault="00815FD3" w:rsidP="00815FD3">
                            <w:pPr>
                              <w:numPr>
                                <w:ilvl w:val="1"/>
                                <w:numId w:val="57"/>
                              </w:numPr>
                              <w:spacing w:after="0"/>
                            </w:pPr>
                            <w:r w:rsidRPr="00815FD3">
                              <w:t>The valid L1 evaluation of event-triggered L1-RSRP should be after the MAC-CE command or DCI. If the event has been triggered, the L1 evaluation time should be restart.</w:t>
                            </w:r>
                          </w:p>
                          <w:p w14:paraId="0BD81C78" w14:textId="77777777" w:rsidR="00815FD3" w:rsidRPr="00815FD3" w:rsidRDefault="00815FD3" w:rsidP="00815FD3">
                            <w:pPr>
                              <w:numPr>
                                <w:ilvl w:val="0"/>
                                <w:numId w:val="57"/>
                              </w:numPr>
                              <w:spacing w:after="0"/>
                            </w:pPr>
                            <w:r w:rsidRPr="00815FD3">
                              <w:t>Option 3: (Apple)</w:t>
                            </w:r>
                          </w:p>
                          <w:p w14:paraId="7CC8D346" w14:textId="77777777" w:rsidR="00815FD3" w:rsidRPr="00815FD3" w:rsidRDefault="00815FD3" w:rsidP="00815FD3">
                            <w:pPr>
                              <w:numPr>
                                <w:ilvl w:val="1"/>
                                <w:numId w:val="57"/>
                              </w:numPr>
                              <w:spacing w:after="0"/>
                            </w:pPr>
                            <w:r w:rsidRPr="00815FD3">
                              <w:t>Add the applicability rule of event triggered L1 measurement:</w:t>
                            </w:r>
                          </w:p>
                          <w:p w14:paraId="3F5E20A9" w14:textId="77777777" w:rsidR="00815FD3" w:rsidRPr="00815FD3" w:rsidRDefault="00815FD3" w:rsidP="00815FD3">
                            <w:pPr>
                              <w:numPr>
                                <w:ilvl w:val="2"/>
                                <w:numId w:val="57"/>
                              </w:numPr>
                              <w:spacing w:after="0"/>
                            </w:pPr>
                            <w:r w:rsidRPr="00815FD3">
                              <w:t>The event trigger condition shall be maintained from when condition is met over the air until end of measurement period at the UE.</w:t>
                            </w:r>
                          </w:p>
                          <w:p w14:paraId="1917D388" w14:textId="77777777" w:rsidR="00815FD3" w:rsidRPr="00815FD3" w:rsidRDefault="00815FD3" w:rsidP="00815FD3">
                            <w:pPr>
                              <w:numPr>
                                <w:ilvl w:val="2"/>
                                <w:numId w:val="57"/>
                              </w:numPr>
                              <w:spacing w:after="0"/>
                            </w:pPr>
                            <w:r w:rsidRPr="00815FD3">
                              <w:t>The reporting delay requirements are applicable when indicated TCI state remains the same through the measurement period</w:t>
                            </w:r>
                          </w:p>
                          <w:p w14:paraId="74E3D38D" w14:textId="77777777" w:rsidR="00087116" w:rsidRDefault="00087116" w:rsidP="0008711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EBC7F8" id="_x0000_s1027" type="#_x0000_t202" style="position:absolute;left:0;text-align:left;margin-left:15pt;margin-top:18.7pt;width:473pt;height:208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">
                <v:textbox>
                  <w:txbxContent>
                    <w:p w14:paraId="05D8E1F0" w14:textId="0B4C29C4" w:rsidR="00815FD3" w:rsidRPr="00815FD3" w:rsidRDefault="00815FD3" w:rsidP="00815FD3">
                      <w:pPr>
                        <w:rPr>
                          <w:b/>
                          <w:bCs/>
                          <w:u w:val="single"/>
                          <w:lang w:val="en-US"/>
                        </w:rPr>
                      </w:pPr>
                      <w:r w:rsidRPr="00815FD3">
                        <w:rPr>
                          <w:b/>
                          <w:bCs/>
                          <w:u w:val="single"/>
                          <w:lang w:val="en-US"/>
                        </w:rPr>
                        <w:t> Issue 1-6: Whether/How to specify RAN4 requirements if indicated TCI states is changed during the L1 measurement time?</w:t>
                      </w:r>
                    </w:p>
                    <w:p w14:paraId="6C606D35" w14:textId="77777777" w:rsidR="00815FD3" w:rsidRPr="00815FD3" w:rsidRDefault="00815FD3" w:rsidP="00815FD3">
                      <w:pPr>
                        <w:rPr>
                          <w:b/>
                          <w:bCs/>
                          <w:u w:val="single"/>
                        </w:rPr>
                      </w:pPr>
                      <w:r w:rsidRPr="00815FD3">
                        <w:rPr>
                          <w:b/>
                          <w:bCs/>
                          <w:u w:val="single"/>
                        </w:rPr>
                        <w:t>&lt;Way forward &gt;</w:t>
                      </w:r>
                    </w:p>
                    <w:p w14:paraId="4A4A6CDC" w14:textId="77777777" w:rsidR="00815FD3" w:rsidRPr="00815FD3" w:rsidRDefault="00815FD3" w:rsidP="00815FD3">
                      <w:pPr>
                        <w:numPr>
                          <w:ilvl w:val="0"/>
                          <w:numId w:val="57"/>
                        </w:numPr>
                        <w:spacing w:after="0"/>
                      </w:pPr>
                      <w:r w:rsidRPr="00815FD3">
                        <w:t>Option 1: (Nokia, Ericsson, MTK)</w:t>
                      </w:r>
                    </w:p>
                    <w:p w14:paraId="243F0F43" w14:textId="77777777" w:rsidR="00815FD3" w:rsidRPr="00815FD3" w:rsidRDefault="00815FD3" w:rsidP="00815FD3">
                      <w:pPr>
                        <w:numPr>
                          <w:ilvl w:val="1"/>
                          <w:numId w:val="57"/>
                        </w:numPr>
                        <w:spacing w:after="0"/>
                      </w:pPr>
                      <w:r w:rsidRPr="00815FD3">
                        <w:t>No need to capture this scenario in RAN4 requirements</w:t>
                      </w:r>
                    </w:p>
                    <w:p w14:paraId="223940ED" w14:textId="77777777" w:rsidR="00815FD3" w:rsidRPr="00815FD3" w:rsidRDefault="00815FD3" w:rsidP="00815FD3">
                      <w:pPr>
                        <w:numPr>
                          <w:ilvl w:val="0"/>
                          <w:numId w:val="57"/>
                        </w:numPr>
                        <w:spacing w:after="0"/>
                      </w:pPr>
                      <w:r w:rsidRPr="00815FD3">
                        <w:t>Option 2: (Xiaomi, Samsung)</w:t>
                      </w:r>
                    </w:p>
                    <w:p w14:paraId="097C97CC" w14:textId="77777777" w:rsidR="00815FD3" w:rsidRPr="00815FD3" w:rsidRDefault="00815FD3" w:rsidP="00815FD3">
                      <w:pPr>
                        <w:numPr>
                          <w:ilvl w:val="1"/>
                          <w:numId w:val="57"/>
                        </w:numPr>
                        <w:spacing w:after="0"/>
                      </w:pPr>
                      <w:r w:rsidRPr="00815FD3">
                        <w:t>The valid L1 evaluation of event-triggered L1-RSRP should be after the MAC-CE command or DCI. If the event has been triggered, the L1 evaluation time should be restart.</w:t>
                      </w:r>
                    </w:p>
                    <w:p w14:paraId="0BD81C78" w14:textId="77777777" w:rsidR="00815FD3" w:rsidRPr="00815FD3" w:rsidRDefault="00815FD3" w:rsidP="00815FD3">
                      <w:pPr>
                        <w:numPr>
                          <w:ilvl w:val="0"/>
                          <w:numId w:val="57"/>
                        </w:numPr>
                        <w:spacing w:after="0"/>
                      </w:pPr>
                      <w:r w:rsidRPr="00815FD3">
                        <w:t>Option 3: (Apple)</w:t>
                      </w:r>
                    </w:p>
                    <w:p w14:paraId="7CC8D346" w14:textId="77777777" w:rsidR="00815FD3" w:rsidRPr="00815FD3" w:rsidRDefault="00815FD3" w:rsidP="00815FD3">
                      <w:pPr>
                        <w:numPr>
                          <w:ilvl w:val="1"/>
                          <w:numId w:val="57"/>
                        </w:numPr>
                        <w:spacing w:after="0"/>
                      </w:pPr>
                      <w:r w:rsidRPr="00815FD3">
                        <w:t>Add the applicability rule of event triggered L1 measurement:</w:t>
                      </w:r>
                    </w:p>
                    <w:p w14:paraId="3F5E20A9" w14:textId="77777777" w:rsidR="00815FD3" w:rsidRPr="00815FD3" w:rsidRDefault="00815FD3" w:rsidP="00815FD3">
                      <w:pPr>
                        <w:numPr>
                          <w:ilvl w:val="2"/>
                          <w:numId w:val="57"/>
                        </w:numPr>
                        <w:spacing w:after="0"/>
                      </w:pPr>
                      <w:r w:rsidRPr="00815FD3">
                        <w:t>The event trigger condition shall be maintained from when condition is met over the air until end of measurement period at the UE.</w:t>
                      </w:r>
                    </w:p>
                    <w:p w14:paraId="1917D388" w14:textId="77777777" w:rsidR="00815FD3" w:rsidRPr="00815FD3" w:rsidRDefault="00815FD3" w:rsidP="00815FD3">
                      <w:pPr>
                        <w:numPr>
                          <w:ilvl w:val="2"/>
                          <w:numId w:val="57"/>
                        </w:numPr>
                        <w:spacing w:after="0"/>
                      </w:pPr>
                      <w:r w:rsidRPr="00815FD3">
                        <w:t>The reporting delay requirements are applicable when indicated TCI state remains the same through the measurement period</w:t>
                      </w:r>
                    </w:p>
                    <w:p w14:paraId="74E3D38D" w14:textId="77777777" w:rsidR="00087116" w:rsidRDefault="00087116" w:rsidP="00087116"/>
                  </w:txbxContent>
                </v:textbox>
                <w10:wrap type="square"/>
              </v:shape>
            </w:pict>
          </mc:Fallback>
        </mc:AlternateContent>
      </w:r>
      <w:r w:rsidR="0090630A" w:rsidRPr="00772A61">
        <w:rPr>
          <w:lang w:val="en-US"/>
        </w:rPr>
        <w:t>In the last RAN4 meeting, the following was left as</w:t>
      </w:r>
      <w:r w:rsidR="0090630A">
        <w:rPr>
          <w:lang w:val="en-US"/>
        </w:rPr>
        <w:t xml:space="preserve"> </w:t>
      </w:r>
      <w:proofErr w:type="gramStart"/>
      <w:r w:rsidR="0090630A">
        <w:rPr>
          <w:lang w:val="en-US"/>
        </w:rPr>
        <w:t>open</w:t>
      </w:r>
      <w:proofErr w:type="gramEnd"/>
      <w:r w:rsidR="0090630A">
        <w:rPr>
          <w:lang w:val="en-US"/>
        </w:rPr>
        <w:t xml:space="preserve"> issue for discussion </w:t>
      </w:r>
      <w:r w:rsidR="0090630A">
        <w:rPr>
          <w:lang w:val="en-US"/>
        </w:rPr>
        <w:fldChar w:fldCharType="begin"/>
      </w:r>
      <w:r w:rsidR="0090630A">
        <w:rPr>
          <w:lang w:val="en-US"/>
        </w:rPr>
        <w:instrText xml:space="preserve"> REF _Ref189725758 \r \h </w:instrText>
      </w:r>
      <w:r w:rsidR="0090630A">
        <w:rPr>
          <w:lang w:val="en-US"/>
        </w:rPr>
      </w:r>
      <w:r w:rsidR="0090630A">
        <w:rPr>
          <w:lang w:val="en-US"/>
        </w:rPr>
        <w:fldChar w:fldCharType="separate"/>
      </w:r>
      <w:r w:rsidR="0090630A">
        <w:rPr>
          <w:lang w:val="en-US"/>
        </w:rPr>
        <w:t>[1]</w:t>
      </w:r>
      <w:r w:rsidR="0090630A">
        <w:rPr>
          <w:lang w:val="en-US"/>
        </w:rPr>
        <w:fldChar w:fldCharType="end"/>
      </w:r>
      <w:r w:rsidR="0090630A">
        <w:rPr>
          <w:lang w:val="en-US"/>
        </w:rPr>
        <w:t>:</w:t>
      </w:r>
    </w:p>
    <w:p w14:paraId="633AA265" w14:textId="35AB13BF" w:rsidR="00087116" w:rsidRDefault="00A4061A" w:rsidP="0033177C">
      <w:pPr>
        <w:rPr>
          <w:lang w:val="en-US"/>
        </w:rPr>
      </w:pPr>
      <w:r>
        <w:rPr>
          <w:lang w:val="en-US"/>
        </w:rPr>
        <w:t xml:space="preserve">On the topic of </w:t>
      </w:r>
      <w:r w:rsidR="00EE7DC5">
        <w:rPr>
          <w:lang w:val="en-US"/>
        </w:rPr>
        <w:t xml:space="preserve">resetting the counting of beams for event trigger determination, </w:t>
      </w:r>
      <w:r w:rsidR="00470966">
        <w:rPr>
          <w:lang w:val="en-US"/>
        </w:rPr>
        <w:t xml:space="preserve">RAN1 has defined </w:t>
      </w:r>
      <w:r w:rsidR="00460665">
        <w:rPr>
          <w:lang w:val="en-US"/>
        </w:rPr>
        <w:t xml:space="preserve">that the UE needs to reset and restart the counting of all the new beams when the indicated TCI state is changed. In view of this, </w:t>
      </w:r>
      <w:r w:rsidR="00D84EEA">
        <w:rPr>
          <w:lang w:val="en-US"/>
        </w:rPr>
        <w:t xml:space="preserve">it is natural that the evaluation of the determination of the event triggering condition being fulfilled starts once the UE has </w:t>
      </w:r>
      <w:r w:rsidR="00873044">
        <w:rPr>
          <w:lang w:val="en-US"/>
        </w:rPr>
        <w:t xml:space="preserve">switched to the target TCI state. </w:t>
      </w:r>
    </w:p>
    <w:p w14:paraId="6C4F6BFB" w14:textId="7822E5B0" w:rsidR="00EE7DC5" w:rsidRDefault="00C647ED" w:rsidP="0033177C">
      <w:pPr>
        <w:rPr>
          <w:lang w:val="en-US"/>
        </w:rPr>
      </w:pPr>
      <w:r>
        <w:rPr>
          <w:lang w:val="en-US"/>
        </w:rPr>
        <w:t xml:space="preserve">However, this is something that is to be defined by RAN1/2, not RAN4. </w:t>
      </w:r>
      <w:r w:rsidR="00381158">
        <w:rPr>
          <w:lang w:val="en-US"/>
        </w:rPr>
        <w:t>From RAN4 point of view this</w:t>
      </w:r>
      <w:r w:rsidR="00D27A16">
        <w:rPr>
          <w:lang w:val="en-US"/>
        </w:rPr>
        <w:t xml:space="preserve"> would in </w:t>
      </w:r>
      <w:r w:rsidR="00526848">
        <w:rPr>
          <w:lang w:val="en-US"/>
        </w:rPr>
        <w:t xml:space="preserve">our </w:t>
      </w:r>
      <w:r w:rsidR="00D27A16">
        <w:rPr>
          <w:lang w:val="en-US"/>
        </w:rPr>
        <w:t>view be considered as a corner case, and hence w</w:t>
      </w:r>
      <w:r>
        <w:rPr>
          <w:lang w:val="en-US"/>
        </w:rPr>
        <w:t>e do not see a need for RAN4 to</w:t>
      </w:r>
      <w:r w:rsidR="000C0730">
        <w:rPr>
          <w:lang w:val="en-US"/>
        </w:rPr>
        <w:t xml:space="preserve"> specifically define event-triggered reporting requirements </w:t>
      </w:r>
      <w:r w:rsidR="00381158">
        <w:rPr>
          <w:lang w:val="en-US"/>
        </w:rPr>
        <w:t xml:space="preserve">or a corresponding test case </w:t>
      </w:r>
      <w:r w:rsidR="000C0730">
        <w:rPr>
          <w:lang w:val="en-US"/>
        </w:rPr>
        <w:t>for this scenario</w:t>
      </w:r>
      <w:r w:rsidR="00381158">
        <w:rPr>
          <w:lang w:val="en-US"/>
        </w:rPr>
        <w:t>.</w:t>
      </w:r>
      <w:r w:rsidR="000C0730">
        <w:rPr>
          <w:lang w:val="en-US"/>
        </w:rPr>
        <w:t xml:space="preserve"> </w:t>
      </w:r>
    </w:p>
    <w:p w14:paraId="12187CC4" w14:textId="17325B2D" w:rsidR="00D3665B" w:rsidRPr="00256A23" w:rsidRDefault="009E4112" w:rsidP="00191571">
      <w:pPr>
        <w:pStyle w:val="RAN4proposal"/>
        <w:rPr>
          <w:lang w:val="en-US"/>
        </w:rPr>
      </w:pPr>
      <w:bookmarkStart w:id="10" w:name="_Toc205900476"/>
      <w:r w:rsidRPr="00772A61">
        <w:rPr>
          <w:noProof/>
          <w:lang w:val="en-US"/>
        </w:rPr>
        <w:lastRenderedPageBreak/>
        <mc:AlternateContent>
          <mc:Choice Requires="wps">
            <w:drawing>
              <wp:anchor distT="45720" distB="45720" distL="114300" distR="114300" simplePos="0" relativeHeight="251658241" behindDoc="0" locked="0" layoutInCell="1" allowOverlap="1" wp14:anchorId="7D91BB05" wp14:editId="0F3A7B4D">
                <wp:simplePos x="0" y="0"/>
                <wp:positionH relativeFrom="margin">
                  <wp:align>left</wp:align>
                </wp:positionH>
                <wp:positionV relativeFrom="paragraph">
                  <wp:posOffset>646430</wp:posOffset>
                </wp:positionV>
                <wp:extent cx="6064250" cy="1136650"/>
                <wp:effectExtent l="0" t="0" r="12700" b="25400"/>
                <wp:wrapSquare wrapText="bothSides"/>
                <wp:docPr id="8580661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4250" cy="1136650"/>
                        </a:xfrm>
                        <a:prstGeom prst="rect">
                          <a:avLst/>
                        </a:prstGeom>
                        <a:solidFill>
                          <a:srgbClr val="FFFFFF"/>
                        </a:solidFill>
                        <a:ln w="9525">
                          <a:solidFill>
                            <a:srgbClr val="000000"/>
                          </a:solidFill>
                          <a:miter lim="800000"/>
                          <a:headEnd/>
                          <a:tailEnd/>
                        </a:ln>
                      </wps:spPr>
                      <wps:txbx>
                        <w:txbxContent>
                          <w:p w14:paraId="54DFE4FB" w14:textId="77777777" w:rsidR="00C87C06" w:rsidRPr="00C87C06" w:rsidRDefault="00C87C06" w:rsidP="00C87C06">
                            <w:pPr>
                              <w:spacing w:after="0"/>
                              <w:rPr>
                                <w:b/>
                                <w:bCs/>
                                <w:u w:val="single"/>
                                <w:lang w:val="en-US"/>
                              </w:rPr>
                            </w:pPr>
                            <w:r w:rsidRPr="00C87C06">
                              <w:rPr>
                                <w:b/>
                                <w:bCs/>
                                <w:u w:val="single"/>
                                <w:lang w:val="en-US"/>
                              </w:rPr>
                              <w:t>Issue 1-5: Whether to specify new unified TCI switching delay requirements?</w:t>
                            </w:r>
                          </w:p>
                          <w:p w14:paraId="2C6058D0" w14:textId="77777777" w:rsidR="00C87C06" w:rsidRPr="00C87C06" w:rsidRDefault="00C87C06" w:rsidP="00C87C06">
                            <w:pPr>
                              <w:spacing w:after="0"/>
                              <w:rPr>
                                <w:b/>
                                <w:bCs/>
                                <w:u w:val="single"/>
                              </w:rPr>
                            </w:pPr>
                            <w:r w:rsidRPr="00C87C06">
                              <w:rPr>
                                <w:b/>
                                <w:bCs/>
                                <w:u w:val="single"/>
                              </w:rPr>
                              <w:t>Agreement:</w:t>
                            </w:r>
                          </w:p>
                          <w:p w14:paraId="073BDF0F" w14:textId="77777777" w:rsidR="00C87C06" w:rsidRPr="00C87C06" w:rsidRDefault="00C87C06" w:rsidP="00C87C06">
                            <w:pPr>
                              <w:numPr>
                                <w:ilvl w:val="0"/>
                                <w:numId w:val="58"/>
                              </w:numPr>
                              <w:tabs>
                                <w:tab w:val="num" w:pos="720"/>
                              </w:tabs>
                              <w:spacing w:after="0"/>
                            </w:pPr>
                            <w:r w:rsidRPr="00C87C06">
                              <w:t>The existing requirements for TCI state switch delay are applicable for UE-initiated/even-triggered beam management</w:t>
                            </w:r>
                          </w:p>
                          <w:p w14:paraId="1EE8FE78" w14:textId="77777777" w:rsidR="00C87C06" w:rsidRPr="00C87C06" w:rsidRDefault="00C87C06" w:rsidP="00C87C06">
                            <w:pPr>
                              <w:numPr>
                                <w:ilvl w:val="1"/>
                                <w:numId w:val="58"/>
                              </w:numPr>
                              <w:tabs>
                                <w:tab w:val="num" w:pos="1440"/>
                              </w:tabs>
                              <w:spacing w:after="0"/>
                            </w:pPr>
                            <w:r w:rsidRPr="00C87C06">
                              <w:t>Further discuss additional enhancements in the next meeting, and the discussion does not impact the WI core part completion.</w:t>
                            </w:r>
                          </w:p>
                          <w:p w14:paraId="1518E864" w14:textId="62C1F330" w:rsidR="0033177C" w:rsidRDefault="0033177C" w:rsidP="004F02C4">
                            <w:pPr>
                              <w:spacing w:after="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91BB05" id="_x0000_s1028" type="#_x0000_t202" style="position:absolute;left:0;text-align:left;margin-left:0;margin-top:50.9pt;width:477.5pt;height:89.5pt;z-index:251658241;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">
                <v:textbox>
                  <w:txbxContent>
                    <w:p w14:paraId="54DFE4FB" w14:textId="77777777" w:rsidR="00C87C06" w:rsidRPr="00C87C06" w:rsidRDefault="00C87C06" w:rsidP="00C87C06">
                      <w:pPr>
                        <w:spacing w:after="0"/>
                        <w:rPr>
                          <w:b/>
                          <w:bCs/>
                          <w:u w:val="single"/>
                          <w:lang w:val="en-US"/>
                        </w:rPr>
                      </w:pPr>
                      <w:r w:rsidRPr="00C87C06">
                        <w:rPr>
                          <w:b/>
                          <w:bCs/>
                          <w:u w:val="single"/>
                          <w:lang w:val="en-US"/>
                        </w:rPr>
                        <w:t>Issue 1-5: Whether to specify new unified TCI switching delay requirements?</w:t>
                      </w:r>
                    </w:p>
                    <w:p w14:paraId="2C6058D0" w14:textId="77777777" w:rsidR="00C87C06" w:rsidRPr="00C87C06" w:rsidRDefault="00C87C06" w:rsidP="00C87C06">
                      <w:pPr>
                        <w:spacing w:after="0"/>
                        <w:rPr>
                          <w:b/>
                          <w:bCs/>
                          <w:u w:val="single"/>
                        </w:rPr>
                      </w:pPr>
                      <w:r w:rsidRPr="00C87C06">
                        <w:rPr>
                          <w:b/>
                          <w:bCs/>
                          <w:u w:val="single"/>
                        </w:rPr>
                        <w:t>Agreement:</w:t>
                      </w:r>
                    </w:p>
                    <w:p w14:paraId="073BDF0F" w14:textId="77777777" w:rsidR="00C87C06" w:rsidRPr="00C87C06" w:rsidRDefault="00C87C06" w:rsidP="00C87C06">
                      <w:pPr>
                        <w:numPr>
                          <w:ilvl w:val="0"/>
                          <w:numId w:val="58"/>
                        </w:numPr>
                        <w:tabs>
                          <w:tab w:val="num" w:pos="720"/>
                        </w:tabs>
                        <w:spacing w:after="0"/>
                      </w:pPr>
                      <w:r w:rsidRPr="00C87C06">
                        <w:t>The existing requirements for TCI state switch delay are applicable for UE-initiated/even-triggered beam management</w:t>
                      </w:r>
                    </w:p>
                    <w:p w14:paraId="1EE8FE78" w14:textId="77777777" w:rsidR="00C87C06" w:rsidRPr="00C87C06" w:rsidRDefault="00C87C06" w:rsidP="00C87C06">
                      <w:pPr>
                        <w:numPr>
                          <w:ilvl w:val="1"/>
                          <w:numId w:val="58"/>
                        </w:numPr>
                        <w:tabs>
                          <w:tab w:val="num" w:pos="1440"/>
                        </w:tabs>
                        <w:spacing w:after="0"/>
                      </w:pPr>
                      <w:r w:rsidRPr="00C87C06">
                        <w:t>Further discuss additional enhancements in the next meeting, and the discussion does not impact the WI core part completion.</w:t>
                      </w:r>
                    </w:p>
                    <w:p w14:paraId="1518E864" w14:textId="62C1F330" w:rsidR="0033177C" w:rsidRDefault="0033177C" w:rsidP="004F02C4">
                      <w:pPr>
                        <w:spacing w:after="0"/>
                      </w:pPr>
                    </w:p>
                  </w:txbxContent>
                </v:textbox>
                <w10:wrap type="square" anchorx="margin"/>
              </v:shape>
            </w:pict>
          </mc:Fallback>
        </mc:AlternateContent>
      </w:r>
      <w:r w:rsidR="00CE721D" w:rsidRPr="00256A23">
        <w:rPr>
          <w:bCs/>
          <w:szCs w:val="22"/>
          <w:lang w:val="sv-SE"/>
        </w:rPr>
        <w:t>If</w:t>
      </w:r>
      <w:r w:rsidR="00871DAB" w:rsidRPr="00256A23">
        <w:rPr>
          <w:bCs/>
          <w:szCs w:val="22"/>
          <w:lang w:val="sv-SE"/>
        </w:rPr>
        <w:t xml:space="preserve"> the indicated TCI state </w:t>
      </w:r>
      <w:r w:rsidR="00104E60" w:rsidRPr="00256A23">
        <w:rPr>
          <w:bCs/>
          <w:szCs w:val="22"/>
          <w:lang w:val="sv-SE"/>
        </w:rPr>
        <w:t>changes</w:t>
      </w:r>
      <w:r w:rsidR="00871DAB" w:rsidRPr="00256A23">
        <w:rPr>
          <w:bCs/>
          <w:szCs w:val="22"/>
          <w:lang w:val="sv-SE"/>
        </w:rPr>
        <w:t xml:space="preserve"> during the L1 measurement time</w:t>
      </w:r>
      <w:r w:rsidR="00CE721D" w:rsidRPr="00256A23">
        <w:rPr>
          <w:bCs/>
          <w:szCs w:val="22"/>
          <w:lang w:val="sv-SE"/>
        </w:rPr>
        <w:t>, t</w:t>
      </w:r>
      <w:r w:rsidR="00812E88" w:rsidRPr="00256A23">
        <w:rPr>
          <w:lang w:val="en-US"/>
        </w:rPr>
        <w:t xml:space="preserve">he </w:t>
      </w:r>
      <w:r w:rsidR="00865691" w:rsidRPr="00256A23">
        <w:rPr>
          <w:lang w:val="en-US"/>
        </w:rPr>
        <w:t xml:space="preserve">evaluation of the event trigger determination shall start after the </w:t>
      </w:r>
      <w:r w:rsidR="00104E60" w:rsidRPr="00256A23">
        <w:rPr>
          <w:lang w:val="en-US"/>
        </w:rPr>
        <w:t xml:space="preserve">TCI state switch </w:t>
      </w:r>
      <w:r w:rsidR="004A6BDC">
        <w:rPr>
          <w:lang w:val="en-US"/>
        </w:rPr>
        <w:t xml:space="preserve">is </w:t>
      </w:r>
      <w:r w:rsidR="00104E60" w:rsidRPr="00256A23">
        <w:rPr>
          <w:lang w:val="en-US"/>
        </w:rPr>
        <w:t>complete</w:t>
      </w:r>
      <w:r w:rsidR="004A6BDC">
        <w:rPr>
          <w:lang w:val="en-US"/>
        </w:rPr>
        <w:t>d.</w:t>
      </w:r>
      <w:r>
        <w:rPr>
          <w:lang w:val="en-US"/>
        </w:rPr>
        <w:t xml:space="preserve"> However, there is no need to capture this scenario in RAN4 requirements.</w:t>
      </w:r>
      <w:bookmarkEnd w:id="10"/>
    </w:p>
    <w:p w14:paraId="2DBE40EA" w14:textId="495C7B25" w:rsidR="00087116" w:rsidRDefault="00087116" w:rsidP="0033177C">
      <w:pPr>
        <w:rPr>
          <w:lang w:val="en-US"/>
        </w:rPr>
      </w:pPr>
    </w:p>
    <w:p w14:paraId="1CFF2C54" w14:textId="447B99B6" w:rsidR="005A4B78" w:rsidRDefault="00BD3A89" w:rsidP="00B45B9F">
      <w:pPr>
        <w:rPr>
          <w:rFonts w:cstheme="minorHAnsi"/>
        </w:rPr>
      </w:pPr>
      <w:r w:rsidRPr="001961C8">
        <w:rPr>
          <w:rFonts w:cstheme="minorHAnsi"/>
        </w:rPr>
        <w:t>In RAN1#1</w:t>
      </w:r>
      <w:r w:rsidR="00D51889">
        <w:rPr>
          <w:rFonts w:cstheme="minorHAnsi"/>
        </w:rPr>
        <w:t>20</w:t>
      </w:r>
      <w:r w:rsidRPr="001961C8">
        <w:rPr>
          <w:rFonts w:cstheme="minorHAnsi"/>
        </w:rPr>
        <w:t xml:space="preserve"> meeting </w:t>
      </w:r>
      <w:r w:rsidR="00E52053">
        <w:rPr>
          <w:rFonts w:cstheme="minorHAnsi"/>
        </w:rPr>
        <w:t>various alternatives ab</w:t>
      </w:r>
      <w:r w:rsidR="003245D3">
        <w:rPr>
          <w:rFonts w:cstheme="minorHAnsi"/>
        </w:rPr>
        <w:t>o</w:t>
      </w:r>
      <w:r w:rsidR="00E52053">
        <w:rPr>
          <w:rFonts w:cstheme="minorHAnsi"/>
        </w:rPr>
        <w:t xml:space="preserve">ut </w:t>
      </w:r>
      <w:r w:rsidR="00B87D60">
        <w:rPr>
          <w:rFonts w:cstheme="minorHAnsi"/>
        </w:rPr>
        <w:t>beam application latency reduction</w:t>
      </w:r>
      <w:r w:rsidR="00190C52">
        <w:rPr>
          <w:rFonts w:cstheme="minorHAnsi"/>
        </w:rPr>
        <w:t xml:space="preserve"> after a UEI beam report is sent</w:t>
      </w:r>
      <w:r w:rsidR="00B87D60">
        <w:rPr>
          <w:rFonts w:cstheme="minorHAnsi"/>
        </w:rPr>
        <w:t xml:space="preserve"> </w:t>
      </w:r>
      <w:r w:rsidR="00E52053">
        <w:rPr>
          <w:rFonts w:cstheme="minorHAnsi"/>
        </w:rPr>
        <w:t>were discussed and agreed to be studied</w:t>
      </w:r>
      <w:r w:rsidR="00B87D60">
        <w:rPr>
          <w:rFonts w:cstheme="minorHAnsi"/>
        </w:rPr>
        <w:t>.</w:t>
      </w:r>
      <w:r w:rsidR="00B94401">
        <w:rPr>
          <w:rFonts w:cstheme="minorHAnsi"/>
        </w:rPr>
        <w:t xml:space="preserve"> No conclusion was reached about whether or which alternative to use.</w:t>
      </w:r>
      <w:r w:rsidR="00AB3FE6">
        <w:rPr>
          <w:rFonts w:cstheme="minorHAnsi"/>
        </w:rPr>
        <w:t xml:space="preserve"> In the last RAN4 meeting, the topic was discussed, but companies had different views about whether to capture this </w:t>
      </w:r>
      <w:r w:rsidR="001F4C3E">
        <w:rPr>
          <w:rFonts w:cstheme="minorHAnsi"/>
        </w:rPr>
        <w:t>aspect or not.</w:t>
      </w:r>
      <w:r w:rsidR="00157C71">
        <w:rPr>
          <w:rFonts w:cstheme="minorHAnsi"/>
        </w:rPr>
        <w:t xml:space="preserve"> In our view, t</w:t>
      </w:r>
      <w:r w:rsidR="00A25B14">
        <w:rPr>
          <w:rFonts w:cstheme="minorHAnsi"/>
        </w:rPr>
        <w:t xml:space="preserve">his aspect is very useful, and it makes a lot of sense since the purpose of event-based L1 reporting is to lead to TCI state switch, and hence </w:t>
      </w:r>
      <w:r w:rsidR="00F54031">
        <w:rPr>
          <w:rFonts w:cstheme="minorHAnsi"/>
        </w:rPr>
        <w:t xml:space="preserve">in most cases, the </w:t>
      </w:r>
      <w:r w:rsidR="00A25B14">
        <w:rPr>
          <w:rFonts w:cstheme="minorHAnsi"/>
        </w:rPr>
        <w:t>network will indeed send a following TCI state activation command after the UE has sent the report.</w:t>
      </w:r>
      <w:r w:rsidR="001F28DE">
        <w:rPr>
          <w:rFonts w:cstheme="minorHAnsi"/>
        </w:rPr>
        <w:t xml:space="preserve"> </w:t>
      </w:r>
    </w:p>
    <w:p w14:paraId="50CB6BBD" w14:textId="707BB08E" w:rsidR="00A25B14" w:rsidRDefault="00A25B14" w:rsidP="00A25B14">
      <w:pPr>
        <w:pStyle w:val="RAN4proposal"/>
      </w:pPr>
      <w:bookmarkStart w:id="11" w:name="_Toc205900477"/>
      <w:r>
        <w:t xml:space="preserve">Support </w:t>
      </w:r>
      <w:r w:rsidR="00753F6A">
        <w:t>DL synchronization based on UEIBM report.</w:t>
      </w:r>
      <w:bookmarkEnd w:id="11"/>
      <w:r w:rsidR="00753F6A">
        <w:t xml:space="preserve"> </w:t>
      </w:r>
    </w:p>
    <w:p w14:paraId="7FE104D5" w14:textId="1FD791EB" w:rsidR="00303C84" w:rsidRDefault="007923C1" w:rsidP="00DB0150">
      <w:r>
        <w:t xml:space="preserve">Based on the </w:t>
      </w:r>
      <w:r w:rsidR="001F4C3E">
        <w:t xml:space="preserve">earlier </w:t>
      </w:r>
      <w:r>
        <w:t xml:space="preserve">proposals in RAN1, the intention is that the UE would </w:t>
      </w:r>
      <w:r w:rsidR="009E7792">
        <w:t>be</w:t>
      </w:r>
      <w:r>
        <w:t xml:space="preserve"> DL synchroniz</w:t>
      </w:r>
      <w:r w:rsidR="009E7792">
        <w:t>ed</w:t>
      </w:r>
      <w:r>
        <w:t xml:space="preserve"> </w:t>
      </w:r>
      <w:r w:rsidR="008F2940">
        <w:t xml:space="preserve">with the </w:t>
      </w:r>
      <w:r w:rsidR="009E7792">
        <w:t>RS reported in</w:t>
      </w:r>
      <w:r>
        <w:t xml:space="preserve"> the event-triggered report</w:t>
      </w:r>
      <w:r w:rsidR="009E7792">
        <w:t xml:space="preserve"> </w:t>
      </w:r>
      <w:r w:rsidR="00DB63A5">
        <w:t xml:space="preserve">due to which </w:t>
      </w:r>
      <w:r w:rsidR="005C57EC">
        <w:t>the</w:t>
      </w:r>
      <w:r w:rsidR="00BE2F4B">
        <w:t xml:space="preserve"> TCI states will be activated</w:t>
      </w:r>
      <w:r w:rsidR="00D43503">
        <w:t xml:space="preserve"> without the need for DL sync</w:t>
      </w:r>
      <w:r w:rsidR="003B032E">
        <w:t>,</w:t>
      </w:r>
      <w:r w:rsidR="00D43503">
        <w:t xml:space="preserve"> i.e.</w:t>
      </w:r>
      <w:r w:rsidR="003B032E">
        <w:t>,</w:t>
      </w:r>
      <w:r w:rsidR="00D43503">
        <w:t xml:space="preserve"> within</w:t>
      </w:r>
      <w:r w:rsidR="00BE2F4B">
        <w:t xml:space="preserve"> T</w:t>
      </w:r>
      <w:r w:rsidR="00BE2F4B" w:rsidRPr="0023629D">
        <w:rPr>
          <w:vertAlign w:val="subscript"/>
        </w:rPr>
        <w:t>harq</w:t>
      </w:r>
      <w:r w:rsidR="00BE2F4B">
        <w:t xml:space="preserve">+3ms after the reception of the MAC-CE command for TCI state </w:t>
      </w:r>
      <w:r w:rsidR="00BE2F4B" w:rsidRPr="007B30A1">
        <w:t>activation</w:t>
      </w:r>
      <w:r w:rsidR="00DB15CC">
        <w:t xml:space="preserve">. </w:t>
      </w:r>
      <w:r w:rsidR="00861496">
        <w:t xml:space="preserve">From RAN4 requirements </w:t>
      </w:r>
      <w:r w:rsidR="00830269">
        <w:t xml:space="preserve">point of view, the </w:t>
      </w:r>
      <w:r w:rsidR="00633159">
        <w:t xml:space="preserve">reduction in the TCI state </w:t>
      </w:r>
      <w:r w:rsidR="005960B1">
        <w:t>activation</w:t>
      </w:r>
      <w:r w:rsidR="00633159">
        <w:t xml:space="preserve"> delay </w:t>
      </w:r>
      <w:r w:rsidR="000529BC">
        <w:t xml:space="preserve">will depend </w:t>
      </w:r>
      <w:r w:rsidR="00802963">
        <w:t xml:space="preserve">on whether the UE has </w:t>
      </w:r>
      <w:r w:rsidR="00840F56">
        <w:t xml:space="preserve">performed a DL synchronization </w:t>
      </w:r>
      <w:r w:rsidR="00003326">
        <w:t xml:space="preserve">with the RS reported in the </w:t>
      </w:r>
      <w:r w:rsidR="008931A7">
        <w:t>UEI report before the reception of the TCI state switch command. There can be the following two scenario</w:t>
      </w:r>
      <w:r w:rsidR="005960B1">
        <w:t>s where the UE can do the DL time/frequency synchronization before it receives the TCI state activation command:</w:t>
      </w:r>
    </w:p>
    <w:p w14:paraId="2757206D" w14:textId="051948B6" w:rsidR="005960B1" w:rsidRDefault="00AF62BB" w:rsidP="001C3B57">
      <w:pPr>
        <w:pStyle w:val="ListParagraph"/>
        <w:numPr>
          <w:ilvl w:val="0"/>
          <w:numId w:val="38"/>
        </w:numPr>
      </w:pPr>
      <w:r>
        <w:t>Prior to sending the UEI beam report while doing the measurement</w:t>
      </w:r>
      <w:r w:rsidR="00CB7AC9">
        <w:t xml:space="preserve"> of the RS that triggered the UEI event.</w:t>
      </w:r>
    </w:p>
    <w:p w14:paraId="4AAEF53E" w14:textId="0FC21312" w:rsidR="00CB7AC9" w:rsidRDefault="00CB7AC9" w:rsidP="001C3B57">
      <w:pPr>
        <w:pStyle w:val="ListParagraph"/>
        <w:numPr>
          <w:ilvl w:val="0"/>
          <w:numId w:val="38"/>
        </w:numPr>
      </w:pPr>
      <w:r>
        <w:t xml:space="preserve">After </w:t>
      </w:r>
      <w:r w:rsidR="00805EF4">
        <w:t>sending the UEI beam report and before receiving the TCI state activation command.</w:t>
      </w:r>
    </w:p>
    <w:p w14:paraId="475C0667" w14:textId="791784E0" w:rsidR="00B504C5" w:rsidRPr="00DB0150" w:rsidRDefault="004D23A2" w:rsidP="00DB0150">
      <w:pPr>
        <w:rPr>
          <w:b/>
          <w:bCs/>
        </w:rPr>
      </w:pPr>
      <w:r>
        <w:t>Depending on which option applies</w:t>
      </w:r>
      <w:r w:rsidR="00F86D6C">
        <w:t xml:space="preserve"> and depending on the </w:t>
      </w:r>
      <w:proofErr w:type="gramStart"/>
      <w:r w:rsidR="00F86D6C">
        <w:t>time period</w:t>
      </w:r>
      <w:proofErr w:type="gramEnd"/>
      <w:r w:rsidR="00F86D6C">
        <w:t xml:space="preserve"> between sending the report and receiving the TCI state activation command</w:t>
      </w:r>
      <w:r>
        <w:t xml:space="preserve">, </w:t>
      </w:r>
      <w:r w:rsidR="00F86D6C">
        <w:t xml:space="preserve">the </w:t>
      </w:r>
      <w:r>
        <w:t>UE may or may not have DL synchronization at the time of receiving the TCI state activation command</w:t>
      </w:r>
      <w:r w:rsidR="00F86D6C">
        <w:t xml:space="preserve">. </w:t>
      </w:r>
      <w:r w:rsidR="005E1AC7">
        <w:t>We think the latter assumption is more reasonable as the UE would only need to do the DL sync after report has been triggered. This means that the UE would require one SSB after triggering the report for DL sync. If such SSB has occurred before reception of the TCI state switching command, the UE is expected to have the DL sync and TCI state activation delay does not include the first SSB for DL sync</w:t>
      </w:r>
      <w:r w:rsidR="00274501">
        <w:t xml:space="preserve"> (</w:t>
      </w:r>
      <w:proofErr w:type="spellStart"/>
      <w:r w:rsidR="00274501">
        <w:t>TOk</w:t>
      </w:r>
      <w:proofErr w:type="spellEnd"/>
      <w:r w:rsidR="00274501">
        <w:t xml:space="preserve"> = 0)</w:t>
      </w:r>
      <w:r w:rsidR="005E1AC7">
        <w:t xml:space="preserve">. </w:t>
      </w:r>
    </w:p>
    <w:p w14:paraId="0C788546" w14:textId="0BBAC71D" w:rsidR="00C37E3A" w:rsidRDefault="00D1298F" w:rsidP="005A196E">
      <w:pPr>
        <w:pStyle w:val="RAN4proposal"/>
      </w:pPr>
      <w:bookmarkStart w:id="12" w:name="_Toc205900478"/>
      <w:r>
        <w:t xml:space="preserve">If </w:t>
      </w:r>
      <w:r w:rsidR="00846732">
        <w:t xml:space="preserve">UE initiated </w:t>
      </w:r>
      <w:r>
        <w:t xml:space="preserve">DL synchronization based on UEIBM report is supported, </w:t>
      </w:r>
      <w:proofErr w:type="spellStart"/>
      <w:r w:rsidR="00274501">
        <w:t>TOk</w:t>
      </w:r>
      <w:proofErr w:type="spellEnd"/>
      <w:r w:rsidR="00274501">
        <w:t xml:space="preserve"> = 0 </w:t>
      </w:r>
      <w:r w:rsidR="00033557">
        <w:t xml:space="preserve">(DL sync is skipped) </w:t>
      </w:r>
      <w:r w:rsidR="00274501">
        <w:t>in the TCI state switching delay</w:t>
      </w:r>
      <w:r w:rsidR="004C18A5">
        <w:t>,</w:t>
      </w:r>
      <w:r w:rsidR="00274501">
        <w:t xml:space="preserve"> if the </w:t>
      </w:r>
      <w:r w:rsidR="00026598">
        <w:t xml:space="preserve">TCI state switching command is received after reception of the first SSB after </w:t>
      </w:r>
      <w:r w:rsidR="00F47158">
        <w:t>sending</w:t>
      </w:r>
      <w:r w:rsidR="00026598">
        <w:t xml:space="preserve"> the report.</w:t>
      </w:r>
      <w:bookmarkEnd w:id="12"/>
    </w:p>
    <w:p w14:paraId="29F3ED52" w14:textId="6B113438" w:rsidR="008518FC" w:rsidRPr="008518FC" w:rsidRDefault="008518FC" w:rsidP="008518FC">
      <w:r>
        <w:t xml:space="preserve">We have captured a text proposal </w:t>
      </w:r>
      <w:r w:rsidR="00157C71">
        <w:t>in our CR to cover the above.</w:t>
      </w:r>
    </w:p>
    <w:p w14:paraId="27A7FD75" w14:textId="2761308F" w:rsidR="00672206" w:rsidRPr="00DC7ADC" w:rsidRDefault="00A90DA9">
      <w:pPr>
        <w:pStyle w:val="RAN4H1"/>
        <w:rPr>
          <w:lang w:val="en-US"/>
        </w:rPr>
      </w:pPr>
      <w:r>
        <w:rPr>
          <w:lang w:val="en-US"/>
        </w:rPr>
        <w:lastRenderedPageBreak/>
        <w:t>UE capabilities</w:t>
      </w:r>
    </w:p>
    <w:p w14:paraId="0E46D430" w14:textId="77777777" w:rsidR="002C2C0C" w:rsidRDefault="00C007B5" w:rsidP="001A77AE">
      <w:pPr>
        <w:rPr>
          <w:rFonts w:cs="v4.2.0"/>
        </w:rPr>
      </w:pPr>
      <w:r w:rsidRPr="00097373">
        <w:rPr>
          <w:b/>
          <w:bCs/>
          <w:noProof/>
          <w:u w:val="single"/>
        </w:rPr>
        <mc:AlternateContent>
          <mc:Choice Requires="wps">
            <w:drawing>
              <wp:anchor distT="45720" distB="45720" distL="114300" distR="114300" simplePos="0" relativeHeight="251658240" behindDoc="0" locked="0" layoutInCell="1" allowOverlap="1" wp14:anchorId="18F27BE6" wp14:editId="2C823B63">
                <wp:simplePos x="0" y="0"/>
                <wp:positionH relativeFrom="margin">
                  <wp:posOffset>74295</wp:posOffset>
                </wp:positionH>
                <wp:positionV relativeFrom="paragraph">
                  <wp:posOffset>356870</wp:posOffset>
                </wp:positionV>
                <wp:extent cx="6019800" cy="3308350"/>
                <wp:effectExtent l="0" t="0" r="19050" b="25400"/>
                <wp:wrapSquare wrapText="bothSides"/>
                <wp:docPr id="21466504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3308350"/>
                        </a:xfrm>
                        <a:prstGeom prst="rect">
                          <a:avLst/>
                        </a:prstGeom>
                        <a:solidFill>
                          <a:srgbClr val="FFFFFF"/>
                        </a:solidFill>
                        <a:ln w="9525">
                          <a:solidFill>
                            <a:srgbClr val="000000"/>
                          </a:solidFill>
                          <a:miter lim="800000"/>
                          <a:headEnd/>
                          <a:tailEnd/>
                        </a:ln>
                      </wps:spPr>
                      <wps:txbx>
                        <w:txbxContent>
                          <w:p w14:paraId="5FDDEB9F" w14:textId="77777777" w:rsidR="00B94DE9" w:rsidRPr="00B94DE9" w:rsidRDefault="00B94DE9" w:rsidP="00B94DE9">
                            <w:pPr>
                              <w:spacing w:after="0"/>
                              <w:rPr>
                                <w:b/>
                                <w:bCs/>
                                <w:u w:val="single"/>
                                <w:lang w:val="en-US"/>
                              </w:rPr>
                            </w:pPr>
                            <w:r w:rsidRPr="00B94DE9">
                              <w:rPr>
                                <w:b/>
                                <w:bCs/>
                                <w:u w:val="single"/>
                                <w:lang w:val="en-US"/>
                              </w:rPr>
                              <w:t>Issue 1-8: Capabilities for Support of Event Triggering and Reporting Criteria (similar Capabilities in 38.133 9.1.4)?</w:t>
                            </w:r>
                          </w:p>
                          <w:p w14:paraId="5FA50E66" w14:textId="77777777" w:rsidR="00B94DE9" w:rsidRPr="00B94DE9" w:rsidRDefault="00B94DE9" w:rsidP="00B94DE9">
                            <w:pPr>
                              <w:spacing w:after="0"/>
                            </w:pPr>
                            <w:r w:rsidRPr="00B94DE9">
                              <w:t>&lt;Way forward &gt;</w:t>
                            </w:r>
                          </w:p>
                          <w:p w14:paraId="5A263E83" w14:textId="77777777" w:rsidR="00B94DE9" w:rsidRPr="00A012C3" w:rsidRDefault="00B94DE9" w:rsidP="00B94DE9">
                            <w:pPr>
                              <w:numPr>
                                <w:ilvl w:val="0"/>
                                <w:numId w:val="19"/>
                              </w:numPr>
                              <w:spacing w:after="0"/>
                              <w:rPr>
                                <w:lang w:val="de-DE"/>
                              </w:rPr>
                            </w:pPr>
                            <w:r w:rsidRPr="00A012C3">
                              <w:rPr>
                                <w:lang w:val="de-DE"/>
                              </w:rPr>
                              <w:t>Option 1: (Samsung, Apple, Huawei, Ericsson)</w:t>
                            </w:r>
                          </w:p>
                          <w:p w14:paraId="0839112B" w14:textId="77777777" w:rsidR="00B94DE9" w:rsidRPr="00B94DE9" w:rsidRDefault="00B94DE9" w:rsidP="00B94DE9">
                            <w:pPr>
                              <w:numPr>
                                <w:ilvl w:val="0"/>
                                <w:numId w:val="19"/>
                              </w:numPr>
                              <w:tabs>
                                <w:tab w:val="num" w:pos="1440"/>
                              </w:tabs>
                              <w:spacing w:after="0"/>
                            </w:pPr>
                            <w:r w:rsidRPr="00B94DE9">
                              <w:t>For event trigger L1 reporting, do not define such capability in parallel per category like L3.</w:t>
                            </w:r>
                          </w:p>
                          <w:p w14:paraId="10544F7A" w14:textId="77777777" w:rsidR="00B94DE9" w:rsidRPr="00B94DE9" w:rsidRDefault="00B94DE9" w:rsidP="00B94DE9">
                            <w:pPr>
                              <w:numPr>
                                <w:ilvl w:val="0"/>
                                <w:numId w:val="19"/>
                              </w:numPr>
                              <w:spacing w:after="0"/>
                            </w:pPr>
                            <w:r w:rsidRPr="00B94DE9">
                              <w:t>Option 2: (Nokia, MTK)</w:t>
                            </w:r>
                          </w:p>
                          <w:p w14:paraId="0D79BF49" w14:textId="77777777" w:rsidR="00B94DE9" w:rsidRPr="00B94DE9" w:rsidRDefault="00B94DE9" w:rsidP="00B94DE9">
                            <w:pPr>
                              <w:numPr>
                                <w:ilvl w:val="0"/>
                                <w:numId w:val="19"/>
                              </w:numPr>
                              <w:tabs>
                                <w:tab w:val="num" w:pos="1440"/>
                              </w:tabs>
                              <w:spacing w:after="0"/>
                            </w:pPr>
                            <w:r w:rsidRPr="00B94DE9">
                              <w:t>Define capabilities for support of UE-initiated/event-driven beam reporting on top of existing L3 events in section 9.1.4. For intra-frequency, numbers of event = X, where X is candidate value of [3 or 6 or 9].</w:t>
                            </w:r>
                          </w:p>
                          <w:p w14:paraId="54B18BE0" w14:textId="77777777" w:rsidR="00B94DE9" w:rsidRDefault="00B94DE9" w:rsidP="004A0F79">
                            <w:pPr>
                              <w:spacing w:after="0"/>
                              <w:ind w:left="720"/>
                              <w:rPr>
                                <w:b/>
                                <w:bCs/>
                                <w:u w:val="single"/>
                                <w:lang w:val="en-US"/>
                              </w:rPr>
                            </w:pPr>
                          </w:p>
                          <w:p w14:paraId="6B2266FD" w14:textId="304B52BB" w:rsidR="00B94DE9" w:rsidRPr="00B94DE9" w:rsidRDefault="00B94DE9" w:rsidP="004A0F79">
                            <w:pPr>
                              <w:spacing w:after="0"/>
                              <w:rPr>
                                <w:b/>
                                <w:bCs/>
                                <w:u w:val="single"/>
                                <w:lang w:val="en-US"/>
                              </w:rPr>
                            </w:pPr>
                            <w:r w:rsidRPr="00B94DE9">
                              <w:rPr>
                                <w:b/>
                                <w:bCs/>
                                <w:u w:val="single"/>
                                <w:lang w:val="en-US"/>
                              </w:rPr>
                              <w:t>Issue 1-9: Compatibility of capabilities with LTM</w:t>
                            </w:r>
                          </w:p>
                          <w:p w14:paraId="21D5F232" w14:textId="77777777" w:rsidR="00B94DE9" w:rsidRPr="00B94DE9" w:rsidRDefault="00B94DE9" w:rsidP="004A0F79">
                            <w:pPr>
                              <w:spacing w:after="0"/>
                              <w:rPr>
                                <w:b/>
                                <w:bCs/>
                                <w:u w:val="single"/>
                              </w:rPr>
                            </w:pPr>
                            <w:r w:rsidRPr="00B94DE9">
                              <w:rPr>
                                <w:b/>
                                <w:bCs/>
                                <w:u w:val="single"/>
                              </w:rPr>
                              <w:t>&lt;Way forward &gt;</w:t>
                            </w:r>
                          </w:p>
                          <w:p w14:paraId="27B92C6D" w14:textId="77777777" w:rsidR="00B94DE9" w:rsidRPr="00B94DE9" w:rsidRDefault="00B94DE9" w:rsidP="00B94DE9">
                            <w:pPr>
                              <w:numPr>
                                <w:ilvl w:val="0"/>
                                <w:numId w:val="19"/>
                              </w:numPr>
                              <w:spacing w:after="0"/>
                              <w:rPr>
                                <w:lang w:val="en-US"/>
                              </w:rPr>
                            </w:pPr>
                            <w:r w:rsidRPr="00B94DE9">
                              <w:rPr>
                                <w:lang w:val="en-US"/>
                              </w:rPr>
                              <w:t>If such capabilities are defined in Issue 1-8, then discuss on:</w:t>
                            </w:r>
                          </w:p>
                          <w:p w14:paraId="05EA1749" w14:textId="77777777" w:rsidR="00B94DE9" w:rsidRPr="00B94DE9" w:rsidRDefault="00B94DE9" w:rsidP="00B94DE9">
                            <w:pPr>
                              <w:numPr>
                                <w:ilvl w:val="0"/>
                                <w:numId w:val="19"/>
                              </w:numPr>
                              <w:spacing w:after="0"/>
                              <w:rPr>
                                <w:lang w:val="en-US"/>
                              </w:rPr>
                            </w:pPr>
                            <w:r w:rsidRPr="00B94DE9">
                              <w:rPr>
                                <w:lang w:val="en-US"/>
                              </w:rPr>
                              <w:t xml:space="preserve">Option 1: </w:t>
                            </w:r>
                          </w:p>
                          <w:p w14:paraId="008BFC27" w14:textId="77777777" w:rsidR="00B94DE9" w:rsidRPr="00B94DE9" w:rsidRDefault="00B94DE9" w:rsidP="00B94DE9">
                            <w:pPr>
                              <w:numPr>
                                <w:ilvl w:val="0"/>
                                <w:numId w:val="19"/>
                              </w:numPr>
                              <w:tabs>
                                <w:tab w:val="num" w:pos="1440"/>
                              </w:tabs>
                              <w:spacing w:after="0"/>
                              <w:rPr>
                                <w:lang w:val="en-US"/>
                              </w:rPr>
                            </w:pPr>
                            <w:r w:rsidRPr="00B94DE9">
                              <w:rPr>
                                <w:lang w:val="en-US"/>
                              </w:rPr>
                              <w:t>The capability for supported number of events triggered L1 measurement reporting is defined separately for Rel-19 mobility and Rel-19 MIMO.</w:t>
                            </w:r>
                          </w:p>
                          <w:p w14:paraId="1555133A" w14:textId="77777777" w:rsidR="00B94DE9" w:rsidRPr="00B94DE9" w:rsidRDefault="00B94DE9" w:rsidP="00B94DE9">
                            <w:pPr>
                              <w:numPr>
                                <w:ilvl w:val="0"/>
                                <w:numId w:val="19"/>
                              </w:numPr>
                              <w:spacing w:after="0"/>
                              <w:rPr>
                                <w:lang w:val="en-US"/>
                              </w:rPr>
                            </w:pPr>
                            <w:r w:rsidRPr="00B94DE9">
                              <w:rPr>
                                <w:lang w:val="en-US"/>
                              </w:rPr>
                              <w:t xml:space="preserve">Option 2: </w:t>
                            </w:r>
                          </w:p>
                          <w:p w14:paraId="7BCF4E3E" w14:textId="77777777" w:rsidR="00B94DE9" w:rsidRPr="00B94DE9" w:rsidRDefault="00B94DE9" w:rsidP="00B94DE9">
                            <w:pPr>
                              <w:numPr>
                                <w:ilvl w:val="0"/>
                                <w:numId w:val="19"/>
                              </w:numPr>
                              <w:tabs>
                                <w:tab w:val="num" w:pos="1440"/>
                              </w:tabs>
                              <w:spacing w:after="0"/>
                              <w:rPr>
                                <w:lang w:val="en-US"/>
                              </w:rPr>
                            </w:pPr>
                            <w:r w:rsidRPr="00B94DE9">
                              <w:rPr>
                                <w:lang w:val="en-US"/>
                              </w:rPr>
                              <w:t>The capability for supported number of events triggered L1 measurement reporting is defined as common for Rel-19 mobility and Rel-19 MIMO.</w:t>
                            </w:r>
                          </w:p>
                          <w:p w14:paraId="77017679" w14:textId="15F09321" w:rsidR="00993172" w:rsidRDefault="00993172" w:rsidP="004A0F79">
                            <w:pPr>
                              <w:spacing w:after="0"/>
                              <w:ind w:left="7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F27BE6" id="_x0000_s1029" type="#_x0000_t202" style="position:absolute;margin-left:5.85pt;margin-top:28.1pt;width:474pt;height:260.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">
                <v:textbox>
                  <w:txbxContent>
                    <w:p w14:paraId="5FDDEB9F" w14:textId="77777777" w:rsidR="00B94DE9" w:rsidRPr="00B94DE9" w:rsidRDefault="00B94DE9" w:rsidP="00B94DE9">
                      <w:pPr>
                        <w:spacing w:after="0"/>
                        <w:rPr>
                          <w:b/>
                          <w:bCs/>
                          <w:u w:val="single"/>
                          <w:lang w:val="en-US"/>
                        </w:rPr>
                      </w:pPr>
                      <w:r w:rsidRPr="00B94DE9">
                        <w:rPr>
                          <w:b/>
                          <w:bCs/>
                          <w:u w:val="single"/>
                          <w:lang w:val="en-US"/>
                        </w:rPr>
                        <w:t>Issue 1-8: Capabilities for Support of Event Triggering and Reporting Criteria (similar Capabilities in 38.133 9.1.4)?</w:t>
                      </w:r>
                    </w:p>
                    <w:p w14:paraId="5FA50E66" w14:textId="77777777" w:rsidR="00B94DE9" w:rsidRPr="00B94DE9" w:rsidRDefault="00B94DE9" w:rsidP="00B94DE9">
                      <w:pPr>
                        <w:spacing w:after="0"/>
                      </w:pPr>
                      <w:r w:rsidRPr="00B94DE9">
                        <w:t>&lt;Way forward &gt;</w:t>
                      </w:r>
                    </w:p>
                    <w:p w14:paraId="5A263E83" w14:textId="77777777" w:rsidR="00B94DE9" w:rsidRPr="00A012C3" w:rsidRDefault="00B94DE9" w:rsidP="00B94DE9">
                      <w:pPr>
                        <w:numPr>
                          <w:ilvl w:val="0"/>
                          <w:numId w:val="19"/>
                        </w:numPr>
                        <w:spacing w:after="0"/>
                        <w:rPr>
                          <w:lang w:val="de-DE"/>
                        </w:rPr>
                      </w:pPr>
                      <w:r w:rsidRPr="00A012C3">
                        <w:rPr>
                          <w:lang w:val="de-DE"/>
                        </w:rPr>
                        <w:t>Option 1: (Samsung, Apple, Huawei, Ericsson)</w:t>
                      </w:r>
                    </w:p>
                    <w:p w14:paraId="0839112B" w14:textId="77777777" w:rsidR="00B94DE9" w:rsidRPr="00B94DE9" w:rsidRDefault="00B94DE9" w:rsidP="00B94DE9">
                      <w:pPr>
                        <w:numPr>
                          <w:ilvl w:val="0"/>
                          <w:numId w:val="19"/>
                        </w:numPr>
                        <w:tabs>
                          <w:tab w:val="num" w:pos="1440"/>
                        </w:tabs>
                        <w:spacing w:after="0"/>
                      </w:pPr>
                      <w:r w:rsidRPr="00B94DE9">
                        <w:t>For event trigger L1 reporting, do not define such capability in parallel per category like L3.</w:t>
                      </w:r>
                    </w:p>
                    <w:p w14:paraId="10544F7A" w14:textId="77777777" w:rsidR="00B94DE9" w:rsidRPr="00B94DE9" w:rsidRDefault="00B94DE9" w:rsidP="00B94DE9">
                      <w:pPr>
                        <w:numPr>
                          <w:ilvl w:val="0"/>
                          <w:numId w:val="19"/>
                        </w:numPr>
                        <w:spacing w:after="0"/>
                      </w:pPr>
                      <w:r w:rsidRPr="00B94DE9">
                        <w:t>Option 2: (Nokia, MTK)</w:t>
                      </w:r>
                    </w:p>
                    <w:p w14:paraId="0D79BF49" w14:textId="77777777" w:rsidR="00B94DE9" w:rsidRPr="00B94DE9" w:rsidRDefault="00B94DE9" w:rsidP="00B94DE9">
                      <w:pPr>
                        <w:numPr>
                          <w:ilvl w:val="0"/>
                          <w:numId w:val="19"/>
                        </w:numPr>
                        <w:tabs>
                          <w:tab w:val="num" w:pos="1440"/>
                        </w:tabs>
                        <w:spacing w:after="0"/>
                      </w:pPr>
                      <w:r w:rsidRPr="00B94DE9">
                        <w:t>Define capabilities for support of UE-initiated/event-driven beam reporting on top of existing L3 events in section 9.1.4. For intra-frequency, numbers of event = X, where X is candidate value of [3 or 6 or 9].</w:t>
                      </w:r>
                    </w:p>
                    <w:p w14:paraId="54B18BE0" w14:textId="77777777" w:rsidR="00B94DE9" w:rsidRDefault="00B94DE9" w:rsidP="004A0F79">
                      <w:pPr>
                        <w:spacing w:after="0"/>
                        <w:ind w:left="720"/>
                        <w:rPr>
                          <w:b/>
                          <w:bCs/>
                          <w:u w:val="single"/>
                          <w:lang w:val="en-US"/>
                        </w:rPr>
                      </w:pPr>
                    </w:p>
                    <w:p w14:paraId="6B2266FD" w14:textId="304B52BB" w:rsidR="00B94DE9" w:rsidRPr="00B94DE9" w:rsidRDefault="00B94DE9" w:rsidP="004A0F79">
                      <w:pPr>
                        <w:spacing w:after="0"/>
                        <w:rPr>
                          <w:b/>
                          <w:bCs/>
                          <w:u w:val="single"/>
                          <w:lang w:val="en-US"/>
                        </w:rPr>
                      </w:pPr>
                      <w:r w:rsidRPr="00B94DE9">
                        <w:rPr>
                          <w:b/>
                          <w:bCs/>
                          <w:u w:val="single"/>
                          <w:lang w:val="en-US"/>
                        </w:rPr>
                        <w:t>Issue 1-9: Compatibility of capabilities with LTM</w:t>
                      </w:r>
                    </w:p>
                    <w:p w14:paraId="21D5F232" w14:textId="77777777" w:rsidR="00B94DE9" w:rsidRPr="00B94DE9" w:rsidRDefault="00B94DE9" w:rsidP="004A0F79">
                      <w:pPr>
                        <w:spacing w:after="0"/>
                        <w:rPr>
                          <w:b/>
                          <w:bCs/>
                          <w:u w:val="single"/>
                        </w:rPr>
                      </w:pPr>
                      <w:r w:rsidRPr="00B94DE9">
                        <w:rPr>
                          <w:b/>
                          <w:bCs/>
                          <w:u w:val="single"/>
                        </w:rPr>
                        <w:t>&lt;Way forward &gt;</w:t>
                      </w:r>
                    </w:p>
                    <w:p w14:paraId="27B92C6D" w14:textId="77777777" w:rsidR="00B94DE9" w:rsidRPr="00B94DE9" w:rsidRDefault="00B94DE9" w:rsidP="00B94DE9">
                      <w:pPr>
                        <w:numPr>
                          <w:ilvl w:val="0"/>
                          <w:numId w:val="19"/>
                        </w:numPr>
                        <w:spacing w:after="0"/>
                        <w:rPr>
                          <w:lang w:val="en-US"/>
                        </w:rPr>
                      </w:pPr>
                      <w:r w:rsidRPr="00B94DE9">
                        <w:rPr>
                          <w:lang w:val="en-US"/>
                        </w:rPr>
                        <w:t>If such capabilities are defined in Issue 1-8, then discuss on:</w:t>
                      </w:r>
                    </w:p>
                    <w:p w14:paraId="05EA1749" w14:textId="77777777" w:rsidR="00B94DE9" w:rsidRPr="00B94DE9" w:rsidRDefault="00B94DE9" w:rsidP="00B94DE9">
                      <w:pPr>
                        <w:numPr>
                          <w:ilvl w:val="0"/>
                          <w:numId w:val="19"/>
                        </w:numPr>
                        <w:spacing w:after="0"/>
                        <w:rPr>
                          <w:lang w:val="en-US"/>
                        </w:rPr>
                      </w:pPr>
                      <w:r w:rsidRPr="00B94DE9">
                        <w:rPr>
                          <w:lang w:val="en-US"/>
                        </w:rPr>
                        <w:t xml:space="preserve">Option 1: </w:t>
                      </w:r>
                    </w:p>
                    <w:p w14:paraId="008BFC27" w14:textId="77777777" w:rsidR="00B94DE9" w:rsidRPr="00B94DE9" w:rsidRDefault="00B94DE9" w:rsidP="00B94DE9">
                      <w:pPr>
                        <w:numPr>
                          <w:ilvl w:val="0"/>
                          <w:numId w:val="19"/>
                        </w:numPr>
                        <w:tabs>
                          <w:tab w:val="num" w:pos="1440"/>
                        </w:tabs>
                        <w:spacing w:after="0"/>
                        <w:rPr>
                          <w:lang w:val="en-US"/>
                        </w:rPr>
                      </w:pPr>
                      <w:r w:rsidRPr="00B94DE9">
                        <w:rPr>
                          <w:lang w:val="en-US"/>
                        </w:rPr>
                        <w:t>The capability for supported number of events triggered L1 measurement reporting is defined separately for Rel-19 mobility and Rel-19 MIMO.</w:t>
                      </w:r>
                    </w:p>
                    <w:p w14:paraId="1555133A" w14:textId="77777777" w:rsidR="00B94DE9" w:rsidRPr="00B94DE9" w:rsidRDefault="00B94DE9" w:rsidP="00B94DE9">
                      <w:pPr>
                        <w:numPr>
                          <w:ilvl w:val="0"/>
                          <w:numId w:val="19"/>
                        </w:numPr>
                        <w:spacing w:after="0"/>
                        <w:rPr>
                          <w:lang w:val="en-US"/>
                        </w:rPr>
                      </w:pPr>
                      <w:r w:rsidRPr="00B94DE9">
                        <w:rPr>
                          <w:lang w:val="en-US"/>
                        </w:rPr>
                        <w:t xml:space="preserve">Option 2: </w:t>
                      </w:r>
                    </w:p>
                    <w:p w14:paraId="7BCF4E3E" w14:textId="77777777" w:rsidR="00B94DE9" w:rsidRPr="00B94DE9" w:rsidRDefault="00B94DE9" w:rsidP="00B94DE9">
                      <w:pPr>
                        <w:numPr>
                          <w:ilvl w:val="0"/>
                          <w:numId w:val="19"/>
                        </w:numPr>
                        <w:tabs>
                          <w:tab w:val="num" w:pos="1440"/>
                        </w:tabs>
                        <w:spacing w:after="0"/>
                        <w:rPr>
                          <w:lang w:val="en-US"/>
                        </w:rPr>
                      </w:pPr>
                      <w:r w:rsidRPr="00B94DE9">
                        <w:rPr>
                          <w:lang w:val="en-US"/>
                        </w:rPr>
                        <w:t>The capability for supported number of events triggered L1 measurement reporting is defined as common for Rel-19 mobility and Rel-19 MIMO.</w:t>
                      </w:r>
                    </w:p>
                    <w:p w14:paraId="77017679" w14:textId="15F09321" w:rsidR="00993172" w:rsidRDefault="00993172" w:rsidP="004A0F79">
                      <w:pPr>
                        <w:spacing w:after="0"/>
                        <w:ind w:left="720"/>
                      </w:pPr>
                    </w:p>
                  </w:txbxContent>
                </v:textbox>
                <w10:wrap type="square" anchorx="margin"/>
              </v:shape>
            </w:pict>
          </mc:Fallback>
        </mc:AlternateContent>
      </w:r>
      <w:r w:rsidR="004E5533">
        <w:t xml:space="preserve">For L3 event-triggered reporting, RAN4 has defined capabilities for the support of event-triggered reporting, where </w:t>
      </w:r>
      <w:r w:rsidR="004E5533">
        <w:rPr>
          <w:rFonts w:cs="v4.2.0"/>
        </w:rPr>
        <w:t>t</w:t>
      </w:r>
      <w:r w:rsidR="004E5533" w:rsidRPr="00B34784">
        <w:rPr>
          <w:rFonts w:cs="v4.2.0"/>
        </w:rPr>
        <w:t xml:space="preserve">he UE shall be able to support in parallel per category up to </w:t>
      </w:r>
      <w:proofErr w:type="spellStart"/>
      <w:r w:rsidR="004E5533" w:rsidRPr="00B34784">
        <w:rPr>
          <w:rFonts w:cs="v4.2.0"/>
        </w:rPr>
        <w:t>E</w:t>
      </w:r>
      <w:r w:rsidR="004E5533" w:rsidRPr="00B34784">
        <w:rPr>
          <w:rFonts w:cs="v4.2.0"/>
          <w:vertAlign w:val="subscript"/>
        </w:rPr>
        <w:t>cat</w:t>
      </w:r>
      <w:proofErr w:type="spellEnd"/>
      <w:r w:rsidR="004E5533" w:rsidRPr="00B34784">
        <w:rPr>
          <w:rFonts w:cs="v4.2.0"/>
        </w:rPr>
        <w:t xml:space="preserve"> reporting criteria according to </w:t>
      </w:r>
      <w:r w:rsidR="004E5533">
        <w:rPr>
          <w:rFonts w:cs="v4.2.0"/>
        </w:rPr>
        <w:t>table</w:t>
      </w:r>
      <w:r w:rsidR="004E5533" w:rsidRPr="00B34784">
        <w:rPr>
          <w:rFonts w:cs="v4.2.0"/>
        </w:rPr>
        <w:t xml:space="preserve"> 9.1.4.2-1.</w:t>
      </w:r>
    </w:p>
    <w:p w14:paraId="14700782" w14:textId="77777777" w:rsidR="002C2C0C" w:rsidRDefault="002C2C0C" w:rsidP="001A77AE">
      <w:pPr>
        <w:rPr>
          <w:rFonts w:cs="v4.2.0"/>
        </w:rPr>
      </w:pPr>
    </w:p>
    <w:p w14:paraId="74883316" w14:textId="14D706B2" w:rsidR="001A77AE" w:rsidRPr="00097373" w:rsidRDefault="009B38BA" w:rsidP="001A77AE">
      <w:r>
        <w:rPr>
          <w:rFonts w:cs="v4.2.0"/>
        </w:rPr>
        <w:t>There have been discussion</w:t>
      </w:r>
      <w:r w:rsidR="00694158">
        <w:rPr>
          <w:rFonts w:cs="v4.2.0"/>
        </w:rPr>
        <w:t>s</w:t>
      </w:r>
      <w:r>
        <w:rPr>
          <w:rFonts w:cs="v4.2.0"/>
        </w:rPr>
        <w:t xml:space="preserve"> in the </w:t>
      </w:r>
      <w:r>
        <w:t xml:space="preserve">past few RAN4 </w:t>
      </w:r>
      <w:r w:rsidR="001A77AE">
        <w:t>meeting</w:t>
      </w:r>
      <w:r>
        <w:t>s</w:t>
      </w:r>
      <w:r w:rsidR="001A77AE">
        <w:t xml:space="preserve"> whether there is a need to update the existing table or add new table in section 9.1.4 for the number of events supported per category (</w:t>
      </w:r>
      <w:proofErr w:type="spellStart"/>
      <w:r w:rsidR="001A77AE" w:rsidRPr="00B34784">
        <w:rPr>
          <w:rFonts w:cs="v4.2.0"/>
        </w:rPr>
        <w:t>E</w:t>
      </w:r>
      <w:r w:rsidR="001A77AE" w:rsidRPr="00B34784">
        <w:rPr>
          <w:rFonts w:cs="v4.2.0"/>
          <w:vertAlign w:val="subscript"/>
        </w:rPr>
        <w:t>cat</w:t>
      </w:r>
      <w:proofErr w:type="spellEnd"/>
      <w:r w:rsidR="001A77AE">
        <w:t xml:space="preserve">) for L1 events. </w:t>
      </w:r>
    </w:p>
    <w:p w14:paraId="07EFDCA1" w14:textId="215E499D" w:rsidR="004E5533" w:rsidRDefault="00F720E7" w:rsidP="004E5533">
      <w:pPr>
        <w:rPr>
          <w:rFonts w:cs="v4.2.0"/>
        </w:rPr>
      </w:pPr>
      <w:r>
        <w:rPr>
          <w:rFonts w:cs="v4.2.0"/>
        </w:rPr>
        <w:t xml:space="preserve">Firstly, the L3 events per category obviously do not cover the L1 events. </w:t>
      </w:r>
      <w:r w:rsidR="004E5533">
        <w:rPr>
          <w:rFonts w:cs="v4.2.0"/>
        </w:rPr>
        <w:t>The L1 events the UE shall be able to support should be added on top of the existing L3 events</w:t>
      </w:r>
      <w:r w:rsidR="00B34239">
        <w:rPr>
          <w:rFonts w:cs="v4.2.0"/>
        </w:rPr>
        <w:t>,</w:t>
      </w:r>
      <w:r w:rsidR="004E5533">
        <w:rPr>
          <w:rFonts w:cs="v4.2.0"/>
        </w:rPr>
        <w:t xml:space="preserve"> i.e.</w:t>
      </w:r>
      <w:r w:rsidR="00B34239">
        <w:rPr>
          <w:rFonts w:cs="v4.2.0"/>
        </w:rPr>
        <w:t>,</w:t>
      </w:r>
      <w:r w:rsidR="004E5533">
        <w:rPr>
          <w:rFonts w:cs="v4.2.0"/>
        </w:rPr>
        <w:t xml:space="preserve"> introduction of L1 events shall not impact the existing UE capabilities to support L3 events. Hence, </w:t>
      </w:r>
      <w:r w:rsidR="000C6D0A">
        <w:rPr>
          <w:rFonts w:cs="v4.2.0"/>
        </w:rPr>
        <w:t xml:space="preserve">to ensure that the network is aware of the number of events that can be configured for a UE, </w:t>
      </w:r>
      <w:r w:rsidR="004E5533">
        <w:rPr>
          <w:rFonts w:cs="v4.2.0"/>
        </w:rPr>
        <w:t xml:space="preserve">we think RAN4 needs to define either a new table for L1 events to be supported or add new rows to the existing </w:t>
      </w:r>
      <w:proofErr w:type="spellStart"/>
      <w:r w:rsidR="004E5533">
        <w:rPr>
          <w:rFonts w:cs="v4.2.0"/>
        </w:rPr>
        <w:t>E</w:t>
      </w:r>
      <w:r w:rsidR="004E5533" w:rsidRPr="00FF3366">
        <w:rPr>
          <w:rFonts w:cs="v4.2.0"/>
          <w:vertAlign w:val="subscript"/>
        </w:rPr>
        <w:t>cat</w:t>
      </w:r>
      <w:proofErr w:type="spellEnd"/>
      <w:r w:rsidR="004E5533">
        <w:rPr>
          <w:rFonts w:cs="v4.2.0"/>
        </w:rPr>
        <w:t xml:space="preserve"> table to cover intra- and inter-frequency </w:t>
      </w:r>
      <w:r w:rsidR="00A07B98">
        <w:rPr>
          <w:rFonts w:cs="v4.2.0"/>
        </w:rPr>
        <w:t xml:space="preserve">UEIBM </w:t>
      </w:r>
      <w:r w:rsidR="004E5533">
        <w:rPr>
          <w:rFonts w:cs="v4.2.0"/>
        </w:rPr>
        <w:t xml:space="preserve">events to be supported. </w:t>
      </w:r>
    </w:p>
    <w:p w14:paraId="17EFBBEC" w14:textId="65F46430" w:rsidR="004E5533" w:rsidRDefault="004E5533" w:rsidP="004E5533">
      <w:pPr>
        <w:pStyle w:val="RAN4proposal"/>
        <w:ind w:firstLine="0"/>
      </w:pPr>
      <w:bookmarkStart w:id="13" w:name="_Toc197511996"/>
      <w:bookmarkStart w:id="14" w:name="_Toc205900479"/>
      <w:r>
        <w:t xml:space="preserve">Introduce the number of supported </w:t>
      </w:r>
      <w:r w:rsidR="000B5129">
        <w:t>UEIBM</w:t>
      </w:r>
      <w:r>
        <w:t xml:space="preserve"> intra- and inter-frequency L1 events for SSB and CSI-RS based reporting on top of the existing L3 events in section 9.1.4.</w:t>
      </w:r>
      <w:bookmarkEnd w:id="13"/>
      <w:bookmarkEnd w:id="14"/>
    </w:p>
    <w:p w14:paraId="5EAB562D" w14:textId="0D963F4C" w:rsidR="00C007B5" w:rsidRDefault="00516E05" w:rsidP="00D477B4">
      <w:r>
        <w:t>Within the NR_Mob_Ph4 work item, it was already agreed not to discuss common capabilities between mobility and MIMO work items, at least before the feature list discussion. We propose to make the same agreement for MIMO</w:t>
      </w:r>
      <w:r w:rsidR="0099281B">
        <w:t xml:space="preserve"> as was captured in NR_Mob_Ph4 way forward in RAN4#114bis (</w:t>
      </w:r>
      <w:r w:rsidR="0099281B" w:rsidRPr="0099281B">
        <w:t>R4-2504965</w:t>
      </w:r>
      <w:r w:rsidR="0099281B">
        <w:t>)</w:t>
      </w:r>
      <w:r>
        <w:t>:</w:t>
      </w:r>
    </w:p>
    <w:tbl>
      <w:tblPr>
        <w:tblStyle w:val="TableGrid"/>
        <w:tblW w:w="0" w:type="auto"/>
        <w:tblLook w:val="04A0" w:firstRow="1" w:lastRow="0" w:firstColumn="1" w:lastColumn="0" w:noHBand="0" w:noVBand="1"/>
      </w:tblPr>
      <w:tblGrid>
        <w:gridCol w:w="9617"/>
      </w:tblGrid>
      <w:tr w:rsidR="00010EA2" w14:paraId="16C2A7D2" w14:textId="77777777" w:rsidTr="00010EA2">
        <w:tc>
          <w:tcPr>
            <w:tcW w:w="9617" w:type="dxa"/>
          </w:tcPr>
          <w:p w14:paraId="01D0CF19" w14:textId="77777777" w:rsidR="00010EA2" w:rsidRPr="0014310A" w:rsidRDefault="00010EA2" w:rsidP="0014310A">
            <w:pPr>
              <w:spacing w:before="120" w:after="180"/>
              <w:rPr>
                <w:rFonts w:ascii="Arial" w:eastAsia="Times New Roman" w:hAnsi="Arial" w:cs="Arial"/>
                <w:sz w:val="18"/>
                <w:szCs w:val="18"/>
                <w:lang w:val="en-US"/>
              </w:rPr>
            </w:pPr>
            <w:r w:rsidRPr="0014310A">
              <w:rPr>
                <w:rFonts w:ascii="Arial" w:eastAsia="Times New Roman" w:hAnsi="Arial" w:cs="Arial"/>
                <w:sz w:val="18"/>
                <w:szCs w:val="18"/>
                <w:lang w:val="en-US"/>
              </w:rPr>
              <w:t>Issue 2-5: whether and how to coordinate with R19 MIMO</w:t>
            </w:r>
          </w:p>
          <w:p w14:paraId="42A594ED" w14:textId="77777777" w:rsidR="00010EA2" w:rsidRPr="0014310A" w:rsidRDefault="00010EA2" w:rsidP="00010EA2">
            <w:pPr>
              <w:spacing w:after="120"/>
              <w:ind w:left="540"/>
              <w:rPr>
                <w:rFonts w:eastAsia="Times New Roman" w:cs="Times New Roman"/>
                <w:color w:val="000000"/>
                <w:sz w:val="18"/>
                <w:szCs w:val="18"/>
                <w:lang w:val="en-US"/>
              </w:rPr>
            </w:pPr>
            <w:r w:rsidRPr="0014310A">
              <w:rPr>
                <w:rFonts w:eastAsia="Times New Roman" w:cs="Times New Roman"/>
                <w:b/>
                <w:bCs/>
                <w:color w:val="000000"/>
                <w:sz w:val="18"/>
                <w:szCs w:val="18"/>
                <w:highlight w:val="green"/>
                <w:lang w:val="en-US"/>
              </w:rPr>
              <w:t>Agreement:</w:t>
            </w:r>
          </w:p>
          <w:p w14:paraId="654F0D55" w14:textId="77777777" w:rsidR="00010EA2" w:rsidRPr="0014310A" w:rsidRDefault="00010EA2" w:rsidP="00010EA2">
            <w:pPr>
              <w:numPr>
                <w:ilvl w:val="0"/>
                <w:numId w:val="55"/>
              </w:numPr>
              <w:textAlignment w:val="center"/>
              <w:rPr>
                <w:rFonts w:ascii="Calibri" w:eastAsia="Times New Roman" w:hAnsi="Calibri" w:cs="Calibri"/>
                <w:sz w:val="16"/>
                <w:szCs w:val="16"/>
                <w:lang w:val="en-US"/>
              </w:rPr>
            </w:pPr>
            <w:r w:rsidRPr="0014310A">
              <w:rPr>
                <w:rFonts w:eastAsia="Times New Roman" w:cs="Times New Roman"/>
                <w:color w:val="000000"/>
                <w:sz w:val="18"/>
                <w:szCs w:val="18"/>
                <w:lang w:val="en-US"/>
              </w:rPr>
              <w:t xml:space="preserve">RAN4 shall develop the two features independently at </w:t>
            </w:r>
            <w:proofErr w:type="gramStart"/>
            <w:r w:rsidRPr="0014310A">
              <w:rPr>
                <w:rFonts w:eastAsia="Times New Roman" w:cs="Times New Roman"/>
                <w:color w:val="000000"/>
                <w:sz w:val="18"/>
                <w:szCs w:val="18"/>
                <w:lang w:val="en-US"/>
              </w:rPr>
              <w:t>current</w:t>
            </w:r>
            <w:proofErr w:type="gramEnd"/>
            <w:r w:rsidRPr="0014310A">
              <w:rPr>
                <w:rFonts w:eastAsia="Times New Roman" w:cs="Times New Roman"/>
                <w:color w:val="000000"/>
                <w:sz w:val="18"/>
                <w:szCs w:val="18"/>
                <w:lang w:val="en-US"/>
              </w:rPr>
              <w:t xml:space="preserve"> stage. Further discussion on common capability is allowed when discussing </w:t>
            </w:r>
            <w:proofErr w:type="gramStart"/>
            <w:r w:rsidRPr="0014310A">
              <w:rPr>
                <w:rFonts w:eastAsia="Times New Roman" w:cs="Times New Roman"/>
                <w:color w:val="000000"/>
                <w:sz w:val="18"/>
                <w:szCs w:val="18"/>
                <w:lang w:val="en-US"/>
              </w:rPr>
              <w:t>UE</w:t>
            </w:r>
            <w:proofErr w:type="gramEnd"/>
            <w:r w:rsidRPr="0014310A">
              <w:rPr>
                <w:rFonts w:eastAsia="Times New Roman" w:cs="Times New Roman"/>
                <w:color w:val="000000"/>
                <w:sz w:val="18"/>
                <w:szCs w:val="18"/>
                <w:lang w:val="en-US"/>
              </w:rPr>
              <w:t xml:space="preserve"> feature list of R19.</w:t>
            </w:r>
          </w:p>
          <w:p w14:paraId="5D5B6871" w14:textId="77777777" w:rsidR="00010EA2" w:rsidRDefault="00010EA2" w:rsidP="00D477B4"/>
        </w:tc>
      </w:tr>
    </w:tbl>
    <w:p w14:paraId="33C7BF02" w14:textId="77777777" w:rsidR="00516E05" w:rsidRDefault="00516E05" w:rsidP="00D477B4"/>
    <w:p w14:paraId="0F3F0208" w14:textId="5C6734C6" w:rsidR="0099281B" w:rsidRDefault="004A4DD7" w:rsidP="0014310A">
      <w:pPr>
        <w:pStyle w:val="RAN4proposal"/>
      </w:pPr>
      <w:bookmarkStart w:id="15" w:name="_Toc205900480"/>
      <w:r>
        <w:t xml:space="preserve">Reuse the agreement under NR_Mob_Ph4 regarding coordination between mobility and MIMO events: </w:t>
      </w:r>
      <w:r w:rsidRPr="0014310A">
        <w:rPr>
          <w:i/>
          <w:iCs w:val="0"/>
        </w:rPr>
        <w:t>RAN4 shall develop the two features independently at current stage. Further discussion on common capability is allowed when discussing UE feature list of R19.</w:t>
      </w:r>
      <w:bookmarkEnd w:id="15"/>
    </w:p>
    <w:p w14:paraId="58E14722" w14:textId="77777777" w:rsidR="00036FA0" w:rsidRPr="007B5D3C" w:rsidRDefault="00036FA0" w:rsidP="004F73DB">
      <w:pPr>
        <w:rPr>
          <w:color w:val="BFBFBF" w:themeColor="background1" w:themeShade="BF"/>
          <w:lang w:val="en-US"/>
        </w:rPr>
      </w:pPr>
    </w:p>
    <w:p w14:paraId="4E51D99D" w14:textId="77777777" w:rsidR="00CD7492" w:rsidRPr="00614DD8" w:rsidRDefault="00CD7492" w:rsidP="00A37002">
      <w:pPr>
        <w:pStyle w:val="RAN4H1"/>
        <w:rPr>
          <w:lang w:val="en-US"/>
        </w:rPr>
      </w:pPr>
      <w:r w:rsidRPr="00614DD8">
        <w:rPr>
          <w:lang w:val="en-US"/>
        </w:rPr>
        <w:lastRenderedPageBreak/>
        <w:t>Conclusion</w:t>
      </w:r>
      <w:bookmarkEnd w:id="9"/>
    </w:p>
    <w:p w14:paraId="6DE21472" w14:textId="0DB8B379" w:rsidR="00381F95" w:rsidRPr="00614DD8" w:rsidRDefault="00936782" w:rsidP="00936159">
      <w:pPr>
        <w:rPr>
          <w:lang w:val="en-US"/>
        </w:rPr>
      </w:pPr>
      <w:r>
        <w:rPr>
          <w:lang w:val="en-US"/>
        </w:rPr>
        <w:t>In this paper, t</w:t>
      </w:r>
      <w:r w:rsidR="005B4801" w:rsidRPr="00614DD8">
        <w:rPr>
          <w:lang w:val="en-US"/>
        </w:rPr>
        <w:t xml:space="preserve">he following </w:t>
      </w:r>
      <w:r w:rsidR="00A877D6">
        <w:rPr>
          <w:lang w:val="en-US"/>
        </w:rPr>
        <w:t>o</w:t>
      </w:r>
      <w:r w:rsidR="005B4801" w:rsidRPr="00614DD8">
        <w:rPr>
          <w:lang w:val="en-US"/>
        </w:rPr>
        <w:t xml:space="preserve">bservations </w:t>
      </w:r>
      <w:r w:rsidR="008B0961" w:rsidRPr="00614DD8">
        <w:rPr>
          <w:lang w:val="en-US"/>
        </w:rPr>
        <w:t>and</w:t>
      </w:r>
      <w:r w:rsidR="005B4801" w:rsidRPr="00614DD8">
        <w:rPr>
          <w:lang w:val="en-US"/>
        </w:rPr>
        <w:t xml:space="preserve"> </w:t>
      </w:r>
      <w:r w:rsidR="00A877D6">
        <w:rPr>
          <w:lang w:val="en-US"/>
        </w:rPr>
        <w:t>p</w:t>
      </w:r>
      <w:r w:rsidR="005B4801" w:rsidRPr="00614DD8">
        <w:rPr>
          <w:lang w:val="en-US"/>
        </w:rPr>
        <w:t>roposals were made:</w:t>
      </w:r>
    </w:p>
    <w:p w14:paraId="65F74B80" w14:textId="2F892F15" w:rsidR="00B14955" w:rsidRDefault="00A4355E">
      <w:pPr>
        <w:pStyle w:val="TOC4"/>
        <w:tabs>
          <w:tab w:val="right" w:leader="dot" w:pos="9617"/>
        </w:tabs>
        <w:rPr>
          <w:rFonts w:asciiTheme="minorHAnsi" w:eastAsiaTheme="minorEastAsia" w:hAnsiTheme="minorHAnsi"/>
          <w:noProof/>
          <w:kern w:val="2"/>
          <w:sz w:val="24"/>
          <w:szCs w:val="24"/>
          <w:lang w:val="en-US"/>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205900469" w:history="1">
        <w:r w:rsidR="00B14955" w:rsidRPr="0010525C">
          <w:rPr>
            <w:rStyle w:val="Hyperlink"/>
            <w:b/>
            <w:bCs/>
            <w:noProof/>
          </w:rPr>
          <w:t>Observation 1:</w:t>
        </w:r>
        <w:r w:rsidR="00B14955" w:rsidRPr="0010525C">
          <w:rPr>
            <w:rStyle w:val="Hyperlink"/>
            <w:noProof/>
          </w:rPr>
          <w:t xml:space="preserve"> In the case of window-based approach, the UE can have only one timer running per beam at a time.</w:t>
        </w:r>
      </w:hyperlink>
    </w:p>
    <w:p w14:paraId="5B18580C" w14:textId="772F256F" w:rsidR="00B14955" w:rsidRDefault="00B14955">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05900470" w:history="1">
        <w:r w:rsidRPr="0010525C">
          <w:rPr>
            <w:rStyle w:val="Hyperlink"/>
            <w:b/>
            <w:bCs/>
            <w:noProof/>
          </w:rPr>
          <w:t>Observation 2:</w:t>
        </w:r>
        <w:r w:rsidRPr="0010525C">
          <w:rPr>
            <w:rStyle w:val="Hyperlink"/>
            <w:noProof/>
          </w:rPr>
          <w:t xml:space="preserve"> For UE to determine that a report is to be triggered in the window-based approach, M events for the same beam should occur before the expiry of the timer.</w:t>
        </w:r>
      </w:hyperlink>
    </w:p>
    <w:p w14:paraId="4FF6A970" w14:textId="54777F8E" w:rsidR="00B14955" w:rsidRDefault="00B14955">
      <w:pPr>
        <w:pStyle w:val="TOC5"/>
        <w:rPr>
          <w:rFonts w:asciiTheme="minorHAnsi" w:eastAsiaTheme="minorEastAsia" w:hAnsiTheme="minorHAnsi"/>
          <w:b w:val="0"/>
          <w:noProof/>
          <w:kern w:val="2"/>
          <w:sz w:val="24"/>
          <w:szCs w:val="24"/>
          <w:lang w:val="en-US"/>
          <w14:ligatures w14:val="standardContextual"/>
        </w:rPr>
      </w:pPr>
      <w:hyperlink w:anchor="_Toc205900471" w:history="1">
        <w:r w:rsidRPr="0010525C">
          <w:rPr>
            <w:rStyle w:val="Hyperlink"/>
            <w:noProof/>
            <w:lang w:val="en-US"/>
          </w:rPr>
          <w:t>Proposal 1: Define reporting delay requirement also for the window/timer based approach, where the delay considers that the UE shall send the report after M event instances have occurred within the window/timer.</w:t>
        </w:r>
      </w:hyperlink>
    </w:p>
    <w:p w14:paraId="44CF08CD" w14:textId="5551E080" w:rsidR="00B14955" w:rsidRDefault="00B14955">
      <w:pPr>
        <w:pStyle w:val="TOC5"/>
        <w:rPr>
          <w:rFonts w:asciiTheme="minorHAnsi" w:eastAsiaTheme="minorEastAsia" w:hAnsiTheme="minorHAnsi"/>
          <w:b w:val="0"/>
          <w:noProof/>
          <w:kern w:val="2"/>
          <w:sz w:val="24"/>
          <w:szCs w:val="24"/>
          <w:lang w:val="en-US"/>
          <w14:ligatures w14:val="standardContextual"/>
        </w:rPr>
      </w:pPr>
      <w:hyperlink w:anchor="_Toc205900472" w:history="1">
        <w:r w:rsidRPr="0010525C">
          <w:rPr>
            <w:rStyle w:val="Hyperlink"/>
            <w:noProof/>
          </w:rPr>
          <w:t>Proposal 2: For the window/timer based approach, when the timer is started for the first time and if the reporting condition for a beam is met before the expiry of the first timer, reporting delay is the time from when the condition is met over the air until the first PUCCH transmission.</w:t>
        </w:r>
      </w:hyperlink>
    </w:p>
    <w:p w14:paraId="55917584" w14:textId="452893B4" w:rsidR="00B14955" w:rsidRDefault="00B14955">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05900473" w:history="1">
        <w:r w:rsidRPr="0010525C">
          <w:rPr>
            <w:rStyle w:val="Hyperlink"/>
            <w:b/>
            <w:bCs/>
            <w:noProof/>
          </w:rPr>
          <w:t>Observation 3:</w:t>
        </w:r>
        <w:r w:rsidRPr="0010525C">
          <w:rPr>
            <w:rStyle w:val="Hyperlink"/>
            <w:noProof/>
          </w:rPr>
          <w:t xml:space="preserve"> The M event instances may not be consecutive, and if the timer expires without a report being triggered, the UE can start another timer for the same beam when the first timer expires.</w:t>
        </w:r>
      </w:hyperlink>
    </w:p>
    <w:p w14:paraId="48562903" w14:textId="4E22738C" w:rsidR="00B14955" w:rsidRDefault="00B14955">
      <w:pPr>
        <w:pStyle w:val="TOC5"/>
        <w:rPr>
          <w:rFonts w:asciiTheme="minorHAnsi" w:eastAsiaTheme="minorEastAsia" w:hAnsiTheme="minorHAnsi"/>
          <w:b w:val="0"/>
          <w:noProof/>
          <w:kern w:val="2"/>
          <w:sz w:val="24"/>
          <w:szCs w:val="24"/>
          <w:lang w:val="en-US"/>
          <w14:ligatures w14:val="standardContextual"/>
        </w:rPr>
      </w:pPr>
      <w:hyperlink w:anchor="_Toc205900474" w:history="1">
        <w:r w:rsidRPr="0010525C">
          <w:rPr>
            <w:rStyle w:val="Hyperlink"/>
            <w:noProof/>
          </w:rPr>
          <w:t>Proposal 3: If the reporting condition becomes met after restarting the timer for the beam to be reported, the reporting delay is the time from the start of a subsequent timer during which reporting condition is met until the first PUCCH transmission.</w:t>
        </w:r>
      </w:hyperlink>
    </w:p>
    <w:p w14:paraId="2C702CAF" w14:textId="1289406F" w:rsidR="00B14955" w:rsidRDefault="00B14955">
      <w:pPr>
        <w:pStyle w:val="TOC5"/>
        <w:rPr>
          <w:rFonts w:asciiTheme="minorHAnsi" w:eastAsiaTheme="minorEastAsia" w:hAnsiTheme="minorHAnsi"/>
          <w:b w:val="0"/>
          <w:noProof/>
          <w:kern w:val="2"/>
          <w:sz w:val="24"/>
          <w:szCs w:val="24"/>
          <w:lang w:val="en-US"/>
          <w14:ligatures w14:val="standardContextual"/>
        </w:rPr>
      </w:pPr>
      <w:hyperlink w:anchor="_Toc205900475" w:history="1">
        <w:r w:rsidRPr="0010525C">
          <w:rPr>
            <w:rStyle w:val="Hyperlink"/>
            <w:noProof/>
          </w:rPr>
          <w:t>Proposal 4: The reporting delay for the window-based approach shall not be larger than the evaluation delay + the time until the first PUCCH transmission after M event occasions have occurred within one timer.</w:t>
        </w:r>
      </w:hyperlink>
    </w:p>
    <w:p w14:paraId="666F122F" w14:textId="715ACC4E" w:rsidR="00B14955" w:rsidRDefault="00B14955">
      <w:pPr>
        <w:pStyle w:val="TOC5"/>
        <w:rPr>
          <w:rFonts w:asciiTheme="minorHAnsi" w:eastAsiaTheme="minorEastAsia" w:hAnsiTheme="minorHAnsi"/>
          <w:b w:val="0"/>
          <w:noProof/>
          <w:kern w:val="2"/>
          <w:sz w:val="24"/>
          <w:szCs w:val="24"/>
          <w:lang w:val="en-US"/>
          <w14:ligatures w14:val="standardContextual"/>
        </w:rPr>
      </w:pPr>
      <w:hyperlink w:anchor="_Toc205900476" w:history="1">
        <w:r w:rsidRPr="0010525C">
          <w:rPr>
            <w:rStyle w:val="Hyperlink"/>
            <w:noProof/>
            <w:lang w:val="en-US"/>
          </w:rPr>
          <w:t xml:space="preserve">Proposal 5: </w:t>
        </w:r>
        <w:r w:rsidRPr="0010525C">
          <w:rPr>
            <w:rStyle w:val="Hyperlink"/>
            <w:bCs/>
            <w:noProof/>
            <w:lang w:val="sv-SE"/>
          </w:rPr>
          <w:t>If the indicated TCI state changes during the L1 measurement time, t</w:t>
        </w:r>
        <w:r w:rsidRPr="0010525C">
          <w:rPr>
            <w:rStyle w:val="Hyperlink"/>
            <w:noProof/>
            <w:lang w:val="en-US"/>
          </w:rPr>
          <w:t>he evaluation of the event trigger determination shall start after the TCI state switch is completed. However, there is no need to capture this scenario in RAN4 requirements.</w:t>
        </w:r>
      </w:hyperlink>
    </w:p>
    <w:p w14:paraId="4E198265" w14:textId="59DD7EC7" w:rsidR="00B14955" w:rsidRDefault="00B14955">
      <w:pPr>
        <w:pStyle w:val="TOC5"/>
        <w:rPr>
          <w:rFonts w:asciiTheme="minorHAnsi" w:eastAsiaTheme="minorEastAsia" w:hAnsiTheme="minorHAnsi"/>
          <w:b w:val="0"/>
          <w:noProof/>
          <w:kern w:val="2"/>
          <w:sz w:val="24"/>
          <w:szCs w:val="24"/>
          <w:lang w:val="en-US"/>
          <w14:ligatures w14:val="standardContextual"/>
        </w:rPr>
      </w:pPr>
      <w:hyperlink w:anchor="_Toc205900477" w:history="1">
        <w:r w:rsidRPr="0010525C">
          <w:rPr>
            <w:rStyle w:val="Hyperlink"/>
            <w:noProof/>
          </w:rPr>
          <w:t>Proposal 6: Support DL synchronization based on UEIBM report.</w:t>
        </w:r>
      </w:hyperlink>
    </w:p>
    <w:p w14:paraId="43AC370E" w14:textId="68ABD5A1" w:rsidR="00B14955" w:rsidRDefault="00B14955">
      <w:pPr>
        <w:pStyle w:val="TOC5"/>
        <w:rPr>
          <w:rFonts w:asciiTheme="minorHAnsi" w:eastAsiaTheme="minorEastAsia" w:hAnsiTheme="minorHAnsi"/>
          <w:b w:val="0"/>
          <w:noProof/>
          <w:kern w:val="2"/>
          <w:sz w:val="24"/>
          <w:szCs w:val="24"/>
          <w:lang w:val="en-US"/>
          <w14:ligatures w14:val="standardContextual"/>
        </w:rPr>
      </w:pPr>
      <w:hyperlink w:anchor="_Toc205900478" w:history="1">
        <w:r w:rsidRPr="0010525C">
          <w:rPr>
            <w:rStyle w:val="Hyperlink"/>
            <w:noProof/>
          </w:rPr>
          <w:t>Proposal 7: If UE initiated DL synchronization based on UEIBM report is supported, TOk = 0 (DL sync is skipped) in the TCI state switching delay, if the TCI state switching command is received after reception of the first SSB after sending the report.</w:t>
        </w:r>
      </w:hyperlink>
    </w:p>
    <w:p w14:paraId="40C8F02C" w14:textId="6F16A5E9" w:rsidR="00B14955" w:rsidRDefault="00B14955">
      <w:pPr>
        <w:pStyle w:val="TOC5"/>
        <w:rPr>
          <w:rFonts w:asciiTheme="minorHAnsi" w:eastAsiaTheme="minorEastAsia" w:hAnsiTheme="minorHAnsi"/>
          <w:b w:val="0"/>
          <w:noProof/>
          <w:kern w:val="2"/>
          <w:sz w:val="24"/>
          <w:szCs w:val="24"/>
          <w:lang w:val="en-US"/>
          <w14:ligatures w14:val="standardContextual"/>
        </w:rPr>
      </w:pPr>
      <w:hyperlink w:anchor="_Toc205900479" w:history="1">
        <w:r w:rsidRPr="0010525C">
          <w:rPr>
            <w:rStyle w:val="Hyperlink"/>
            <w:noProof/>
          </w:rPr>
          <w:t>Proposal 8: Introduce the number of supported UEIBM intra- and inter-frequency L1 events for SSB and CSI-RS based reporting on top of the existing L3 events in section 9.1.4.</w:t>
        </w:r>
      </w:hyperlink>
    </w:p>
    <w:p w14:paraId="77B2AAE3" w14:textId="244301A6" w:rsidR="00B14955" w:rsidRDefault="00B14955">
      <w:pPr>
        <w:pStyle w:val="TOC5"/>
        <w:rPr>
          <w:rFonts w:asciiTheme="minorHAnsi" w:eastAsiaTheme="minorEastAsia" w:hAnsiTheme="minorHAnsi"/>
          <w:b w:val="0"/>
          <w:noProof/>
          <w:kern w:val="2"/>
          <w:sz w:val="24"/>
          <w:szCs w:val="24"/>
          <w:lang w:val="en-US"/>
          <w14:ligatures w14:val="standardContextual"/>
        </w:rPr>
      </w:pPr>
      <w:hyperlink w:anchor="_Toc205900480" w:history="1">
        <w:r w:rsidRPr="0010525C">
          <w:rPr>
            <w:rStyle w:val="Hyperlink"/>
            <w:noProof/>
          </w:rPr>
          <w:t xml:space="preserve">Proposal 9: Reuse the agreement under NR_Mob_Ph4 regarding coordination between mobility and MIMO events: </w:t>
        </w:r>
        <w:r w:rsidRPr="0010525C">
          <w:rPr>
            <w:rStyle w:val="Hyperlink"/>
            <w:i/>
            <w:noProof/>
          </w:rPr>
          <w:t>RAN4 shall develop the two features independently at current stage. Further discussion on common capability is allowed when discussing UE feature list of R19.</w:t>
        </w:r>
      </w:hyperlink>
    </w:p>
    <w:p w14:paraId="73CBC02B" w14:textId="1C52BDAE" w:rsidR="00847264" w:rsidRPr="00614DD8" w:rsidRDefault="00A4355E" w:rsidP="008C39F7">
      <w:pPr>
        <w:rPr>
          <w:lang w:val="en-US"/>
        </w:rPr>
      </w:pPr>
      <w:r w:rsidRPr="00614DD8">
        <w:rPr>
          <w:lang w:val="en-US"/>
        </w:rPr>
        <w:fldChar w:fldCharType="end"/>
      </w:r>
      <w:bookmarkStart w:id="16" w:name="_Toc116995849"/>
    </w:p>
    <w:p w14:paraId="6A98381D"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16"/>
    </w:p>
    <w:p w14:paraId="20197117" w14:textId="014BA806" w:rsidR="00573422" w:rsidRDefault="7C48CB58">
      <w:pPr>
        <w:pStyle w:val="ListParagraph"/>
        <w:numPr>
          <w:ilvl w:val="0"/>
          <w:numId w:val="5"/>
        </w:numPr>
        <w:ind w:right="-22"/>
        <w:rPr>
          <w:lang w:val="en-US"/>
        </w:rPr>
      </w:pPr>
      <w:bookmarkStart w:id="17" w:name="_Ref114500673"/>
      <w:bookmarkStart w:id="18" w:name="_Hlk178150293"/>
      <w:bookmarkEnd w:id="17"/>
      <w:r w:rsidRPr="3C430A7D">
        <w:rPr>
          <w:lang w:val="en-US"/>
        </w:rPr>
        <w:t xml:space="preserve"> </w:t>
      </w:r>
      <w:r w:rsidR="00B3662C" w:rsidRPr="00B3662C">
        <w:rPr>
          <w:lang w:val="en-US"/>
        </w:rPr>
        <w:t>R4-250</w:t>
      </w:r>
      <w:r w:rsidR="00F04CB5">
        <w:rPr>
          <w:lang w:val="en-US"/>
        </w:rPr>
        <w:t>8271</w:t>
      </w:r>
      <w:r w:rsidR="00B3662C" w:rsidRPr="00B3662C">
        <w:rPr>
          <w:lang w:val="en-US"/>
        </w:rPr>
        <w:t xml:space="preserve">  </w:t>
      </w:r>
      <w:r w:rsidRPr="3C430A7D">
        <w:rPr>
          <w:lang w:val="en-US"/>
        </w:rPr>
        <w:t xml:space="preserve">   WF on RRM requirements for NR_MIMO_Ph5_Part1</w:t>
      </w:r>
    </w:p>
    <w:p w14:paraId="221C11DB" w14:textId="3496EAE0" w:rsidR="00573422" w:rsidRDefault="00573422" w:rsidP="00D102CF">
      <w:pPr>
        <w:pStyle w:val="ListParagraph"/>
        <w:ind w:right="-22"/>
        <w:rPr>
          <w:lang w:val="en-US"/>
        </w:rPr>
      </w:pPr>
    </w:p>
    <w:bookmarkEnd w:id="18"/>
    <w:p w14:paraId="28297E3E" w14:textId="77777777" w:rsidR="00472B2C" w:rsidRPr="00D91296" w:rsidRDefault="00472B2C" w:rsidP="00D91296">
      <w:pPr>
        <w:ind w:left="360" w:right="-22"/>
        <w:rPr>
          <w:lang w:val="en-US"/>
        </w:rPr>
      </w:pPr>
    </w:p>
    <w:p w14:paraId="2DA268E6" w14:textId="77777777" w:rsidR="00E43BF9" w:rsidRPr="00614DD8" w:rsidRDefault="00E43BF9" w:rsidP="00E43BF9">
      <w:pPr>
        <w:ind w:right="-22"/>
        <w:rPr>
          <w:lang w:val="en-US"/>
        </w:rPr>
      </w:pPr>
    </w:p>
    <w:sectPr w:rsidR="00E43BF9"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F814E" w14:textId="77777777" w:rsidR="00B808A3" w:rsidRDefault="00B808A3" w:rsidP="00001C9B">
      <w:pPr>
        <w:spacing w:after="0" w:line="240" w:lineRule="auto"/>
      </w:pPr>
      <w:r>
        <w:separator/>
      </w:r>
    </w:p>
  </w:endnote>
  <w:endnote w:type="continuationSeparator" w:id="0">
    <w:p w14:paraId="3B559ED4" w14:textId="77777777" w:rsidR="00B808A3" w:rsidRDefault="00B808A3" w:rsidP="00001C9B">
      <w:pPr>
        <w:spacing w:after="0" w:line="240" w:lineRule="auto"/>
      </w:pPr>
      <w:r>
        <w:continuationSeparator/>
      </w:r>
    </w:p>
  </w:endnote>
  <w:endnote w:type="continuationNotice" w:id="1">
    <w:p w14:paraId="453DB3AF" w14:textId="77777777" w:rsidR="00B808A3" w:rsidRDefault="00B808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bold">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7D885" w14:textId="77777777" w:rsidR="00B808A3" w:rsidRDefault="00B808A3" w:rsidP="00001C9B">
      <w:pPr>
        <w:spacing w:after="0" w:line="240" w:lineRule="auto"/>
      </w:pPr>
      <w:r>
        <w:separator/>
      </w:r>
    </w:p>
  </w:footnote>
  <w:footnote w:type="continuationSeparator" w:id="0">
    <w:p w14:paraId="12F4D714" w14:textId="77777777" w:rsidR="00B808A3" w:rsidRDefault="00B808A3" w:rsidP="00001C9B">
      <w:pPr>
        <w:spacing w:after="0" w:line="240" w:lineRule="auto"/>
      </w:pPr>
      <w:r>
        <w:continuationSeparator/>
      </w:r>
    </w:p>
  </w:footnote>
  <w:footnote w:type="continuationNotice" w:id="1">
    <w:p w14:paraId="516C0D44" w14:textId="77777777" w:rsidR="00B808A3" w:rsidRDefault="00B808A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2A31"/>
    <w:multiLevelType w:val="multilevel"/>
    <w:tmpl w:val="8BC6CE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2005824"/>
    <w:multiLevelType w:val="multilevel"/>
    <w:tmpl w:val="713EB0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A35342"/>
    <w:multiLevelType w:val="multilevel"/>
    <w:tmpl w:val="A426C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B06586"/>
    <w:multiLevelType w:val="multilevel"/>
    <w:tmpl w:val="0C661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8D05C9"/>
    <w:multiLevelType w:val="multilevel"/>
    <w:tmpl w:val="3A5C5F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0A4F1924"/>
    <w:multiLevelType w:val="multilevel"/>
    <w:tmpl w:val="666A8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212AC8"/>
    <w:multiLevelType w:val="multilevel"/>
    <w:tmpl w:val="FF7AB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B8056E2"/>
    <w:multiLevelType w:val="multilevel"/>
    <w:tmpl w:val="B3264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F1A1BE2"/>
    <w:multiLevelType w:val="multilevel"/>
    <w:tmpl w:val="DA545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30635A"/>
    <w:multiLevelType w:val="multilevel"/>
    <w:tmpl w:val="70F4A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51B641A"/>
    <w:multiLevelType w:val="multilevel"/>
    <w:tmpl w:val="14009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55765BF"/>
    <w:multiLevelType w:val="multilevel"/>
    <w:tmpl w:val="1ED88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7A4EB4"/>
    <w:multiLevelType w:val="multilevel"/>
    <w:tmpl w:val="17D6D0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AEE6151"/>
    <w:multiLevelType w:val="multilevel"/>
    <w:tmpl w:val="3EE43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DF626C"/>
    <w:multiLevelType w:val="multilevel"/>
    <w:tmpl w:val="2746F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17D5D84"/>
    <w:multiLevelType w:val="multilevel"/>
    <w:tmpl w:val="A9C69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383029E"/>
    <w:multiLevelType w:val="multilevel"/>
    <w:tmpl w:val="519A07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67F1D94"/>
    <w:multiLevelType w:val="multilevel"/>
    <w:tmpl w:val="E83034A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0" w15:restartNumberingAfterBreak="0">
    <w:nsid w:val="2B2E3C5C"/>
    <w:multiLevelType w:val="multilevel"/>
    <w:tmpl w:val="8A9853D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2F0D4C13"/>
    <w:multiLevelType w:val="multilevel"/>
    <w:tmpl w:val="9894E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0AE40F3"/>
    <w:multiLevelType w:val="multilevel"/>
    <w:tmpl w:val="B4F820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B625251"/>
    <w:multiLevelType w:val="multilevel"/>
    <w:tmpl w:val="66B83B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EB73887"/>
    <w:multiLevelType w:val="multilevel"/>
    <w:tmpl w:val="84EE2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2FC6D19"/>
    <w:multiLevelType w:val="multilevel"/>
    <w:tmpl w:val="28D28A2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46B43B9D"/>
    <w:multiLevelType w:val="hybridMultilevel"/>
    <w:tmpl w:val="E504473E"/>
    <w:lvl w:ilvl="0" w:tplc="6BD679EA">
      <w:start w:val="1"/>
      <w:numFmt w:val="decimal"/>
      <w:pStyle w:val="RAN4Observation"/>
      <w:suff w:val="space"/>
      <w:lvlText w:val="Observation %1:"/>
      <w:lvlJc w:val="left"/>
      <w:pPr>
        <w:ind w:left="643" w:hanging="360"/>
      </w:pPr>
      <w:rPr>
        <w:b/>
        <w:bCs/>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9" w15:restartNumberingAfterBreak="0">
    <w:nsid w:val="47694E3B"/>
    <w:multiLevelType w:val="multilevel"/>
    <w:tmpl w:val="06203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D6E3167"/>
    <w:multiLevelType w:val="hybridMultilevel"/>
    <w:tmpl w:val="60889F04"/>
    <w:lvl w:ilvl="0" w:tplc="C88082D0">
      <w:start w:val="1"/>
      <w:numFmt w:val="decimal"/>
      <w:pStyle w:val="RAN4proposal"/>
      <w:suff w:val="space"/>
      <w:lvlText w:val="Proposal %1:"/>
      <w:lvlJc w:val="left"/>
      <w:pPr>
        <w:ind w:left="0" w:hanging="360"/>
      </w:p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FE9693D"/>
    <w:multiLevelType w:val="multilevel"/>
    <w:tmpl w:val="10144CD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2863142"/>
    <w:multiLevelType w:val="multilevel"/>
    <w:tmpl w:val="C7848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3610A45"/>
    <w:multiLevelType w:val="multilevel"/>
    <w:tmpl w:val="2FA644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15:restartNumberingAfterBreak="0">
    <w:nsid w:val="54237D2D"/>
    <w:multiLevelType w:val="multilevel"/>
    <w:tmpl w:val="D20C9A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45B61D1"/>
    <w:multiLevelType w:val="multilevel"/>
    <w:tmpl w:val="BE5684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7786CEC"/>
    <w:multiLevelType w:val="multilevel"/>
    <w:tmpl w:val="EA1613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A5C3ED9"/>
    <w:multiLevelType w:val="multilevel"/>
    <w:tmpl w:val="76A4E2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D6D7243"/>
    <w:multiLevelType w:val="multilevel"/>
    <w:tmpl w:val="AA5071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F7436EE"/>
    <w:multiLevelType w:val="multilevel"/>
    <w:tmpl w:val="28C69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F7C5734"/>
    <w:multiLevelType w:val="multilevel"/>
    <w:tmpl w:val="508A0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F840CF9"/>
    <w:multiLevelType w:val="multilevel"/>
    <w:tmpl w:val="B5FC0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0834D7F"/>
    <w:multiLevelType w:val="multilevel"/>
    <w:tmpl w:val="A96AF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44509F2"/>
    <w:multiLevelType w:val="multilevel"/>
    <w:tmpl w:val="63DE9C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52C1918"/>
    <w:multiLevelType w:val="multilevel"/>
    <w:tmpl w:val="D7C2A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9594909"/>
    <w:multiLevelType w:val="multilevel"/>
    <w:tmpl w:val="637AD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E5A3E39"/>
    <w:multiLevelType w:val="multilevel"/>
    <w:tmpl w:val="A72CB9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1F646B2"/>
    <w:multiLevelType w:val="multilevel"/>
    <w:tmpl w:val="D0828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22A1784"/>
    <w:multiLevelType w:val="multilevel"/>
    <w:tmpl w:val="A2949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2A8699C"/>
    <w:multiLevelType w:val="multilevel"/>
    <w:tmpl w:val="8A6AA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3740167"/>
    <w:multiLevelType w:val="multilevel"/>
    <w:tmpl w:val="09C665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B8F6C4B"/>
    <w:multiLevelType w:val="hybridMultilevel"/>
    <w:tmpl w:val="852A3B04"/>
    <w:lvl w:ilvl="0" w:tplc="958C8554">
      <w:start w:val="1"/>
      <w:numFmt w:val="decimal"/>
      <w:lvlText w:val="%1&gt;"/>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0">
    <w:nsid w:val="7BE95D2A"/>
    <w:multiLevelType w:val="multilevel"/>
    <w:tmpl w:val="A1BC2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C5E74D4"/>
    <w:multiLevelType w:val="multilevel"/>
    <w:tmpl w:val="9294A2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8" w15:restartNumberingAfterBreak="0">
    <w:nsid w:val="7D8D4EB6"/>
    <w:multiLevelType w:val="multilevel"/>
    <w:tmpl w:val="AA16B9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FB4641A"/>
    <w:multiLevelType w:val="multilevel"/>
    <w:tmpl w:val="F72C0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92749823">
    <w:abstractNumId w:val="31"/>
  </w:num>
  <w:num w:numId="2" w16cid:durableId="80681869">
    <w:abstractNumId w:val="28"/>
  </w:num>
  <w:num w:numId="3" w16cid:durableId="1566528953">
    <w:abstractNumId w:val="30"/>
  </w:num>
  <w:num w:numId="4" w16cid:durableId="1456096507">
    <w:abstractNumId w:val="48"/>
  </w:num>
  <w:num w:numId="5" w16cid:durableId="1659071369">
    <w:abstractNumId w:val="39"/>
  </w:num>
  <w:num w:numId="6" w16cid:durableId="143009612">
    <w:abstractNumId w:val="3"/>
  </w:num>
  <w:num w:numId="7" w16cid:durableId="1051004329">
    <w:abstractNumId w:val="24"/>
  </w:num>
  <w:num w:numId="8" w16cid:durableId="1241255594">
    <w:abstractNumId w:val="22"/>
  </w:num>
  <w:num w:numId="9" w16cid:durableId="140344937">
    <w:abstractNumId w:val="21"/>
  </w:num>
  <w:num w:numId="10" w16cid:durableId="1406218061">
    <w:abstractNumId w:val="12"/>
  </w:num>
  <w:num w:numId="11" w16cid:durableId="1579169751">
    <w:abstractNumId w:val="56"/>
  </w:num>
  <w:num w:numId="12" w16cid:durableId="1520467007">
    <w:abstractNumId w:val="42"/>
  </w:num>
  <w:num w:numId="13" w16cid:durableId="1364475090">
    <w:abstractNumId w:val="45"/>
  </w:num>
  <w:num w:numId="14" w16cid:durableId="258026387">
    <w:abstractNumId w:val="26"/>
  </w:num>
  <w:num w:numId="15" w16cid:durableId="2030448355">
    <w:abstractNumId w:val="4"/>
  </w:num>
  <w:num w:numId="16" w16cid:durableId="1851799943">
    <w:abstractNumId w:val="9"/>
  </w:num>
  <w:num w:numId="17" w16cid:durableId="819661133">
    <w:abstractNumId w:val="19"/>
  </w:num>
  <w:num w:numId="18" w16cid:durableId="1125659500">
    <w:abstractNumId w:val="10"/>
  </w:num>
  <w:num w:numId="19" w16cid:durableId="1680811247">
    <w:abstractNumId w:val="41"/>
  </w:num>
  <w:num w:numId="20" w16cid:durableId="224099334">
    <w:abstractNumId w:val="38"/>
  </w:num>
  <w:num w:numId="21" w16cid:durableId="2106222070">
    <w:abstractNumId w:val="37"/>
  </w:num>
  <w:num w:numId="22" w16cid:durableId="875966169">
    <w:abstractNumId w:val="50"/>
  </w:num>
  <w:num w:numId="23" w16cid:durableId="2055498771">
    <w:abstractNumId w:val="1"/>
  </w:num>
  <w:num w:numId="24" w16cid:durableId="466124301">
    <w:abstractNumId w:val="11"/>
  </w:num>
  <w:num w:numId="25" w16cid:durableId="63188405">
    <w:abstractNumId w:val="57"/>
  </w:num>
  <w:num w:numId="26" w16cid:durableId="895894264">
    <w:abstractNumId w:val="27"/>
  </w:num>
  <w:num w:numId="27" w16cid:durableId="270212628">
    <w:abstractNumId w:val="47"/>
  </w:num>
  <w:num w:numId="28" w16cid:durableId="1495562174">
    <w:abstractNumId w:val="35"/>
  </w:num>
  <w:num w:numId="29" w16cid:durableId="1475179049">
    <w:abstractNumId w:val="16"/>
  </w:num>
  <w:num w:numId="30" w16cid:durableId="1900944689">
    <w:abstractNumId w:val="0"/>
  </w:num>
  <w:num w:numId="31" w16cid:durableId="881867131">
    <w:abstractNumId w:val="51"/>
  </w:num>
  <w:num w:numId="32" w16cid:durableId="313067221">
    <w:abstractNumId w:val="34"/>
  </w:num>
  <w:num w:numId="33" w16cid:durableId="264919657">
    <w:abstractNumId w:val="29"/>
  </w:num>
  <w:num w:numId="34" w16cid:durableId="1767506059">
    <w:abstractNumId w:val="6"/>
  </w:num>
  <w:num w:numId="35" w16cid:durableId="988284921">
    <w:abstractNumId w:val="5"/>
  </w:num>
  <w:num w:numId="36" w16cid:durableId="925383835">
    <w:abstractNumId w:val="49"/>
  </w:num>
  <w:num w:numId="37" w16cid:durableId="521086987">
    <w:abstractNumId w:val="53"/>
  </w:num>
  <w:num w:numId="38" w16cid:durableId="230701748">
    <w:abstractNumId w:val="55"/>
  </w:num>
  <w:num w:numId="39" w16cid:durableId="21631038">
    <w:abstractNumId w:val="40"/>
  </w:num>
  <w:num w:numId="40" w16cid:durableId="1606378472">
    <w:abstractNumId w:val="25"/>
  </w:num>
  <w:num w:numId="41" w16cid:durableId="416562844">
    <w:abstractNumId w:val="54"/>
  </w:num>
  <w:num w:numId="42" w16cid:durableId="1066495644">
    <w:abstractNumId w:val="13"/>
  </w:num>
  <w:num w:numId="43" w16cid:durableId="1867332602">
    <w:abstractNumId w:val="7"/>
  </w:num>
  <w:num w:numId="44" w16cid:durableId="947199511">
    <w:abstractNumId w:val="32"/>
  </w:num>
  <w:num w:numId="45" w16cid:durableId="1720976998">
    <w:abstractNumId w:val="8"/>
  </w:num>
  <w:num w:numId="46" w16cid:durableId="872966013">
    <w:abstractNumId w:val="2"/>
  </w:num>
  <w:num w:numId="47" w16cid:durableId="179665898">
    <w:abstractNumId w:val="44"/>
  </w:num>
  <w:num w:numId="48" w16cid:durableId="975993022">
    <w:abstractNumId w:val="17"/>
  </w:num>
  <w:num w:numId="49" w16cid:durableId="1134367055">
    <w:abstractNumId w:val="14"/>
  </w:num>
  <w:num w:numId="50" w16cid:durableId="1810971006">
    <w:abstractNumId w:val="46"/>
  </w:num>
  <w:num w:numId="51" w16cid:durableId="1641809624">
    <w:abstractNumId w:val="59"/>
  </w:num>
  <w:num w:numId="52" w16cid:durableId="1488352353">
    <w:abstractNumId w:val="52"/>
  </w:num>
  <w:num w:numId="53" w16cid:durableId="160123087">
    <w:abstractNumId w:val="33"/>
  </w:num>
  <w:num w:numId="54" w16cid:durableId="194539993">
    <w:abstractNumId w:val="15"/>
  </w:num>
  <w:num w:numId="55" w16cid:durableId="1255432361">
    <w:abstractNumId w:val="43"/>
  </w:num>
  <w:num w:numId="56" w16cid:durableId="1262834031">
    <w:abstractNumId w:val="36"/>
  </w:num>
  <w:num w:numId="57" w16cid:durableId="1181893226">
    <w:abstractNumId w:val="23"/>
  </w:num>
  <w:num w:numId="58" w16cid:durableId="383139943">
    <w:abstractNumId w:val="20"/>
  </w:num>
  <w:num w:numId="59" w16cid:durableId="213005702">
    <w:abstractNumId w:val="58"/>
  </w:num>
  <w:num w:numId="60" w16cid:durableId="2068264959">
    <w:abstractNumId w:val="1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A3753"/>
    <w:rsid w:val="000001C4"/>
    <w:rsid w:val="00001C9B"/>
    <w:rsid w:val="00003273"/>
    <w:rsid w:val="00003326"/>
    <w:rsid w:val="00004094"/>
    <w:rsid w:val="000040DC"/>
    <w:rsid w:val="00004C12"/>
    <w:rsid w:val="00004F6D"/>
    <w:rsid w:val="000106AF"/>
    <w:rsid w:val="00010EA2"/>
    <w:rsid w:val="000113F1"/>
    <w:rsid w:val="000116F1"/>
    <w:rsid w:val="00011784"/>
    <w:rsid w:val="00011813"/>
    <w:rsid w:val="00011A05"/>
    <w:rsid w:val="00013781"/>
    <w:rsid w:val="00013FC1"/>
    <w:rsid w:val="000144F6"/>
    <w:rsid w:val="000148F5"/>
    <w:rsid w:val="00014935"/>
    <w:rsid w:val="000151EF"/>
    <w:rsid w:val="00017899"/>
    <w:rsid w:val="00017ED3"/>
    <w:rsid w:val="000208F5"/>
    <w:rsid w:val="00020EB7"/>
    <w:rsid w:val="00021132"/>
    <w:rsid w:val="00021ADF"/>
    <w:rsid w:val="000222DF"/>
    <w:rsid w:val="0002231E"/>
    <w:rsid w:val="000228F1"/>
    <w:rsid w:val="00022BD6"/>
    <w:rsid w:val="000239F5"/>
    <w:rsid w:val="0002469F"/>
    <w:rsid w:val="000247F3"/>
    <w:rsid w:val="00024BCE"/>
    <w:rsid w:val="00026421"/>
    <w:rsid w:val="00026598"/>
    <w:rsid w:val="00027071"/>
    <w:rsid w:val="00027A7D"/>
    <w:rsid w:val="00027AAA"/>
    <w:rsid w:val="00027E59"/>
    <w:rsid w:val="000300BF"/>
    <w:rsid w:val="0003040C"/>
    <w:rsid w:val="000304F3"/>
    <w:rsid w:val="000314DE"/>
    <w:rsid w:val="00032C3A"/>
    <w:rsid w:val="00033557"/>
    <w:rsid w:val="00034197"/>
    <w:rsid w:val="0003535C"/>
    <w:rsid w:val="000355DA"/>
    <w:rsid w:val="00035965"/>
    <w:rsid w:val="000365D2"/>
    <w:rsid w:val="00036FA0"/>
    <w:rsid w:val="00037AD5"/>
    <w:rsid w:val="0004256A"/>
    <w:rsid w:val="0004289E"/>
    <w:rsid w:val="00042B7D"/>
    <w:rsid w:val="00043524"/>
    <w:rsid w:val="00043ACE"/>
    <w:rsid w:val="000441AE"/>
    <w:rsid w:val="00044A41"/>
    <w:rsid w:val="00045FF3"/>
    <w:rsid w:val="000467E0"/>
    <w:rsid w:val="000504BC"/>
    <w:rsid w:val="00050848"/>
    <w:rsid w:val="000509B9"/>
    <w:rsid w:val="00051249"/>
    <w:rsid w:val="00051798"/>
    <w:rsid w:val="000529BC"/>
    <w:rsid w:val="000530C2"/>
    <w:rsid w:val="000551F0"/>
    <w:rsid w:val="000552DD"/>
    <w:rsid w:val="00055DAF"/>
    <w:rsid w:val="0005649F"/>
    <w:rsid w:val="00060F89"/>
    <w:rsid w:val="000613F8"/>
    <w:rsid w:val="0006194E"/>
    <w:rsid w:val="00061C75"/>
    <w:rsid w:val="00061DE8"/>
    <w:rsid w:val="00062142"/>
    <w:rsid w:val="0006276B"/>
    <w:rsid w:val="00062E0B"/>
    <w:rsid w:val="00062E3F"/>
    <w:rsid w:val="00063B2E"/>
    <w:rsid w:val="00064DB4"/>
    <w:rsid w:val="00064EAA"/>
    <w:rsid w:val="00067580"/>
    <w:rsid w:val="00067797"/>
    <w:rsid w:val="00067BDA"/>
    <w:rsid w:val="00067E84"/>
    <w:rsid w:val="00071046"/>
    <w:rsid w:val="00071710"/>
    <w:rsid w:val="00072CCA"/>
    <w:rsid w:val="00074376"/>
    <w:rsid w:val="00074ADE"/>
    <w:rsid w:val="00074F55"/>
    <w:rsid w:val="000753EE"/>
    <w:rsid w:val="000756B3"/>
    <w:rsid w:val="00075C42"/>
    <w:rsid w:val="0007649A"/>
    <w:rsid w:val="00076717"/>
    <w:rsid w:val="00076F8A"/>
    <w:rsid w:val="00081BD4"/>
    <w:rsid w:val="00082311"/>
    <w:rsid w:val="00082F07"/>
    <w:rsid w:val="00083940"/>
    <w:rsid w:val="0008612A"/>
    <w:rsid w:val="00086504"/>
    <w:rsid w:val="000869C5"/>
    <w:rsid w:val="00087116"/>
    <w:rsid w:val="00087761"/>
    <w:rsid w:val="000903D9"/>
    <w:rsid w:val="000908B0"/>
    <w:rsid w:val="00090E18"/>
    <w:rsid w:val="00091425"/>
    <w:rsid w:val="000919F4"/>
    <w:rsid w:val="00091BD3"/>
    <w:rsid w:val="00091E65"/>
    <w:rsid w:val="00092CDF"/>
    <w:rsid w:val="0009422B"/>
    <w:rsid w:val="00094820"/>
    <w:rsid w:val="00095285"/>
    <w:rsid w:val="00095F62"/>
    <w:rsid w:val="00097373"/>
    <w:rsid w:val="000977E8"/>
    <w:rsid w:val="00097A0F"/>
    <w:rsid w:val="000A0539"/>
    <w:rsid w:val="000A0CE2"/>
    <w:rsid w:val="000A10BC"/>
    <w:rsid w:val="000A1683"/>
    <w:rsid w:val="000A1B87"/>
    <w:rsid w:val="000A28BB"/>
    <w:rsid w:val="000A28FF"/>
    <w:rsid w:val="000A2B3D"/>
    <w:rsid w:val="000A3F14"/>
    <w:rsid w:val="000A4E30"/>
    <w:rsid w:val="000A673D"/>
    <w:rsid w:val="000A67F3"/>
    <w:rsid w:val="000A692B"/>
    <w:rsid w:val="000A6A4E"/>
    <w:rsid w:val="000A7BC5"/>
    <w:rsid w:val="000A7E50"/>
    <w:rsid w:val="000A7F53"/>
    <w:rsid w:val="000B0056"/>
    <w:rsid w:val="000B1309"/>
    <w:rsid w:val="000B1733"/>
    <w:rsid w:val="000B24C9"/>
    <w:rsid w:val="000B28FF"/>
    <w:rsid w:val="000B2BBB"/>
    <w:rsid w:val="000B2CFA"/>
    <w:rsid w:val="000B4208"/>
    <w:rsid w:val="000B5066"/>
    <w:rsid w:val="000B5129"/>
    <w:rsid w:val="000B5D06"/>
    <w:rsid w:val="000B65B9"/>
    <w:rsid w:val="000C0730"/>
    <w:rsid w:val="000C17FC"/>
    <w:rsid w:val="000C2508"/>
    <w:rsid w:val="000C3125"/>
    <w:rsid w:val="000C3151"/>
    <w:rsid w:val="000C319D"/>
    <w:rsid w:val="000C3C7B"/>
    <w:rsid w:val="000C457D"/>
    <w:rsid w:val="000C4672"/>
    <w:rsid w:val="000C4ECA"/>
    <w:rsid w:val="000C5229"/>
    <w:rsid w:val="000C578F"/>
    <w:rsid w:val="000C5C44"/>
    <w:rsid w:val="000C6D0A"/>
    <w:rsid w:val="000D0769"/>
    <w:rsid w:val="000D0F93"/>
    <w:rsid w:val="000D1183"/>
    <w:rsid w:val="000D1832"/>
    <w:rsid w:val="000D248E"/>
    <w:rsid w:val="000D30FA"/>
    <w:rsid w:val="000D34BF"/>
    <w:rsid w:val="000D3A32"/>
    <w:rsid w:val="000D5508"/>
    <w:rsid w:val="000D5775"/>
    <w:rsid w:val="000D5A01"/>
    <w:rsid w:val="000D5EEA"/>
    <w:rsid w:val="000D7D03"/>
    <w:rsid w:val="000E07BD"/>
    <w:rsid w:val="000E07E1"/>
    <w:rsid w:val="000E12DD"/>
    <w:rsid w:val="000E1B4A"/>
    <w:rsid w:val="000E2726"/>
    <w:rsid w:val="000E2B28"/>
    <w:rsid w:val="000E2E87"/>
    <w:rsid w:val="000E2EA4"/>
    <w:rsid w:val="000E2FA0"/>
    <w:rsid w:val="000E34CA"/>
    <w:rsid w:val="000E4001"/>
    <w:rsid w:val="000E48AB"/>
    <w:rsid w:val="000E5198"/>
    <w:rsid w:val="000E5DF4"/>
    <w:rsid w:val="000E6146"/>
    <w:rsid w:val="000E6AB1"/>
    <w:rsid w:val="000E6C8B"/>
    <w:rsid w:val="000E7224"/>
    <w:rsid w:val="000E7C0C"/>
    <w:rsid w:val="000F0E44"/>
    <w:rsid w:val="000F10EF"/>
    <w:rsid w:val="000F2C92"/>
    <w:rsid w:val="000F31A5"/>
    <w:rsid w:val="000F3BC7"/>
    <w:rsid w:val="000F4624"/>
    <w:rsid w:val="000F47D0"/>
    <w:rsid w:val="000F4ABB"/>
    <w:rsid w:val="000F5BDC"/>
    <w:rsid w:val="000F5BF5"/>
    <w:rsid w:val="000F5E4F"/>
    <w:rsid w:val="000F795F"/>
    <w:rsid w:val="00100ADD"/>
    <w:rsid w:val="0010121A"/>
    <w:rsid w:val="00102818"/>
    <w:rsid w:val="00102C64"/>
    <w:rsid w:val="00102C73"/>
    <w:rsid w:val="0010378C"/>
    <w:rsid w:val="00103E0F"/>
    <w:rsid w:val="00103FD6"/>
    <w:rsid w:val="0010451C"/>
    <w:rsid w:val="0010497B"/>
    <w:rsid w:val="00104E60"/>
    <w:rsid w:val="00105A08"/>
    <w:rsid w:val="00105C00"/>
    <w:rsid w:val="00105F76"/>
    <w:rsid w:val="00106358"/>
    <w:rsid w:val="00106416"/>
    <w:rsid w:val="00106668"/>
    <w:rsid w:val="00110408"/>
    <w:rsid w:val="00110481"/>
    <w:rsid w:val="00112540"/>
    <w:rsid w:val="001127C9"/>
    <w:rsid w:val="00112DE4"/>
    <w:rsid w:val="0011388B"/>
    <w:rsid w:val="00114498"/>
    <w:rsid w:val="001154F6"/>
    <w:rsid w:val="00115B88"/>
    <w:rsid w:val="001168CA"/>
    <w:rsid w:val="00116F20"/>
    <w:rsid w:val="001172BC"/>
    <w:rsid w:val="00117985"/>
    <w:rsid w:val="00120566"/>
    <w:rsid w:val="00120BF6"/>
    <w:rsid w:val="00121047"/>
    <w:rsid w:val="00121406"/>
    <w:rsid w:val="001218FA"/>
    <w:rsid w:val="00122797"/>
    <w:rsid w:val="00122AF8"/>
    <w:rsid w:val="00124B25"/>
    <w:rsid w:val="00124BFE"/>
    <w:rsid w:val="001253F2"/>
    <w:rsid w:val="00125803"/>
    <w:rsid w:val="00126604"/>
    <w:rsid w:val="00126831"/>
    <w:rsid w:val="001270F4"/>
    <w:rsid w:val="001325EF"/>
    <w:rsid w:val="00132F6A"/>
    <w:rsid w:val="00133913"/>
    <w:rsid w:val="00133AF5"/>
    <w:rsid w:val="00134452"/>
    <w:rsid w:val="00134588"/>
    <w:rsid w:val="001345E5"/>
    <w:rsid w:val="00134927"/>
    <w:rsid w:val="00135B44"/>
    <w:rsid w:val="001361EC"/>
    <w:rsid w:val="00136D52"/>
    <w:rsid w:val="00137464"/>
    <w:rsid w:val="00140221"/>
    <w:rsid w:val="0014030D"/>
    <w:rsid w:val="00140B8A"/>
    <w:rsid w:val="00140FAA"/>
    <w:rsid w:val="001416B8"/>
    <w:rsid w:val="00141D30"/>
    <w:rsid w:val="0014310A"/>
    <w:rsid w:val="001438BE"/>
    <w:rsid w:val="00143CBC"/>
    <w:rsid w:val="0014477D"/>
    <w:rsid w:val="0014485B"/>
    <w:rsid w:val="00144FC9"/>
    <w:rsid w:val="0014554B"/>
    <w:rsid w:val="001456F8"/>
    <w:rsid w:val="00146D9B"/>
    <w:rsid w:val="00147215"/>
    <w:rsid w:val="00147971"/>
    <w:rsid w:val="00147B80"/>
    <w:rsid w:val="00147E72"/>
    <w:rsid w:val="001504B5"/>
    <w:rsid w:val="00150E2D"/>
    <w:rsid w:val="0015128E"/>
    <w:rsid w:val="001517DB"/>
    <w:rsid w:val="00151C7F"/>
    <w:rsid w:val="00151E9E"/>
    <w:rsid w:val="0015259A"/>
    <w:rsid w:val="00152834"/>
    <w:rsid w:val="00152B32"/>
    <w:rsid w:val="00153787"/>
    <w:rsid w:val="00154C13"/>
    <w:rsid w:val="00154C76"/>
    <w:rsid w:val="001564F5"/>
    <w:rsid w:val="00156732"/>
    <w:rsid w:val="00156C14"/>
    <w:rsid w:val="00157066"/>
    <w:rsid w:val="001570F5"/>
    <w:rsid w:val="001572C2"/>
    <w:rsid w:val="00157C71"/>
    <w:rsid w:val="00157F28"/>
    <w:rsid w:val="00160515"/>
    <w:rsid w:val="00160D27"/>
    <w:rsid w:val="00161D12"/>
    <w:rsid w:val="00162DC8"/>
    <w:rsid w:val="00163906"/>
    <w:rsid w:val="001642FC"/>
    <w:rsid w:val="0016487F"/>
    <w:rsid w:val="0016496B"/>
    <w:rsid w:val="00165DD6"/>
    <w:rsid w:val="00170029"/>
    <w:rsid w:val="00170FF7"/>
    <w:rsid w:val="0017156E"/>
    <w:rsid w:val="00171A73"/>
    <w:rsid w:val="0017203C"/>
    <w:rsid w:val="00172436"/>
    <w:rsid w:val="00172B97"/>
    <w:rsid w:val="001735BE"/>
    <w:rsid w:val="001741CA"/>
    <w:rsid w:val="001743E2"/>
    <w:rsid w:val="001745F8"/>
    <w:rsid w:val="00174CC9"/>
    <w:rsid w:val="00175859"/>
    <w:rsid w:val="00175AA7"/>
    <w:rsid w:val="00177830"/>
    <w:rsid w:val="00177CFD"/>
    <w:rsid w:val="001808F6"/>
    <w:rsid w:val="001812DF"/>
    <w:rsid w:val="00182F6A"/>
    <w:rsid w:val="001838CF"/>
    <w:rsid w:val="00183B2E"/>
    <w:rsid w:val="00183BEC"/>
    <w:rsid w:val="001847B3"/>
    <w:rsid w:val="00184CB2"/>
    <w:rsid w:val="0018557D"/>
    <w:rsid w:val="001868EE"/>
    <w:rsid w:val="00187299"/>
    <w:rsid w:val="001877A4"/>
    <w:rsid w:val="0019018A"/>
    <w:rsid w:val="00190C52"/>
    <w:rsid w:val="00191571"/>
    <w:rsid w:val="00191D3A"/>
    <w:rsid w:val="0019244F"/>
    <w:rsid w:val="00192B9E"/>
    <w:rsid w:val="00192BC9"/>
    <w:rsid w:val="001935E5"/>
    <w:rsid w:val="00193ECB"/>
    <w:rsid w:val="00193EF6"/>
    <w:rsid w:val="00194054"/>
    <w:rsid w:val="00194ACB"/>
    <w:rsid w:val="00194D91"/>
    <w:rsid w:val="00194F7C"/>
    <w:rsid w:val="0019603A"/>
    <w:rsid w:val="001961C8"/>
    <w:rsid w:val="001964B8"/>
    <w:rsid w:val="00196DD3"/>
    <w:rsid w:val="001A0486"/>
    <w:rsid w:val="001A1091"/>
    <w:rsid w:val="001A2CED"/>
    <w:rsid w:val="001A3BA4"/>
    <w:rsid w:val="001A533C"/>
    <w:rsid w:val="001A5E6E"/>
    <w:rsid w:val="001A68A5"/>
    <w:rsid w:val="001A6D1F"/>
    <w:rsid w:val="001A6E83"/>
    <w:rsid w:val="001A77AE"/>
    <w:rsid w:val="001A79A3"/>
    <w:rsid w:val="001A7C40"/>
    <w:rsid w:val="001B1BF1"/>
    <w:rsid w:val="001B1CBC"/>
    <w:rsid w:val="001B1EA8"/>
    <w:rsid w:val="001B2222"/>
    <w:rsid w:val="001B3CE6"/>
    <w:rsid w:val="001B4E00"/>
    <w:rsid w:val="001B54EE"/>
    <w:rsid w:val="001B6660"/>
    <w:rsid w:val="001B6E7B"/>
    <w:rsid w:val="001C175B"/>
    <w:rsid w:val="001C20E6"/>
    <w:rsid w:val="001C221C"/>
    <w:rsid w:val="001C285F"/>
    <w:rsid w:val="001C2D5F"/>
    <w:rsid w:val="001C326C"/>
    <w:rsid w:val="001C3B57"/>
    <w:rsid w:val="001C48DD"/>
    <w:rsid w:val="001C536E"/>
    <w:rsid w:val="001D03E7"/>
    <w:rsid w:val="001D0716"/>
    <w:rsid w:val="001D21DD"/>
    <w:rsid w:val="001D21FA"/>
    <w:rsid w:val="001D3EA2"/>
    <w:rsid w:val="001D474E"/>
    <w:rsid w:val="001D4784"/>
    <w:rsid w:val="001D4EF7"/>
    <w:rsid w:val="001E009B"/>
    <w:rsid w:val="001E0B6A"/>
    <w:rsid w:val="001E1A08"/>
    <w:rsid w:val="001E30F6"/>
    <w:rsid w:val="001E31F7"/>
    <w:rsid w:val="001E3367"/>
    <w:rsid w:val="001E35E1"/>
    <w:rsid w:val="001E3D02"/>
    <w:rsid w:val="001E4305"/>
    <w:rsid w:val="001E477B"/>
    <w:rsid w:val="001E477D"/>
    <w:rsid w:val="001E4B15"/>
    <w:rsid w:val="001E59F3"/>
    <w:rsid w:val="001E5E77"/>
    <w:rsid w:val="001E6045"/>
    <w:rsid w:val="001E64B0"/>
    <w:rsid w:val="001E6A40"/>
    <w:rsid w:val="001E78FB"/>
    <w:rsid w:val="001E7A6F"/>
    <w:rsid w:val="001E7B7D"/>
    <w:rsid w:val="001E7E53"/>
    <w:rsid w:val="001E7EF0"/>
    <w:rsid w:val="001F02BA"/>
    <w:rsid w:val="001F0C37"/>
    <w:rsid w:val="001F0D3F"/>
    <w:rsid w:val="001F1517"/>
    <w:rsid w:val="001F2810"/>
    <w:rsid w:val="001F28DE"/>
    <w:rsid w:val="001F3501"/>
    <w:rsid w:val="001F3D0A"/>
    <w:rsid w:val="001F3FC1"/>
    <w:rsid w:val="001F4012"/>
    <w:rsid w:val="001F40ED"/>
    <w:rsid w:val="001F41B9"/>
    <w:rsid w:val="001F44C5"/>
    <w:rsid w:val="001F4803"/>
    <w:rsid w:val="001F4C3E"/>
    <w:rsid w:val="001F5870"/>
    <w:rsid w:val="001F5A8E"/>
    <w:rsid w:val="001F5D1A"/>
    <w:rsid w:val="001F5E1D"/>
    <w:rsid w:val="001F73BA"/>
    <w:rsid w:val="00200323"/>
    <w:rsid w:val="00200A4D"/>
    <w:rsid w:val="00200D03"/>
    <w:rsid w:val="002032E7"/>
    <w:rsid w:val="00204432"/>
    <w:rsid w:val="00204493"/>
    <w:rsid w:val="002048E0"/>
    <w:rsid w:val="00204BC0"/>
    <w:rsid w:val="00204E60"/>
    <w:rsid w:val="00205BEC"/>
    <w:rsid w:val="00206B1B"/>
    <w:rsid w:val="00207ECF"/>
    <w:rsid w:val="00210640"/>
    <w:rsid w:val="00211979"/>
    <w:rsid w:val="00211AB2"/>
    <w:rsid w:val="002123EE"/>
    <w:rsid w:val="002126B7"/>
    <w:rsid w:val="00212AFB"/>
    <w:rsid w:val="00214D19"/>
    <w:rsid w:val="00216229"/>
    <w:rsid w:val="00216F35"/>
    <w:rsid w:val="002171A8"/>
    <w:rsid w:val="00217EE5"/>
    <w:rsid w:val="002202E3"/>
    <w:rsid w:val="00222124"/>
    <w:rsid w:val="002225DF"/>
    <w:rsid w:val="002239C4"/>
    <w:rsid w:val="00224074"/>
    <w:rsid w:val="002259A1"/>
    <w:rsid w:val="00225D2C"/>
    <w:rsid w:val="00225DF9"/>
    <w:rsid w:val="00230273"/>
    <w:rsid w:val="00232424"/>
    <w:rsid w:val="00232723"/>
    <w:rsid w:val="00235149"/>
    <w:rsid w:val="00235C44"/>
    <w:rsid w:val="00235F5C"/>
    <w:rsid w:val="0023612B"/>
    <w:rsid w:val="0023629D"/>
    <w:rsid w:val="00236414"/>
    <w:rsid w:val="00236741"/>
    <w:rsid w:val="002369FA"/>
    <w:rsid w:val="002374A1"/>
    <w:rsid w:val="00237A2A"/>
    <w:rsid w:val="0024154E"/>
    <w:rsid w:val="00245086"/>
    <w:rsid w:val="0024521A"/>
    <w:rsid w:val="00245780"/>
    <w:rsid w:val="00245834"/>
    <w:rsid w:val="002459F8"/>
    <w:rsid w:val="00245C20"/>
    <w:rsid w:val="00247229"/>
    <w:rsid w:val="0024729C"/>
    <w:rsid w:val="00252486"/>
    <w:rsid w:val="00253212"/>
    <w:rsid w:val="00253332"/>
    <w:rsid w:val="0025351D"/>
    <w:rsid w:val="00253ED4"/>
    <w:rsid w:val="00253F59"/>
    <w:rsid w:val="00254722"/>
    <w:rsid w:val="002561B5"/>
    <w:rsid w:val="00256A23"/>
    <w:rsid w:val="00256C8B"/>
    <w:rsid w:val="00256D50"/>
    <w:rsid w:val="00256DC5"/>
    <w:rsid w:val="002571D3"/>
    <w:rsid w:val="00257790"/>
    <w:rsid w:val="00257813"/>
    <w:rsid w:val="00257FA3"/>
    <w:rsid w:val="00262911"/>
    <w:rsid w:val="002633BF"/>
    <w:rsid w:val="00263538"/>
    <w:rsid w:val="002637D0"/>
    <w:rsid w:val="00265146"/>
    <w:rsid w:val="00265A34"/>
    <w:rsid w:val="00265F05"/>
    <w:rsid w:val="00267D03"/>
    <w:rsid w:val="002701C8"/>
    <w:rsid w:val="002707FC"/>
    <w:rsid w:val="00271D84"/>
    <w:rsid w:val="002723A7"/>
    <w:rsid w:val="002731B7"/>
    <w:rsid w:val="0027322D"/>
    <w:rsid w:val="00273F35"/>
    <w:rsid w:val="00274501"/>
    <w:rsid w:val="00275602"/>
    <w:rsid w:val="00275858"/>
    <w:rsid w:val="002764AB"/>
    <w:rsid w:val="002777CF"/>
    <w:rsid w:val="00277921"/>
    <w:rsid w:val="00277B56"/>
    <w:rsid w:val="00277FCD"/>
    <w:rsid w:val="00280990"/>
    <w:rsid w:val="0028156C"/>
    <w:rsid w:val="002822B4"/>
    <w:rsid w:val="00282A74"/>
    <w:rsid w:val="00282EC3"/>
    <w:rsid w:val="002834D7"/>
    <w:rsid w:val="002846B0"/>
    <w:rsid w:val="002849D4"/>
    <w:rsid w:val="00284F09"/>
    <w:rsid w:val="002857FC"/>
    <w:rsid w:val="002859A7"/>
    <w:rsid w:val="00285DE8"/>
    <w:rsid w:val="00285F15"/>
    <w:rsid w:val="00286213"/>
    <w:rsid w:val="0028636F"/>
    <w:rsid w:val="00286FEF"/>
    <w:rsid w:val="00287380"/>
    <w:rsid w:val="00290227"/>
    <w:rsid w:val="0029036F"/>
    <w:rsid w:val="002909F6"/>
    <w:rsid w:val="00290FC8"/>
    <w:rsid w:val="002913AE"/>
    <w:rsid w:val="00291C3F"/>
    <w:rsid w:val="00292DAD"/>
    <w:rsid w:val="002962C1"/>
    <w:rsid w:val="00297026"/>
    <w:rsid w:val="002970B7"/>
    <w:rsid w:val="002973DE"/>
    <w:rsid w:val="0029741B"/>
    <w:rsid w:val="002979C6"/>
    <w:rsid w:val="002A0686"/>
    <w:rsid w:val="002A06EE"/>
    <w:rsid w:val="002A19CA"/>
    <w:rsid w:val="002A19F5"/>
    <w:rsid w:val="002A1D61"/>
    <w:rsid w:val="002A2605"/>
    <w:rsid w:val="002A2DBE"/>
    <w:rsid w:val="002A2F19"/>
    <w:rsid w:val="002A401B"/>
    <w:rsid w:val="002A4303"/>
    <w:rsid w:val="002A5096"/>
    <w:rsid w:val="002A5186"/>
    <w:rsid w:val="002A5616"/>
    <w:rsid w:val="002A58AC"/>
    <w:rsid w:val="002A5E16"/>
    <w:rsid w:val="002A6B7B"/>
    <w:rsid w:val="002A719D"/>
    <w:rsid w:val="002A7523"/>
    <w:rsid w:val="002A7E3E"/>
    <w:rsid w:val="002B0261"/>
    <w:rsid w:val="002B1097"/>
    <w:rsid w:val="002B1AFA"/>
    <w:rsid w:val="002B28E9"/>
    <w:rsid w:val="002B3461"/>
    <w:rsid w:val="002B3665"/>
    <w:rsid w:val="002B3DF0"/>
    <w:rsid w:val="002B4922"/>
    <w:rsid w:val="002B54B3"/>
    <w:rsid w:val="002B55DE"/>
    <w:rsid w:val="002B5AA5"/>
    <w:rsid w:val="002B63DE"/>
    <w:rsid w:val="002B6583"/>
    <w:rsid w:val="002B67C5"/>
    <w:rsid w:val="002B69F3"/>
    <w:rsid w:val="002B6A47"/>
    <w:rsid w:val="002B7182"/>
    <w:rsid w:val="002B742D"/>
    <w:rsid w:val="002B7497"/>
    <w:rsid w:val="002B7C68"/>
    <w:rsid w:val="002C046F"/>
    <w:rsid w:val="002C04E3"/>
    <w:rsid w:val="002C1CC7"/>
    <w:rsid w:val="002C22C3"/>
    <w:rsid w:val="002C23D6"/>
    <w:rsid w:val="002C2C0C"/>
    <w:rsid w:val="002C2D19"/>
    <w:rsid w:val="002C2D88"/>
    <w:rsid w:val="002C369A"/>
    <w:rsid w:val="002C3AF6"/>
    <w:rsid w:val="002C4647"/>
    <w:rsid w:val="002C5155"/>
    <w:rsid w:val="002C611E"/>
    <w:rsid w:val="002C79CD"/>
    <w:rsid w:val="002D10FA"/>
    <w:rsid w:val="002D1B19"/>
    <w:rsid w:val="002D2151"/>
    <w:rsid w:val="002D21D5"/>
    <w:rsid w:val="002D2AF5"/>
    <w:rsid w:val="002D3093"/>
    <w:rsid w:val="002D318F"/>
    <w:rsid w:val="002D3CA2"/>
    <w:rsid w:val="002D4C55"/>
    <w:rsid w:val="002D5D56"/>
    <w:rsid w:val="002D5EC5"/>
    <w:rsid w:val="002D6CFC"/>
    <w:rsid w:val="002D6F32"/>
    <w:rsid w:val="002D7243"/>
    <w:rsid w:val="002D73BA"/>
    <w:rsid w:val="002D77A6"/>
    <w:rsid w:val="002E022E"/>
    <w:rsid w:val="002E0BA5"/>
    <w:rsid w:val="002E1872"/>
    <w:rsid w:val="002E22CD"/>
    <w:rsid w:val="002E261F"/>
    <w:rsid w:val="002E4460"/>
    <w:rsid w:val="002E4545"/>
    <w:rsid w:val="002E5A72"/>
    <w:rsid w:val="002E5C60"/>
    <w:rsid w:val="002E60C3"/>
    <w:rsid w:val="002E6DED"/>
    <w:rsid w:val="002E7A16"/>
    <w:rsid w:val="002E7D9B"/>
    <w:rsid w:val="002F00C2"/>
    <w:rsid w:val="002F0FDF"/>
    <w:rsid w:val="002F173A"/>
    <w:rsid w:val="002F1FC6"/>
    <w:rsid w:val="002F2345"/>
    <w:rsid w:val="002F3748"/>
    <w:rsid w:val="002F41F7"/>
    <w:rsid w:val="002F4B8C"/>
    <w:rsid w:val="002F5541"/>
    <w:rsid w:val="002F55BA"/>
    <w:rsid w:val="002F5760"/>
    <w:rsid w:val="002F6259"/>
    <w:rsid w:val="002F6262"/>
    <w:rsid w:val="002F709E"/>
    <w:rsid w:val="002F7BE9"/>
    <w:rsid w:val="002F7C82"/>
    <w:rsid w:val="00300956"/>
    <w:rsid w:val="00301DFE"/>
    <w:rsid w:val="00302F4E"/>
    <w:rsid w:val="00303221"/>
    <w:rsid w:val="00303685"/>
    <w:rsid w:val="00303C84"/>
    <w:rsid w:val="003050FF"/>
    <w:rsid w:val="003052F8"/>
    <w:rsid w:val="003057F5"/>
    <w:rsid w:val="0030658C"/>
    <w:rsid w:val="003065CC"/>
    <w:rsid w:val="00306BBC"/>
    <w:rsid w:val="00306D54"/>
    <w:rsid w:val="00307939"/>
    <w:rsid w:val="00307BA9"/>
    <w:rsid w:val="00311D0D"/>
    <w:rsid w:val="00311E84"/>
    <w:rsid w:val="00313251"/>
    <w:rsid w:val="003138EE"/>
    <w:rsid w:val="00315F3D"/>
    <w:rsid w:val="00317187"/>
    <w:rsid w:val="00320203"/>
    <w:rsid w:val="003203E0"/>
    <w:rsid w:val="0032085F"/>
    <w:rsid w:val="00320E22"/>
    <w:rsid w:val="003223C8"/>
    <w:rsid w:val="00322A6A"/>
    <w:rsid w:val="00323707"/>
    <w:rsid w:val="003245D3"/>
    <w:rsid w:val="00324824"/>
    <w:rsid w:val="0032499A"/>
    <w:rsid w:val="00325911"/>
    <w:rsid w:val="00325BEC"/>
    <w:rsid w:val="00325CD7"/>
    <w:rsid w:val="00325D58"/>
    <w:rsid w:val="0032626C"/>
    <w:rsid w:val="00326346"/>
    <w:rsid w:val="00330814"/>
    <w:rsid w:val="0033177C"/>
    <w:rsid w:val="00332361"/>
    <w:rsid w:val="003324DF"/>
    <w:rsid w:val="0033255D"/>
    <w:rsid w:val="00332B0A"/>
    <w:rsid w:val="00332F16"/>
    <w:rsid w:val="003333DD"/>
    <w:rsid w:val="00333532"/>
    <w:rsid w:val="00334069"/>
    <w:rsid w:val="003340C2"/>
    <w:rsid w:val="003341F7"/>
    <w:rsid w:val="00334267"/>
    <w:rsid w:val="00334578"/>
    <w:rsid w:val="003353A2"/>
    <w:rsid w:val="00340457"/>
    <w:rsid w:val="003410A5"/>
    <w:rsid w:val="00342972"/>
    <w:rsid w:val="00342CA1"/>
    <w:rsid w:val="00343C54"/>
    <w:rsid w:val="00343EAF"/>
    <w:rsid w:val="00345EFD"/>
    <w:rsid w:val="0034606D"/>
    <w:rsid w:val="003463B5"/>
    <w:rsid w:val="0034694A"/>
    <w:rsid w:val="0034696D"/>
    <w:rsid w:val="00347119"/>
    <w:rsid w:val="00347FEC"/>
    <w:rsid w:val="0035025E"/>
    <w:rsid w:val="003509DF"/>
    <w:rsid w:val="003509FC"/>
    <w:rsid w:val="00350D0D"/>
    <w:rsid w:val="00351A97"/>
    <w:rsid w:val="00351DFA"/>
    <w:rsid w:val="00351FEC"/>
    <w:rsid w:val="003522E2"/>
    <w:rsid w:val="00352DA9"/>
    <w:rsid w:val="00353929"/>
    <w:rsid w:val="00353B5D"/>
    <w:rsid w:val="00354D56"/>
    <w:rsid w:val="00355CDC"/>
    <w:rsid w:val="0035626A"/>
    <w:rsid w:val="0035689B"/>
    <w:rsid w:val="00356F45"/>
    <w:rsid w:val="00357304"/>
    <w:rsid w:val="00357386"/>
    <w:rsid w:val="00357881"/>
    <w:rsid w:val="003607E7"/>
    <w:rsid w:val="00360EC8"/>
    <w:rsid w:val="00361FBF"/>
    <w:rsid w:val="0036263F"/>
    <w:rsid w:val="00363719"/>
    <w:rsid w:val="00363EA0"/>
    <w:rsid w:val="00364021"/>
    <w:rsid w:val="003645E1"/>
    <w:rsid w:val="00365C2B"/>
    <w:rsid w:val="00366171"/>
    <w:rsid w:val="003662A8"/>
    <w:rsid w:val="003663EC"/>
    <w:rsid w:val="00366B74"/>
    <w:rsid w:val="003672E5"/>
    <w:rsid w:val="00367927"/>
    <w:rsid w:val="00367A10"/>
    <w:rsid w:val="00372B82"/>
    <w:rsid w:val="00373FFD"/>
    <w:rsid w:val="00375734"/>
    <w:rsid w:val="00375794"/>
    <w:rsid w:val="00375A4F"/>
    <w:rsid w:val="00376BED"/>
    <w:rsid w:val="00377A0B"/>
    <w:rsid w:val="00377D3F"/>
    <w:rsid w:val="00380FFB"/>
    <w:rsid w:val="00381158"/>
    <w:rsid w:val="00381540"/>
    <w:rsid w:val="00381F95"/>
    <w:rsid w:val="0038298A"/>
    <w:rsid w:val="003831F9"/>
    <w:rsid w:val="00385268"/>
    <w:rsid w:val="00385E2F"/>
    <w:rsid w:val="003863C8"/>
    <w:rsid w:val="00387F91"/>
    <w:rsid w:val="003906F5"/>
    <w:rsid w:val="00391F7A"/>
    <w:rsid w:val="003927E7"/>
    <w:rsid w:val="00392A99"/>
    <w:rsid w:val="003936A6"/>
    <w:rsid w:val="00393919"/>
    <w:rsid w:val="00394BA7"/>
    <w:rsid w:val="00394E6F"/>
    <w:rsid w:val="00394F7F"/>
    <w:rsid w:val="003953AB"/>
    <w:rsid w:val="00396B1C"/>
    <w:rsid w:val="00397B0D"/>
    <w:rsid w:val="00397E79"/>
    <w:rsid w:val="003A0667"/>
    <w:rsid w:val="003A0827"/>
    <w:rsid w:val="003A0C7E"/>
    <w:rsid w:val="003A1D43"/>
    <w:rsid w:val="003A320D"/>
    <w:rsid w:val="003A3AFF"/>
    <w:rsid w:val="003A4586"/>
    <w:rsid w:val="003A48E5"/>
    <w:rsid w:val="003A584C"/>
    <w:rsid w:val="003A710A"/>
    <w:rsid w:val="003A7730"/>
    <w:rsid w:val="003A7BF2"/>
    <w:rsid w:val="003A7EB5"/>
    <w:rsid w:val="003B032E"/>
    <w:rsid w:val="003B0560"/>
    <w:rsid w:val="003B2196"/>
    <w:rsid w:val="003B282C"/>
    <w:rsid w:val="003B61A6"/>
    <w:rsid w:val="003B659E"/>
    <w:rsid w:val="003B66CB"/>
    <w:rsid w:val="003B73E8"/>
    <w:rsid w:val="003C1035"/>
    <w:rsid w:val="003C1245"/>
    <w:rsid w:val="003C2435"/>
    <w:rsid w:val="003C275E"/>
    <w:rsid w:val="003C2B42"/>
    <w:rsid w:val="003C38AF"/>
    <w:rsid w:val="003C3AA3"/>
    <w:rsid w:val="003C46F7"/>
    <w:rsid w:val="003C4AEC"/>
    <w:rsid w:val="003C4CA0"/>
    <w:rsid w:val="003C4FDE"/>
    <w:rsid w:val="003C543D"/>
    <w:rsid w:val="003C5A1C"/>
    <w:rsid w:val="003C6774"/>
    <w:rsid w:val="003D007A"/>
    <w:rsid w:val="003D136D"/>
    <w:rsid w:val="003D1EA3"/>
    <w:rsid w:val="003D25ED"/>
    <w:rsid w:val="003D2F8A"/>
    <w:rsid w:val="003D34C4"/>
    <w:rsid w:val="003D3C4C"/>
    <w:rsid w:val="003D46DF"/>
    <w:rsid w:val="003D4B54"/>
    <w:rsid w:val="003D4E2C"/>
    <w:rsid w:val="003D4F7A"/>
    <w:rsid w:val="003D6DEF"/>
    <w:rsid w:val="003D740A"/>
    <w:rsid w:val="003E0ADA"/>
    <w:rsid w:val="003E1307"/>
    <w:rsid w:val="003E1D76"/>
    <w:rsid w:val="003E2517"/>
    <w:rsid w:val="003E2717"/>
    <w:rsid w:val="003E2851"/>
    <w:rsid w:val="003E2875"/>
    <w:rsid w:val="003E2969"/>
    <w:rsid w:val="003E29F3"/>
    <w:rsid w:val="003E36B5"/>
    <w:rsid w:val="003E3CA1"/>
    <w:rsid w:val="003E3DFC"/>
    <w:rsid w:val="003E40A3"/>
    <w:rsid w:val="003E58DF"/>
    <w:rsid w:val="003E597B"/>
    <w:rsid w:val="003E645F"/>
    <w:rsid w:val="003E67FD"/>
    <w:rsid w:val="003F0A7C"/>
    <w:rsid w:val="003F0D90"/>
    <w:rsid w:val="003F0DC5"/>
    <w:rsid w:val="003F2089"/>
    <w:rsid w:val="003F2BCA"/>
    <w:rsid w:val="003F2CD2"/>
    <w:rsid w:val="003F310D"/>
    <w:rsid w:val="003F3943"/>
    <w:rsid w:val="003F432C"/>
    <w:rsid w:val="003F446C"/>
    <w:rsid w:val="003F4841"/>
    <w:rsid w:val="003F494F"/>
    <w:rsid w:val="003F5558"/>
    <w:rsid w:val="003F558E"/>
    <w:rsid w:val="003F57C0"/>
    <w:rsid w:val="003F5A14"/>
    <w:rsid w:val="003F6545"/>
    <w:rsid w:val="004001C7"/>
    <w:rsid w:val="00401FB8"/>
    <w:rsid w:val="00402035"/>
    <w:rsid w:val="00402C27"/>
    <w:rsid w:val="00403F42"/>
    <w:rsid w:val="00403F74"/>
    <w:rsid w:val="00404360"/>
    <w:rsid w:val="00404500"/>
    <w:rsid w:val="00404C4C"/>
    <w:rsid w:val="00405613"/>
    <w:rsid w:val="004063F2"/>
    <w:rsid w:val="0040737A"/>
    <w:rsid w:val="00407AB9"/>
    <w:rsid w:val="004100BB"/>
    <w:rsid w:val="0041053B"/>
    <w:rsid w:val="00410743"/>
    <w:rsid w:val="00410F48"/>
    <w:rsid w:val="00411035"/>
    <w:rsid w:val="00412084"/>
    <w:rsid w:val="00412281"/>
    <w:rsid w:val="00413011"/>
    <w:rsid w:val="00413312"/>
    <w:rsid w:val="00414116"/>
    <w:rsid w:val="00414127"/>
    <w:rsid w:val="0041423F"/>
    <w:rsid w:val="00414D51"/>
    <w:rsid w:val="00414F81"/>
    <w:rsid w:val="004164ED"/>
    <w:rsid w:val="00416D64"/>
    <w:rsid w:val="00417D92"/>
    <w:rsid w:val="00420154"/>
    <w:rsid w:val="00420B34"/>
    <w:rsid w:val="00420D9C"/>
    <w:rsid w:val="00421451"/>
    <w:rsid w:val="004226A4"/>
    <w:rsid w:val="004226FC"/>
    <w:rsid w:val="00422F00"/>
    <w:rsid w:val="0042430C"/>
    <w:rsid w:val="0042438A"/>
    <w:rsid w:val="00425801"/>
    <w:rsid w:val="00425975"/>
    <w:rsid w:val="00426267"/>
    <w:rsid w:val="00427C20"/>
    <w:rsid w:val="00427DB1"/>
    <w:rsid w:val="004303A9"/>
    <w:rsid w:val="0043052B"/>
    <w:rsid w:val="00430CE2"/>
    <w:rsid w:val="00431451"/>
    <w:rsid w:val="00432596"/>
    <w:rsid w:val="004328E6"/>
    <w:rsid w:val="00432DA6"/>
    <w:rsid w:val="00432FB4"/>
    <w:rsid w:val="00433F14"/>
    <w:rsid w:val="0043464E"/>
    <w:rsid w:val="0043591F"/>
    <w:rsid w:val="00436A0F"/>
    <w:rsid w:val="00436C05"/>
    <w:rsid w:val="00437150"/>
    <w:rsid w:val="0043750A"/>
    <w:rsid w:val="004377BE"/>
    <w:rsid w:val="00437823"/>
    <w:rsid w:val="004405AE"/>
    <w:rsid w:val="00440716"/>
    <w:rsid w:val="00440A6F"/>
    <w:rsid w:val="00440CD1"/>
    <w:rsid w:val="00440ED3"/>
    <w:rsid w:val="004410BA"/>
    <w:rsid w:val="00441E59"/>
    <w:rsid w:val="00443284"/>
    <w:rsid w:val="00443F63"/>
    <w:rsid w:val="00444A65"/>
    <w:rsid w:val="00446023"/>
    <w:rsid w:val="0044644D"/>
    <w:rsid w:val="004468ED"/>
    <w:rsid w:val="00447577"/>
    <w:rsid w:val="00447AAE"/>
    <w:rsid w:val="00450702"/>
    <w:rsid w:val="004516E7"/>
    <w:rsid w:val="004528AB"/>
    <w:rsid w:val="00452A02"/>
    <w:rsid w:val="00452E95"/>
    <w:rsid w:val="004545DB"/>
    <w:rsid w:val="00454C7E"/>
    <w:rsid w:val="00455260"/>
    <w:rsid w:val="00455E4D"/>
    <w:rsid w:val="00455EC0"/>
    <w:rsid w:val="00455EE8"/>
    <w:rsid w:val="00456282"/>
    <w:rsid w:val="00457373"/>
    <w:rsid w:val="00457CC7"/>
    <w:rsid w:val="00457E11"/>
    <w:rsid w:val="00457E16"/>
    <w:rsid w:val="004600E2"/>
    <w:rsid w:val="00460665"/>
    <w:rsid w:val="00460721"/>
    <w:rsid w:val="00460A2D"/>
    <w:rsid w:val="0046155C"/>
    <w:rsid w:val="004616F0"/>
    <w:rsid w:val="004636A4"/>
    <w:rsid w:val="0046377F"/>
    <w:rsid w:val="00464213"/>
    <w:rsid w:val="00464BAE"/>
    <w:rsid w:val="00464F25"/>
    <w:rsid w:val="00465365"/>
    <w:rsid w:val="00465967"/>
    <w:rsid w:val="00465BCC"/>
    <w:rsid w:val="004665A2"/>
    <w:rsid w:val="00466917"/>
    <w:rsid w:val="00466FE3"/>
    <w:rsid w:val="004674CE"/>
    <w:rsid w:val="00470966"/>
    <w:rsid w:val="00471D11"/>
    <w:rsid w:val="00472A93"/>
    <w:rsid w:val="00472B2C"/>
    <w:rsid w:val="00472BB0"/>
    <w:rsid w:val="004732E9"/>
    <w:rsid w:val="00473D26"/>
    <w:rsid w:val="0047402A"/>
    <w:rsid w:val="00474503"/>
    <w:rsid w:val="004746EE"/>
    <w:rsid w:val="00475FC6"/>
    <w:rsid w:val="0047703F"/>
    <w:rsid w:val="00480E78"/>
    <w:rsid w:val="004819FD"/>
    <w:rsid w:val="00481C59"/>
    <w:rsid w:val="004822C0"/>
    <w:rsid w:val="004828BD"/>
    <w:rsid w:val="00482C8E"/>
    <w:rsid w:val="00484B72"/>
    <w:rsid w:val="004854BB"/>
    <w:rsid w:val="00485961"/>
    <w:rsid w:val="00485C54"/>
    <w:rsid w:val="00486630"/>
    <w:rsid w:val="004904CC"/>
    <w:rsid w:val="00490A7A"/>
    <w:rsid w:val="00490F52"/>
    <w:rsid w:val="004913E3"/>
    <w:rsid w:val="00491A72"/>
    <w:rsid w:val="00491ABB"/>
    <w:rsid w:val="00491DF5"/>
    <w:rsid w:val="00492A64"/>
    <w:rsid w:val="00493158"/>
    <w:rsid w:val="004939E6"/>
    <w:rsid w:val="00494493"/>
    <w:rsid w:val="004944AF"/>
    <w:rsid w:val="00496606"/>
    <w:rsid w:val="00496C68"/>
    <w:rsid w:val="00496D5A"/>
    <w:rsid w:val="00496DEC"/>
    <w:rsid w:val="004974F6"/>
    <w:rsid w:val="004A0F79"/>
    <w:rsid w:val="004A132F"/>
    <w:rsid w:val="004A13EE"/>
    <w:rsid w:val="004A2F4E"/>
    <w:rsid w:val="004A2FCF"/>
    <w:rsid w:val="004A3104"/>
    <w:rsid w:val="004A32A9"/>
    <w:rsid w:val="004A36EF"/>
    <w:rsid w:val="004A3B9B"/>
    <w:rsid w:val="004A4B5A"/>
    <w:rsid w:val="004A4DD7"/>
    <w:rsid w:val="004A519C"/>
    <w:rsid w:val="004A5976"/>
    <w:rsid w:val="004A5BF7"/>
    <w:rsid w:val="004A5FED"/>
    <w:rsid w:val="004A650E"/>
    <w:rsid w:val="004A6BDC"/>
    <w:rsid w:val="004A7F50"/>
    <w:rsid w:val="004B02D4"/>
    <w:rsid w:val="004B12EA"/>
    <w:rsid w:val="004B1A86"/>
    <w:rsid w:val="004B4897"/>
    <w:rsid w:val="004B4B0D"/>
    <w:rsid w:val="004B4CF7"/>
    <w:rsid w:val="004B4CFE"/>
    <w:rsid w:val="004C0E15"/>
    <w:rsid w:val="004C18A5"/>
    <w:rsid w:val="004C18A7"/>
    <w:rsid w:val="004C2381"/>
    <w:rsid w:val="004C3212"/>
    <w:rsid w:val="004C3293"/>
    <w:rsid w:val="004C3FC2"/>
    <w:rsid w:val="004C4304"/>
    <w:rsid w:val="004C4A63"/>
    <w:rsid w:val="004C4AED"/>
    <w:rsid w:val="004C6112"/>
    <w:rsid w:val="004C7506"/>
    <w:rsid w:val="004D0015"/>
    <w:rsid w:val="004D05F2"/>
    <w:rsid w:val="004D0C4F"/>
    <w:rsid w:val="004D1168"/>
    <w:rsid w:val="004D1493"/>
    <w:rsid w:val="004D1BBA"/>
    <w:rsid w:val="004D1BD9"/>
    <w:rsid w:val="004D214A"/>
    <w:rsid w:val="004D23A2"/>
    <w:rsid w:val="004D2CD9"/>
    <w:rsid w:val="004D3C26"/>
    <w:rsid w:val="004D512E"/>
    <w:rsid w:val="004D619F"/>
    <w:rsid w:val="004D6B1F"/>
    <w:rsid w:val="004D6E54"/>
    <w:rsid w:val="004D7E3C"/>
    <w:rsid w:val="004E1150"/>
    <w:rsid w:val="004E1C89"/>
    <w:rsid w:val="004E2428"/>
    <w:rsid w:val="004E3CAB"/>
    <w:rsid w:val="004E43EE"/>
    <w:rsid w:val="004E4F5B"/>
    <w:rsid w:val="004E5533"/>
    <w:rsid w:val="004E56E1"/>
    <w:rsid w:val="004E5B2D"/>
    <w:rsid w:val="004E5E66"/>
    <w:rsid w:val="004E5E69"/>
    <w:rsid w:val="004E5EF7"/>
    <w:rsid w:val="004E64BA"/>
    <w:rsid w:val="004E664D"/>
    <w:rsid w:val="004E66BB"/>
    <w:rsid w:val="004E6708"/>
    <w:rsid w:val="004E6BCB"/>
    <w:rsid w:val="004E7ADB"/>
    <w:rsid w:val="004E7E25"/>
    <w:rsid w:val="004F02C4"/>
    <w:rsid w:val="004F0AD5"/>
    <w:rsid w:val="004F0D34"/>
    <w:rsid w:val="004F1E7F"/>
    <w:rsid w:val="004F2615"/>
    <w:rsid w:val="004F270C"/>
    <w:rsid w:val="004F2FEA"/>
    <w:rsid w:val="004F5757"/>
    <w:rsid w:val="004F5969"/>
    <w:rsid w:val="004F6F3B"/>
    <w:rsid w:val="004F73DB"/>
    <w:rsid w:val="004F748D"/>
    <w:rsid w:val="005000BC"/>
    <w:rsid w:val="005002AE"/>
    <w:rsid w:val="00500FB1"/>
    <w:rsid w:val="005012AB"/>
    <w:rsid w:val="0050229F"/>
    <w:rsid w:val="00502DCC"/>
    <w:rsid w:val="0050342F"/>
    <w:rsid w:val="00503B4D"/>
    <w:rsid w:val="00504447"/>
    <w:rsid w:val="00504E2E"/>
    <w:rsid w:val="00504EE9"/>
    <w:rsid w:val="00505370"/>
    <w:rsid w:val="00505A28"/>
    <w:rsid w:val="005073D5"/>
    <w:rsid w:val="005078F3"/>
    <w:rsid w:val="00507985"/>
    <w:rsid w:val="005100CC"/>
    <w:rsid w:val="00510A20"/>
    <w:rsid w:val="005119AF"/>
    <w:rsid w:val="005119C5"/>
    <w:rsid w:val="0051210A"/>
    <w:rsid w:val="00512A52"/>
    <w:rsid w:val="00513174"/>
    <w:rsid w:val="00513361"/>
    <w:rsid w:val="005139FF"/>
    <w:rsid w:val="00513DE3"/>
    <w:rsid w:val="0051412D"/>
    <w:rsid w:val="00514E4F"/>
    <w:rsid w:val="00515685"/>
    <w:rsid w:val="00516E05"/>
    <w:rsid w:val="00521576"/>
    <w:rsid w:val="00522134"/>
    <w:rsid w:val="00524A9D"/>
    <w:rsid w:val="005250E6"/>
    <w:rsid w:val="0052683B"/>
    <w:rsid w:val="00526848"/>
    <w:rsid w:val="005270B4"/>
    <w:rsid w:val="0052761B"/>
    <w:rsid w:val="00527963"/>
    <w:rsid w:val="00527E4C"/>
    <w:rsid w:val="00527F3B"/>
    <w:rsid w:val="00530102"/>
    <w:rsid w:val="005304BE"/>
    <w:rsid w:val="00530546"/>
    <w:rsid w:val="00530BBC"/>
    <w:rsid w:val="0053116D"/>
    <w:rsid w:val="00531800"/>
    <w:rsid w:val="005324F1"/>
    <w:rsid w:val="00532935"/>
    <w:rsid w:val="00533A83"/>
    <w:rsid w:val="0053486E"/>
    <w:rsid w:val="005351A6"/>
    <w:rsid w:val="005367DE"/>
    <w:rsid w:val="00537357"/>
    <w:rsid w:val="005379A9"/>
    <w:rsid w:val="005405CA"/>
    <w:rsid w:val="005416ED"/>
    <w:rsid w:val="00542BDB"/>
    <w:rsid w:val="00542C11"/>
    <w:rsid w:val="00542D23"/>
    <w:rsid w:val="00542E50"/>
    <w:rsid w:val="0054306A"/>
    <w:rsid w:val="005435EC"/>
    <w:rsid w:val="0054442C"/>
    <w:rsid w:val="00544DD0"/>
    <w:rsid w:val="0054517B"/>
    <w:rsid w:val="00545335"/>
    <w:rsid w:val="005454A6"/>
    <w:rsid w:val="00545991"/>
    <w:rsid w:val="00546477"/>
    <w:rsid w:val="00547591"/>
    <w:rsid w:val="00547F83"/>
    <w:rsid w:val="00550004"/>
    <w:rsid w:val="0055010F"/>
    <w:rsid w:val="00550285"/>
    <w:rsid w:val="00550E42"/>
    <w:rsid w:val="00550F4C"/>
    <w:rsid w:val="00554370"/>
    <w:rsid w:val="005547A7"/>
    <w:rsid w:val="00555D9B"/>
    <w:rsid w:val="00555EBB"/>
    <w:rsid w:val="00556367"/>
    <w:rsid w:val="005604CF"/>
    <w:rsid w:val="00560AAB"/>
    <w:rsid w:val="00560E46"/>
    <w:rsid w:val="00561A00"/>
    <w:rsid w:val="005623EA"/>
    <w:rsid w:val="00562492"/>
    <w:rsid w:val="005624B3"/>
    <w:rsid w:val="005628CF"/>
    <w:rsid w:val="00562DAE"/>
    <w:rsid w:val="00562EF6"/>
    <w:rsid w:val="00564004"/>
    <w:rsid w:val="00565034"/>
    <w:rsid w:val="005653A3"/>
    <w:rsid w:val="00567E19"/>
    <w:rsid w:val="00570784"/>
    <w:rsid w:val="00571E12"/>
    <w:rsid w:val="00572A20"/>
    <w:rsid w:val="0057308A"/>
    <w:rsid w:val="00573422"/>
    <w:rsid w:val="005751A6"/>
    <w:rsid w:val="0057658F"/>
    <w:rsid w:val="005774D9"/>
    <w:rsid w:val="0057768E"/>
    <w:rsid w:val="005776E9"/>
    <w:rsid w:val="00577ADE"/>
    <w:rsid w:val="00577F14"/>
    <w:rsid w:val="00580150"/>
    <w:rsid w:val="00582309"/>
    <w:rsid w:val="00582BBA"/>
    <w:rsid w:val="00582D2F"/>
    <w:rsid w:val="00582F95"/>
    <w:rsid w:val="005836F8"/>
    <w:rsid w:val="0058481F"/>
    <w:rsid w:val="00584F16"/>
    <w:rsid w:val="00584F7A"/>
    <w:rsid w:val="00585335"/>
    <w:rsid w:val="0058597A"/>
    <w:rsid w:val="00586DEA"/>
    <w:rsid w:val="0058724F"/>
    <w:rsid w:val="00590082"/>
    <w:rsid w:val="00590755"/>
    <w:rsid w:val="00590AFE"/>
    <w:rsid w:val="00591578"/>
    <w:rsid w:val="005918FA"/>
    <w:rsid w:val="00591A6B"/>
    <w:rsid w:val="005922BA"/>
    <w:rsid w:val="0059231C"/>
    <w:rsid w:val="00592A86"/>
    <w:rsid w:val="0059399E"/>
    <w:rsid w:val="005940F6"/>
    <w:rsid w:val="0059458E"/>
    <w:rsid w:val="00594B95"/>
    <w:rsid w:val="005956E0"/>
    <w:rsid w:val="00595786"/>
    <w:rsid w:val="00595954"/>
    <w:rsid w:val="00595A6C"/>
    <w:rsid w:val="005960B1"/>
    <w:rsid w:val="005966EA"/>
    <w:rsid w:val="00597020"/>
    <w:rsid w:val="00597096"/>
    <w:rsid w:val="00597301"/>
    <w:rsid w:val="00597946"/>
    <w:rsid w:val="00597AD5"/>
    <w:rsid w:val="005A0256"/>
    <w:rsid w:val="005A10E4"/>
    <w:rsid w:val="005A11BE"/>
    <w:rsid w:val="005A15D4"/>
    <w:rsid w:val="005A196E"/>
    <w:rsid w:val="005A3515"/>
    <w:rsid w:val="005A37A2"/>
    <w:rsid w:val="005A3894"/>
    <w:rsid w:val="005A4731"/>
    <w:rsid w:val="005A4A9E"/>
    <w:rsid w:val="005A4B78"/>
    <w:rsid w:val="005A6A14"/>
    <w:rsid w:val="005A7756"/>
    <w:rsid w:val="005B0015"/>
    <w:rsid w:val="005B0A8B"/>
    <w:rsid w:val="005B102C"/>
    <w:rsid w:val="005B1A7C"/>
    <w:rsid w:val="005B2AEA"/>
    <w:rsid w:val="005B3029"/>
    <w:rsid w:val="005B30D5"/>
    <w:rsid w:val="005B3250"/>
    <w:rsid w:val="005B3472"/>
    <w:rsid w:val="005B46C3"/>
    <w:rsid w:val="005B4801"/>
    <w:rsid w:val="005B4DE0"/>
    <w:rsid w:val="005B59EF"/>
    <w:rsid w:val="005B5F47"/>
    <w:rsid w:val="005B619F"/>
    <w:rsid w:val="005B64B7"/>
    <w:rsid w:val="005B6DC6"/>
    <w:rsid w:val="005B72C3"/>
    <w:rsid w:val="005B7DCE"/>
    <w:rsid w:val="005B7FAE"/>
    <w:rsid w:val="005C102F"/>
    <w:rsid w:val="005C2239"/>
    <w:rsid w:val="005C23A4"/>
    <w:rsid w:val="005C284A"/>
    <w:rsid w:val="005C2C9D"/>
    <w:rsid w:val="005C4FCA"/>
    <w:rsid w:val="005C57EC"/>
    <w:rsid w:val="005C6386"/>
    <w:rsid w:val="005C78AB"/>
    <w:rsid w:val="005D02BB"/>
    <w:rsid w:val="005D08CC"/>
    <w:rsid w:val="005D0FC0"/>
    <w:rsid w:val="005D1341"/>
    <w:rsid w:val="005D1CDF"/>
    <w:rsid w:val="005D2552"/>
    <w:rsid w:val="005D2BB7"/>
    <w:rsid w:val="005D2D9C"/>
    <w:rsid w:val="005D2E75"/>
    <w:rsid w:val="005D2E81"/>
    <w:rsid w:val="005D30C7"/>
    <w:rsid w:val="005D323F"/>
    <w:rsid w:val="005D3890"/>
    <w:rsid w:val="005D3A27"/>
    <w:rsid w:val="005D404B"/>
    <w:rsid w:val="005D5C12"/>
    <w:rsid w:val="005D5F70"/>
    <w:rsid w:val="005D624D"/>
    <w:rsid w:val="005D64E6"/>
    <w:rsid w:val="005D6FFE"/>
    <w:rsid w:val="005D7936"/>
    <w:rsid w:val="005D7DD7"/>
    <w:rsid w:val="005E0C75"/>
    <w:rsid w:val="005E1AC7"/>
    <w:rsid w:val="005E1C10"/>
    <w:rsid w:val="005E26DF"/>
    <w:rsid w:val="005E2D7F"/>
    <w:rsid w:val="005E36CF"/>
    <w:rsid w:val="005E3B00"/>
    <w:rsid w:val="005E43B1"/>
    <w:rsid w:val="005E45C7"/>
    <w:rsid w:val="005E4B7E"/>
    <w:rsid w:val="005E4CD6"/>
    <w:rsid w:val="005E61A8"/>
    <w:rsid w:val="005E63D1"/>
    <w:rsid w:val="005E795E"/>
    <w:rsid w:val="005F0226"/>
    <w:rsid w:val="005F0BF0"/>
    <w:rsid w:val="005F0D16"/>
    <w:rsid w:val="005F243E"/>
    <w:rsid w:val="005F27F6"/>
    <w:rsid w:val="005F2BB7"/>
    <w:rsid w:val="005F3161"/>
    <w:rsid w:val="005F31F8"/>
    <w:rsid w:val="005F354D"/>
    <w:rsid w:val="005F47F8"/>
    <w:rsid w:val="005F5982"/>
    <w:rsid w:val="005F5DC3"/>
    <w:rsid w:val="005F612B"/>
    <w:rsid w:val="005F6268"/>
    <w:rsid w:val="005F6419"/>
    <w:rsid w:val="005F7503"/>
    <w:rsid w:val="005F7720"/>
    <w:rsid w:val="006003F5"/>
    <w:rsid w:val="00600C5C"/>
    <w:rsid w:val="0060151A"/>
    <w:rsid w:val="00602AFC"/>
    <w:rsid w:val="0060301D"/>
    <w:rsid w:val="006030D9"/>
    <w:rsid w:val="00604CFD"/>
    <w:rsid w:val="0060543D"/>
    <w:rsid w:val="006058AE"/>
    <w:rsid w:val="00605F2A"/>
    <w:rsid w:val="0060648E"/>
    <w:rsid w:val="0060699F"/>
    <w:rsid w:val="006076E3"/>
    <w:rsid w:val="00607782"/>
    <w:rsid w:val="006078CF"/>
    <w:rsid w:val="00607C4B"/>
    <w:rsid w:val="006104DD"/>
    <w:rsid w:val="00610615"/>
    <w:rsid w:val="00610B8A"/>
    <w:rsid w:val="006124CE"/>
    <w:rsid w:val="00612539"/>
    <w:rsid w:val="006130B5"/>
    <w:rsid w:val="006140CA"/>
    <w:rsid w:val="00614CDC"/>
    <w:rsid w:val="00614DD8"/>
    <w:rsid w:val="00615A9F"/>
    <w:rsid w:val="0061600B"/>
    <w:rsid w:val="00616160"/>
    <w:rsid w:val="00616C41"/>
    <w:rsid w:val="00616E50"/>
    <w:rsid w:val="0061706A"/>
    <w:rsid w:val="00617400"/>
    <w:rsid w:val="00617C26"/>
    <w:rsid w:val="00620486"/>
    <w:rsid w:val="00621A14"/>
    <w:rsid w:val="00621F44"/>
    <w:rsid w:val="006224D3"/>
    <w:rsid w:val="00622B1F"/>
    <w:rsid w:val="00623869"/>
    <w:rsid w:val="006246FF"/>
    <w:rsid w:val="0062479A"/>
    <w:rsid w:val="00625458"/>
    <w:rsid w:val="00625EC1"/>
    <w:rsid w:val="00626BFD"/>
    <w:rsid w:val="006277B9"/>
    <w:rsid w:val="00627CE7"/>
    <w:rsid w:val="006301A6"/>
    <w:rsid w:val="00630A8E"/>
    <w:rsid w:val="006321A3"/>
    <w:rsid w:val="00632D29"/>
    <w:rsid w:val="00632EBD"/>
    <w:rsid w:val="00633159"/>
    <w:rsid w:val="0063442A"/>
    <w:rsid w:val="0063789E"/>
    <w:rsid w:val="00640B86"/>
    <w:rsid w:val="00641EFA"/>
    <w:rsid w:val="006420AC"/>
    <w:rsid w:val="006425E9"/>
    <w:rsid w:val="00642BF9"/>
    <w:rsid w:val="006437DB"/>
    <w:rsid w:val="00645ADC"/>
    <w:rsid w:val="0064628D"/>
    <w:rsid w:val="00646481"/>
    <w:rsid w:val="0064741F"/>
    <w:rsid w:val="00651E0A"/>
    <w:rsid w:val="00652A47"/>
    <w:rsid w:val="00653197"/>
    <w:rsid w:val="00653E8D"/>
    <w:rsid w:val="006547DB"/>
    <w:rsid w:val="00654BC9"/>
    <w:rsid w:val="00654C27"/>
    <w:rsid w:val="00655B75"/>
    <w:rsid w:val="00656213"/>
    <w:rsid w:val="0065764A"/>
    <w:rsid w:val="006605D5"/>
    <w:rsid w:val="0066094C"/>
    <w:rsid w:val="00660B88"/>
    <w:rsid w:val="00660DA7"/>
    <w:rsid w:val="00660E6C"/>
    <w:rsid w:val="006617A0"/>
    <w:rsid w:val="0066188C"/>
    <w:rsid w:val="0066313C"/>
    <w:rsid w:val="00663141"/>
    <w:rsid w:val="00663FBD"/>
    <w:rsid w:val="00664950"/>
    <w:rsid w:val="00664AB7"/>
    <w:rsid w:val="00664AD9"/>
    <w:rsid w:val="0066545F"/>
    <w:rsid w:val="0066550F"/>
    <w:rsid w:val="00665C9C"/>
    <w:rsid w:val="00665CE4"/>
    <w:rsid w:val="00667983"/>
    <w:rsid w:val="00670AAD"/>
    <w:rsid w:val="00670DE6"/>
    <w:rsid w:val="006710E3"/>
    <w:rsid w:val="00671DF4"/>
    <w:rsid w:val="00672206"/>
    <w:rsid w:val="00672874"/>
    <w:rsid w:val="006732D0"/>
    <w:rsid w:val="00673571"/>
    <w:rsid w:val="00674A7B"/>
    <w:rsid w:val="00675D85"/>
    <w:rsid w:val="00680972"/>
    <w:rsid w:val="0068176D"/>
    <w:rsid w:val="00681BFD"/>
    <w:rsid w:val="00683220"/>
    <w:rsid w:val="00683F7B"/>
    <w:rsid w:val="006840A5"/>
    <w:rsid w:val="006842B5"/>
    <w:rsid w:val="0068460D"/>
    <w:rsid w:val="00685815"/>
    <w:rsid w:val="006860BC"/>
    <w:rsid w:val="006863A8"/>
    <w:rsid w:val="00686B6B"/>
    <w:rsid w:val="00686C74"/>
    <w:rsid w:val="00686E32"/>
    <w:rsid w:val="00687FA0"/>
    <w:rsid w:val="0069026A"/>
    <w:rsid w:val="0069095D"/>
    <w:rsid w:val="00690FA3"/>
    <w:rsid w:val="006912F7"/>
    <w:rsid w:val="0069252C"/>
    <w:rsid w:val="00693047"/>
    <w:rsid w:val="0069309D"/>
    <w:rsid w:val="00693218"/>
    <w:rsid w:val="00694158"/>
    <w:rsid w:val="00695674"/>
    <w:rsid w:val="00696268"/>
    <w:rsid w:val="00696C10"/>
    <w:rsid w:val="0069792C"/>
    <w:rsid w:val="00697D21"/>
    <w:rsid w:val="006A0ACC"/>
    <w:rsid w:val="006A0C7D"/>
    <w:rsid w:val="006A1EB7"/>
    <w:rsid w:val="006A2016"/>
    <w:rsid w:val="006A2AAC"/>
    <w:rsid w:val="006A3511"/>
    <w:rsid w:val="006A3882"/>
    <w:rsid w:val="006A3A17"/>
    <w:rsid w:val="006A3C11"/>
    <w:rsid w:val="006A3FF4"/>
    <w:rsid w:val="006A428B"/>
    <w:rsid w:val="006A4349"/>
    <w:rsid w:val="006A435E"/>
    <w:rsid w:val="006A677C"/>
    <w:rsid w:val="006A6BA2"/>
    <w:rsid w:val="006B0145"/>
    <w:rsid w:val="006B1679"/>
    <w:rsid w:val="006B1F9D"/>
    <w:rsid w:val="006B261F"/>
    <w:rsid w:val="006B2671"/>
    <w:rsid w:val="006B29AE"/>
    <w:rsid w:val="006B2EA9"/>
    <w:rsid w:val="006B32DB"/>
    <w:rsid w:val="006B5628"/>
    <w:rsid w:val="006B6452"/>
    <w:rsid w:val="006B6F58"/>
    <w:rsid w:val="006B7010"/>
    <w:rsid w:val="006B7031"/>
    <w:rsid w:val="006B7607"/>
    <w:rsid w:val="006C0009"/>
    <w:rsid w:val="006C0135"/>
    <w:rsid w:val="006C151E"/>
    <w:rsid w:val="006C20E3"/>
    <w:rsid w:val="006C21F0"/>
    <w:rsid w:val="006C253E"/>
    <w:rsid w:val="006C2620"/>
    <w:rsid w:val="006C3095"/>
    <w:rsid w:val="006C5B92"/>
    <w:rsid w:val="006C7713"/>
    <w:rsid w:val="006C7CA7"/>
    <w:rsid w:val="006D04F7"/>
    <w:rsid w:val="006D050B"/>
    <w:rsid w:val="006D1A02"/>
    <w:rsid w:val="006D1BB1"/>
    <w:rsid w:val="006D1DED"/>
    <w:rsid w:val="006D2179"/>
    <w:rsid w:val="006D2C3C"/>
    <w:rsid w:val="006D2E69"/>
    <w:rsid w:val="006D4431"/>
    <w:rsid w:val="006D4D3E"/>
    <w:rsid w:val="006D5653"/>
    <w:rsid w:val="006D6449"/>
    <w:rsid w:val="006D6812"/>
    <w:rsid w:val="006D70F6"/>
    <w:rsid w:val="006D715E"/>
    <w:rsid w:val="006D7392"/>
    <w:rsid w:val="006D786B"/>
    <w:rsid w:val="006E00B7"/>
    <w:rsid w:val="006E02E2"/>
    <w:rsid w:val="006E03AE"/>
    <w:rsid w:val="006E0F91"/>
    <w:rsid w:val="006E1151"/>
    <w:rsid w:val="006E2032"/>
    <w:rsid w:val="006E27ED"/>
    <w:rsid w:val="006E2E73"/>
    <w:rsid w:val="006E2F44"/>
    <w:rsid w:val="006E3752"/>
    <w:rsid w:val="006E3972"/>
    <w:rsid w:val="006E6311"/>
    <w:rsid w:val="006E7446"/>
    <w:rsid w:val="006E76BA"/>
    <w:rsid w:val="006F1E0F"/>
    <w:rsid w:val="006F2F68"/>
    <w:rsid w:val="006F3064"/>
    <w:rsid w:val="006F3FC6"/>
    <w:rsid w:val="006F4280"/>
    <w:rsid w:val="006F535F"/>
    <w:rsid w:val="006F53A9"/>
    <w:rsid w:val="006F5873"/>
    <w:rsid w:val="007006B4"/>
    <w:rsid w:val="0070081B"/>
    <w:rsid w:val="00701232"/>
    <w:rsid w:val="0070161B"/>
    <w:rsid w:val="00701BC1"/>
    <w:rsid w:val="00701FFB"/>
    <w:rsid w:val="007020D9"/>
    <w:rsid w:val="00702285"/>
    <w:rsid w:val="00702C0D"/>
    <w:rsid w:val="00702DBC"/>
    <w:rsid w:val="00702ECD"/>
    <w:rsid w:val="007035A8"/>
    <w:rsid w:val="00704562"/>
    <w:rsid w:val="00704DBD"/>
    <w:rsid w:val="00705365"/>
    <w:rsid w:val="00705539"/>
    <w:rsid w:val="00705AB1"/>
    <w:rsid w:val="00707AFD"/>
    <w:rsid w:val="00707B87"/>
    <w:rsid w:val="00707FBD"/>
    <w:rsid w:val="007101E0"/>
    <w:rsid w:val="00710ED2"/>
    <w:rsid w:val="007118A0"/>
    <w:rsid w:val="007118C1"/>
    <w:rsid w:val="007132DB"/>
    <w:rsid w:val="007145FF"/>
    <w:rsid w:val="007152FB"/>
    <w:rsid w:val="00715B2A"/>
    <w:rsid w:val="00716045"/>
    <w:rsid w:val="00716198"/>
    <w:rsid w:val="0071692C"/>
    <w:rsid w:val="007209CD"/>
    <w:rsid w:val="007210A9"/>
    <w:rsid w:val="00721A65"/>
    <w:rsid w:val="00721C84"/>
    <w:rsid w:val="00721F53"/>
    <w:rsid w:val="00722215"/>
    <w:rsid w:val="007249B2"/>
    <w:rsid w:val="00724B2A"/>
    <w:rsid w:val="00724D79"/>
    <w:rsid w:val="00725906"/>
    <w:rsid w:val="00725E21"/>
    <w:rsid w:val="0072678B"/>
    <w:rsid w:val="00726870"/>
    <w:rsid w:val="00726DDB"/>
    <w:rsid w:val="0072706D"/>
    <w:rsid w:val="007302E1"/>
    <w:rsid w:val="00730E5E"/>
    <w:rsid w:val="007312AB"/>
    <w:rsid w:val="00731B6B"/>
    <w:rsid w:val="0073227F"/>
    <w:rsid w:val="00732408"/>
    <w:rsid w:val="00732B64"/>
    <w:rsid w:val="007333D6"/>
    <w:rsid w:val="0073346E"/>
    <w:rsid w:val="007338B8"/>
    <w:rsid w:val="00733B21"/>
    <w:rsid w:val="007348BE"/>
    <w:rsid w:val="00735409"/>
    <w:rsid w:val="00735D8B"/>
    <w:rsid w:val="0073643F"/>
    <w:rsid w:val="00736EDF"/>
    <w:rsid w:val="00737696"/>
    <w:rsid w:val="007407D7"/>
    <w:rsid w:val="00740B5E"/>
    <w:rsid w:val="00740C98"/>
    <w:rsid w:val="00740FAB"/>
    <w:rsid w:val="007411B5"/>
    <w:rsid w:val="007435BF"/>
    <w:rsid w:val="00743D28"/>
    <w:rsid w:val="007444BD"/>
    <w:rsid w:val="00744EDF"/>
    <w:rsid w:val="007450F1"/>
    <w:rsid w:val="0074546C"/>
    <w:rsid w:val="007454B9"/>
    <w:rsid w:val="00745BDC"/>
    <w:rsid w:val="00746818"/>
    <w:rsid w:val="00746ABE"/>
    <w:rsid w:val="0074775E"/>
    <w:rsid w:val="00747FE6"/>
    <w:rsid w:val="00751014"/>
    <w:rsid w:val="00751515"/>
    <w:rsid w:val="00751C44"/>
    <w:rsid w:val="00752048"/>
    <w:rsid w:val="0075282D"/>
    <w:rsid w:val="0075338D"/>
    <w:rsid w:val="00753F6A"/>
    <w:rsid w:val="00753FBF"/>
    <w:rsid w:val="007557CB"/>
    <w:rsid w:val="0075583D"/>
    <w:rsid w:val="00755A2F"/>
    <w:rsid w:val="00755AB2"/>
    <w:rsid w:val="00755B8E"/>
    <w:rsid w:val="00756024"/>
    <w:rsid w:val="00756E40"/>
    <w:rsid w:val="0075710D"/>
    <w:rsid w:val="00757900"/>
    <w:rsid w:val="00760809"/>
    <w:rsid w:val="00760BD2"/>
    <w:rsid w:val="007615DC"/>
    <w:rsid w:val="00762629"/>
    <w:rsid w:val="007626B7"/>
    <w:rsid w:val="00762707"/>
    <w:rsid w:val="0076339A"/>
    <w:rsid w:val="007645FE"/>
    <w:rsid w:val="00764D2B"/>
    <w:rsid w:val="00765E3F"/>
    <w:rsid w:val="00766220"/>
    <w:rsid w:val="007663A0"/>
    <w:rsid w:val="00767B87"/>
    <w:rsid w:val="0077067E"/>
    <w:rsid w:val="007708AF"/>
    <w:rsid w:val="00771A7F"/>
    <w:rsid w:val="00772595"/>
    <w:rsid w:val="007725FF"/>
    <w:rsid w:val="00772674"/>
    <w:rsid w:val="00772A10"/>
    <w:rsid w:val="00772A61"/>
    <w:rsid w:val="0077315A"/>
    <w:rsid w:val="007758B9"/>
    <w:rsid w:val="00775E22"/>
    <w:rsid w:val="00775F47"/>
    <w:rsid w:val="00776283"/>
    <w:rsid w:val="007764B4"/>
    <w:rsid w:val="00776672"/>
    <w:rsid w:val="00777004"/>
    <w:rsid w:val="0077747C"/>
    <w:rsid w:val="00777B48"/>
    <w:rsid w:val="007802D2"/>
    <w:rsid w:val="0078041C"/>
    <w:rsid w:val="0078212B"/>
    <w:rsid w:val="00782A28"/>
    <w:rsid w:val="00784DF6"/>
    <w:rsid w:val="00784DFA"/>
    <w:rsid w:val="007851B4"/>
    <w:rsid w:val="00785232"/>
    <w:rsid w:val="007852B3"/>
    <w:rsid w:val="00786AC7"/>
    <w:rsid w:val="00787567"/>
    <w:rsid w:val="007901D9"/>
    <w:rsid w:val="007923C1"/>
    <w:rsid w:val="00793207"/>
    <w:rsid w:val="00793442"/>
    <w:rsid w:val="00793A07"/>
    <w:rsid w:val="00793A7B"/>
    <w:rsid w:val="0079535A"/>
    <w:rsid w:val="007957AD"/>
    <w:rsid w:val="007960C1"/>
    <w:rsid w:val="007970B6"/>
    <w:rsid w:val="007970F5"/>
    <w:rsid w:val="007A0BA7"/>
    <w:rsid w:val="007A1CB2"/>
    <w:rsid w:val="007A2F3A"/>
    <w:rsid w:val="007A5637"/>
    <w:rsid w:val="007A5AB6"/>
    <w:rsid w:val="007A79BA"/>
    <w:rsid w:val="007B06C4"/>
    <w:rsid w:val="007B097D"/>
    <w:rsid w:val="007B0AE8"/>
    <w:rsid w:val="007B16CE"/>
    <w:rsid w:val="007B186C"/>
    <w:rsid w:val="007B1C3C"/>
    <w:rsid w:val="007B20C4"/>
    <w:rsid w:val="007B2F68"/>
    <w:rsid w:val="007B30A1"/>
    <w:rsid w:val="007B3844"/>
    <w:rsid w:val="007B4490"/>
    <w:rsid w:val="007B5229"/>
    <w:rsid w:val="007B56AB"/>
    <w:rsid w:val="007B5D3C"/>
    <w:rsid w:val="007B63B1"/>
    <w:rsid w:val="007B6ABA"/>
    <w:rsid w:val="007B6B75"/>
    <w:rsid w:val="007B6EBE"/>
    <w:rsid w:val="007B7040"/>
    <w:rsid w:val="007B7EC4"/>
    <w:rsid w:val="007C03B0"/>
    <w:rsid w:val="007C0E34"/>
    <w:rsid w:val="007C1696"/>
    <w:rsid w:val="007C1D4F"/>
    <w:rsid w:val="007C3073"/>
    <w:rsid w:val="007C3128"/>
    <w:rsid w:val="007C333D"/>
    <w:rsid w:val="007C3ED0"/>
    <w:rsid w:val="007C48C4"/>
    <w:rsid w:val="007C5769"/>
    <w:rsid w:val="007C5971"/>
    <w:rsid w:val="007C6B98"/>
    <w:rsid w:val="007C6C69"/>
    <w:rsid w:val="007C6DCF"/>
    <w:rsid w:val="007C78F3"/>
    <w:rsid w:val="007D13B7"/>
    <w:rsid w:val="007D1F11"/>
    <w:rsid w:val="007D27D0"/>
    <w:rsid w:val="007D331A"/>
    <w:rsid w:val="007D514D"/>
    <w:rsid w:val="007D625D"/>
    <w:rsid w:val="007D68CD"/>
    <w:rsid w:val="007D703E"/>
    <w:rsid w:val="007D7D23"/>
    <w:rsid w:val="007D7E36"/>
    <w:rsid w:val="007E1EBB"/>
    <w:rsid w:val="007E25B7"/>
    <w:rsid w:val="007E2687"/>
    <w:rsid w:val="007E36E0"/>
    <w:rsid w:val="007E42DC"/>
    <w:rsid w:val="007E5A39"/>
    <w:rsid w:val="007E62E7"/>
    <w:rsid w:val="007E69FF"/>
    <w:rsid w:val="007E6A61"/>
    <w:rsid w:val="007E753C"/>
    <w:rsid w:val="007F0223"/>
    <w:rsid w:val="007F2DE0"/>
    <w:rsid w:val="007F3B40"/>
    <w:rsid w:val="007F400F"/>
    <w:rsid w:val="007F54B9"/>
    <w:rsid w:val="007F59AF"/>
    <w:rsid w:val="007F5F20"/>
    <w:rsid w:val="007F66EE"/>
    <w:rsid w:val="007F6D5B"/>
    <w:rsid w:val="008000D6"/>
    <w:rsid w:val="00800657"/>
    <w:rsid w:val="00800A17"/>
    <w:rsid w:val="008010A5"/>
    <w:rsid w:val="00801376"/>
    <w:rsid w:val="008013D6"/>
    <w:rsid w:val="0080159A"/>
    <w:rsid w:val="00802963"/>
    <w:rsid w:val="0080364D"/>
    <w:rsid w:val="0080379D"/>
    <w:rsid w:val="00803981"/>
    <w:rsid w:val="0080492F"/>
    <w:rsid w:val="00804A9A"/>
    <w:rsid w:val="0080544F"/>
    <w:rsid w:val="00805EF4"/>
    <w:rsid w:val="00806A76"/>
    <w:rsid w:val="00807635"/>
    <w:rsid w:val="00807AE8"/>
    <w:rsid w:val="0081054A"/>
    <w:rsid w:val="008107D4"/>
    <w:rsid w:val="00811C9D"/>
    <w:rsid w:val="00811DEF"/>
    <w:rsid w:val="00811FA2"/>
    <w:rsid w:val="008122C5"/>
    <w:rsid w:val="008125F0"/>
    <w:rsid w:val="00812E88"/>
    <w:rsid w:val="00813EFA"/>
    <w:rsid w:val="00814EE4"/>
    <w:rsid w:val="00815E06"/>
    <w:rsid w:val="00815FD3"/>
    <w:rsid w:val="00816687"/>
    <w:rsid w:val="00816C80"/>
    <w:rsid w:val="0081797B"/>
    <w:rsid w:val="008207C4"/>
    <w:rsid w:val="008215B7"/>
    <w:rsid w:val="00821D29"/>
    <w:rsid w:val="00822968"/>
    <w:rsid w:val="00823C92"/>
    <w:rsid w:val="008253CC"/>
    <w:rsid w:val="00827178"/>
    <w:rsid w:val="00827745"/>
    <w:rsid w:val="00830269"/>
    <w:rsid w:val="0083039B"/>
    <w:rsid w:val="00830705"/>
    <w:rsid w:val="008308F4"/>
    <w:rsid w:val="00830C83"/>
    <w:rsid w:val="00831A3F"/>
    <w:rsid w:val="00831A84"/>
    <w:rsid w:val="0083275B"/>
    <w:rsid w:val="00832970"/>
    <w:rsid w:val="0083396E"/>
    <w:rsid w:val="00833A33"/>
    <w:rsid w:val="00834D3D"/>
    <w:rsid w:val="0083549D"/>
    <w:rsid w:val="00835D1C"/>
    <w:rsid w:val="008360DE"/>
    <w:rsid w:val="0083625A"/>
    <w:rsid w:val="0083633C"/>
    <w:rsid w:val="008363A0"/>
    <w:rsid w:val="00837291"/>
    <w:rsid w:val="0083769F"/>
    <w:rsid w:val="00837ABD"/>
    <w:rsid w:val="00840F56"/>
    <w:rsid w:val="00841262"/>
    <w:rsid w:val="00841BCD"/>
    <w:rsid w:val="0084229F"/>
    <w:rsid w:val="0084370E"/>
    <w:rsid w:val="00843B77"/>
    <w:rsid w:val="00843D05"/>
    <w:rsid w:val="00844660"/>
    <w:rsid w:val="008446FC"/>
    <w:rsid w:val="00844D66"/>
    <w:rsid w:val="00844ED2"/>
    <w:rsid w:val="008450B2"/>
    <w:rsid w:val="00845FBB"/>
    <w:rsid w:val="00846732"/>
    <w:rsid w:val="00847264"/>
    <w:rsid w:val="0084783E"/>
    <w:rsid w:val="00850AD4"/>
    <w:rsid w:val="008518FC"/>
    <w:rsid w:val="00851A8E"/>
    <w:rsid w:val="0085365B"/>
    <w:rsid w:val="008540BA"/>
    <w:rsid w:val="00854178"/>
    <w:rsid w:val="008542F4"/>
    <w:rsid w:val="00854B75"/>
    <w:rsid w:val="00855601"/>
    <w:rsid w:val="00856415"/>
    <w:rsid w:val="0085744D"/>
    <w:rsid w:val="0085777F"/>
    <w:rsid w:val="00857E2C"/>
    <w:rsid w:val="00861496"/>
    <w:rsid w:val="0086150C"/>
    <w:rsid w:val="00861BF8"/>
    <w:rsid w:val="00862705"/>
    <w:rsid w:val="00862BAF"/>
    <w:rsid w:val="00862EF4"/>
    <w:rsid w:val="008631F3"/>
    <w:rsid w:val="00863546"/>
    <w:rsid w:val="00863682"/>
    <w:rsid w:val="0086468D"/>
    <w:rsid w:val="00864A30"/>
    <w:rsid w:val="00865691"/>
    <w:rsid w:val="00871DAB"/>
    <w:rsid w:val="00873044"/>
    <w:rsid w:val="0087372D"/>
    <w:rsid w:val="00873D92"/>
    <w:rsid w:val="008742B8"/>
    <w:rsid w:val="00874ACB"/>
    <w:rsid w:val="00875252"/>
    <w:rsid w:val="00875E60"/>
    <w:rsid w:val="00875F06"/>
    <w:rsid w:val="00875FC0"/>
    <w:rsid w:val="008767AA"/>
    <w:rsid w:val="00877C15"/>
    <w:rsid w:val="008804CA"/>
    <w:rsid w:val="0088061A"/>
    <w:rsid w:val="008822A2"/>
    <w:rsid w:val="008826C1"/>
    <w:rsid w:val="008828A3"/>
    <w:rsid w:val="00882A13"/>
    <w:rsid w:val="0088310F"/>
    <w:rsid w:val="008839C1"/>
    <w:rsid w:val="00883DFD"/>
    <w:rsid w:val="00884C8F"/>
    <w:rsid w:val="00884D46"/>
    <w:rsid w:val="0088580E"/>
    <w:rsid w:val="0089210C"/>
    <w:rsid w:val="00892382"/>
    <w:rsid w:val="00892C0A"/>
    <w:rsid w:val="008931A7"/>
    <w:rsid w:val="008934E8"/>
    <w:rsid w:val="00893D2E"/>
    <w:rsid w:val="00893F01"/>
    <w:rsid w:val="00894A4B"/>
    <w:rsid w:val="0089510B"/>
    <w:rsid w:val="008958F7"/>
    <w:rsid w:val="00895F41"/>
    <w:rsid w:val="00896345"/>
    <w:rsid w:val="008978F1"/>
    <w:rsid w:val="008A017B"/>
    <w:rsid w:val="008A063C"/>
    <w:rsid w:val="008A0B1C"/>
    <w:rsid w:val="008A1BF7"/>
    <w:rsid w:val="008A25C8"/>
    <w:rsid w:val="008A26EC"/>
    <w:rsid w:val="008A3753"/>
    <w:rsid w:val="008A449E"/>
    <w:rsid w:val="008A4640"/>
    <w:rsid w:val="008A4B46"/>
    <w:rsid w:val="008A5B0E"/>
    <w:rsid w:val="008A5E04"/>
    <w:rsid w:val="008A62F1"/>
    <w:rsid w:val="008B0017"/>
    <w:rsid w:val="008B0961"/>
    <w:rsid w:val="008B0AE5"/>
    <w:rsid w:val="008B0DB5"/>
    <w:rsid w:val="008B13F0"/>
    <w:rsid w:val="008B3A5E"/>
    <w:rsid w:val="008B4EC0"/>
    <w:rsid w:val="008B62EA"/>
    <w:rsid w:val="008B7DEE"/>
    <w:rsid w:val="008C09CE"/>
    <w:rsid w:val="008C23EE"/>
    <w:rsid w:val="008C2AFF"/>
    <w:rsid w:val="008C36F0"/>
    <w:rsid w:val="008C39F7"/>
    <w:rsid w:val="008C443B"/>
    <w:rsid w:val="008C5799"/>
    <w:rsid w:val="008C5D51"/>
    <w:rsid w:val="008C61C0"/>
    <w:rsid w:val="008D1FD5"/>
    <w:rsid w:val="008D2B2D"/>
    <w:rsid w:val="008D2E07"/>
    <w:rsid w:val="008D3E8D"/>
    <w:rsid w:val="008D5325"/>
    <w:rsid w:val="008D7A54"/>
    <w:rsid w:val="008D7A96"/>
    <w:rsid w:val="008D7B49"/>
    <w:rsid w:val="008E1BED"/>
    <w:rsid w:val="008E1CE6"/>
    <w:rsid w:val="008E2520"/>
    <w:rsid w:val="008E2983"/>
    <w:rsid w:val="008E2D50"/>
    <w:rsid w:val="008E42DB"/>
    <w:rsid w:val="008E5418"/>
    <w:rsid w:val="008E7463"/>
    <w:rsid w:val="008F0F19"/>
    <w:rsid w:val="008F0FE6"/>
    <w:rsid w:val="008F1526"/>
    <w:rsid w:val="008F17F4"/>
    <w:rsid w:val="008F2940"/>
    <w:rsid w:val="008F2EF0"/>
    <w:rsid w:val="008F32C7"/>
    <w:rsid w:val="008F3686"/>
    <w:rsid w:val="008F3B72"/>
    <w:rsid w:val="008F42D2"/>
    <w:rsid w:val="008F49B7"/>
    <w:rsid w:val="008F49D6"/>
    <w:rsid w:val="008F4A27"/>
    <w:rsid w:val="008F5103"/>
    <w:rsid w:val="008F63F6"/>
    <w:rsid w:val="008F6E6A"/>
    <w:rsid w:val="008F6EB1"/>
    <w:rsid w:val="008F718C"/>
    <w:rsid w:val="008F743B"/>
    <w:rsid w:val="0090091A"/>
    <w:rsid w:val="00902DB0"/>
    <w:rsid w:val="009042BD"/>
    <w:rsid w:val="00904FE4"/>
    <w:rsid w:val="00905194"/>
    <w:rsid w:val="00905266"/>
    <w:rsid w:val="00905791"/>
    <w:rsid w:val="0090630A"/>
    <w:rsid w:val="0091188E"/>
    <w:rsid w:val="009121A7"/>
    <w:rsid w:val="00912CAC"/>
    <w:rsid w:val="00912D5F"/>
    <w:rsid w:val="00912ED5"/>
    <w:rsid w:val="00913852"/>
    <w:rsid w:val="00913C88"/>
    <w:rsid w:val="00915546"/>
    <w:rsid w:val="009163A6"/>
    <w:rsid w:val="0091669E"/>
    <w:rsid w:val="00917443"/>
    <w:rsid w:val="00917CF0"/>
    <w:rsid w:val="00920902"/>
    <w:rsid w:val="00920EF9"/>
    <w:rsid w:val="00921C12"/>
    <w:rsid w:val="00921D40"/>
    <w:rsid w:val="009246B0"/>
    <w:rsid w:val="00924E66"/>
    <w:rsid w:val="00926871"/>
    <w:rsid w:val="00927740"/>
    <w:rsid w:val="00927E3F"/>
    <w:rsid w:val="009303D5"/>
    <w:rsid w:val="00930B1B"/>
    <w:rsid w:val="0093151D"/>
    <w:rsid w:val="0093185E"/>
    <w:rsid w:val="00932095"/>
    <w:rsid w:val="009328A1"/>
    <w:rsid w:val="00932D98"/>
    <w:rsid w:val="00933C71"/>
    <w:rsid w:val="00934C1C"/>
    <w:rsid w:val="00934C68"/>
    <w:rsid w:val="0093578C"/>
    <w:rsid w:val="00935FA2"/>
    <w:rsid w:val="00936159"/>
    <w:rsid w:val="009361B4"/>
    <w:rsid w:val="00936782"/>
    <w:rsid w:val="0093690A"/>
    <w:rsid w:val="00936E42"/>
    <w:rsid w:val="00936E90"/>
    <w:rsid w:val="0094032B"/>
    <w:rsid w:val="0094035F"/>
    <w:rsid w:val="00941002"/>
    <w:rsid w:val="00941183"/>
    <w:rsid w:val="00942867"/>
    <w:rsid w:val="009436AF"/>
    <w:rsid w:val="00944A45"/>
    <w:rsid w:val="00944EBC"/>
    <w:rsid w:val="0094545C"/>
    <w:rsid w:val="009469F1"/>
    <w:rsid w:val="00946CC3"/>
    <w:rsid w:val="00950520"/>
    <w:rsid w:val="00950A83"/>
    <w:rsid w:val="00950E68"/>
    <w:rsid w:val="00952F85"/>
    <w:rsid w:val="00953CC6"/>
    <w:rsid w:val="00954AE3"/>
    <w:rsid w:val="00954B39"/>
    <w:rsid w:val="00954FF3"/>
    <w:rsid w:val="0095525E"/>
    <w:rsid w:val="0095542E"/>
    <w:rsid w:val="0095594B"/>
    <w:rsid w:val="00955D06"/>
    <w:rsid w:val="009563EA"/>
    <w:rsid w:val="009564D1"/>
    <w:rsid w:val="00956563"/>
    <w:rsid w:val="009569C5"/>
    <w:rsid w:val="00957020"/>
    <w:rsid w:val="0095703E"/>
    <w:rsid w:val="00960635"/>
    <w:rsid w:val="00960871"/>
    <w:rsid w:val="00960E9E"/>
    <w:rsid w:val="00962DF5"/>
    <w:rsid w:val="0096313A"/>
    <w:rsid w:val="00963B9E"/>
    <w:rsid w:val="00964305"/>
    <w:rsid w:val="00964424"/>
    <w:rsid w:val="00964C8A"/>
    <w:rsid w:val="00964CEF"/>
    <w:rsid w:val="0096513A"/>
    <w:rsid w:val="00966819"/>
    <w:rsid w:val="00966923"/>
    <w:rsid w:val="0096692A"/>
    <w:rsid w:val="009672F4"/>
    <w:rsid w:val="00967442"/>
    <w:rsid w:val="00967ACE"/>
    <w:rsid w:val="00967BF8"/>
    <w:rsid w:val="00971BC1"/>
    <w:rsid w:val="00973F19"/>
    <w:rsid w:val="009740BA"/>
    <w:rsid w:val="00974396"/>
    <w:rsid w:val="00975A99"/>
    <w:rsid w:val="009774C4"/>
    <w:rsid w:val="009778A3"/>
    <w:rsid w:val="00977E1D"/>
    <w:rsid w:val="00980E4B"/>
    <w:rsid w:val="0098320B"/>
    <w:rsid w:val="00984CD1"/>
    <w:rsid w:val="00985DA2"/>
    <w:rsid w:val="00986202"/>
    <w:rsid w:val="00986937"/>
    <w:rsid w:val="009879A7"/>
    <w:rsid w:val="00987D33"/>
    <w:rsid w:val="0099007C"/>
    <w:rsid w:val="00990BA1"/>
    <w:rsid w:val="00991D4D"/>
    <w:rsid w:val="0099281B"/>
    <w:rsid w:val="00992A70"/>
    <w:rsid w:val="00993172"/>
    <w:rsid w:val="00994111"/>
    <w:rsid w:val="00994DCF"/>
    <w:rsid w:val="00995075"/>
    <w:rsid w:val="00996C16"/>
    <w:rsid w:val="009970F6"/>
    <w:rsid w:val="00997B77"/>
    <w:rsid w:val="00997DA3"/>
    <w:rsid w:val="009A1A6F"/>
    <w:rsid w:val="009A2270"/>
    <w:rsid w:val="009A2D89"/>
    <w:rsid w:val="009A33E6"/>
    <w:rsid w:val="009A3484"/>
    <w:rsid w:val="009A3E82"/>
    <w:rsid w:val="009A3F7F"/>
    <w:rsid w:val="009A4FFE"/>
    <w:rsid w:val="009A5016"/>
    <w:rsid w:val="009A6AB6"/>
    <w:rsid w:val="009A7C58"/>
    <w:rsid w:val="009B0573"/>
    <w:rsid w:val="009B0F69"/>
    <w:rsid w:val="009B14CD"/>
    <w:rsid w:val="009B25AC"/>
    <w:rsid w:val="009B36E0"/>
    <w:rsid w:val="009B388C"/>
    <w:rsid w:val="009B38BA"/>
    <w:rsid w:val="009B5069"/>
    <w:rsid w:val="009B6814"/>
    <w:rsid w:val="009B7B4B"/>
    <w:rsid w:val="009B7C21"/>
    <w:rsid w:val="009C0797"/>
    <w:rsid w:val="009C0EB1"/>
    <w:rsid w:val="009C0EB8"/>
    <w:rsid w:val="009C1DF9"/>
    <w:rsid w:val="009C30BF"/>
    <w:rsid w:val="009C3F32"/>
    <w:rsid w:val="009C41B8"/>
    <w:rsid w:val="009C4DC8"/>
    <w:rsid w:val="009C5431"/>
    <w:rsid w:val="009C54D1"/>
    <w:rsid w:val="009C6370"/>
    <w:rsid w:val="009C7BB4"/>
    <w:rsid w:val="009D0B34"/>
    <w:rsid w:val="009D0FE4"/>
    <w:rsid w:val="009D12EE"/>
    <w:rsid w:val="009D1684"/>
    <w:rsid w:val="009D1824"/>
    <w:rsid w:val="009D1CC4"/>
    <w:rsid w:val="009D34C8"/>
    <w:rsid w:val="009D3C71"/>
    <w:rsid w:val="009D419C"/>
    <w:rsid w:val="009D4316"/>
    <w:rsid w:val="009D55D0"/>
    <w:rsid w:val="009D7AEB"/>
    <w:rsid w:val="009D7E21"/>
    <w:rsid w:val="009E03EE"/>
    <w:rsid w:val="009E207F"/>
    <w:rsid w:val="009E22AE"/>
    <w:rsid w:val="009E3C0C"/>
    <w:rsid w:val="009E4112"/>
    <w:rsid w:val="009E4180"/>
    <w:rsid w:val="009E4A1B"/>
    <w:rsid w:val="009E4E6E"/>
    <w:rsid w:val="009E4FEC"/>
    <w:rsid w:val="009E5496"/>
    <w:rsid w:val="009E5C2F"/>
    <w:rsid w:val="009E6E43"/>
    <w:rsid w:val="009E6E4D"/>
    <w:rsid w:val="009E70A4"/>
    <w:rsid w:val="009E7792"/>
    <w:rsid w:val="009F04E4"/>
    <w:rsid w:val="009F427E"/>
    <w:rsid w:val="009F51F3"/>
    <w:rsid w:val="009F54EF"/>
    <w:rsid w:val="009F63B6"/>
    <w:rsid w:val="009F667B"/>
    <w:rsid w:val="009F7B4B"/>
    <w:rsid w:val="00A01013"/>
    <w:rsid w:val="00A01073"/>
    <w:rsid w:val="00A011FD"/>
    <w:rsid w:val="00A012C3"/>
    <w:rsid w:val="00A01FDD"/>
    <w:rsid w:val="00A02A13"/>
    <w:rsid w:val="00A042A8"/>
    <w:rsid w:val="00A04992"/>
    <w:rsid w:val="00A05605"/>
    <w:rsid w:val="00A06646"/>
    <w:rsid w:val="00A07B98"/>
    <w:rsid w:val="00A108CA"/>
    <w:rsid w:val="00A112C6"/>
    <w:rsid w:val="00A11621"/>
    <w:rsid w:val="00A11DD3"/>
    <w:rsid w:val="00A121A2"/>
    <w:rsid w:val="00A12302"/>
    <w:rsid w:val="00A1236A"/>
    <w:rsid w:val="00A12605"/>
    <w:rsid w:val="00A13340"/>
    <w:rsid w:val="00A13912"/>
    <w:rsid w:val="00A13B66"/>
    <w:rsid w:val="00A13CE0"/>
    <w:rsid w:val="00A13F18"/>
    <w:rsid w:val="00A1461A"/>
    <w:rsid w:val="00A147AA"/>
    <w:rsid w:val="00A148CF"/>
    <w:rsid w:val="00A14930"/>
    <w:rsid w:val="00A155F8"/>
    <w:rsid w:val="00A1568A"/>
    <w:rsid w:val="00A15F9F"/>
    <w:rsid w:val="00A162A6"/>
    <w:rsid w:val="00A16952"/>
    <w:rsid w:val="00A1787A"/>
    <w:rsid w:val="00A2005B"/>
    <w:rsid w:val="00A2158B"/>
    <w:rsid w:val="00A21D6B"/>
    <w:rsid w:val="00A21D71"/>
    <w:rsid w:val="00A22493"/>
    <w:rsid w:val="00A224B7"/>
    <w:rsid w:val="00A22764"/>
    <w:rsid w:val="00A227BB"/>
    <w:rsid w:val="00A22AB3"/>
    <w:rsid w:val="00A22B62"/>
    <w:rsid w:val="00A22B78"/>
    <w:rsid w:val="00A22C5A"/>
    <w:rsid w:val="00A23342"/>
    <w:rsid w:val="00A23C41"/>
    <w:rsid w:val="00A23CE2"/>
    <w:rsid w:val="00A246F7"/>
    <w:rsid w:val="00A24E2F"/>
    <w:rsid w:val="00A25AE5"/>
    <w:rsid w:val="00A25B14"/>
    <w:rsid w:val="00A26442"/>
    <w:rsid w:val="00A26D1D"/>
    <w:rsid w:val="00A26EF7"/>
    <w:rsid w:val="00A2726E"/>
    <w:rsid w:val="00A30491"/>
    <w:rsid w:val="00A31B64"/>
    <w:rsid w:val="00A31D29"/>
    <w:rsid w:val="00A320AA"/>
    <w:rsid w:val="00A33003"/>
    <w:rsid w:val="00A338A2"/>
    <w:rsid w:val="00A34005"/>
    <w:rsid w:val="00A341D0"/>
    <w:rsid w:val="00A34D42"/>
    <w:rsid w:val="00A37002"/>
    <w:rsid w:val="00A3741C"/>
    <w:rsid w:val="00A37FD9"/>
    <w:rsid w:val="00A404D3"/>
    <w:rsid w:val="00A4061A"/>
    <w:rsid w:val="00A41002"/>
    <w:rsid w:val="00A4102A"/>
    <w:rsid w:val="00A41065"/>
    <w:rsid w:val="00A41B33"/>
    <w:rsid w:val="00A41C10"/>
    <w:rsid w:val="00A42131"/>
    <w:rsid w:val="00A42E5C"/>
    <w:rsid w:val="00A43117"/>
    <w:rsid w:val="00A4355E"/>
    <w:rsid w:val="00A437C4"/>
    <w:rsid w:val="00A44C74"/>
    <w:rsid w:val="00A45009"/>
    <w:rsid w:val="00A45291"/>
    <w:rsid w:val="00A465D1"/>
    <w:rsid w:val="00A46D27"/>
    <w:rsid w:val="00A46FED"/>
    <w:rsid w:val="00A47D33"/>
    <w:rsid w:val="00A512EE"/>
    <w:rsid w:val="00A5136A"/>
    <w:rsid w:val="00A52023"/>
    <w:rsid w:val="00A520D9"/>
    <w:rsid w:val="00A5347C"/>
    <w:rsid w:val="00A550A6"/>
    <w:rsid w:val="00A55310"/>
    <w:rsid w:val="00A60C16"/>
    <w:rsid w:val="00A61760"/>
    <w:rsid w:val="00A61A26"/>
    <w:rsid w:val="00A637F4"/>
    <w:rsid w:val="00A63C40"/>
    <w:rsid w:val="00A649B1"/>
    <w:rsid w:val="00A64D51"/>
    <w:rsid w:val="00A64DA0"/>
    <w:rsid w:val="00A64FE0"/>
    <w:rsid w:val="00A6537D"/>
    <w:rsid w:val="00A653A3"/>
    <w:rsid w:val="00A65404"/>
    <w:rsid w:val="00A65CFB"/>
    <w:rsid w:val="00A672AF"/>
    <w:rsid w:val="00A672EF"/>
    <w:rsid w:val="00A6764D"/>
    <w:rsid w:val="00A6783D"/>
    <w:rsid w:val="00A67F19"/>
    <w:rsid w:val="00A70622"/>
    <w:rsid w:val="00A7149B"/>
    <w:rsid w:val="00A71936"/>
    <w:rsid w:val="00A71B40"/>
    <w:rsid w:val="00A72C2E"/>
    <w:rsid w:val="00A73C45"/>
    <w:rsid w:val="00A74FB6"/>
    <w:rsid w:val="00A75429"/>
    <w:rsid w:val="00A761AF"/>
    <w:rsid w:val="00A7684D"/>
    <w:rsid w:val="00A80E17"/>
    <w:rsid w:val="00A814BC"/>
    <w:rsid w:val="00A81899"/>
    <w:rsid w:val="00A819D3"/>
    <w:rsid w:val="00A826A2"/>
    <w:rsid w:val="00A82A84"/>
    <w:rsid w:val="00A82FD2"/>
    <w:rsid w:val="00A83954"/>
    <w:rsid w:val="00A84087"/>
    <w:rsid w:val="00A84689"/>
    <w:rsid w:val="00A86833"/>
    <w:rsid w:val="00A86DCB"/>
    <w:rsid w:val="00A870CE"/>
    <w:rsid w:val="00A87770"/>
    <w:rsid w:val="00A877D6"/>
    <w:rsid w:val="00A87BC4"/>
    <w:rsid w:val="00A87EEC"/>
    <w:rsid w:val="00A87FF1"/>
    <w:rsid w:val="00A90201"/>
    <w:rsid w:val="00A90DA9"/>
    <w:rsid w:val="00A910AE"/>
    <w:rsid w:val="00A91340"/>
    <w:rsid w:val="00A91554"/>
    <w:rsid w:val="00A9167D"/>
    <w:rsid w:val="00A92446"/>
    <w:rsid w:val="00A92BCD"/>
    <w:rsid w:val="00A94555"/>
    <w:rsid w:val="00A94562"/>
    <w:rsid w:val="00A9462E"/>
    <w:rsid w:val="00A94ABA"/>
    <w:rsid w:val="00A95884"/>
    <w:rsid w:val="00A965FE"/>
    <w:rsid w:val="00A96E72"/>
    <w:rsid w:val="00A97F2C"/>
    <w:rsid w:val="00AA0CDF"/>
    <w:rsid w:val="00AA0D48"/>
    <w:rsid w:val="00AA123A"/>
    <w:rsid w:val="00AA15A2"/>
    <w:rsid w:val="00AA1703"/>
    <w:rsid w:val="00AA1B0E"/>
    <w:rsid w:val="00AA1B1C"/>
    <w:rsid w:val="00AA25E1"/>
    <w:rsid w:val="00AA4460"/>
    <w:rsid w:val="00AA45EC"/>
    <w:rsid w:val="00AA47B6"/>
    <w:rsid w:val="00AA4DC1"/>
    <w:rsid w:val="00AA4ECE"/>
    <w:rsid w:val="00AA5077"/>
    <w:rsid w:val="00AA5323"/>
    <w:rsid w:val="00AA5D6D"/>
    <w:rsid w:val="00AB0BF1"/>
    <w:rsid w:val="00AB0C24"/>
    <w:rsid w:val="00AB0F6C"/>
    <w:rsid w:val="00AB0F99"/>
    <w:rsid w:val="00AB1586"/>
    <w:rsid w:val="00AB16CE"/>
    <w:rsid w:val="00AB1A75"/>
    <w:rsid w:val="00AB2C2B"/>
    <w:rsid w:val="00AB329E"/>
    <w:rsid w:val="00AB3CC7"/>
    <w:rsid w:val="00AB3FE6"/>
    <w:rsid w:val="00AB458C"/>
    <w:rsid w:val="00AB4786"/>
    <w:rsid w:val="00AB4E17"/>
    <w:rsid w:val="00AB5307"/>
    <w:rsid w:val="00AB59DC"/>
    <w:rsid w:val="00AB6113"/>
    <w:rsid w:val="00AC00D7"/>
    <w:rsid w:val="00AC0C31"/>
    <w:rsid w:val="00AC163B"/>
    <w:rsid w:val="00AC246A"/>
    <w:rsid w:val="00AC3944"/>
    <w:rsid w:val="00AC3F23"/>
    <w:rsid w:val="00AC4198"/>
    <w:rsid w:val="00AC55A6"/>
    <w:rsid w:val="00AC5CA5"/>
    <w:rsid w:val="00AC5CA7"/>
    <w:rsid w:val="00AC6058"/>
    <w:rsid w:val="00AC7D7E"/>
    <w:rsid w:val="00AD2063"/>
    <w:rsid w:val="00AD3919"/>
    <w:rsid w:val="00AD4EC3"/>
    <w:rsid w:val="00AD589A"/>
    <w:rsid w:val="00AD5ABD"/>
    <w:rsid w:val="00AD638A"/>
    <w:rsid w:val="00AD660D"/>
    <w:rsid w:val="00AD7D5E"/>
    <w:rsid w:val="00AE021C"/>
    <w:rsid w:val="00AE0707"/>
    <w:rsid w:val="00AE181F"/>
    <w:rsid w:val="00AE19E8"/>
    <w:rsid w:val="00AE1E9B"/>
    <w:rsid w:val="00AE2BA5"/>
    <w:rsid w:val="00AE3205"/>
    <w:rsid w:val="00AE400F"/>
    <w:rsid w:val="00AE4870"/>
    <w:rsid w:val="00AE4B91"/>
    <w:rsid w:val="00AE52F8"/>
    <w:rsid w:val="00AE5512"/>
    <w:rsid w:val="00AE556C"/>
    <w:rsid w:val="00AE560A"/>
    <w:rsid w:val="00AE56B1"/>
    <w:rsid w:val="00AE6502"/>
    <w:rsid w:val="00AE6B8F"/>
    <w:rsid w:val="00AE6D09"/>
    <w:rsid w:val="00AF0714"/>
    <w:rsid w:val="00AF4B07"/>
    <w:rsid w:val="00AF4B1F"/>
    <w:rsid w:val="00AF53C1"/>
    <w:rsid w:val="00AF57FB"/>
    <w:rsid w:val="00AF57FE"/>
    <w:rsid w:val="00AF62BB"/>
    <w:rsid w:val="00AF725F"/>
    <w:rsid w:val="00AF7624"/>
    <w:rsid w:val="00AF7A7C"/>
    <w:rsid w:val="00B00B52"/>
    <w:rsid w:val="00B01660"/>
    <w:rsid w:val="00B02070"/>
    <w:rsid w:val="00B032E3"/>
    <w:rsid w:val="00B03676"/>
    <w:rsid w:val="00B05743"/>
    <w:rsid w:val="00B06521"/>
    <w:rsid w:val="00B0709B"/>
    <w:rsid w:val="00B0759F"/>
    <w:rsid w:val="00B100FE"/>
    <w:rsid w:val="00B10477"/>
    <w:rsid w:val="00B104D2"/>
    <w:rsid w:val="00B106FF"/>
    <w:rsid w:val="00B110E3"/>
    <w:rsid w:val="00B12794"/>
    <w:rsid w:val="00B148EB"/>
    <w:rsid w:val="00B14955"/>
    <w:rsid w:val="00B15A55"/>
    <w:rsid w:val="00B15AE6"/>
    <w:rsid w:val="00B17B81"/>
    <w:rsid w:val="00B17F52"/>
    <w:rsid w:val="00B213F5"/>
    <w:rsid w:val="00B214C6"/>
    <w:rsid w:val="00B21E9C"/>
    <w:rsid w:val="00B22368"/>
    <w:rsid w:val="00B224B6"/>
    <w:rsid w:val="00B2275C"/>
    <w:rsid w:val="00B22F40"/>
    <w:rsid w:val="00B23A0C"/>
    <w:rsid w:val="00B23DA9"/>
    <w:rsid w:val="00B2421D"/>
    <w:rsid w:val="00B24ED8"/>
    <w:rsid w:val="00B276DE"/>
    <w:rsid w:val="00B27A0B"/>
    <w:rsid w:val="00B30282"/>
    <w:rsid w:val="00B318B5"/>
    <w:rsid w:val="00B32FE9"/>
    <w:rsid w:val="00B34239"/>
    <w:rsid w:val="00B349A4"/>
    <w:rsid w:val="00B35404"/>
    <w:rsid w:val="00B359D4"/>
    <w:rsid w:val="00B364EC"/>
    <w:rsid w:val="00B3662C"/>
    <w:rsid w:val="00B378AF"/>
    <w:rsid w:val="00B408B6"/>
    <w:rsid w:val="00B41055"/>
    <w:rsid w:val="00B41940"/>
    <w:rsid w:val="00B41E63"/>
    <w:rsid w:val="00B420F9"/>
    <w:rsid w:val="00B424DD"/>
    <w:rsid w:val="00B42A2F"/>
    <w:rsid w:val="00B42B87"/>
    <w:rsid w:val="00B437DF"/>
    <w:rsid w:val="00B4431C"/>
    <w:rsid w:val="00B44C36"/>
    <w:rsid w:val="00B45227"/>
    <w:rsid w:val="00B45455"/>
    <w:rsid w:val="00B45B12"/>
    <w:rsid w:val="00B45B9F"/>
    <w:rsid w:val="00B45CCF"/>
    <w:rsid w:val="00B479AD"/>
    <w:rsid w:val="00B504C5"/>
    <w:rsid w:val="00B50563"/>
    <w:rsid w:val="00B5101A"/>
    <w:rsid w:val="00B51EDB"/>
    <w:rsid w:val="00B522EE"/>
    <w:rsid w:val="00B52B06"/>
    <w:rsid w:val="00B537F1"/>
    <w:rsid w:val="00B54291"/>
    <w:rsid w:val="00B542DA"/>
    <w:rsid w:val="00B55880"/>
    <w:rsid w:val="00B6007D"/>
    <w:rsid w:val="00B607AC"/>
    <w:rsid w:val="00B610A3"/>
    <w:rsid w:val="00B623A4"/>
    <w:rsid w:val="00B62444"/>
    <w:rsid w:val="00B62D12"/>
    <w:rsid w:val="00B633EB"/>
    <w:rsid w:val="00B63C02"/>
    <w:rsid w:val="00B64B54"/>
    <w:rsid w:val="00B64F44"/>
    <w:rsid w:val="00B65607"/>
    <w:rsid w:val="00B65B04"/>
    <w:rsid w:val="00B65D72"/>
    <w:rsid w:val="00B66774"/>
    <w:rsid w:val="00B66927"/>
    <w:rsid w:val="00B67C64"/>
    <w:rsid w:val="00B7170B"/>
    <w:rsid w:val="00B71DC6"/>
    <w:rsid w:val="00B73862"/>
    <w:rsid w:val="00B73F43"/>
    <w:rsid w:val="00B73F72"/>
    <w:rsid w:val="00B74C50"/>
    <w:rsid w:val="00B75BBF"/>
    <w:rsid w:val="00B77802"/>
    <w:rsid w:val="00B77F63"/>
    <w:rsid w:val="00B808A3"/>
    <w:rsid w:val="00B81680"/>
    <w:rsid w:val="00B81CDC"/>
    <w:rsid w:val="00B825FF"/>
    <w:rsid w:val="00B82FDF"/>
    <w:rsid w:val="00B8314F"/>
    <w:rsid w:val="00B83348"/>
    <w:rsid w:val="00B83C85"/>
    <w:rsid w:val="00B83ED5"/>
    <w:rsid w:val="00B83FF0"/>
    <w:rsid w:val="00B8410A"/>
    <w:rsid w:val="00B8459F"/>
    <w:rsid w:val="00B845A8"/>
    <w:rsid w:val="00B84B0E"/>
    <w:rsid w:val="00B85BB8"/>
    <w:rsid w:val="00B86D9E"/>
    <w:rsid w:val="00B87502"/>
    <w:rsid w:val="00B87D60"/>
    <w:rsid w:val="00B90305"/>
    <w:rsid w:val="00B90969"/>
    <w:rsid w:val="00B90EA6"/>
    <w:rsid w:val="00B91129"/>
    <w:rsid w:val="00B92DCA"/>
    <w:rsid w:val="00B94401"/>
    <w:rsid w:val="00B94DE9"/>
    <w:rsid w:val="00B95171"/>
    <w:rsid w:val="00B954A2"/>
    <w:rsid w:val="00B954A4"/>
    <w:rsid w:val="00B95A11"/>
    <w:rsid w:val="00B95F69"/>
    <w:rsid w:val="00B96183"/>
    <w:rsid w:val="00B961DA"/>
    <w:rsid w:val="00B96CC1"/>
    <w:rsid w:val="00B97DA3"/>
    <w:rsid w:val="00BA0964"/>
    <w:rsid w:val="00BA0CEE"/>
    <w:rsid w:val="00BA1B6E"/>
    <w:rsid w:val="00BA308C"/>
    <w:rsid w:val="00BA3698"/>
    <w:rsid w:val="00BA4505"/>
    <w:rsid w:val="00BA4E02"/>
    <w:rsid w:val="00BA52FF"/>
    <w:rsid w:val="00BA5412"/>
    <w:rsid w:val="00BA54C6"/>
    <w:rsid w:val="00BA597A"/>
    <w:rsid w:val="00BA5BA2"/>
    <w:rsid w:val="00BA6B66"/>
    <w:rsid w:val="00BA6D1A"/>
    <w:rsid w:val="00BA6E48"/>
    <w:rsid w:val="00BA6F86"/>
    <w:rsid w:val="00BA78DD"/>
    <w:rsid w:val="00BA7FDD"/>
    <w:rsid w:val="00BB0145"/>
    <w:rsid w:val="00BB12C0"/>
    <w:rsid w:val="00BB18DD"/>
    <w:rsid w:val="00BB18E4"/>
    <w:rsid w:val="00BB2258"/>
    <w:rsid w:val="00BB35E1"/>
    <w:rsid w:val="00BB402F"/>
    <w:rsid w:val="00BB75D7"/>
    <w:rsid w:val="00BC03D4"/>
    <w:rsid w:val="00BC04CB"/>
    <w:rsid w:val="00BC04E7"/>
    <w:rsid w:val="00BC133D"/>
    <w:rsid w:val="00BC142D"/>
    <w:rsid w:val="00BC170D"/>
    <w:rsid w:val="00BC4E25"/>
    <w:rsid w:val="00BC5AFC"/>
    <w:rsid w:val="00BC6768"/>
    <w:rsid w:val="00BC71AD"/>
    <w:rsid w:val="00BC7467"/>
    <w:rsid w:val="00BD058F"/>
    <w:rsid w:val="00BD05B5"/>
    <w:rsid w:val="00BD08FB"/>
    <w:rsid w:val="00BD104C"/>
    <w:rsid w:val="00BD1AEF"/>
    <w:rsid w:val="00BD1E0F"/>
    <w:rsid w:val="00BD2975"/>
    <w:rsid w:val="00BD350B"/>
    <w:rsid w:val="00BD3A89"/>
    <w:rsid w:val="00BD3E10"/>
    <w:rsid w:val="00BD4440"/>
    <w:rsid w:val="00BD4842"/>
    <w:rsid w:val="00BD69B1"/>
    <w:rsid w:val="00BD6F76"/>
    <w:rsid w:val="00BD7C9E"/>
    <w:rsid w:val="00BE0AF6"/>
    <w:rsid w:val="00BE1359"/>
    <w:rsid w:val="00BE1F03"/>
    <w:rsid w:val="00BE2476"/>
    <w:rsid w:val="00BE2F4B"/>
    <w:rsid w:val="00BE3200"/>
    <w:rsid w:val="00BE33AE"/>
    <w:rsid w:val="00BE3F0C"/>
    <w:rsid w:val="00BE4101"/>
    <w:rsid w:val="00BE41A7"/>
    <w:rsid w:val="00BE4593"/>
    <w:rsid w:val="00BE4C0A"/>
    <w:rsid w:val="00BE58A7"/>
    <w:rsid w:val="00BE6684"/>
    <w:rsid w:val="00BF05AF"/>
    <w:rsid w:val="00BF0ADF"/>
    <w:rsid w:val="00BF185E"/>
    <w:rsid w:val="00BF1CEE"/>
    <w:rsid w:val="00BF206C"/>
    <w:rsid w:val="00BF2218"/>
    <w:rsid w:val="00BF2229"/>
    <w:rsid w:val="00BF2C95"/>
    <w:rsid w:val="00BF3056"/>
    <w:rsid w:val="00BF3189"/>
    <w:rsid w:val="00BF3948"/>
    <w:rsid w:val="00BF4001"/>
    <w:rsid w:val="00BF4145"/>
    <w:rsid w:val="00BF4257"/>
    <w:rsid w:val="00BF4A67"/>
    <w:rsid w:val="00BF4C0E"/>
    <w:rsid w:val="00BF612F"/>
    <w:rsid w:val="00BF622A"/>
    <w:rsid w:val="00BF6729"/>
    <w:rsid w:val="00BF6827"/>
    <w:rsid w:val="00BF709C"/>
    <w:rsid w:val="00BF7843"/>
    <w:rsid w:val="00BF7980"/>
    <w:rsid w:val="00BF7ABC"/>
    <w:rsid w:val="00C007B5"/>
    <w:rsid w:val="00C00986"/>
    <w:rsid w:val="00C03259"/>
    <w:rsid w:val="00C03426"/>
    <w:rsid w:val="00C034C4"/>
    <w:rsid w:val="00C0384B"/>
    <w:rsid w:val="00C0426B"/>
    <w:rsid w:val="00C045DF"/>
    <w:rsid w:val="00C046D3"/>
    <w:rsid w:val="00C046E0"/>
    <w:rsid w:val="00C047F8"/>
    <w:rsid w:val="00C04D0F"/>
    <w:rsid w:val="00C054DA"/>
    <w:rsid w:val="00C0597C"/>
    <w:rsid w:val="00C061FE"/>
    <w:rsid w:val="00C06DD6"/>
    <w:rsid w:val="00C06ED0"/>
    <w:rsid w:val="00C10116"/>
    <w:rsid w:val="00C11554"/>
    <w:rsid w:val="00C12A51"/>
    <w:rsid w:val="00C12AAC"/>
    <w:rsid w:val="00C12C92"/>
    <w:rsid w:val="00C1345E"/>
    <w:rsid w:val="00C13595"/>
    <w:rsid w:val="00C13CAF"/>
    <w:rsid w:val="00C13F4E"/>
    <w:rsid w:val="00C144F1"/>
    <w:rsid w:val="00C1491F"/>
    <w:rsid w:val="00C16647"/>
    <w:rsid w:val="00C1709D"/>
    <w:rsid w:val="00C17AD1"/>
    <w:rsid w:val="00C17F45"/>
    <w:rsid w:val="00C200A0"/>
    <w:rsid w:val="00C209CF"/>
    <w:rsid w:val="00C20EEC"/>
    <w:rsid w:val="00C212DA"/>
    <w:rsid w:val="00C21CB7"/>
    <w:rsid w:val="00C225BB"/>
    <w:rsid w:val="00C23957"/>
    <w:rsid w:val="00C246E6"/>
    <w:rsid w:val="00C25500"/>
    <w:rsid w:val="00C25AD5"/>
    <w:rsid w:val="00C2671B"/>
    <w:rsid w:val="00C269B0"/>
    <w:rsid w:val="00C26B64"/>
    <w:rsid w:val="00C26D43"/>
    <w:rsid w:val="00C278D6"/>
    <w:rsid w:val="00C30FAB"/>
    <w:rsid w:val="00C3173E"/>
    <w:rsid w:val="00C319FE"/>
    <w:rsid w:val="00C31C19"/>
    <w:rsid w:val="00C31F61"/>
    <w:rsid w:val="00C31FF8"/>
    <w:rsid w:val="00C321BC"/>
    <w:rsid w:val="00C32225"/>
    <w:rsid w:val="00C3244F"/>
    <w:rsid w:val="00C34B62"/>
    <w:rsid w:val="00C35173"/>
    <w:rsid w:val="00C35E3C"/>
    <w:rsid w:val="00C35EB3"/>
    <w:rsid w:val="00C35EE7"/>
    <w:rsid w:val="00C36308"/>
    <w:rsid w:val="00C36384"/>
    <w:rsid w:val="00C36B0C"/>
    <w:rsid w:val="00C36FBA"/>
    <w:rsid w:val="00C37E3A"/>
    <w:rsid w:val="00C402C9"/>
    <w:rsid w:val="00C40CC5"/>
    <w:rsid w:val="00C41212"/>
    <w:rsid w:val="00C41281"/>
    <w:rsid w:val="00C4144F"/>
    <w:rsid w:val="00C433CE"/>
    <w:rsid w:val="00C448FA"/>
    <w:rsid w:val="00C4521B"/>
    <w:rsid w:val="00C4524E"/>
    <w:rsid w:val="00C4622E"/>
    <w:rsid w:val="00C463D4"/>
    <w:rsid w:val="00C46548"/>
    <w:rsid w:val="00C46C6C"/>
    <w:rsid w:val="00C504AE"/>
    <w:rsid w:val="00C50A78"/>
    <w:rsid w:val="00C51C13"/>
    <w:rsid w:val="00C520EA"/>
    <w:rsid w:val="00C52C23"/>
    <w:rsid w:val="00C544EE"/>
    <w:rsid w:val="00C574D5"/>
    <w:rsid w:val="00C60511"/>
    <w:rsid w:val="00C605F9"/>
    <w:rsid w:val="00C61C4A"/>
    <w:rsid w:val="00C629E3"/>
    <w:rsid w:val="00C64150"/>
    <w:rsid w:val="00C64253"/>
    <w:rsid w:val="00C647ED"/>
    <w:rsid w:val="00C654D2"/>
    <w:rsid w:val="00C6616E"/>
    <w:rsid w:val="00C66602"/>
    <w:rsid w:val="00C673D4"/>
    <w:rsid w:val="00C7037D"/>
    <w:rsid w:val="00C706B7"/>
    <w:rsid w:val="00C72A59"/>
    <w:rsid w:val="00C73F32"/>
    <w:rsid w:val="00C741BD"/>
    <w:rsid w:val="00C75273"/>
    <w:rsid w:val="00C7587B"/>
    <w:rsid w:val="00C76086"/>
    <w:rsid w:val="00C77371"/>
    <w:rsid w:val="00C77B86"/>
    <w:rsid w:val="00C77CFF"/>
    <w:rsid w:val="00C804B1"/>
    <w:rsid w:val="00C83752"/>
    <w:rsid w:val="00C83D1F"/>
    <w:rsid w:val="00C841C2"/>
    <w:rsid w:val="00C84718"/>
    <w:rsid w:val="00C84A1F"/>
    <w:rsid w:val="00C85DAE"/>
    <w:rsid w:val="00C87462"/>
    <w:rsid w:val="00C87C06"/>
    <w:rsid w:val="00C905DB"/>
    <w:rsid w:val="00C91CC0"/>
    <w:rsid w:val="00C92032"/>
    <w:rsid w:val="00C9312A"/>
    <w:rsid w:val="00C9317A"/>
    <w:rsid w:val="00C93700"/>
    <w:rsid w:val="00C937B7"/>
    <w:rsid w:val="00C93A25"/>
    <w:rsid w:val="00C93C6C"/>
    <w:rsid w:val="00C9477E"/>
    <w:rsid w:val="00C9531A"/>
    <w:rsid w:val="00C9699A"/>
    <w:rsid w:val="00C96FF7"/>
    <w:rsid w:val="00CA0CA3"/>
    <w:rsid w:val="00CA0CB6"/>
    <w:rsid w:val="00CA0E8D"/>
    <w:rsid w:val="00CA147B"/>
    <w:rsid w:val="00CA17EB"/>
    <w:rsid w:val="00CA180C"/>
    <w:rsid w:val="00CA376D"/>
    <w:rsid w:val="00CA3913"/>
    <w:rsid w:val="00CA39B0"/>
    <w:rsid w:val="00CA3B26"/>
    <w:rsid w:val="00CA4348"/>
    <w:rsid w:val="00CA495E"/>
    <w:rsid w:val="00CA54B8"/>
    <w:rsid w:val="00CA6B18"/>
    <w:rsid w:val="00CA71FD"/>
    <w:rsid w:val="00CA7576"/>
    <w:rsid w:val="00CA7B1E"/>
    <w:rsid w:val="00CA7ED0"/>
    <w:rsid w:val="00CB0525"/>
    <w:rsid w:val="00CB07A0"/>
    <w:rsid w:val="00CB0F23"/>
    <w:rsid w:val="00CB1721"/>
    <w:rsid w:val="00CB21A6"/>
    <w:rsid w:val="00CB22B2"/>
    <w:rsid w:val="00CB2626"/>
    <w:rsid w:val="00CB29CE"/>
    <w:rsid w:val="00CB2CEB"/>
    <w:rsid w:val="00CB596E"/>
    <w:rsid w:val="00CB5ACA"/>
    <w:rsid w:val="00CB5E41"/>
    <w:rsid w:val="00CB609E"/>
    <w:rsid w:val="00CB7462"/>
    <w:rsid w:val="00CB7AC9"/>
    <w:rsid w:val="00CC01F7"/>
    <w:rsid w:val="00CC0C79"/>
    <w:rsid w:val="00CC1D94"/>
    <w:rsid w:val="00CC2358"/>
    <w:rsid w:val="00CC2B30"/>
    <w:rsid w:val="00CC2C36"/>
    <w:rsid w:val="00CC3EE2"/>
    <w:rsid w:val="00CC447E"/>
    <w:rsid w:val="00CC4C8B"/>
    <w:rsid w:val="00CC56DF"/>
    <w:rsid w:val="00CC5DA3"/>
    <w:rsid w:val="00CC75F9"/>
    <w:rsid w:val="00CC7619"/>
    <w:rsid w:val="00CC7E93"/>
    <w:rsid w:val="00CC7F00"/>
    <w:rsid w:val="00CD033C"/>
    <w:rsid w:val="00CD0964"/>
    <w:rsid w:val="00CD0A1C"/>
    <w:rsid w:val="00CD145D"/>
    <w:rsid w:val="00CD151C"/>
    <w:rsid w:val="00CD32FA"/>
    <w:rsid w:val="00CD3CFA"/>
    <w:rsid w:val="00CD5718"/>
    <w:rsid w:val="00CD58A3"/>
    <w:rsid w:val="00CD608A"/>
    <w:rsid w:val="00CD7492"/>
    <w:rsid w:val="00CD791E"/>
    <w:rsid w:val="00CE1C60"/>
    <w:rsid w:val="00CE2895"/>
    <w:rsid w:val="00CE2AAB"/>
    <w:rsid w:val="00CE2E15"/>
    <w:rsid w:val="00CE366E"/>
    <w:rsid w:val="00CE3A6B"/>
    <w:rsid w:val="00CE3CFB"/>
    <w:rsid w:val="00CE4121"/>
    <w:rsid w:val="00CE458A"/>
    <w:rsid w:val="00CE6A5E"/>
    <w:rsid w:val="00CE6E8B"/>
    <w:rsid w:val="00CE721D"/>
    <w:rsid w:val="00CE7B64"/>
    <w:rsid w:val="00CF0357"/>
    <w:rsid w:val="00CF03E1"/>
    <w:rsid w:val="00CF14D1"/>
    <w:rsid w:val="00CF1DB3"/>
    <w:rsid w:val="00CF2834"/>
    <w:rsid w:val="00CF3016"/>
    <w:rsid w:val="00CF37CD"/>
    <w:rsid w:val="00CF4296"/>
    <w:rsid w:val="00CF433F"/>
    <w:rsid w:val="00CF4CC3"/>
    <w:rsid w:val="00CF515C"/>
    <w:rsid w:val="00CF7722"/>
    <w:rsid w:val="00CF786E"/>
    <w:rsid w:val="00CF7FFE"/>
    <w:rsid w:val="00D00211"/>
    <w:rsid w:val="00D006D1"/>
    <w:rsid w:val="00D019BC"/>
    <w:rsid w:val="00D025AE"/>
    <w:rsid w:val="00D02BB5"/>
    <w:rsid w:val="00D02DEF"/>
    <w:rsid w:val="00D03F60"/>
    <w:rsid w:val="00D06309"/>
    <w:rsid w:val="00D06425"/>
    <w:rsid w:val="00D07105"/>
    <w:rsid w:val="00D0710D"/>
    <w:rsid w:val="00D1000A"/>
    <w:rsid w:val="00D102CF"/>
    <w:rsid w:val="00D1072D"/>
    <w:rsid w:val="00D11DDC"/>
    <w:rsid w:val="00D1298F"/>
    <w:rsid w:val="00D141B8"/>
    <w:rsid w:val="00D15BC5"/>
    <w:rsid w:val="00D15BE1"/>
    <w:rsid w:val="00D17B39"/>
    <w:rsid w:val="00D20CB0"/>
    <w:rsid w:val="00D20D7A"/>
    <w:rsid w:val="00D21CC2"/>
    <w:rsid w:val="00D2223F"/>
    <w:rsid w:val="00D22711"/>
    <w:rsid w:val="00D22B6E"/>
    <w:rsid w:val="00D234F8"/>
    <w:rsid w:val="00D23AB2"/>
    <w:rsid w:val="00D23AF3"/>
    <w:rsid w:val="00D23AFB"/>
    <w:rsid w:val="00D25D32"/>
    <w:rsid w:val="00D26727"/>
    <w:rsid w:val="00D26C26"/>
    <w:rsid w:val="00D27A16"/>
    <w:rsid w:val="00D27C94"/>
    <w:rsid w:val="00D31420"/>
    <w:rsid w:val="00D314EA"/>
    <w:rsid w:val="00D326CF"/>
    <w:rsid w:val="00D32DE5"/>
    <w:rsid w:val="00D33AC2"/>
    <w:rsid w:val="00D33D1C"/>
    <w:rsid w:val="00D34638"/>
    <w:rsid w:val="00D346CF"/>
    <w:rsid w:val="00D34F67"/>
    <w:rsid w:val="00D35037"/>
    <w:rsid w:val="00D351EA"/>
    <w:rsid w:val="00D351F1"/>
    <w:rsid w:val="00D3654F"/>
    <w:rsid w:val="00D3665B"/>
    <w:rsid w:val="00D36CA5"/>
    <w:rsid w:val="00D40288"/>
    <w:rsid w:val="00D4040A"/>
    <w:rsid w:val="00D416DE"/>
    <w:rsid w:val="00D41CC0"/>
    <w:rsid w:val="00D423E3"/>
    <w:rsid w:val="00D43403"/>
    <w:rsid w:val="00D43503"/>
    <w:rsid w:val="00D449CC"/>
    <w:rsid w:val="00D46846"/>
    <w:rsid w:val="00D46D37"/>
    <w:rsid w:val="00D4716C"/>
    <w:rsid w:val="00D477B4"/>
    <w:rsid w:val="00D479B1"/>
    <w:rsid w:val="00D47A49"/>
    <w:rsid w:val="00D47F3A"/>
    <w:rsid w:val="00D5044D"/>
    <w:rsid w:val="00D505DA"/>
    <w:rsid w:val="00D50A6B"/>
    <w:rsid w:val="00D50B76"/>
    <w:rsid w:val="00D51889"/>
    <w:rsid w:val="00D51AAC"/>
    <w:rsid w:val="00D52190"/>
    <w:rsid w:val="00D5270B"/>
    <w:rsid w:val="00D52C2B"/>
    <w:rsid w:val="00D53ADC"/>
    <w:rsid w:val="00D53DF3"/>
    <w:rsid w:val="00D550B6"/>
    <w:rsid w:val="00D550B7"/>
    <w:rsid w:val="00D56478"/>
    <w:rsid w:val="00D574AF"/>
    <w:rsid w:val="00D576FD"/>
    <w:rsid w:val="00D602D1"/>
    <w:rsid w:val="00D60A7D"/>
    <w:rsid w:val="00D61773"/>
    <w:rsid w:val="00D619F5"/>
    <w:rsid w:val="00D620F6"/>
    <w:rsid w:val="00D6210B"/>
    <w:rsid w:val="00D62E71"/>
    <w:rsid w:val="00D6355A"/>
    <w:rsid w:val="00D6430D"/>
    <w:rsid w:val="00D6453B"/>
    <w:rsid w:val="00D64592"/>
    <w:rsid w:val="00D64BA4"/>
    <w:rsid w:val="00D64D82"/>
    <w:rsid w:val="00D64F44"/>
    <w:rsid w:val="00D66188"/>
    <w:rsid w:val="00D665D1"/>
    <w:rsid w:val="00D67437"/>
    <w:rsid w:val="00D67546"/>
    <w:rsid w:val="00D70239"/>
    <w:rsid w:val="00D7099B"/>
    <w:rsid w:val="00D70B37"/>
    <w:rsid w:val="00D713C6"/>
    <w:rsid w:val="00D71EEE"/>
    <w:rsid w:val="00D729B4"/>
    <w:rsid w:val="00D72B34"/>
    <w:rsid w:val="00D72FBF"/>
    <w:rsid w:val="00D731F6"/>
    <w:rsid w:val="00D740CA"/>
    <w:rsid w:val="00D74724"/>
    <w:rsid w:val="00D76E06"/>
    <w:rsid w:val="00D77866"/>
    <w:rsid w:val="00D77CDB"/>
    <w:rsid w:val="00D8218E"/>
    <w:rsid w:val="00D83036"/>
    <w:rsid w:val="00D84EEA"/>
    <w:rsid w:val="00D856AA"/>
    <w:rsid w:val="00D85728"/>
    <w:rsid w:val="00D858EE"/>
    <w:rsid w:val="00D85EBB"/>
    <w:rsid w:val="00D87538"/>
    <w:rsid w:val="00D87D0F"/>
    <w:rsid w:val="00D903FB"/>
    <w:rsid w:val="00D9058E"/>
    <w:rsid w:val="00D907EA"/>
    <w:rsid w:val="00D90AF9"/>
    <w:rsid w:val="00D90D0D"/>
    <w:rsid w:val="00D90EA6"/>
    <w:rsid w:val="00D91296"/>
    <w:rsid w:val="00D91821"/>
    <w:rsid w:val="00D92361"/>
    <w:rsid w:val="00D9347C"/>
    <w:rsid w:val="00D93C59"/>
    <w:rsid w:val="00D94A1A"/>
    <w:rsid w:val="00D95481"/>
    <w:rsid w:val="00D95686"/>
    <w:rsid w:val="00D967A3"/>
    <w:rsid w:val="00D969FD"/>
    <w:rsid w:val="00D9724B"/>
    <w:rsid w:val="00D9790A"/>
    <w:rsid w:val="00D979A6"/>
    <w:rsid w:val="00D97A23"/>
    <w:rsid w:val="00DA040F"/>
    <w:rsid w:val="00DA0EA6"/>
    <w:rsid w:val="00DA1B45"/>
    <w:rsid w:val="00DA1CD1"/>
    <w:rsid w:val="00DA22FC"/>
    <w:rsid w:val="00DA2F84"/>
    <w:rsid w:val="00DA34B4"/>
    <w:rsid w:val="00DA46F5"/>
    <w:rsid w:val="00DA555A"/>
    <w:rsid w:val="00DA55DD"/>
    <w:rsid w:val="00DB0150"/>
    <w:rsid w:val="00DB15CC"/>
    <w:rsid w:val="00DB1A3D"/>
    <w:rsid w:val="00DB3CD2"/>
    <w:rsid w:val="00DB5003"/>
    <w:rsid w:val="00DB53DA"/>
    <w:rsid w:val="00DB559F"/>
    <w:rsid w:val="00DB5794"/>
    <w:rsid w:val="00DB6227"/>
    <w:rsid w:val="00DB63A5"/>
    <w:rsid w:val="00DC084C"/>
    <w:rsid w:val="00DC1363"/>
    <w:rsid w:val="00DC180D"/>
    <w:rsid w:val="00DC250F"/>
    <w:rsid w:val="00DC3900"/>
    <w:rsid w:val="00DC414E"/>
    <w:rsid w:val="00DC4782"/>
    <w:rsid w:val="00DC47EA"/>
    <w:rsid w:val="00DC4C13"/>
    <w:rsid w:val="00DC4FDC"/>
    <w:rsid w:val="00DC5F7A"/>
    <w:rsid w:val="00DC73BF"/>
    <w:rsid w:val="00DC74D9"/>
    <w:rsid w:val="00DC7A13"/>
    <w:rsid w:val="00DC7ADC"/>
    <w:rsid w:val="00DD0DD5"/>
    <w:rsid w:val="00DD16CD"/>
    <w:rsid w:val="00DD1702"/>
    <w:rsid w:val="00DD2345"/>
    <w:rsid w:val="00DD2433"/>
    <w:rsid w:val="00DD2FD3"/>
    <w:rsid w:val="00DD35DF"/>
    <w:rsid w:val="00DD5794"/>
    <w:rsid w:val="00DD6956"/>
    <w:rsid w:val="00DD6A36"/>
    <w:rsid w:val="00DD6A40"/>
    <w:rsid w:val="00DD6D75"/>
    <w:rsid w:val="00DD73D6"/>
    <w:rsid w:val="00DE0296"/>
    <w:rsid w:val="00DE05C7"/>
    <w:rsid w:val="00DE0C77"/>
    <w:rsid w:val="00DE11E3"/>
    <w:rsid w:val="00DE1425"/>
    <w:rsid w:val="00DE2162"/>
    <w:rsid w:val="00DE2B39"/>
    <w:rsid w:val="00DE2EF4"/>
    <w:rsid w:val="00DE3881"/>
    <w:rsid w:val="00DE3FA1"/>
    <w:rsid w:val="00DE4291"/>
    <w:rsid w:val="00DE4F7D"/>
    <w:rsid w:val="00DE56F6"/>
    <w:rsid w:val="00DE58ED"/>
    <w:rsid w:val="00DE5973"/>
    <w:rsid w:val="00DE5FA4"/>
    <w:rsid w:val="00DE7064"/>
    <w:rsid w:val="00DE73DD"/>
    <w:rsid w:val="00DF1363"/>
    <w:rsid w:val="00DF1DCB"/>
    <w:rsid w:val="00DF2212"/>
    <w:rsid w:val="00DF24DD"/>
    <w:rsid w:val="00DF27D5"/>
    <w:rsid w:val="00DF2997"/>
    <w:rsid w:val="00DF3D5B"/>
    <w:rsid w:val="00DF4295"/>
    <w:rsid w:val="00DF42FA"/>
    <w:rsid w:val="00DF5C6C"/>
    <w:rsid w:val="00DF6B17"/>
    <w:rsid w:val="00DF75A0"/>
    <w:rsid w:val="00DF7C91"/>
    <w:rsid w:val="00E002D5"/>
    <w:rsid w:val="00E01056"/>
    <w:rsid w:val="00E014CA"/>
    <w:rsid w:val="00E01789"/>
    <w:rsid w:val="00E031B8"/>
    <w:rsid w:val="00E032B1"/>
    <w:rsid w:val="00E05CCF"/>
    <w:rsid w:val="00E07252"/>
    <w:rsid w:val="00E074C9"/>
    <w:rsid w:val="00E07734"/>
    <w:rsid w:val="00E07771"/>
    <w:rsid w:val="00E077F3"/>
    <w:rsid w:val="00E10174"/>
    <w:rsid w:val="00E10180"/>
    <w:rsid w:val="00E102CE"/>
    <w:rsid w:val="00E103D7"/>
    <w:rsid w:val="00E107F2"/>
    <w:rsid w:val="00E10BC4"/>
    <w:rsid w:val="00E124D7"/>
    <w:rsid w:val="00E12D1C"/>
    <w:rsid w:val="00E13CB6"/>
    <w:rsid w:val="00E13FA5"/>
    <w:rsid w:val="00E1415D"/>
    <w:rsid w:val="00E143A5"/>
    <w:rsid w:val="00E1452C"/>
    <w:rsid w:val="00E14BA7"/>
    <w:rsid w:val="00E154A8"/>
    <w:rsid w:val="00E162BD"/>
    <w:rsid w:val="00E16355"/>
    <w:rsid w:val="00E1638D"/>
    <w:rsid w:val="00E17B6B"/>
    <w:rsid w:val="00E17DA9"/>
    <w:rsid w:val="00E17E79"/>
    <w:rsid w:val="00E201F9"/>
    <w:rsid w:val="00E20F0D"/>
    <w:rsid w:val="00E213BD"/>
    <w:rsid w:val="00E22874"/>
    <w:rsid w:val="00E23BD1"/>
    <w:rsid w:val="00E23D32"/>
    <w:rsid w:val="00E244EE"/>
    <w:rsid w:val="00E24555"/>
    <w:rsid w:val="00E24D94"/>
    <w:rsid w:val="00E254B2"/>
    <w:rsid w:val="00E2551B"/>
    <w:rsid w:val="00E268B0"/>
    <w:rsid w:val="00E26FA2"/>
    <w:rsid w:val="00E30107"/>
    <w:rsid w:val="00E302B7"/>
    <w:rsid w:val="00E31494"/>
    <w:rsid w:val="00E31933"/>
    <w:rsid w:val="00E323E9"/>
    <w:rsid w:val="00E32D70"/>
    <w:rsid w:val="00E32FB6"/>
    <w:rsid w:val="00E33FC0"/>
    <w:rsid w:val="00E34018"/>
    <w:rsid w:val="00E3665D"/>
    <w:rsid w:val="00E36E44"/>
    <w:rsid w:val="00E3775D"/>
    <w:rsid w:val="00E379A3"/>
    <w:rsid w:val="00E37C1B"/>
    <w:rsid w:val="00E40301"/>
    <w:rsid w:val="00E40B4D"/>
    <w:rsid w:val="00E4186C"/>
    <w:rsid w:val="00E41F9D"/>
    <w:rsid w:val="00E4237A"/>
    <w:rsid w:val="00E423ED"/>
    <w:rsid w:val="00E426D6"/>
    <w:rsid w:val="00E42CBA"/>
    <w:rsid w:val="00E437D2"/>
    <w:rsid w:val="00E43BF9"/>
    <w:rsid w:val="00E43E43"/>
    <w:rsid w:val="00E44515"/>
    <w:rsid w:val="00E449A2"/>
    <w:rsid w:val="00E44BC4"/>
    <w:rsid w:val="00E45B15"/>
    <w:rsid w:val="00E45D28"/>
    <w:rsid w:val="00E46B7E"/>
    <w:rsid w:val="00E46CEF"/>
    <w:rsid w:val="00E47BC6"/>
    <w:rsid w:val="00E47DD2"/>
    <w:rsid w:val="00E504EE"/>
    <w:rsid w:val="00E5182E"/>
    <w:rsid w:val="00E518A0"/>
    <w:rsid w:val="00E51930"/>
    <w:rsid w:val="00E52053"/>
    <w:rsid w:val="00E52A10"/>
    <w:rsid w:val="00E54739"/>
    <w:rsid w:val="00E55751"/>
    <w:rsid w:val="00E55BC0"/>
    <w:rsid w:val="00E56D79"/>
    <w:rsid w:val="00E60A25"/>
    <w:rsid w:val="00E61057"/>
    <w:rsid w:val="00E61499"/>
    <w:rsid w:val="00E6205C"/>
    <w:rsid w:val="00E63547"/>
    <w:rsid w:val="00E63E29"/>
    <w:rsid w:val="00E64308"/>
    <w:rsid w:val="00E648CE"/>
    <w:rsid w:val="00E64B2F"/>
    <w:rsid w:val="00E650CA"/>
    <w:rsid w:val="00E668E1"/>
    <w:rsid w:val="00E66D11"/>
    <w:rsid w:val="00E67186"/>
    <w:rsid w:val="00E67A1C"/>
    <w:rsid w:val="00E67CAD"/>
    <w:rsid w:val="00E70108"/>
    <w:rsid w:val="00E714CA"/>
    <w:rsid w:val="00E7180B"/>
    <w:rsid w:val="00E72CEF"/>
    <w:rsid w:val="00E733EC"/>
    <w:rsid w:val="00E7398E"/>
    <w:rsid w:val="00E74044"/>
    <w:rsid w:val="00E7443D"/>
    <w:rsid w:val="00E74730"/>
    <w:rsid w:val="00E7530B"/>
    <w:rsid w:val="00E75459"/>
    <w:rsid w:val="00E76611"/>
    <w:rsid w:val="00E80F36"/>
    <w:rsid w:val="00E812FC"/>
    <w:rsid w:val="00E814DF"/>
    <w:rsid w:val="00E81CF0"/>
    <w:rsid w:val="00E82B69"/>
    <w:rsid w:val="00E82B94"/>
    <w:rsid w:val="00E82EAC"/>
    <w:rsid w:val="00E82ECF"/>
    <w:rsid w:val="00E8347C"/>
    <w:rsid w:val="00E83574"/>
    <w:rsid w:val="00E85AD3"/>
    <w:rsid w:val="00E860D9"/>
    <w:rsid w:val="00E865D5"/>
    <w:rsid w:val="00E874F0"/>
    <w:rsid w:val="00E900A0"/>
    <w:rsid w:val="00E922F0"/>
    <w:rsid w:val="00E926CF"/>
    <w:rsid w:val="00E9280E"/>
    <w:rsid w:val="00E928BD"/>
    <w:rsid w:val="00E929D7"/>
    <w:rsid w:val="00E937A3"/>
    <w:rsid w:val="00E93C19"/>
    <w:rsid w:val="00E94625"/>
    <w:rsid w:val="00E94DA7"/>
    <w:rsid w:val="00E94EDF"/>
    <w:rsid w:val="00E963A5"/>
    <w:rsid w:val="00E96641"/>
    <w:rsid w:val="00E96E59"/>
    <w:rsid w:val="00EA09AB"/>
    <w:rsid w:val="00EA0BB4"/>
    <w:rsid w:val="00EA0E6E"/>
    <w:rsid w:val="00EA2055"/>
    <w:rsid w:val="00EA2311"/>
    <w:rsid w:val="00EA350E"/>
    <w:rsid w:val="00EA3E4B"/>
    <w:rsid w:val="00EA44EB"/>
    <w:rsid w:val="00EA4E16"/>
    <w:rsid w:val="00EA51BD"/>
    <w:rsid w:val="00EA5ECC"/>
    <w:rsid w:val="00EA6525"/>
    <w:rsid w:val="00EA7B46"/>
    <w:rsid w:val="00EB0918"/>
    <w:rsid w:val="00EB0947"/>
    <w:rsid w:val="00EB21EE"/>
    <w:rsid w:val="00EB45FA"/>
    <w:rsid w:val="00EB4D47"/>
    <w:rsid w:val="00EB60D0"/>
    <w:rsid w:val="00EB66EE"/>
    <w:rsid w:val="00EB695D"/>
    <w:rsid w:val="00EB6ABE"/>
    <w:rsid w:val="00EB6AE0"/>
    <w:rsid w:val="00EB6E40"/>
    <w:rsid w:val="00EC0A9F"/>
    <w:rsid w:val="00EC1079"/>
    <w:rsid w:val="00EC1407"/>
    <w:rsid w:val="00EC2AAD"/>
    <w:rsid w:val="00EC2F33"/>
    <w:rsid w:val="00EC376D"/>
    <w:rsid w:val="00EC4282"/>
    <w:rsid w:val="00EC577F"/>
    <w:rsid w:val="00EC76A6"/>
    <w:rsid w:val="00EC7BC3"/>
    <w:rsid w:val="00EC7FC2"/>
    <w:rsid w:val="00ED1148"/>
    <w:rsid w:val="00ED15F5"/>
    <w:rsid w:val="00ED1FDB"/>
    <w:rsid w:val="00ED3689"/>
    <w:rsid w:val="00ED418E"/>
    <w:rsid w:val="00ED45C4"/>
    <w:rsid w:val="00ED494C"/>
    <w:rsid w:val="00ED4EB4"/>
    <w:rsid w:val="00ED57BE"/>
    <w:rsid w:val="00ED5CE4"/>
    <w:rsid w:val="00ED6414"/>
    <w:rsid w:val="00ED6451"/>
    <w:rsid w:val="00ED6809"/>
    <w:rsid w:val="00ED73CD"/>
    <w:rsid w:val="00ED7600"/>
    <w:rsid w:val="00EE14F0"/>
    <w:rsid w:val="00EE31C2"/>
    <w:rsid w:val="00EE54C9"/>
    <w:rsid w:val="00EE62AE"/>
    <w:rsid w:val="00EE639A"/>
    <w:rsid w:val="00EE78A7"/>
    <w:rsid w:val="00EE7DC5"/>
    <w:rsid w:val="00EE7FD7"/>
    <w:rsid w:val="00EF0FEA"/>
    <w:rsid w:val="00EF167F"/>
    <w:rsid w:val="00EF232E"/>
    <w:rsid w:val="00EF5606"/>
    <w:rsid w:val="00EF58A3"/>
    <w:rsid w:val="00EF5C09"/>
    <w:rsid w:val="00EF6073"/>
    <w:rsid w:val="00EF66B4"/>
    <w:rsid w:val="00EF698B"/>
    <w:rsid w:val="00EF6E37"/>
    <w:rsid w:val="00EF6EB6"/>
    <w:rsid w:val="00EF7050"/>
    <w:rsid w:val="00EF77A9"/>
    <w:rsid w:val="00F00459"/>
    <w:rsid w:val="00F036F5"/>
    <w:rsid w:val="00F03AAB"/>
    <w:rsid w:val="00F04CB5"/>
    <w:rsid w:val="00F04D0A"/>
    <w:rsid w:val="00F04FF2"/>
    <w:rsid w:val="00F05CF3"/>
    <w:rsid w:val="00F05DFD"/>
    <w:rsid w:val="00F06405"/>
    <w:rsid w:val="00F066B9"/>
    <w:rsid w:val="00F06CE4"/>
    <w:rsid w:val="00F07C05"/>
    <w:rsid w:val="00F10EF2"/>
    <w:rsid w:val="00F112FE"/>
    <w:rsid w:val="00F11591"/>
    <w:rsid w:val="00F129C1"/>
    <w:rsid w:val="00F1362C"/>
    <w:rsid w:val="00F166AE"/>
    <w:rsid w:val="00F166C9"/>
    <w:rsid w:val="00F1789F"/>
    <w:rsid w:val="00F17DD8"/>
    <w:rsid w:val="00F208CD"/>
    <w:rsid w:val="00F2224D"/>
    <w:rsid w:val="00F2289F"/>
    <w:rsid w:val="00F22A29"/>
    <w:rsid w:val="00F22C6B"/>
    <w:rsid w:val="00F23357"/>
    <w:rsid w:val="00F2356A"/>
    <w:rsid w:val="00F23E61"/>
    <w:rsid w:val="00F24DBC"/>
    <w:rsid w:val="00F2532E"/>
    <w:rsid w:val="00F26431"/>
    <w:rsid w:val="00F26B17"/>
    <w:rsid w:val="00F26C36"/>
    <w:rsid w:val="00F27441"/>
    <w:rsid w:val="00F27FA5"/>
    <w:rsid w:val="00F30F88"/>
    <w:rsid w:val="00F315A4"/>
    <w:rsid w:val="00F318AB"/>
    <w:rsid w:val="00F31C47"/>
    <w:rsid w:val="00F320C3"/>
    <w:rsid w:val="00F32D8E"/>
    <w:rsid w:val="00F33429"/>
    <w:rsid w:val="00F336EE"/>
    <w:rsid w:val="00F34430"/>
    <w:rsid w:val="00F34BC2"/>
    <w:rsid w:val="00F37187"/>
    <w:rsid w:val="00F40321"/>
    <w:rsid w:val="00F40706"/>
    <w:rsid w:val="00F414F1"/>
    <w:rsid w:val="00F4179D"/>
    <w:rsid w:val="00F41D50"/>
    <w:rsid w:val="00F41FB2"/>
    <w:rsid w:val="00F42A09"/>
    <w:rsid w:val="00F42D2F"/>
    <w:rsid w:val="00F443E8"/>
    <w:rsid w:val="00F45668"/>
    <w:rsid w:val="00F45AA7"/>
    <w:rsid w:val="00F45D9C"/>
    <w:rsid w:val="00F46107"/>
    <w:rsid w:val="00F46DEF"/>
    <w:rsid w:val="00F47158"/>
    <w:rsid w:val="00F508B8"/>
    <w:rsid w:val="00F51B47"/>
    <w:rsid w:val="00F51CF1"/>
    <w:rsid w:val="00F51DF1"/>
    <w:rsid w:val="00F52B7C"/>
    <w:rsid w:val="00F52FFE"/>
    <w:rsid w:val="00F5335F"/>
    <w:rsid w:val="00F53DA8"/>
    <w:rsid w:val="00F54031"/>
    <w:rsid w:val="00F547AB"/>
    <w:rsid w:val="00F54F51"/>
    <w:rsid w:val="00F5650E"/>
    <w:rsid w:val="00F56899"/>
    <w:rsid w:val="00F56F44"/>
    <w:rsid w:val="00F57426"/>
    <w:rsid w:val="00F57A41"/>
    <w:rsid w:val="00F603A9"/>
    <w:rsid w:val="00F605CF"/>
    <w:rsid w:val="00F609CE"/>
    <w:rsid w:val="00F60A95"/>
    <w:rsid w:val="00F60DA5"/>
    <w:rsid w:val="00F6194E"/>
    <w:rsid w:val="00F62E4C"/>
    <w:rsid w:val="00F63CF8"/>
    <w:rsid w:val="00F63E1E"/>
    <w:rsid w:val="00F642F3"/>
    <w:rsid w:val="00F6459F"/>
    <w:rsid w:val="00F6549F"/>
    <w:rsid w:val="00F662C1"/>
    <w:rsid w:val="00F662E2"/>
    <w:rsid w:val="00F66331"/>
    <w:rsid w:val="00F664DA"/>
    <w:rsid w:val="00F66678"/>
    <w:rsid w:val="00F66948"/>
    <w:rsid w:val="00F67FF3"/>
    <w:rsid w:val="00F709EB"/>
    <w:rsid w:val="00F70EB1"/>
    <w:rsid w:val="00F7139C"/>
    <w:rsid w:val="00F71664"/>
    <w:rsid w:val="00F720E7"/>
    <w:rsid w:val="00F727E7"/>
    <w:rsid w:val="00F72CB1"/>
    <w:rsid w:val="00F73FEB"/>
    <w:rsid w:val="00F745AE"/>
    <w:rsid w:val="00F745EA"/>
    <w:rsid w:val="00F74918"/>
    <w:rsid w:val="00F74F51"/>
    <w:rsid w:val="00F751B8"/>
    <w:rsid w:val="00F75440"/>
    <w:rsid w:val="00F80203"/>
    <w:rsid w:val="00F8022D"/>
    <w:rsid w:val="00F80B34"/>
    <w:rsid w:val="00F81A19"/>
    <w:rsid w:val="00F81EDD"/>
    <w:rsid w:val="00F8215E"/>
    <w:rsid w:val="00F824F5"/>
    <w:rsid w:val="00F82907"/>
    <w:rsid w:val="00F82E30"/>
    <w:rsid w:val="00F831BF"/>
    <w:rsid w:val="00F839F8"/>
    <w:rsid w:val="00F843CB"/>
    <w:rsid w:val="00F844BF"/>
    <w:rsid w:val="00F84733"/>
    <w:rsid w:val="00F84962"/>
    <w:rsid w:val="00F84B49"/>
    <w:rsid w:val="00F85AA1"/>
    <w:rsid w:val="00F85B03"/>
    <w:rsid w:val="00F86D6C"/>
    <w:rsid w:val="00F8710D"/>
    <w:rsid w:val="00F87C08"/>
    <w:rsid w:val="00F87DD4"/>
    <w:rsid w:val="00F87E86"/>
    <w:rsid w:val="00F90363"/>
    <w:rsid w:val="00F90FAB"/>
    <w:rsid w:val="00F9254F"/>
    <w:rsid w:val="00F92799"/>
    <w:rsid w:val="00F927E7"/>
    <w:rsid w:val="00F92A24"/>
    <w:rsid w:val="00F9374D"/>
    <w:rsid w:val="00F95005"/>
    <w:rsid w:val="00F95538"/>
    <w:rsid w:val="00F96412"/>
    <w:rsid w:val="00F97D22"/>
    <w:rsid w:val="00FA0878"/>
    <w:rsid w:val="00FA08EC"/>
    <w:rsid w:val="00FA0969"/>
    <w:rsid w:val="00FA0FAA"/>
    <w:rsid w:val="00FA1465"/>
    <w:rsid w:val="00FA16C0"/>
    <w:rsid w:val="00FA1E72"/>
    <w:rsid w:val="00FA2C5E"/>
    <w:rsid w:val="00FA340B"/>
    <w:rsid w:val="00FA3A6E"/>
    <w:rsid w:val="00FA420F"/>
    <w:rsid w:val="00FA441E"/>
    <w:rsid w:val="00FA5099"/>
    <w:rsid w:val="00FA55A8"/>
    <w:rsid w:val="00FA5E88"/>
    <w:rsid w:val="00FA6509"/>
    <w:rsid w:val="00FA67F2"/>
    <w:rsid w:val="00FA6D35"/>
    <w:rsid w:val="00FA7074"/>
    <w:rsid w:val="00FA7D4C"/>
    <w:rsid w:val="00FA7E4F"/>
    <w:rsid w:val="00FB11F0"/>
    <w:rsid w:val="00FB2275"/>
    <w:rsid w:val="00FB2A5F"/>
    <w:rsid w:val="00FB2B51"/>
    <w:rsid w:val="00FB47D6"/>
    <w:rsid w:val="00FB5E75"/>
    <w:rsid w:val="00FB73CE"/>
    <w:rsid w:val="00FB75DE"/>
    <w:rsid w:val="00FC29B9"/>
    <w:rsid w:val="00FC3018"/>
    <w:rsid w:val="00FC3B0B"/>
    <w:rsid w:val="00FC4095"/>
    <w:rsid w:val="00FC4A00"/>
    <w:rsid w:val="00FC51D7"/>
    <w:rsid w:val="00FC5493"/>
    <w:rsid w:val="00FC61C1"/>
    <w:rsid w:val="00FC6FD3"/>
    <w:rsid w:val="00FD0846"/>
    <w:rsid w:val="00FD21EC"/>
    <w:rsid w:val="00FD2294"/>
    <w:rsid w:val="00FD3667"/>
    <w:rsid w:val="00FD3C70"/>
    <w:rsid w:val="00FD4695"/>
    <w:rsid w:val="00FD7B5F"/>
    <w:rsid w:val="00FE10D9"/>
    <w:rsid w:val="00FE1114"/>
    <w:rsid w:val="00FE11B0"/>
    <w:rsid w:val="00FE1B74"/>
    <w:rsid w:val="00FE20DE"/>
    <w:rsid w:val="00FE24AE"/>
    <w:rsid w:val="00FE2692"/>
    <w:rsid w:val="00FE305C"/>
    <w:rsid w:val="00FE306A"/>
    <w:rsid w:val="00FE3D0F"/>
    <w:rsid w:val="00FE4A3C"/>
    <w:rsid w:val="00FE5434"/>
    <w:rsid w:val="00FE5B53"/>
    <w:rsid w:val="00FE6B1A"/>
    <w:rsid w:val="00FE6F3C"/>
    <w:rsid w:val="00FE7DA9"/>
    <w:rsid w:val="00FE7F32"/>
    <w:rsid w:val="00FE7F5B"/>
    <w:rsid w:val="00FF0301"/>
    <w:rsid w:val="00FF0B0E"/>
    <w:rsid w:val="00FF0B3A"/>
    <w:rsid w:val="00FF10AF"/>
    <w:rsid w:val="00FF1D82"/>
    <w:rsid w:val="00FF268F"/>
    <w:rsid w:val="00FF3836"/>
    <w:rsid w:val="00FF3DB0"/>
    <w:rsid w:val="00FF411D"/>
    <w:rsid w:val="00FF42C6"/>
    <w:rsid w:val="00FF42D4"/>
    <w:rsid w:val="00FF4695"/>
    <w:rsid w:val="00FF489F"/>
    <w:rsid w:val="00FF4CDA"/>
    <w:rsid w:val="00FF6565"/>
    <w:rsid w:val="00FF6BD4"/>
    <w:rsid w:val="00FF77EB"/>
    <w:rsid w:val="00FF7D40"/>
    <w:rsid w:val="00FF7E15"/>
    <w:rsid w:val="037DF2AD"/>
    <w:rsid w:val="0AEE5EFA"/>
    <w:rsid w:val="0C9AAA1C"/>
    <w:rsid w:val="0E6DA061"/>
    <w:rsid w:val="11305581"/>
    <w:rsid w:val="1160D5DC"/>
    <w:rsid w:val="1245948A"/>
    <w:rsid w:val="13658034"/>
    <w:rsid w:val="13943700"/>
    <w:rsid w:val="1446CD63"/>
    <w:rsid w:val="14883923"/>
    <w:rsid w:val="238552A7"/>
    <w:rsid w:val="2825131F"/>
    <w:rsid w:val="2A5B140A"/>
    <w:rsid w:val="2EBB3602"/>
    <w:rsid w:val="34568D34"/>
    <w:rsid w:val="34B1BB82"/>
    <w:rsid w:val="36B64167"/>
    <w:rsid w:val="3C430A7D"/>
    <w:rsid w:val="3D6C9F4F"/>
    <w:rsid w:val="3D954A24"/>
    <w:rsid w:val="3E7DC650"/>
    <w:rsid w:val="3F572983"/>
    <w:rsid w:val="3FCC0999"/>
    <w:rsid w:val="40EA2F68"/>
    <w:rsid w:val="41547684"/>
    <w:rsid w:val="46CBA012"/>
    <w:rsid w:val="4790F4F1"/>
    <w:rsid w:val="4A842627"/>
    <w:rsid w:val="4CC1C0AF"/>
    <w:rsid w:val="4E31301B"/>
    <w:rsid w:val="4EB6ACDC"/>
    <w:rsid w:val="56D75661"/>
    <w:rsid w:val="57071440"/>
    <w:rsid w:val="5A576285"/>
    <w:rsid w:val="5AD8AB10"/>
    <w:rsid w:val="5F00DC68"/>
    <w:rsid w:val="5F11D26C"/>
    <w:rsid w:val="6C328A77"/>
    <w:rsid w:val="6D981658"/>
    <w:rsid w:val="6FD8DD24"/>
    <w:rsid w:val="72EE71CD"/>
    <w:rsid w:val="7341549A"/>
    <w:rsid w:val="7AF25289"/>
    <w:rsid w:val="7C48CB58"/>
    <w:rsid w:val="7EAA770E"/>
    <w:rsid w:val="7F8838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6FD7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5099"/>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 ??,?????,????,リスト段落,Lista1,列出段落1,中等深浅网格 1 - 着色 21,R4_bullets,列表段落1,—ño’i—Ž,¥¡¡¡¡ì¬º¥¹¥È¶ÎÂä,ÁÐ³ö¶ÎÂä,¥ê¥¹¥È¶ÎÂä,1st level - Bullet List Paragraph,Lettre d'introduction,Paragrafo elenco,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bold" w:hAnsi="@Yu Gothic UI Semi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E5182E"/>
    <w:pPr>
      <w:tabs>
        <w:tab w:val="left" w:pos="6369"/>
        <w:tab w:val="right" w:leader="dot" w:pos="9617"/>
      </w:tabs>
      <w:spacing w:after="100"/>
    </w:pPr>
    <w:rPr>
      <w:b/>
    </w:rPr>
  </w:style>
  <w:style w:type="paragraph" w:styleId="Header">
    <w:name w:val="header"/>
    <w:basedOn w:val="Normal"/>
    <w:link w:val="HeaderChar"/>
    <w:unhideWhenUsed/>
    <w:rsid w:val="002D21D5"/>
    <w:pPr>
      <w:tabs>
        <w:tab w:val="center" w:pos="4680"/>
        <w:tab w:val="right" w:pos="9360"/>
      </w:tabs>
      <w:spacing w:after="0" w:line="240" w:lineRule="auto"/>
    </w:pPr>
  </w:style>
  <w:style w:type="character" w:customStyle="1" w:styleId="HeaderChar">
    <w:name w:val="Header Char"/>
    <w:basedOn w:val="DefaultParagraphFont"/>
    <w:link w:val="Header"/>
    <w:rsid w:val="002D21D5"/>
    <w:rPr>
      <w:rFonts w:ascii="Times New Roman" w:hAnsi="Times New Roman"/>
      <w:sz w:val="20"/>
      <w:lang w:val="en-GB"/>
    </w:rPr>
  </w:style>
  <w:style w:type="paragraph" w:styleId="Footer">
    <w:name w:val="footer"/>
    <w:basedOn w:val="Normal"/>
    <w:link w:val="FooterChar"/>
    <w:uiPriority w:val="99"/>
    <w:unhideWhenUsed/>
    <w:rsid w:val="002D21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21D5"/>
    <w:rPr>
      <w:rFonts w:ascii="Times New Roman" w:hAnsi="Times New Roman"/>
      <w:sz w:val="20"/>
      <w:lang w:val="en-GB"/>
    </w:rPr>
  </w:style>
  <w:style w:type="paragraph" w:customStyle="1" w:styleId="TAL">
    <w:name w:val="TAL"/>
    <w:basedOn w:val="Normal"/>
    <w:link w:val="TALChar"/>
    <w:rsid w:val="00BD2975"/>
    <w:pPr>
      <w:keepNext/>
      <w:keepLines/>
      <w:spacing w:after="0" w:line="240" w:lineRule="auto"/>
    </w:pPr>
    <w:rPr>
      <w:rFonts w:ascii="Arial" w:eastAsia="SimSun" w:hAnsi="Arial" w:cs="Times New Roman"/>
      <w:sz w:val="18"/>
      <w:szCs w:val="20"/>
      <w:lang w:val="x-none"/>
    </w:rPr>
  </w:style>
  <w:style w:type="paragraph" w:customStyle="1" w:styleId="TAH">
    <w:name w:val="TAH"/>
    <w:basedOn w:val="Normal"/>
    <w:link w:val="TAHCar"/>
    <w:qFormat/>
    <w:rsid w:val="00BD2975"/>
    <w:pPr>
      <w:keepNext/>
      <w:keepLines/>
      <w:spacing w:after="0" w:line="240" w:lineRule="auto"/>
      <w:jc w:val="center"/>
    </w:pPr>
    <w:rPr>
      <w:rFonts w:ascii="Arial" w:eastAsia="SimSun" w:hAnsi="Arial" w:cs="Times New Roman"/>
      <w:b/>
      <w:sz w:val="18"/>
      <w:szCs w:val="20"/>
      <w:lang w:val="x-none"/>
    </w:rPr>
  </w:style>
  <w:style w:type="paragraph" w:customStyle="1" w:styleId="TH">
    <w:name w:val="TH"/>
    <w:basedOn w:val="Normal"/>
    <w:link w:val="THChar"/>
    <w:qFormat/>
    <w:rsid w:val="00BD2975"/>
    <w:pPr>
      <w:keepNext/>
      <w:keepLines/>
      <w:spacing w:before="60" w:after="180" w:line="240" w:lineRule="auto"/>
      <w:jc w:val="center"/>
    </w:pPr>
    <w:rPr>
      <w:rFonts w:ascii="Arial" w:eastAsia="SimSun" w:hAnsi="Arial" w:cs="Times New Roman"/>
      <w:b/>
      <w:szCs w:val="20"/>
      <w:lang w:val="x-none"/>
    </w:rPr>
  </w:style>
  <w:style w:type="character" w:customStyle="1" w:styleId="THChar">
    <w:name w:val="TH Char"/>
    <w:link w:val="TH"/>
    <w:qFormat/>
    <w:rsid w:val="00BD2975"/>
    <w:rPr>
      <w:rFonts w:ascii="Arial" w:eastAsia="SimSun" w:hAnsi="Arial" w:cs="Times New Roman"/>
      <w:b/>
      <w:sz w:val="20"/>
      <w:szCs w:val="20"/>
      <w:lang w:val="x-none"/>
    </w:rPr>
  </w:style>
  <w:style w:type="character" w:customStyle="1" w:styleId="TAHCar">
    <w:name w:val="TAH Car"/>
    <w:link w:val="TAH"/>
    <w:qFormat/>
    <w:rsid w:val="00BD2975"/>
    <w:rPr>
      <w:rFonts w:ascii="Arial" w:eastAsia="SimSun" w:hAnsi="Arial" w:cs="Times New Roman"/>
      <w:b/>
      <w:sz w:val="18"/>
      <w:szCs w:val="20"/>
      <w:lang w:val="x-none"/>
    </w:rPr>
  </w:style>
  <w:style w:type="character" w:customStyle="1" w:styleId="TALChar">
    <w:name w:val="TAL Char"/>
    <w:link w:val="TAL"/>
    <w:qFormat/>
    <w:locked/>
    <w:rsid w:val="00BD2975"/>
    <w:rPr>
      <w:rFonts w:ascii="Arial" w:eastAsia="SimSun" w:hAnsi="Arial" w:cs="Times New Roman"/>
      <w:sz w:val="18"/>
      <w:szCs w:val="20"/>
      <w:lang w:val="x-none"/>
    </w:rPr>
  </w:style>
  <w:style w:type="paragraph" w:customStyle="1" w:styleId="a">
    <w:name w:val="佐藤２"/>
    <w:basedOn w:val="Normal"/>
    <w:rsid w:val="00BD2975"/>
    <w:pPr>
      <w:numPr>
        <w:numId w:val="7"/>
      </w:numPr>
      <w:spacing w:after="180" w:line="240" w:lineRule="auto"/>
    </w:pPr>
    <w:rPr>
      <w:rFonts w:eastAsia="MS Gothic" w:cs="Times New Roman"/>
      <w:sz w:val="24"/>
      <w:szCs w:val="20"/>
      <w:lang w:eastAsia="ja-JP"/>
    </w:rPr>
  </w:style>
  <w:style w:type="character" w:styleId="Mention">
    <w:name w:val="Mention"/>
    <w:basedOn w:val="DefaultParagraphFont"/>
    <w:uiPriority w:val="99"/>
    <w:unhideWhenUsed/>
    <w:rsid w:val="00856415"/>
    <w:rPr>
      <w:color w:val="2B579A"/>
      <w:shd w:val="clear" w:color="auto" w:fill="E1DFDD"/>
    </w:rPr>
  </w:style>
  <w:style w:type="paragraph" w:styleId="Revision">
    <w:name w:val="Revision"/>
    <w:hidden/>
    <w:uiPriority w:val="99"/>
    <w:semiHidden/>
    <w:rsid w:val="00735409"/>
    <w:pPr>
      <w:spacing w:after="0" w:line="240" w:lineRule="auto"/>
    </w:pPr>
    <w:rPr>
      <w:rFonts w:ascii="Times New Roman" w:hAnsi="Times New Roman"/>
      <w:sz w:val="20"/>
      <w:lang w:val="en-GB"/>
    </w:rPr>
  </w:style>
  <w:style w:type="paragraph" w:styleId="ListNumber4">
    <w:name w:val="List Number 4"/>
    <w:basedOn w:val="Normal"/>
    <w:uiPriority w:val="99"/>
    <w:qFormat/>
    <w:rsid w:val="00E13FA5"/>
    <w:pPr>
      <w:numPr>
        <w:numId w:val="8"/>
      </w:numPr>
      <w:tabs>
        <w:tab w:val="clear" w:pos="720"/>
        <w:tab w:val="num" w:pos="360"/>
        <w:tab w:val="num" w:pos="1209"/>
      </w:tabs>
      <w:overflowPunct w:val="0"/>
      <w:autoSpaceDE w:val="0"/>
      <w:autoSpaceDN w:val="0"/>
      <w:adjustRightInd w:val="0"/>
      <w:spacing w:after="180" w:line="240" w:lineRule="auto"/>
      <w:ind w:left="1209" w:firstLine="0"/>
      <w:textAlignment w:val="baseline"/>
    </w:pPr>
    <w:rPr>
      <w:rFonts w:eastAsia="MS Mincho" w:cs="Times New Roman"/>
      <w:szCs w:val="20"/>
      <w:lang w:eastAsia="en-GB"/>
    </w:rPr>
  </w:style>
  <w:style w:type="paragraph" w:styleId="NormalWeb">
    <w:name w:val="Normal (Web)"/>
    <w:basedOn w:val="Normal"/>
    <w:uiPriority w:val="99"/>
    <w:semiHidden/>
    <w:unhideWhenUsed/>
    <w:rsid w:val="00067BDA"/>
    <w:rPr>
      <w:rFonts w:cs="Times New Roman"/>
      <w:sz w:val="24"/>
      <w:szCs w:val="24"/>
    </w:rPr>
  </w:style>
  <w:style w:type="paragraph" w:customStyle="1" w:styleId="B1">
    <w:name w:val="B1"/>
    <w:basedOn w:val="List"/>
    <w:rsid w:val="00AE4B91"/>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styleId="List">
    <w:name w:val="List"/>
    <w:basedOn w:val="Normal"/>
    <w:uiPriority w:val="99"/>
    <w:semiHidden/>
    <w:unhideWhenUsed/>
    <w:rsid w:val="00AE4B91"/>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7546">
      <w:bodyDiv w:val="1"/>
      <w:marLeft w:val="0"/>
      <w:marRight w:val="0"/>
      <w:marTop w:val="0"/>
      <w:marBottom w:val="0"/>
      <w:divBdr>
        <w:top w:val="none" w:sz="0" w:space="0" w:color="auto"/>
        <w:left w:val="none" w:sz="0" w:space="0" w:color="auto"/>
        <w:bottom w:val="none" w:sz="0" w:space="0" w:color="auto"/>
        <w:right w:val="none" w:sz="0" w:space="0" w:color="auto"/>
      </w:divBdr>
    </w:div>
    <w:div w:id="19286431">
      <w:bodyDiv w:val="1"/>
      <w:marLeft w:val="0"/>
      <w:marRight w:val="0"/>
      <w:marTop w:val="0"/>
      <w:marBottom w:val="0"/>
      <w:divBdr>
        <w:top w:val="none" w:sz="0" w:space="0" w:color="auto"/>
        <w:left w:val="none" w:sz="0" w:space="0" w:color="auto"/>
        <w:bottom w:val="none" w:sz="0" w:space="0" w:color="auto"/>
        <w:right w:val="none" w:sz="0" w:space="0" w:color="auto"/>
      </w:divBdr>
      <w:divsChild>
        <w:div w:id="355930122">
          <w:marLeft w:val="0"/>
          <w:marRight w:val="0"/>
          <w:marTop w:val="0"/>
          <w:marBottom w:val="0"/>
          <w:divBdr>
            <w:top w:val="none" w:sz="0" w:space="0" w:color="auto"/>
            <w:left w:val="none" w:sz="0" w:space="0" w:color="auto"/>
            <w:bottom w:val="none" w:sz="0" w:space="0" w:color="auto"/>
            <w:right w:val="none" w:sz="0" w:space="0" w:color="auto"/>
          </w:divBdr>
        </w:div>
        <w:div w:id="1546406880">
          <w:marLeft w:val="0"/>
          <w:marRight w:val="0"/>
          <w:marTop w:val="0"/>
          <w:marBottom w:val="0"/>
          <w:divBdr>
            <w:top w:val="none" w:sz="0" w:space="0" w:color="auto"/>
            <w:left w:val="none" w:sz="0" w:space="0" w:color="auto"/>
            <w:bottom w:val="none" w:sz="0" w:space="0" w:color="auto"/>
            <w:right w:val="none" w:sz="0" w:space="0" w:color="auto"/>
          </w:divBdr>
        </w:div>
        <w:div w:id="1609197038">
          <w:marLeft w:val="0"/>
          <w:marRight w:val="0"/>
          <w:marTop w:val="0"/>
          <w:marBottom w:val="0"/>
          <w:divBdr>
            <w:top w:val="none" w:sz="0" w:space="0" w:color="auto"/>
            <w:left w:val="none" w:sz="0" w:space="0" w:color="auto"/>
            <w:bottom w:val="none" w:sz="0" w:space="0" w:color="auto"/>
            <w:right w:val="none" w:sz="0" w:space="0" w:color="auto"/>
          </w:divBdr>
        </w:div>
        <w:div w:id="1684816915">
          <w:marLeft w:val="0"/>
          <w:marRight w:val="0"/>
          <w:marTop w:val="0"/>
          <w:marBottom w:val="0"/>
          <w:divBdr>
            <w:top w:val="none" w:sz="0" w:space="0" w:color="auto"/>
            <w:left w:val="none" w:sz="0" w:space="0" w:color="auto"/>
            <w:bottom w:val="none" w:sz="0" w:space="0" w:color="auto"/>
            <w:right w:val="none" w:sz="0" w:space="0" w:color="auto"/>
          </w:divBdr>
        </w:div>
      </w:divsChild>
    </w:div>
    <w:div w:id="23874645">
      <w:bodyDiv w:val="1"/>
      <w:marLeft w:val="0"/>
      <w:marRight w:val="0"/>
      <w:marTop w:val="0"/>
      <w:marBottom w:val="0"/>
      <w:divBdr>
        <w:top w:val="none" w:sz="0" w:space="0" w:color="auto"/>
        <w:left w:val="none" w:sz="0" w:space="0" w:color="auto"/>
        <w:bottom w:val="none" w:sz="0" w:space="0" w:color="auto"/>
        <w:right w:val="none" w:sz="0" w:space="0" w:color="auto"/>
      </w:divBdr>
    </w:div>
    <w:div w:id="33238005">
      <w:bodyDiv w:val="1"/>
      <w:marLeft w:val="0"/>
      <w:marRight w:val="0"/>
      <w:marTop w:val="0"/>
      <w:marBottom w:val="0"/>
      <w:divBdr>
        <w:top w:val="none" w:sz="0" w:space="0" w:color="auto"/>
        <w:left w:val="none" w:sz="0" w:space="0" w:color="auto"/>
        <w:bottom w:val="none" w:sz="0" w:space="0" w:color="auto"/>
        <w:right w:val="none" w:sz="0" w:space="0" w:color="auto"/>
      </w:divBdr>
    </w:div>
    <w:div w:id="44644681">
      <w:bodyDiv w:val="1"/>
      <w:marLeft w:val="0"/>
      <w:marRight w:val="0"/>
      <w:marTop w:val="0"/>
      <w:marBottom w:val="0"/>
      <w:divBdr>
        <w:top w:val="none" w:sz="0" w:space="0" w:color="auto"/>
        <w:left w:val="none" w:sz="0" w:space="0" w:color="auto"/>
        <w:bottom w:val="none" w:sz="0" w:space="0" w:color="auto"/>
        <w:right w:val="none" w:sz="0" w:space="0" w:color="auto"/>
      </w:divBdr>
    </w:div>
    <w:div w:id="89744397">
      <w:bodyDiv w:val="1"/>
      <w:marLeft w:val="0"/>
      <w:marRight w:val="0"/>
      <w:marTop w:val="0"/>
      <w:marBottom w:val="0"/>
      <w:divBdr>
        <w:top w:val="none" w:sz="0" w:space="0" w:color="auto"/>
        <w:left w:val="none" w:sz="0" w:space="0" w:color="auto"/>
        <w:bottom w:val="none" w:sz="0" w:space="0" w:color="auto"/>
        <w:right w:val="none" w:sz="0" w:space="0" w:color="auto"/>
      </w:divBdr>
    </w:div>
    <w:div w:id="135144390">
      <w:bodyDiv w:val="1"/>
      <w:marLeft w:val="0"/>
      <w:marRight w:val="0"/>
      <w:marTop w:val="0"/>
      <w:marBottom w:val="0"/>
      <w:divBdr>
        <w:top w:val="none" w:sz="0" w:space="0" w:color="auto"/>
        <w:left w:val="none" w:sz="0" w:space="0" w:color="auto"/>
        <w:bottom w:val="none" w:sz="0" w:space="0" w:color="auto"/>
        <w:right w:val="none" w:sz="0" w:space="0" w:color="auto"/>
      </w:divBdr>
      <w:divsChild>
        <w:div w:id="177888866">
          <w:marLeft w:val="1166"/>
          <w:marRight w:val="0"/>
          <w:marTop w:val="0"/>
          <w:marBottom w:val="0"/>
          <w:divBdr>
            <w:top w:val="none" w:sz="0" w:space="0" w:color="auto"/>
            <w:left w:val="none" w:sz="0" w:space="0" w:color="auto"/>
            <w:bottom w:val="none" w:sz="0" w:space="0" w:color="auto"/>
            <w:right w:val="none" w:sz="0" w:space="0" w:color="auto"/>
          </w:divBdr>
        </w:div>
        <w:div w:id="514423350">
          <w:marLeft w:val="547"/>
          <w:marRight w:val="0"/>
          <w:marTop w:val="0"/>
          <w:marBottom w:val="0"/>
          <w:divBdr>
            <w:top w:val="none" w:sz="0" w:space="0" w:color="auto"/>
            <w:left w:val="none" w:sz="0" w:space="0" w:color="auto"/>
            <w:bottom w:val="none" w:sz="0" w:space="0" w:color="auto"/>
            <w:right w:val="none" w:sz="0" w:space="0" w:color="auto"/>
          </w:divBdr>
        </w:div>
        <w:div w:id="1183131395">
          <w:marLeft w:val="1166"/>
          <w:marRight w:val="0"/>
          <w:marTop w:val="0"/>
          <w:marBottom w:val="0"/>
          <w:divBdr>
            <w:top w:val="none" w:sz="0" w:space="0" w:color="auto"/>
            <w:left w:val="none" w:sz="0" w:space="0" w:color="auto"/>
            <w:bottom w:val="none" w:sz="0" w:space="0" w:color="auto"/>
            <w:right w:val="none" w:sz="0" w:space="0" w:color="auto"/>
          </w:divBdr>
        </w:div>
        <w:div w:id="1773671060">
          <w:marLeft w:val="547"/>
          <w:marRight w:val="0"/>
          <w:marTop w:val="0"/>
          <w:marBottom w:val="0"/>
          <w:divBdr>
            <w:top w:val="none" w:sz="0" w:space="0" w:color="auto"/>
            <w:left w:val="none" w:sz="0" w:space="0" w:color="auto"/>
            <w:bottom w:val="none" w:sz="0" w:space="0" w:color="auto"/>
            <w:right w:val="none" w:sz="0" w:space="0" w:color="auto"/>
          </w:divBdr>
        </w:div>
        <w:div w:id="1865242949">
          <w:marLeft w:val="547"/>
          <w:marRight w:val="0"/>
          <w:marTop w:val="0"/>
          <w:marBottom w:val="0"/>
          <w:divBdr>
            <w:top w:val="none" w:sz="0" w:space="0" w:color="auto"/>
            <w:left w:val="none" w:sz="0" w:space="0" w:color="auto"/>
            <w:bottom w:val="none" w:sz="0" w:space="0" w:color="auto"/>
            <w:right w:val="none" w:sz="0" w:space="0" w:color="auto"/>
          </w:divBdr>
        </w:div>
        <w:div w:id="2119832829">
          <w:marLeft w:val="1166"/>
          <w:marRight w:val="0"/>
          <w:marTop w:val="0"/>
          <w:marBottom w:val="0"/>
          <w:divBdr>
            <w:top w:val="none" w:sz="0" w:space="0" w:color="auto"/>
            <w:left w:val="none" w:sz="0" w:space="0" w:color="auto"/>
            <w:bottom w:val="none" w:sz="0" w:space="0" w:color="auto"/>
            <w:right w:val="none" w:sz="0" w:space="0" w:color="auto"/>
          </w:divBdr>
        </w:div>
      </w:divsChild>
    </w:div>
    <w:div w:id="164319654">
      <w:bodyDiv w:val="1"/>
      <w:marLeft w:val="0"/>
      <w:marRight w:val="0"/>
      <w:marTop w:val="0"/>
      <w:marBottom w:val="0"/>
      <w:divBdr>
        <w:top w:val="none" w:sz="0" w:space="0" w:color="auto"/>
        <w:left w:val="none" w:sz="0" w:space="0" w:color="auto"/>
        <w:bottom w:val="none" w:sz="0" w:space="0" w:color="auto"/>
        <w:right w:val="none" w:sz="0" w:space="0" w:color="auto"/>
      </w:divBdr>
      <w:divsChild>
        <w:div w:id="291640652">
          <w:marLeft w:val="0"/>
          <w:marRight w:val="0"/>
          <w:marTop w:val="0"/>
          <w:marBottom w:val="0"/>
          <w:divBdr>
            <w:top w:val="none" w:sz="0" w:space="0" w:color="auto"/>
            <w:left w:val="none" w:sz="0" w:space="0" w:color="auto"/>
            <w:bottom w:val="none" w:sz="0" w:space="0" w:color="auto"/>
            <w:right w:val="none" w:sz="0" w:space="0" w:color="auto"/>
          </w:divBdr>
        </w:div>
        <w:div w:id="421679583">
          <w:marLeft w:val="0"/>
          <w:marRight w:val="0"/>
          <w:marTop w:val="0"/>
          <w:marBottom w:val="0"/>
          <w:divBdr>
            <w:top w:val="none" w:sz="0" w:space="0" w:color="auto"/>
            <w:left w:val="none" w:sz="0" w:space="0" w:color="auto"/>
            <w:bottom w:val="none" w:sz="0" w:space="0" w:color="auto"/>
            <w:right w:val="none" w:sz="0" w:space="0" w:color="auto"/>
          </w:divBdr>
        </w:div>
        <w:div w:id="1740708730">
          <w:marLeft w:val="0"/>
          <w:marRight w:val="0"/>
          <w:marTop w:val="0"/>
          <w:marBottom w:val="0"/>
          <w:divBdr>
            <w:top w:val="none" w:sz="0" w:space="0" w:color="auto"/>
            <w:left w:val="none" w:sz="0" w:space="0" w:color="auto"/>
            <w:bottom w:val="none" w:sz="0" w:space="0" w:color="auto"/>
            <w:right w:val="none" w:sz="0" w:space="0" w:color="auto"/>
          </w:divBdr>
        </w:div>
        <w:div w:id="1931427253">
          <w:marLeft w:val="0"/>
          <w:marRight w:val="0"/>
          <w:marTop w:val="0"/>
          <w:marBottom w:val="0"/>
          <w:divBdr>
            <w:top w:val="none" w:sz="0" w:space="0" w:color="auto"/>
            <w:left w:val="none" w:sz="0" w:space="0" w:color="auto"/>
            <w:bottom w:val="none" w:sz="0" w:space="0" w:color="auto"/>
            <w:right w:val="none" w:sz="0" w:space="0" w:color="auto"/>
          </w:divBdr>
        </w:div>
      </w:divsChild>
    </w:div>
    <w:div w:id="188681960">
      <w:bodyDiv w:val="1"/>
      <w:marLeft w:val="0"/>
      <w:marRight w:val="0"/>
      <w:marTop w:val="0"/>
      <w:marBottom w:val="0"/>
      <w:divBdr>
        <w:top w:val="none" w:sz="0" w:space="0" w:color="auto"/>
        <w:left w:val="none" w:sz="0" w:space="0" w:color="auto"/>
        <w:bottom w:val="none" w:sz="0" w:space="0" w:color="auto"/>
        <w:right w:val="none" w:sz="0" w:space="0" w:color="auto"/>
      </w:divBdr>
    </w:div>
    <w:div w:id="215775363">
      <w:bodyDiv w:val="1"/>
      <w:marLeft w:val="0"/>
      <w:marRight w:val="0"/>
      <w:marTop w:val="0"/>
      <w:marBottom w:val="0"/>
      <w:divBdr>
        <w:top w:val="none" w:sz="0" w:space="0" w:color="auto"/>
        <w:left w:val="none" w:sz="0" w:space="0" w:color="auto"/>
        <w:bottom w:val="none" w:sz="0" w:space="0" w:color="auto"/>
        <w:right w:val="none" w:sz="0" w:space="0" w:color="auto"/>
      </w:divBdr>
    </w:div>
    <w:div w:id="249775098">
      <w:bodyDiv w:val="1"/>
      <w:marLeft w:val="0"/>
      <w:marRight w:val="0"/>
      <w:marTop w:val="0"/>
      <w:marBottom w:val="0"/>
      <w:divBdr>
        <w:top w:val="none" w:sz="0" w:space="0" w:color="auto"/>
        <w:left w:val="none" w:sz="0" w:space="0" w:color="auto"/>
        <w:bottom w:val="none" w:sz="0" w:space="0" w:color="auto"/>
        <w:right w:val="none" w:sz="0" w:space="0" w:color="auto"/>
      </w:divBdr>
      <w:divsChild>
        <w:div w:id="209074124">
          <w:marLeft w:val="0"/>
          <w:marRight w:val="0"/>
          <w:marTop w:val="0"/>
          <w:marBottom w:val="0"/>
          <w:divBdr>
            <w:top w:val="none" w:sz="0" w:space="0" w:color="auto"/>
            <w:left w:val="none" w:sz="0" w:space="0" w:color="auto"/>
            <w:bottom w:val="none" w:sz="0" w:space="0" w:color="auto"/>
            <w:right w:val="none" w:sz="0" w:space="0" w:color="auto"/>
          </w:divBdr>
        </w:div>
        <w:div w:id="333921989">
          <w:marLeft w:val="0"/>
          <w:marRight w:val="0"/>
          <w:marTop w:val="0"/>
          <w:marBottom w:val="0"/>
          <w:divBdr>
            <w:top w:val="none" w:sz="0" w:space="0" w:color="auto"/>
            <w:left w:val="none" w:sz="0" w:space="0" w:color="auto"/>
            <w:bottom w:val="none" w:sz="0" w:space="0" w:color="auto"/>
            <w:right w:val="none" w:sz="0" w:space="0" w:color="auto"/>
          </w:divBdr>
        </w:div>
        <w:div w:id="520247460">
          <w:marLeft w:val="0"/>
          <w:marRight w:val="0"/>
          <w:marTop w:val="0"/>
          <w:marBottom w:val="0"/>
          <w:divBdr>
            <w:top w:val="none" w:sz="0" w:space="0" w:color="auto"/>
            <w:left w:val="none" w:sz="0" w:space="0" w:color="auto"/>
            <w:bottom w:val="none" w:sz="0" w:space="0" w:color="auto"/>
            <w:right w:val="none" w:sz="0" w:space="0" w:color="auto"/>
          </w:divBdr>
        </w:div>
        <w:div w:id="918058213">
          <w:marLeft w:val="0"/>
          <w:marRight w:val="0"/>
          <w:marTop w:val="0"/>
          <w:marBottom w:val="0"/>
          <w:divBdr>
            <w:top w:val="none" w:sz="0" w:space="0" w:color="auto"/>
            <w:left w:val="none" w:sz="0" w:space="0" w:color="auto"/>
            <w:bottom w:val="none" w:sz="0" w:space="0" w:color="auto"/>
            <w:right w:val="none" w:sz="0" w:space="0" w:color="auto"/>
          </w:divBdr>
        </w:div>
        <w:div w:id="935138636">
          <w:marLeft w:val="0"/>
          <w:marRight w:val="0"/>
          <w:marTop w:val="0"/>
          <w:marBottom w:val="0"/>
          <w:divBdr>
            <w:top w:val="none" w:sz="0" w:space="0" w:color="auto"/>
            <w:left w:val="none" w:sz="0" w:space="0" w:color="auto"/>
            <w:bottom w:val="none" w:sz="0" w:space="0" w:color="auto"/>
            <w:right w:val="none" w:sz="0" w:space="0" w:color="auto"/>
          </w:divBdr>
        </w:div>
        <w:div w:id="1260681448">
          <w:marLeft w:val="0"/>
          <w:marRight w:val="0"/>
          <w:marTop w:val="0"/>
          <w:marBottom w:val="0"/>
          <w:divBdr>
            <w:top w:val="none" w:sz="0" w:space="0" w:color="auto"/>
            <w:left w:val="none" w:sz="0" w:space="0" w:color="auto"/>
            <w:bottom w:val="none" w:sz="0" w:space="0" w:color="auto"/>
            <w:right w:val="none" w:sz="0" w:space="0" w:color="auto"/>
          </w:divBdr>
        </w:div>
        <w:div w:id="1444305312">
          <w:marLeft w:val="0"/>
          <w:marRight w:val="0"/>
          <w:marTop w:val="0"/>
          <w:marBottom w:val="0"/>
          <w:divBdr>
            <w:top w:val="none" w:sz="0" w:space="0" w:color="auto"/>
            <w:left w:val="none" w:sz="0" w:space="0" w:color="auto"/>
            <w:bottom w:val="none" w:sz="0" w:space="0" w:color="auto"/>
            <w:right w:val="none" w:sz="0" w:space="0" w:color="auto"/>
          </w:divBdr>
        </w:div>
        <w:div w:id="1455097014">
          <w:marLeft w:val="0"/>
          <w:marRight w:val="0"/>
          <w:marTop w:val="0"/>
          <w:marBottom w:val="0"/>
          <w:divBdr>
            <w:top w:val="none" w:sz="0" w:space="0" w:color="auto"/>
            <w:left w:val="none" w:sz="0" w:space="0" w:color="auto"/>
            <w:bottom w:val="none" w:sz="0" w:space="0" w:color="auto"/>
            <w:right w:val="none" w:sz="0" w:space="0" w:color="auto"/>
          </w:divBdr>
        </w:div>
        <w:div w:id="1856842929">
          <w:marLeft w:val="0"/>
          <w:marRight w:val="0"/>
          <w:marTop w:val="0"/>
          <w:marBottom w:val="0"/>
          <w:divBdr>
            <w:top w:val="none" w:sz="0" w:space="0" w:color="auto"/>
            <w:left w:val="none" w:sz="0" w:space="0" w:color="auto"/>
            <w:bottom w:val="none" w:sz="0" w:space="0" w:color="auto"/>
            <w:right w:val="none" w:sz="0" w:space="0" w:color="auto"/>
          </w:divBdr>
        </w:div>
      </w:divsChild>
    </w:div>
    <w:div w:id="250433681">
      <w:bodyDiv w:val="1"/>
      <w:marLeft w:val="0"/>
      <w:marRight w:val="0"/>
      <w:marTop w:val="0"/>
      <w:marBottom w:val="0"/>
      <w:divBdr>
        <w:top w:val="none" w:sz="0" w:space="0" w:color="auto"/>
        <w:left w:val="none" w:sz="0" w:space="0" w:color="auto"/>
        <w:bottom w:val="none" w:sz="0" w:space="0" w:color="auto"/>
        <w:right w:val="none" w:sz="0" w:space="0" w:color="auto"/>
      </w:divBdr>
    </w:div>
    <w:div w:id="283081874">
      <w:bodyDiv w:val="1"/>
      <w:marLeft w:val="0"/>
      <w:marRight w:val="0"/>
      <w:marTop w:val="0"/>
      <w:marBottom w:val="0"/>
      <w:divBdr>
        <w:top w:val="none" w:sz="0" w:space="0" w:color="auto"/>
        <w:left w:val="none" w:sz="0" w:space="0" w:color="auto"/>
        <w:bottom w:val="none" w:sz="0" w:space="0" w:color="auto"/>
        <w:right w:val="none" w:sz="0" w:space="0" w:color="auto"/>
      </w:divBdr>
    </w:div>
    <w:div w:id="292059885">
      <w:bodyDiv w:val="1"/>
      <w:marLeft w:val="0"/>
      <w:marRight w:val="0"/>
      <w:marTop w:val="0"/>
      <w:marBottom w:val="0"/>
      <w:divBdr>
        <w:top w:val="none" w:sz="0" w:space="0" w:color="auto"/>
        <w:left w:val="none" w:sz="0" w:space="0" w:color="auto"/>
        <w:bottom w:val="none" w:sz="0" w:space="0" w:color="auto"/>
        <w:right w:val="none" w:sz="0" w:space="0" w:color="auto"/>
      </w:divBdr>
    </w:div>
    <w:div w:id="297030003">
      <w:bodyDiv w:val="1"/>
      <w:marLeft w:val="0"/>
      <w:marRight w:val="0"/>
      <w:marTop w:val="0"/>
      <w:marBottom w:val="0"/>
      <w:divBdr>
        <w:top w:val="none" w:sz="0" w:space="0" w:color="auto"/>
        <w:left w:val="none" w:sz="0" w:space="0" w:color="auto"/>
        <w:bottom w:val="none" w:sz="0" w:space="0" w:color="auto"/>
        <w:right w:val="none" w:sz="0" w:space="0" w:color="auto"/>
      </w:divBdr>
    </w:div>
    <w:div w:id="300422062">
      <w:bodyDiv w:val="1"/>
      <w:marLeft w:val="0"/>
      <w:marRight w:val="0"/>
      <w:marTop w:val="0"/>
      <w:marBottom w:val="0"/>
      <w:divBdr>
        <w:top w:val="none" w:sz="0" w:space="0" w:color="auto"/>
        <w:left w:val="none" w:sz="0" w:space="0" w:color="auto"/>
        <w:bottom w:val="none" w:sz="0" w:space="0" w:color="auto"/>
        <w:right w:val="none" w:sz="0" w:space="0" w:color="auto"/>
      </w:divBdr>
    </w:div>
    <w:div w:id="313142572">
      <w:bodyDiv w:val="1"/>
      <w:marLeft w:val="0"/>
      <w:marRight w:val="0"/>
      <w:marTop w:val="0"/>
      <w:marBottom w:val="0"/>
      <w:divBdr>
        <w:top w:val="none" w:sz="0" w:space="0" w:color="auto"/>
        <w:left w:val="none" w:sz="0" w:space="0" w:color="auto"/>
        <w:bottom w:val="none" w:sz="0" w:space="0" w:color="auto"/>
        <w:right w:val="none" w:sz="0" w:space="0" w:color="auto"/>
      </w:divBdr>
    </w:div>
    <w:div w:id="331302402">
      <w:bodyDiv w:val="1"/>
      <w:marLeft w:val="0"/>
      <w:marRight w:val="0"/>
      <w:marTop w:val="0"/>
      <w:marBottom w:val="0"/>
      <w:divBdr>
        <w:top w:val="none" w:sz="0" w:space="0" w:color="auto"/>
        <w:left w:val="none" w:sz="0" w:space="0" w:color="auto"/>
        <w:bottom w:val="none" w:sz="0" w:space="0" w:color="auto"/>
        <w:right w:val="none" w:sz="0" w:space="0" w:color="auto"/>
      </w:divBdr>
    </w:div>
    <w:div w:id="383217937">
      <w:bodyDiv w:val="1"/>
      <w:marLeft w:val="0"/>
      <w:marRight w:val="0"/>
      <w:marTop w:val="0"/>
      <w:marBottom w:val="0"/>
      <w:divBdr>
        <w:top w:val="none" w:sz="0" w:space="0" w:color="auto"/>
        <w:left w:val="none" w:sz="0" w:space="0" w:color="auto"/>
        <w:bottom w:val="none" w:sz="0" w:space="0" w:color="auto"/>
        <w:right w:val="none" w:sz="0" w:space="0" w:color="auto"/>
      </w:divBdr>
    </w:div>
    <w:div w:id="388917872">
      <w:bodyDiv w:val="1"/>
      <w:marLeft w:val="0"/>
      <w:marRight w:val="0"/>
      <w:marTop w:val="0"/>
      <w:marBottom w:val="0"/>
      <w:divBdr>
        <w:top w:val="none" w:sz="0" w:space="0" w:color="auto"/>
        <w:left w:val="none" w:sz="0" w:space="0" w:color="auto"/>
        <w:bottom w:val="none" w:sz="0" w:space="0" w:color="auto"/>
        <w:right w:val="none" w:sz="0" w:space="0" w:color="auto"/>
      </w:divBdr>
    </w:div>
    <w:div w:id="407457939">
      <w:bodyDiv w:val="1"/>
      <w:marLeft w:val="0"/>
      <w:marRight w:val="0"/>
      <w:marTop w:val="0"/>
      <w:marBottom w:val="0"/>
      <w:divBdr>
        <w:top w:val="none" w:sz="0" w:space="0" w:color="auto"/>
        <w:left w:val="none" w:sz="0" w:space="0" w:color="auto"/>
        <w:bottom w:val="none" w:sz="0" w:space="0" w:color="auto"/>
        <w:right w:val="none" w:sz="0" w:space="0" w:color="auto"/>
      </w:divBdr>
    </w:div>
    <w:div w:id="416899644">
      <w:bodyDiv w:val="1"/>
      <w:marLeft w:val="0"/>
      <w:marRight w:val="0"/>
      <w:marTop w:val="0"/>
      <w:marBottom w:val="0"/>
      <w:divBdr>
        <w:top w:val="none" w:sz="0" w:space="0" w:color="auto"/>
        <w:left w:val="none" w:sz="0" w:space="0" w:color="auto"/>
        <w:bottom w:val="none" w:sz="0" w:space="0" w:color="auto"/>
        <w:right w:val="none" w:sz="0" w:space="0" w:color="auto"/>
      </w:divBdr>
    </w:div>
    <w:div w:id="422461968">
      <w:bodyDiv w:val="1"/>
      <w:marLeft w:val="0"/>
      <w:marRight w:val="0"/>
      <w:marTop w:val="0"/>
      <w:marBottom w:val="0"/>
      <w:divBdr>
        <w:top w:val="none" w:sz="0" w:space="0" w:color="auto"/>
        <w:left w:val="none" w:sz="0" w:space="0" w:color="auto"/>
        <w:bottom w:val="none" w:sz="0" w:space="0" w:color="auto"/>
        <w:right w:val="none" w:sz="0" w:space="0" w:color="auto"/>
      </w:divBdr>
      <w:divsChild>
        <w:div w:id="353774302">
          <w:marLeft w:val="0"/>
          <w:marRight w:val="0"/>
          <w:marTop w:val="0"/>
          <w:marBottom w:val="0"/>
          <w:divBdr>
            <w:top w:val="none" w:sz="0" w:space="0" w:color="auto"/>
            <w:left w:val="none" w:sz="0" w:space="0" w:color="auto"/>
            <w:bottom w:val="none" w:sz="0" w:space="0" w:color="auto"/>
            <w:right w:val="none" w:sz="0" w:space="0" w:color="auto"/>
          </w:divBdr>
        </w:div>
        <w:div w:id="444664500">
          <w:marLeft w:val="0"/>
          <w:marRight w:val="0"/>
          <w:marTop w:val="0"/>
          <w:marBottom w:val="0"/>
          <w:divBdr>
            <w:top w:val="none" w:sz="0" w:space="0" w:color="auto"/>
            <w:left w:val="none" w:sz="0" w:space="0" w:color="auto"/>
            <w:bottom w:val="none" w:sz="0" w:space="0" w:color="auto"/>
            <w:right w:val="none" w:sz="0" w:space="0" w:color="auto"/>
          </w:divBdr>
        </w:div>
        <w:div w:id="733358941">
          <w:marLeft w:val="0"/>
          <w:marRight w:val="0"/>
          <w:marTop w:val="0"/>
          <w:marBottom w:val="0"/>
          <w:divBdr>
            <w:top w:val="none" w:sz="0" w:space="0" w:color="auto"/>
            <w:left w:val="none" w:sz="0" w:space="0" w:color="auto"/>
            <w:bottom w:val="none" w:sz="0" w:space="0" w:color="auto"/>
            <w:right w:val="none" w:sz="0" w:space="0" w:color="auto"/>
          </w:divBdr>
        </w:div>
        <w:div w:id="1110781359">
          <w:marLeft w:val="0"/>
          <w:marRight w:val="0"/>
          <w:marTop w:val="0"/>
          <w:marBottom w:val="0"/>
          <w:divBdr>
            <w:top w:val="none" w:sz="0" w:space="0" w:color="auto"/>
            <w:left w:val="none" w:sz="0" w:space="0" w:color="auto"/>
            <w:bottom w:val="none" w:sz="0" w:space="0" w:color="auto"/>
            <w:right w:val="none" w:sz="0" w:space="0" w:color="auto"/>
          </w:divBdr>
        </w:div>
        <w:div w:id="1624191000">
          <w:marLeft w:val="0"/>
          <w:marRight w:val="0"/>
          <w:marTop w:val="0"/>
          <w:marBottom w:val="0"/>
          <w:divBdr>
            <w:top w:val="none" w:sz="0" w:space="0" w:color="auto"/>
            <w:left w:val="none" w:sz="0" w:space="0" w:color="auto"/>
            <w:bottom w:val="none" w:sz="0" w:space="0" w:color="auto"/>
            <w:right w:val="none" w:sz="0" w:space="0" w:color="auto"/>
          </w:divBdr>
        </w:div>
        <w:div w:id="1673994983">
          <w:marLeft w:val="0"/>
          <w:marRight w:val="0"/>
          <w:marTop w:val="0"/>
          <w:marBottom w:val="0"/>
          <w:divBdr>
            <w:top w:val="none" w:sz="0" w:space="0" w:color="auto"/>
            <w:left w:val="none" w:sz="0" w:space="0" w:color="auto"/>
            <w:bottom w:val="none" w:sz="0" w:space="0" w:color="auto"/>
            <w:right w:val="none" w:sz="0" w:space="0" w:color="auto"/>
          </w:divBdr>
        </w:div>
        <w:div w:id="1695692981">
          <w:marLeft w:val="0"/>
          <w:marRight w:val="0"/>
          <w:marTop w:val="0"/>
          <w:marBottom w:val="0"/>
          <w:divBdr>
            <w:top w:val="none" w:sz="0" w:space="0" w:color="auto"/>
            <w:left w:val="none" w:sz="0" w:space="0" w:color="auto"/>
            <w:bottom w:val="none" w:sz="0" w:space="0" w:color="auto"/>
            <w:right w:val="none" w:sz="0" w:space="0" w:color="auto"/>
          </w:divBdr>
        </w:div>
        <w:div w:id="1956983772">
          <w:marLeft w:val="0"/>
          <w:marRight w:val="0"/>
          <w:marTop w:val="0"/>
          <w:marBottom w:val="0"/>
          <w:divBdr>
            <w:top w:val="none" w:sz="0" w:space="0" w:color="auto"/>
            <w:left w:val="none" w:sz="0" w:space="0" w:color="auto"/>
            <w:bottom w:val="none" w:sz="0" w:space="0" w:color="auto"/>
            <w:right w:val="none" w:sz="0" w:space="0" w:color="auto"/>
          </w:divBdr>
        </w:div>
        <w:div w:id="2033533273">
          <w:marLeft w:val="0"/>
          <w:marRight w:val="0"/>
          <w:marTop w:val="0"/>
          <w:marBottom w:val="0"/>
          <w:divBdr>
            <w:top w:val="none" w:sz="0" w:space="0" w:color="auto"/>
            <w:left w:val="none" w:sz="0" w:space="0" w:color="auto"/>
            <w:bottom w:val="none" w:sz="0" w:space="0" w:color="auto"/>
            <w:right w:val="none" w:sz="0" w:space="0" w:color="auto"/>
          </w:divBdr>
        </w:div>
      </w:divsChild>
    </w:div>
    <w:div w:id="458426496">
      <w:bodyDiv w:val="1"/>
      <w:marLeft w:val="0"/>
      <w:marRight w:val="0"/>
      <w:marTop w:val="0"/>
      <w:marBottom w:val="0"/>
      <w:divBdr>
        <w:top w:val="none" w:sz="0" w:space="0" w:color="auto"/>
        <w:left w:val="none" w:sz="0" w:space="0" w:color="auto"/>
        <w:bottom w:val="none" w:sz="0" w:space="0" w:color="auto"/>
        <w:right w:val="none" w:sz="0" w:space="0" w:color="auto"/>
      </w:divBdr>
    </w:div>
    <w:div w:id="484249431">
      <w:bodyDiv w:val="1"/>
      <w:marLeft w:val="0"/>
      <w:marRight w:val="0"/>
      <w:marTop w:val="0"/>
      <w:marBottom w:val="0"/>
      <w:divBdr>
        <w:top w:val="none" w:sz="0" w:space="0" w:color="auto"/>
        <w:left w:val="none" w:sz="0" w:space="0" w:color="auto"/>
        <w:bottom w:val="none" w:sz="0" w:space="0" w:color="auto"/>
        <w:right w:val="none" w:sz="0" w:space="0" w:color="auto"/>
      </w:divBdr>
      <w:divsChild>
        <w:div w:id="494761299">
          <w:marLeft w:val="0"/>
          <w:marRight w:val="0"/>
          <w:marTop w:val="0"/>
          <w:marBottom w:val="0"/>
          <w:divBdr>
            <w:top w:val="none" w:sz="0" w:space="0" w:color="auto"/>
            <w:left w:val="none" w:sz="0" w:space="0" w:color="auto"/>
            <w:bottom w:val="none" w:sz="0" w:space="0" w:color="auto"/>
            <w:right w:val="none" w:sz="0" w:space="0" w:color="auto"/>
          </w:divBdr>
        </w:div>
        <w:div w:id="640353953">
          <w:marLeft w:val="0"/>
          <w:marRight w:val="0"/>
          <w:marTop w:val="0"/>
          <w:marBottom w:val="0"/>
          <w:divBdr>
            <w:top w:val="none" w:sz="0" w:space="0" w:color="auto"/>
            <w:left w:val="none" w:sz="0" w:space="0" w:color="auto"/>
            <w:bottom w:val="none" w:sz="0" w:space="0" w:color="auto"/>
            <w:right w:val="none" w:sz="0" w:space="0" w:color="auto"/>
          </w:divBdr>
        </w:div>
        <w:div w:id="950238770">
          <w:marLeft w:val="0"/>
          <w:marRight w:val="0"/>
          <w:marTop w:val="0"/>
          <w:marBottom w:val="0"/>
          <w:divBdr>
            <w:top w:val="none" w:sz="0" w:space="0" w:color="auto"/>
            <w:left w:val="none" w:sz="0" w:space="0" w:color="auto"/>
            <w:bottom w:val="none" w:sz="0" w:space="0" w:color="auto"/>
            <w:right w:val="none" w:sz="0" w:space="0" w:color="auto"/>
          </w:divBdr>
        </w:div>
        <w:div w:id="1711147422">
          <w:marLeft w:val="0"/>
          <w:marRight w:val="0"/>
          <w:marTop w:val="0"/>
          <w:marBottom w:val="0"/>
          <w:divBdr>
            <w:top w:val="none" w:sz="0" w:space="0" w:color="auto"/>
            <w:left w:val="none" w:sz="0" w:space="0" w:color="auto"/>
            <w:bottom w:val="none" w:sz="0" w:space="0" w:color="auto"/>
            <w:right w:val="none" w:sz="0" w:space="0" w:color="auto"/>
          </w:divBdr>
        </w:div>
        <w:div w:id="1918707272">
          <w:marLeft w:val="0"/>
          <w:marRight w:val="0"/>
          <w:marTop w:val="0"/>
          <w:marBottom w:val="0"/>
          <w:divBdr>
            <w:top w:val="none" w:sz="0" w:space="0" w:color="auto"/>
            <w:left w:val="none" w:sz="0" w:space="0" w:color="auto"/>
            <w:bottom w:val="none" w:sz="0" w:space="0" w:color="auto"/>
            <w:right w:val="none" w:sz="0" w:space="0" w:color="auto"/>
          </w:divBdr>
        </w:div>
        <w:div w:id="1942637376">
          <w:marLeft w:val="0"/>
          <w:marRight w:val="0"/>
          <w:marTop w:val="0"/>
          <w:marBottom w:val="0"/>
          <w:divBdr>
            <w:top w:val="none" w:sz="0" w:space="0" w:color="auto"/>
            <w:left w:val="none" w:sz="0" w:space="0" w:color="auto"/>
            <w:bottom w:val="none" w:sz="0" w:space="0" w:color="auto"/>
            <w:right w:val="none" w:sz="0" w:space="0" w:color="auto"/>
          </w:divBdr>
        </w:div>
        <w:div w:id="2132704894">
          <w:marLeft w:val="0"/>
          <w:marRight w:val="0"/>
          <w:marTop w:val="0"/>
          <w:marBottom w:val="0"/>
          <w:divBdr>
            <w:top w:val="none" w:sz="0" w:space="0" w:color="auto"/>
            <w:left w:val="none" w:sz="0" w:space="0" w:color="auto"/>
            <w:bottom w:val="none" w:sz="0" w:space="0" w:color="auto"/>
            <w:right w:val="none" w:sz="0" w:space="0" w:color="auto"/>
          </w:divBdr>
        </w:div>
      </w:divsChild>
    </w:div>
    <w:div w:id="519703171">
      <w:bodyDiv w:val="1"/>
      <w:marLeft w:val="0"/>
      <w:marRight w:val="0"/>
      <w:marTop w:val="0"/>
      <w:marBottom w:val="0"/>
      <w:divBdr>
        <w:top w:val="none" w:sz="0" w:space="0" w:color="auto"/>
        <w:left w:val="none" w:sz="0" w:space="0" w:color="auto"/>
        <w:bottom w:val="none" w:sz="0" w:space="0" w:color="auto"/>
        <w:right w:val="none" w:sz="0" w:space="0" w:color="auto"/>
      </w:divBdr>
    </w:div>
    <w:div w:id="527837381">
      <w:bodyDiv w:val="1"/>
      <w:marLeft w:val="0"/>
      <w:marRight w:val="0"/>
      <w:marTop w:val="0"/>
      <w:marBottom w:val="0"/>
      <w:divBdr>
        <w:top w:val="none" w:sz="0" w:space="0" w:color="auto"/>
        <w:left w:val="none" w:sz="0" w:space="0" w:color="auto"/>
        <w:bottom w:val="none" w:sz="0" w:space="0" w:color="auto"/>
        <w:right w:val="none" w:sz="0" w:space="0" w:color="auto"/>
      </w:divBdr>
    </w:div>
    <w:div w:id="537546154">
      <w:bodyDiv w:val="1"/>
      <w:marLeft w:val="0"/>
      <w:marRight w:val="0"/>
      <w:marTop w:val="0"/>
      <w:marBottom w:val="0"/>
      <w:divBdr>
        <w:top w:val="none" w:sz="0" w:space="0" w:color="auto"/>
        <w:left w:val="none" w:sz="0" w:space="0" w:color="auto"/>
        <w:bottom w:val="none" w:sz="0" w:space="0" w:color="auto"/>
        <w:right w:val="none" w:sz="0" w:space="0" w:color="auto"/>
      </w:divBdr>
    </w:div>
    <w:div w:id="584072120">
      <w:bodyDiv w:val="1"/>
      <w:marLeft w:val="0"/>
      <w:marRight w:val="0"/>
      <w:marTop w:val="0"/>
      <w:marBottom w:val="0"/>
      <w:divBdr>
        <w:top w:val="none" w:sz="0" w:space="0" w:color="auto"/>
        <w:left w:val="none" w:sz="0" w:space="0" w:color="auto"/>
        <w:bottom w:val="none" w:sz="0" w:space="0" w:color="auto"/>
        <w:right w:val="none" w:sz="0" w:space="0" w:color="auto"/>
      </w:divBdr>
    </w:div>
    <w:div w:id="590357012">
      <w:bodyDiv w:val="1"/>
      <w:marLeft w:val="0"/>
      <w:marRight w:val="0"/>
      <w:marTop w:val="0"/>
      <w:marBottom w:val="0"/>
      <w:divBdr>
        <w:top w:val="none" w:sz="0" w:space="0" w:color="auto"/>
        <w:left w:val="none" w:sz="0" w:space="0" w:color="auto"/>
        <w:bottom w:val="none" w:sz="0" w:space="0" w:color="auto"/>
        <w:right w:val="none" w:sz="0" w:space="0" w:color="auto"/>
      </w:divBdr>
    </w:div>
    <w:div w:id="598754513">
      <w:bodyDiv w:val="1"/>
      <w:marLeft w:val="0"/>
      <w:marRight w:val="0"/>
      <w:marTop w:val="0"/>
      <w:marBottom w:val="0"/>
      <w:divBdr>
        <w:top w:val="none" w:sz="0" w:space="0" w:color="auto"/>
        <w:left w:val="none" w:sz="0" w:space="0" w:color="auto"/>
        <w:bottom w:val="none" w:sz="0" w:space="0" w:color="auto"/>
        <w:right w:val="none" w:sz="0" w:space="0" w:color="auto"/>
      </w:divBdr>
    </w:div>
    <w:div w:id="642270287">
      <w:bodyDiv w:val="1"/>
      <w:marLeft w:val="0"/>
      <w:marRight w:val="0"/>
      <w:marTop w:val="0"/>
      <w:marBottom w:val="0"/>
      <w:divBdr>
        <w:top w:val="none" w:sz="0" w:space="0" w:color="auto"/>
        <w:left w:val="none" w:sz="0" w:space="0" w:color="auto"/>
        <w:bottom w:val="none" w:sz="0" w:space="0" w:color="auto"/>
        <w:right w:val="none" w:sz="0" w:space="0" w:color="auto"/>
      </w:divBdr>
    </w:div>
    <w:div w:id="658268651">
      <w:bodyDiv w:val="1"/>
      <w:marLeft w:val="0"/>
      <w:marRight w:val="0"/>
      <w:marTop w:val="0"/>
      <w:marBottom w:val="0"/>
      <w:divBdr>
        <w:top w:val="none" w:sz="0" w:space="0" w:color="auto"/>
        <w:left w:val="none" w:sz="0" w:space="0" w:color="auto"/>
        <w:bottom w:val="none" w:sz="0" w:space="0" w:color="auto"/>
        <w:right w:val="none" w:sz="0" w:space="0" w:color="auto"/>
      </w:divBdr>
    </w:div>
    <w:div w:id="673999103">
      <w:bodyDiv w:val="1"/>
      <w:marLeft w:val="0"/>
      <w:marRight w:val="0"/>
      <w:marTop w:val="0"/>
      <w:marBottom w:val="0"/>
      <w:divBdr>
        <w:top w:val="none" w:sz="0" w:space="0" w:color="auto"/>
        <w:left w:val="none" w:sz="0" w:space="0" w:color="auto"/>
        <w:bottom w:val="none" w:sz="0" w:space="0" w:color="auto"/>
        <w:right w:val="none" w:sz="0" w:space="0" w:color="auto"/>
      </w:divBdr>
    </w:div>
    <w:div w:id="697510421">
      <w:bodyDiv w:val="1"/>
      <w:marLeft w:val="0"/>
      <w:marRight w:val="0"/>
      <w:marTop w:val="0"/>
      <w:marBottom w:val="0"/>
      <w:divBdr>
        <w:top w:val="none" w:sz="0" w:space="0" w:color="auto"/>
        <w:left w:val="none" w:sz="0" w:space="0" w:color="auto"/>
        <w:bottom w:val="none" w:sz="0" w:space="0" w:color="auto"/>
        <w:right w:val="none" w:sz="0" w:space="0" w:color="auto"/>
      </w:divBdr>
    </w:div>
    <w:div w:id="755439995">
      <w:bodyDiv w:val="1"/>
      <w:marLeft w:val="0"/>
      <w:marRight w:val="0"/>
      <w:marTop w:val="0"/>
      <w:marBottom w:val="0"/>
      <w:divBdr>
        <w:top w:val="none" w:sz="0" w:space="0" w:color="auto"/>
        <w:left w:val="none" w:sz="0" w:space="0" w:color="auto"/>
        <w:bottom w:val="none" w:sz="0" w:space="0" w:color="auto"/>
        <w:right w:val="none" w:sz="0" w:space="0" w:color="auto"/>
      </w:divBdr>
    </w:div>
    <w:div w:id="755442331">
      <w:bodyDiv w:val="1"/>
      <w:marLeft w:val="0"/>
      <w:marRight w:val="0"/>
      <w:marTop w:val="0"/>
      <w:marBottom w:val="0"/>
      <w:divBdr>
        <w:top w:val="none" w:sz="0" w:space="0" w:color="auto"/>
        <w:left w:val="none" w:sz="0" w:space="0" w:color="auto"/>
        <w:bottom w:val="none" w:sz="0" w:space="0" w:color="auto"/>
        <w:right w:val="none" w:sz="0" w:space="0" w:color="auto"/>
      </w:divBdr>
    </w:div>
    <w:div w:id="801459294">
      <w:bodyDiv w:val="1"/>
      <w:marLeft w:val="0"/>
      <w:marRight w:val="0"/>
      <w:marTop w:val="0"/>
      <w:marBottom w:val="0"/>
      <w:divBdr>
        <w:top w:val="none" w:sz="0" w:space="0" w:color="auto"/>
        <w:left w:val="none" w:sz="0" w:space="0" w:color="auto"/>
        <w:bottom w:val="none" w:sz="0" w:space="0" w:color="auto"/>
        <w:right w:val="none" w:sz="0" w:space="0" w:color="auto"/>
      </w:divBdr>
    </w:div>
    <w:div w:id="808937202">
      <w:bodyDiv w:val="1"/>
      <w:marLeft w:val="0"/>
      <w:marRight w:val="0"/>
      <w:marTop w:val="0"/>
      <w:marBottom w:val="0"/>
      <w:divBdr>
        <w:top w:val="none" w:sz="0" w:space="0" w:color="auto"/>
        <w:left w:val="none" w:sz="0" w:space="0" w:color="auto"/>
        <w:bottom w:val="none" w:sz="0" w:space="0" w:color="auto"/>
        <w:right w:val="none" w:sz="0" w:space="0" w:color="auto"/>
      </w:divBdr>
      <w:divsChild>
        <w:div w:id="79105580">
          <w:marLeft w:val="0"/>
          <w:marRight w:val="0"/>
          <w:marTop w:val="0"/>
          <w:marBottom w:val="0"/>
          <w:divBdr>
            <w:top w:val="none" w:sz="0" w:space="0" w:color="auto"/>
            <w:left w:val="none" w:sz="0" w:space="0" w:color="auto"/>
            <w:bottom w:val="none" w:sz="0" w:space="0" w:color="auto"/>
            <w:right w:val="none" w:sz="0" w:space="0" w:color="auto"/>
          </w:divBdr>
        </w:div>
        <w:div w:id="152797062">
          <w:marLeft w:val="0"/>
          <w:marRight w:val="0"/>
          <w:marTop w:val="0"/>
          <w:marBottom w:val="0"/>
          <w:divBdr>
            <w:top w:val="none" w:sz="0" w:space="0" w:color="auto"/>
            <w:left w:val="none" w:sz="0" w:space="0" w:color="auto"/>
            <w:bottom w:val="none" w:sz="0" w:space="0" w:color="auto"/>
            <w:right w:val="none" w:sz="0" w:space="0" w:color="auto"/>
          </w:divBdr>
        </w:div>
        <w:div w:id="176584633">
          <w:marLeft w:val="0"/>
          <w:marRight w:val="0"/>
          <w:marTop w:val="0"/>
          <w:marBottom w:val="0"/>
          <w:divBdr>
            <w:top w:val="none" w:sz="0" w:space="0" w:color="auto"/>
            <w:left w:val="none" w:sz="0" w:space="0" w:color="auto"/>
            <w:bottom w:val="none" w:sz="0" w:space="0" w:color="auto"/>
            <w:right w:val="none" w:sz="0" w:space="0" w:color="auto"/>
          </w:divBdr>
        </w:div>
        <w:div w:id="934437651">
          <w:marLeft w:val="0"/>
          <w:marRight w:val="0"/>
          <w:marTop w:val="0"/>
          <w:marBottom w:val="0"/>
          <w:divBdr>
            <w:top w:val="none" w:sz="0" w:space="0" w:color="auto"/>
            <w:left w:val="none" w:sz="0" w:space="0" w:color="auto"/>
            <w:bottom w:val="none" w:sz="0" w:space="0" w:color="auto"/>
            <w:right w:val="none" w:sz="0" w:space="0" w:color="auto"/>
          </w:divBdr>
        </w:div>
        <w:div w:id="1203594370">
          <w:marLeft w:val="0"/>
          <w:marRight w:val="0"/>
          <w:marTop w:val="0"/>
          <w:marBottom w:val="0"/>
          <w:divBdr>
            <w:top w:val="none" w:sz="0" w:space="0" w:color="auto"/>
            <w:left w:val="none" w:sz="0" w:space="0" w:color="auto"/>
            <w:bottom w:val="none" w:sz="0" w:space="0" w:color="auto"/>
            <w:right w:val="none" w:sz="0" w:space="0" w:color="auto"/>
          </w:divBdr>
        </w:div>
        <w:div w:id="1296060685">
          <w:marLeft w:val="0"/>
          <w:marRight w:val="0"/>
          <w:marTop w:val="0"/>
          <w:marBottom w:val="0"/>
          <w:divBdr>
            <w:top w:val="none" w:sz="0" w:space="0" w:color="auto"/>
            <w:left w:val="none" w:sz="0" w:space="0" w:color="auto"/>
            <w:bottom w:val="none" w:sz="0" w:space="0" w:color="auto"/>
            <w:right w:val="none" w:sz="0" w:space="0" w:color="auto"/>
          </w:divBdr>
        </w:div>
        <w:div w:id="1398363091">
          <w:marLeft w:val="0"/>
          <w:marRight w:val="0"/>
          <w:marTop w:val="0"/>
          <w:marBottom w:val="0"/>
          <w:divBdr>
            <w:top w:val="none" w:sz="0" w:space="0" w:color="auto"/>
            <w:left w:val="none" w:sz="0" w:space="0" w:color="auto"/>
            <w:bottom w:val="none" w:sz="0" w:space="0" w:color="auto"/>
            <w:right w:val="none" w:sz="0" w:space="0" w:color="auto"/>
          </w:divBdr>
        </w:div>
        <w:div w:id="1466506960">
          <w:marLeft w:val="0"/>
          <w:marRight w:val="0"/>
          <w:marTop w:val="0"/>
          <w:marBottom w:val="0"/>
          <w:divBdr>
            <w:top w:val="none" w:sz="0" w:space="0" w:color="auto"/>
            <w:left w:val="none" w:sz="0" w:space="0" w:color="auto"/>
            <w:bottom w:val="none" w:sz="0" w:space="0" w:color="auto"/>
            <w:right w:val="none" w:sz="0" w:space="0" w:color="auto"/>
          </w:divBdr>
        </w:div>
        <w:div w:id="1610507507">
          <w:marLeft w:val="0"/>
          <w:marRight w:val="0"/>
          <w:marTop w:val="0"/>
          <w:marBottom w:val="0"/>
          <w:divBdr>
            <w:top w:val="none" w:sz="0" w:space="0" w:color="auto"/>
            <w:left w:val="none" w:sz="0" w:space="0" w:color="auto"/>
            <w:bottom w:val="none" w:sz="0" w:space="0" w:color="auto"/>
            <w:right w:val="none" w:sz="0" w:space="0" w:color="auto"/>
          </w:divBdr>
        </w:div>
      </w:divsChild>
    </w:div>
    <w:div w:id="813110537">
      <w:bodyDiv w:val="1"/>
      <w:marLeft w:val="0"/>
      <w:marRight w:val="0"/>
      <w:marTop w:val="0"/>
      <w:marBottom w:val="0"/>
      <w:divBdr>
        <w:top w:val="none" w:sz="0" w:space="0" w:color="auto"/>
        <w:left w:val="none" w:sz="0" w:space="0" w:color="auto"/>
        <w:bottom w:val="none" w:sz="0" w:space="0" w:color="auto"/>
        <w:right w:val="none" w:sz="0" w:space="0" w:color="auto"/>
      </w:divBdr>
    </w:div>
    <w:div w:id="858814167">
      <w:bodyDiv w:val="1"/>
      <w:marLeft w:val="0"/>
      <w:marRight w:val="0"/>
      <w:marTop w:val="0"/>
      <w:marBottom w:val="0"/>
      <w:divBdr>
        <w:top w:val="none" w:sz="0" w:space="0" w:color="auto"/>
        <w:left w:val="none" w:sz="0" w:space="0" w:color="auto"/>
        <w:bottom w:val="none" w:sz="0" w:space="0" w:color="auto"/>
        <w:right w:val="none" w:sz="0" w:space="0" w:color="auto"/>
      </w:divBdr>
    </w:div>
    <w:div w:id="875628491">
      <w:bodyDiv w:val="1"/>
      <w:marLeft w:val="0"/>
      <w:marRight w:val="0"/>
      <w:marTop w:val="0"/>
      <w:marBottom w:val="0"/>
      <w:divBdr>
        <w:top w:val="none" w:sz="0" w:space="0" w:color="auto"/>
        <w:left w:val="none" w:sz="0" w:space="0" w:color="auto"/>
        <w:bottom w:val="none" w:sz="0" w:space="0" w:color="auto"/>
        <w:right w:val="none" w:sz="0" w:space="0" w:color="auto"/>
      </w:divBdr>
      <w:divsChild>
        <w:div w:id="279799530">
          <w:marLeft w:val="274"/>
          <w:marRight w:val="0"/>
          <w:marTop w:val="0"/>
          <w:marBottom w:val="120"/>
          <w:divBdr>
            <w:top w:val="none" w:sz="0" w:space="0" w:color="auto"/>
            <w:left w:val="none" w:sz="0" w:space="0" w:color="auto"/>
            <w:bottom w:val="none" w:sz="0" w:space="0" w:color="auto"/>
            <w:right w:val="none" w:sz="0" w:space="0" w:color="auto"/>
          </w:divBdr>
        </w:div>
      </w:divsChild>
    </w:div>
    <w:div w:id="885292972">
      <w:bodyDiv w:val="1"/>
      <w:marLeft w:val="0"/>
      <w:marRight w:val="0"/>
      <w:marTop w:val="0"/>
      <w:marBottom w:val="0"/>
      <w:divBdr>
        <w:top w:val="none" w:sz="0" w:space="0" w:color="auto"/>
        <w:left w:val="none" w:sz="0" w:space="0" w:color="auto"/>
        <w:bottom w:val="none" w:sz="0" w:space="0" w:color="auto"/>
        <w:right w:val="none" w:sz="0" w:space="0" w:color="auto"/>
      </w:divBdr>
      <w:divsChild>
        <w:div w:id="196085180">
          <w:marLeft w:val="0"/>
          <w:marRight w:val="0"/>
          <w:marTop w:val="0"/>
          <w:marBottom w:val="0"/>
          <w:divBdr>
            <w:top w:val="none" w:sz="0" w:space="0" w:color="auto"/>
            <w:left w:val="none" w:sz="0" w:space="0" w:color="auto"/>
            <w:bottom w:val="none" w:sz="0" w:space="0" w:color="auto"/>
            <w:right w:val="none" w:sz="0" w:space="0" w:color="auto"/>
          </w:divBdr>
        </w:div>
        <w:div w:id="217474902">
          <w:marLeft w:val="0"/>
          <w:marRight w:val="0"/>
          <w:marTop w:val="0"/>
          <w:marBottom w:val="0"/>
          <w:divBdr>
            <w:top w:val="none" w:sz="0" w:space="0" w:color="auto"/>
            <w:left w:val="none" w:sz="0" w:space="0" w:color="auto"/>
            <w:bottom w:val="none" w:sz="0" w:space="0" w:color="auto"/>
            <w:right w:val="none" w:sz="0" w:space="0" w:color="auto"/>
          </w:divBdr>
        </w:div>
        <w:div w:id="291788105">
          <w:marLeft w:val="0"/>
          <w:marRight w:val="0"/>
          <w:marTop w:val="0"/>
          <w:marBottom w:val="0"/>
          <w:divBdr>
            <w:top w:val="none" w:sz="0" w:space="0" w:color="auto"/>
            <w:left w:val="none" w:sz="0" w:space="0" w:color="auto"/>
            <w:bottom w:val="none" w:sz="0" w:space="0" w:color="auto"/>
            <w:right w:val="none" w:sz="0" w:space="0" w:color="auto"/>
          </w:divBdr>
        </w:div>
        <w:div w:id="1151945399">
          <w:marLeft w:val="0"/>
          <w:marRight w:val="0"/>
          <w:marTop w:val="0"/>
          <w:marBottom w:val="0"/>
          <w:divBdr>
            <w:top w:val="none" w:sz="0" w:space="0" w:color="auto"/>
            <w:left w:val="none" w:sz="0" w:space="0" w:color="auto"/>
            <w:bottom w:val="none" w:sz="0" w:space="0" w:color="auto"/>
            <w:right w:val="none" w:sz="0" w:space="0" w:color="auto"/>
          </w:divBdr>
        </w:div>
        <w:div w:id="1631328019">
          <w:marLeft w:val="0"/>
          <w:marRight w:val="0"/>
          <w:marTop w:val="0"/>
          <w:marBottom w:val="0"/>
          <w:divBdr>
            <w:top w:val="none" w:sz="0" w:space="0" w:color="auto"/>
            <w:left w:val="none" w:sz="0" w:space="0" w:color="auto"/>
            <w:bottom w:val="none" w:sz="0" w:space="0" w:color="auto"/>
            <w:right w:val="none" w:sz="0" w:space="0" w:color="auto"/>
          </w:divBdr>
        </w:div>
        <w:div w:id="1682732987">
          <w:marLeft w:val="0"/>
          <w:marRight w:val="0"/>
          <w:marTop w:val="0"/>
          <w:marBottom w:val="0"/>
          <w:divBdr>
            <w:top w:val="none" w:sz="0" w:space="0" w:color="auto"/>
            <w:left w:val="none" w:sz="0" w:space="0" w:color="auto"/>
            <w:bottom w:val="none" w:sz="0" w:space="0" w:color="auto"/>
            <w:right w:val="none" w:sz="0" w:space="0" w:color="auto"/>
          </w:divBdr>
        </w:div>
        <w:div w:id="2132479682">
          <w:marLeft w:val="0"/>
          <w:marRight w:val="0"/>
          <w:marTop w:val="0"/>
          <w:marBottom w:val="0"/>
          <w:divBdr>
            <w:top w:val="none" w:sz="0" w:space="0" w:color="auto"/>
            <w:left w:val="none" w:sz="0" w:space="0" w:color="auto"/>
            <w:bottom w:val="none" w:sz="0" w:space="0" w:color="auto"/>
            <w:right w:val="none" w:sz="0" w:space="0" w:color="auto"/>
          </w:divBdr>
        </w:div>
      </w:divsChild>
    </w:div>
    <w:div w:id="907687596">
      <w:bodyDiv w:val="1"/>
      <w:marLeft w:val="0"/>
      <w:marRight w:val="0"/>
      <w:marTop w:val="0"/>
      <w:marBottom w:val="0"/>
      <w:divBdr>
        <w:top w:val="none" w:sz="0" w:space="0" w:color="auto"/>
        <w:left w:val="none" w:sz="0" w:space="0" w:color="auto"/>
        <w:bottom w:val="none" w:sz="0" w:space="0" w:color="auto"/>
        <w:right w:val="none" w:sz="0" w:space="0" w:color="auto"/>
      </w:divBdr>
    </w:div>
    <w:div w:id="911890439">
      <w:bodyDiv w:val="1"/>
      <w:marLeft w:val="0"/>
      <w:marRight w:val="0"/>
      <w:marTop w:val="0"/>
      <w:marBottom w:val="0"/>
      <w:divBdr>
        <w:top w:val="none" w:sz="0" w:space="0" w:color="auto"/>
        <w:left w:val="none" w:sz="0" w:space="0" w:color="auto"/>
        <w:bottom w:val="none" w:sz="0" w:space="0" w:color="auto"/>
        <w:right w:val="none" w:sz="0" w:space="0" w:color="auto"/>
      </w:divBdr>
    </w:div>
    <w:div w:id="956326199">
      <w:bodyDiv w:val="1"/>
      <w:marLeft w:val="0"/>
      <w:marRight w:val="0"/>
      <w:marTop w:val="0"/>
      <w:marBottom w:val="0"/>
      <w:divBdr>
        <w:top w:val="none" w:sz="0" w:space="0" w:color="auto"/>
        <w:left w:val="none" w:sz="0" w:space="0" w:color="auto"/>
        <w:bottom w:val="none" w:sz="0" w:space="0" w:color="auto"/>
        <w:right w:val="none" w:sz="0" w:space="0" w:color="auto"/>
      </w:divBdr>
    </w:div>
    <w:div w:id="960845140">
      <w:bodyDiv w:val="1"/>
      <w:marLeft w:val="0"/>
      <w:marRight w:val="0"/>
      <w:marTop w:val="0"/>
      <w:marBottom w:val="0"/>
      <w:divBdr>
        <w:top w:val="none" w:sz="0" w:space="0" w:color="auto"/>
        <w:left w:val="none" w:sz="0" w:space="0" w:color="auto"/>
        <w:bottom w:val="none" w:sz="0" w:space="0" w:color="auto"/>
        <w:right w:val="none" w:sz="0" w:space="0" w:color="auto"/>
      </w:divBdr>
    </w:div>
    <w:div w:id="970280922">
      <w:bodyDiv w:val="1"/>
      <w:marLeft w:val="0"/>
      <w:marRight w:val="0"/>
      <w:marTop w:val="0"/>
      <w:marBottom w:val="0"/>
      <w:divBdr>
        <w:top w:val="none" w:sz="0" w:space="0" w:color="auto"/>
        <w:left w:val="none" w:sz="0" w:space="0" w:color="auto"/>
        <w:bottom w:val="none" w:sz="0" w:space="0" w:color="auto"/>
        <w:right w:val="none" w:sz="0" w:space="0" w:color="auto"/>
      </w:divBdr>
    </w:div>
    <w:div w:id="994650048">
      <w:bodyDiv w:val="1"/>
      <w:marLeft w:val="0"/>
      <w:marRight w:val="0"/>
      <w:marTop w:val="0"/>
      <w:marBottom w:val="0"/>
      <w:divBdr>
        <w:top w:val="none" w:sz="0" w:space="0" w:color="auto"/>
        <w:left w:val="none" w:sz="0" w:space="0" w:color="auto"/>
        <w:bottom w:val="none" w:sz="0" w:space="0" w:color="auto"/>
        <w:right w:val="none" w:sz="0" w:space="0" w:color="auto"/>
      </w:divBdr>
    </w:div>
    <w:div w:id="999038344">
      <w:bodyDiv w:val="1"/>
      <w:marLeft w:val="0"/>
      <w:marRight w:val="0"/>
      <w:marTop w:val="0"/>
      <w:marBottom w:val="0"/>
      <w:divBdr>
        <w:top w:val="none" w:sz="0" w:space="0" w:color="auto"/>
        <w:left w:val="none" w:sz="0" w:space="0" w:color="auto"/>
        <w:bottom w:val="none" w:sz="0" w:space="0" w:color="auto"/>
        <w:right w:val="none" w:sz="0" w:space="0" w:color="auto"/>
      </w:divBdr>
    </w:div>
    <w:div w:id="1008752547">
      <w:bodyDiv w:val="1"/>
      <w:marLeft w:val="0"/>
      <w:marRight w:val="0"/>
      <w:marTop w:val="0"/>
      <w:marBottom w:val="0"/>
      <w:divBdr>
        <w:top w:val="none" w:sz="0" w:space="0" w:color="auto"/>
        <w:left w:val="none" w:sz="0" w:space="0" w:color="auto"/>
        <w:bottom w:val="none" w:sz="0" w:space="0" w:color="auto"/>
        <w:right w:val="none" w:sz="0" w:space="0" w:color="auto"/>
      </w:divBdr>
    </w:div>
    <w:div w:id="1048147168">
      <w:bodyDiv w:val="1"/>
      <w:marLeft w:val="0"/>
      <w:marRight w:val="0"/>
      <w:marTop w:val="0"/>
      <w:marBottom w:val="0"/>
      <w:divBdr>
        <w:top w:val="none" w:sz="0" w:space="0" w:color="auto"/>
        <w:left w:val="none" w:sz="0" w:space="0" w:color="auto"/>
        <w:bottom w:val="none" w:sz="0" w:space="0" w:color="auto"/>
        <w:right w:val="none" w:sz="0" w:space="0" w:color="auto"/>
      </w:divBdr>
      <w:divsChild>
        <w:div w:id="99766056">
          <w:marLeft w:val="547"/>
          <w:marRight w:val="0"/>
          <w:marTop w:val="0"/>
          <w:marBottom w:val="0"/>
          <w:divBdr>
            <w:top w:val="none" w:sz="0" w:space="0" w:color="auto"/>
            <w:left w:val="none" w:sz="0" w:space="0" w:color="auto"/>
            <w:bottom w:val="none" w:sz="0" w:space="0" w:color="auto"/>
            <w:right w:val="none" w:sz="0" w:space="0" w:color="auto"/>
          </w:divBdr>
        </w:div>
        <w:div w:id="344555028">
          <w:marLeft w:val="547"/>
          <w:marRight w:val="0"/>
          <w:marTop w:val="0"/>
          <w:marBottom w:val="0"/>
          <w:divBdr>
            <w:top w:val="none" w:sz="0" w:space="0" w:color="auto"/>
            <w:left w:val="none" w:sz="0" w:space="0" w:color="auto"/>
            <w:bottom w:val="none" w:sz="0" w:space="0" w:color="auto"/>
            <w:right w:val="none" w:sz="0" w:space="0" w:color="auto"/>
          </w:divBdr>
        </w:div>
        <w:div w:id="507525086">
          <w:marLeft w:val="547"/>
          <w:marRight w:val="0"/>
          <w:marTop w:val="0"/>
          <w:marBottom w:val="0"/>
          <w:divBdr>
            <w:top w:val="none" w:sz="0" w:space="0" w:color="auto"/>
            <w:left w:val="none" w:sz="0" w:space="0" w:color="auto"/>
            <w:bottom w:val="none" w:sz="0" w:space="0" w:color="auto"/>
            <w:right w:val="none" w:sz="0" w:space="0" w:color="auto"/>
          </w:divBdr>
        </w:div>
        <w:div w:id="566959572">
          <w:marLeft w:val="1166"/>
          <w:marRight w:val="0"/>
          <w:marTop w:val="0"/>
          <w:marBottom w:val="0"/>
          <w:divBdr>
            <w:top w:val="none" w:sz="0" w:space="0" w:color="auto"/>
            <w:left w:val="none" w:sz="0" w:space="0" w:color="auto"/>
            <w:bottom w:val="none" w:sz="0" w:space="0" w:color="auto"/>
            <w:right w:val="none" w:sz="0" w:space="0" w:color="auto"/>
          </w:divBdr>
        </w:div>
        <w:div w:id="612053459">
          <w:marLeft w:val="1166"/>
          <w:marRight w:val="0"/>
          <w:marTop w:val="0"/>
          <w:marBottom w:val="0"/>
          <w:divBdr>
            <w:top w:val="none" w:sz="0" w:space="0" w:color="auto"/>
            <w:left w:val="none" w:sz="0" w:space="0" w:color="auto"/>
            <w:bottom w:val="none" w:sz="0" w:space="0" w:color="auto"/>
            <w:right w:val="none" w:sz="0" w:space="0" w:color="auto"/>
          </w:divBdr>
        </w:div>
        <w:div w:id="1050422904">
          <w:marLeft w:val="1166"/>
          <w:marRight w:val="0"/>
          <w:marTop w:val="0"/>
          <w:marBottom w:val="0"/>
          <w:divBdr>
            <w:top w:val="none" w:sz="0" w:space="0" w:color="auto"/>
            <w:left w:val="none" w:sz="0" w:space="0" w:color="auto"/>
            <w:bottom w:val="none" w:sz="0" w:space="0" w:color="auto"/>
            <w:right w:val="none" w:sz="0" w:space="0" w:color="auto"/>
          </w:divBdr>
        </w:div>
        <w:div w:id="1614290636">
          <w:marLeft w:val="547"/>
          <w:marRight w:val="0"/>
          <w:marTop w:val="0"/>
          <w:marBottom w:val="0"/>
          <w:divBdr>
            <w:top w:val="none" w:sz="0" w:space="0" w:color="auto"/>
            <w:left w:val="none" w:sz="0" w:space="0" w:color="auto"/>
            <w:bottom w:val="none" w:sz="0" w:space="0" w:color="auto"/>
            <w:right w:val="none" w:sz="0" w:space="0" w:color="auto"/>
          </w:divBdr>
        </w:div>
      </w:divsChild>
    </w:div>
    <w:div w:id="1083065308">
      <w:bodyDiv w:val="1"/>
      <w:marLeft w:val="0"/>
      <w:marRight w:val="0"/>
      <w:marTop w:val="0"/>
      <w:marBottom w:val="0"/>
      <w:divBdr>
        <w:top w:val="none" w:sz="0" w:space="0" w:color="auto"/>
        <w:left w:val="none" w:sz="0" w:space="0" w:color="auto"/>
        <w:bottom w:val="none" w:sz="0" w:space="0" w:color="auto"/>
        <w:right w:val="none" w:sz="0" w:space="0" w:color="auto"/>
      </w:divBdr>
    </w:div>
    <w:div w:id="1085615565">
      <w:bodyDiv w:val="1"/>
      <w:marLeft w:val="0"/>
      <w:marRight w:val="0"/>
      <w:marTop w:val="0"/>
      <w:marBottom w:val="0"/>
      <w:divBdr>
        <w:top w:val="none" w:sz="0" w:space="0" w:color="auto"/>
        <w:left w:val="none" w:sz="0" w:space="0" w:color="auto"/>
        <w:bottom w:val="none" w:sz="0" w:space="0" w:color="auto"/>
        <w:right w:val="none" w:sz="0" w:space="0" w:color="auto"/>
      </w:divBdr>
    </w:div>
    <w:div w:id="1089424036">
      <w:bodyDiv w:val="1"/>
      <w:marLeft w:val="0"/>
      <w:marRight w:val="0"/>
      <w:marTop w:val="0"/>
      <w:marBottom w:val="0"/>
      <w:divBdr>
        <w:top w:val="none" w:sz="0" w:space="0" w:color="auto"/>
        <w:left w:val="none" w:sz="0" w:space="0" w:color="auto"/>
        <w:bottom w:val="none" w:sz="0" w:space="0" w:color="auto"/>
        <w:right w:val="none" w:sz="0" w:space="0" w:color="auto"/>
      </w:divBdr>
    </w:div>
    <w:div w:id="1115095752">
      <w:bodyDiv w:val="1"/>
      <w:marLeft w:val="0"/>
      <w:marRight w:val="0"/>
      <w:marTop w:val="0"/>
      <w:marBottom w:val="0"/>
      <w:divBdr>
        <w:top w:val="none" w:sz="0" w:space="0" w:color="auto"/>
        <w:left w:val="none" w:sz="0" w:space="0" w:color="auto"/>
        <w:bottom w:val="none" w:sz="0" w:space="0" w:color="auto"/>
        <w:right w:val="none" w:sz="0" w:space="0" w:color="auto"/>
      </w:divBdr>
    </w:div>
    <w:div w:id="1142504878">
      <w:bodyDiv w:val="1"/>
      <w:marLeft w:val="0"/>
      <w:marRight w:val="0"/>
      <w:marTop w:val="0"/>
      <w:marBottom w:val="0"/>
      <w:divBdr>
        <w:top w:val="none" w:sz="0" w:space="0" w:color="auto"/>
        <w:left w:val="none" w:sz="0" w:space="0" w:color="auto"/>
        <w:bottom w:val="none" w:sz="0" w:space="0" w:color="auto"/>
        <w:right w:val="none" w:sz="0" w:space="0" w:color="auto"/>
      </w:divBdr>
    </w:div>
    <w:div w:id="1147355185">
      <w:bodyDiv w:val="1"/>
      <w:marLeft w:val="0"/>
      <w:marRight w:val="0"/>
      <w:marTop w:val="0"/>
      <w:marBottom w:val="0"/>
      <w:divBdr>
        <w:top w:val="none" w:sz="0" w:space="0" w:color="auto"/>
        <w:left w:val="none" w:sz="0" w:space="0" w:color="auto"/>
        <w:bottom w:val="none" w:sz="0" w:space="0" w:color="auto"/>
        <w:right w:val="none" w:sz="0" w:space="0" w:color="auto"/>
      </w:divBdr>
    </w:div>
    <w:div w:id="1161316532">
      <w:bodyDiv w:val="1"/>
      <w:marLeft w:val="0"/>
      <w:marRight w:val="0"/>
      <w:marTop w:val="0"/>
      <w:marBottom w:val="0"/>
      <w:divBdr>
        <w:top w:val="none" w:sz="0" w:space="0" w:color="auto"/>
        <w:left w:val="none" w:sz="0" w:space="0" w:color="auto"/>
        <w:bottom w:val="none" w:sz="0" w:space="0" w:color="auto"/>
        <w:right w:val="none" w:sz="0" w:space="0" w:color="auto"/>
      </w:divBdr>
      <w:divsChild>
        <w:div w:id="9723545">
          <w:marLeft w:val="0"/>
          <w:marRight w:val="0"/>
          <w:marTop w:val="0"/>
          <w:marBottom w:val="0"/>
          <w:divBdr>
            <w:top w:val="none" w:sz="0" w:space="0" w:color="auto"/>
            <w:left w:val="none" w:sz="0" w:space="0" w:color="auto"/>
            <w:bottom w:val="none" w:sz="0" w:space="0" w:color="auto"/>
            <w:right w:val="none" w:sz="0" w:space="0" w:color="auto"/>
          </w:divBdr>
        </w:div>
        <w:div w:id="91358657">
          <w:marLeft w:val="0"/>
          <w:marRight w:val="0"/>
          <w:marTop w:val="0"/>
          <w:marBottom w:val="0"/>
          <w:divBdr>
            <w:top w:val="none" w:sz="0" w:space="0" w:color="auto"/>
            <w:left w:val="none" w:sz="0" w:space="0" w:color="auto"/>
            <w:bottom w:val="none" w:sz="0" w:space="0" w:color="auto"/>
            <w:right w:val="none" w:sz="0" w:space="0" w:color="auto"/>
          </w:divBdr>
        </w:div>
        <w:div w:id="195775422">
          <w:marLeft w:val="0"/>
          <w:marRight w:val="0"/>
          <w:marTop w:val="0"/>
          <w:marBottom w:val="0"/>
          <w:divBdr>
            <w:top w:val="none" w:sz="0" w:space="0" w:color="auto"/>
            <w:left w:val="none" w:sz="0" w:space="0" w:color="auto"/>
            <w:bottom w:val="none" w:sz="0" w:space="0" w:color="auto"/>
            <w:right w:val="none" w:sz="0" w:space="0" w:color="auto"/>
          </w:divBdr>
        </w:div>
        <w:div w:id="212544431">
          <w:marLeft w:val="0"/>
          <w:marRight w:val="0"/>
          <w:marTop w:val="0"/>
          <w:marBottom w:val="0"/>
          <w:divBdr>
            <w:top w:val="none" w:sz="0" w:space="0" w:color="auto"/>
            <w:left w:val="none" w:sz="0" w:space="0" w:color="auto"/>
            <w:bottom w:val="none" w:sz="0" w:space="0" w:color="auto"/>
            <w:right w:val="none" w:sz="0" w:space="0" w:color="auto"/>
          </w:divBdr>
        </w:div>
        <w:div w:id="432752747">
          <w:marLeft w:val="0"/>
          <w:marRight w:val="0"/>
          <w:marTop w:val="0"/>
          <w:marBottom w:val="0"/>
          <w:divBdr>
            <w:top w:val="none" w:sz="0" w:space="0" w:color="auto"/>
            <w:left w:val="none" w:sz="0" w:space="0" w:color="auto"/>
            <w:bottom w:val="none" w:sz="0" w:space="0" w:color="auto"/>
            <w:right w:val="none" w:sz="0" w:space="0" w:color="auto"/>
          </w:divBdr>
        </w:div>
        <w:div w:id="660156164">
          <w:marLeft w:val="0"/>
          <w:marRight w:val="0"/>
          <w:marTop w:val="0"/>
          <w:marBottom w:val="0"/>
          <w:divBdr>
            <w:top w:val="none" w:sz="0" w:space="0" w:color="auto"/>
            <w:left w:val="none" w:sz="0" w:space="0" w:color="auto"/>
            <w:bottom w:val="none" w:sz="0" w:space="0" w:color="auto"/>
            <w:right w:val="none" w:sz="0" w:space="0" w:color="auto"/>
          </w:divBdr>
        </w:div>
        <w:div w:id="756441704">
          <w:marLeft w:val="0"/>
          <w:marRight w:val="0"/>
          <w:marTop w:val="0"/>
          <w:marBottom w:val="0"/>
          <w:divBdr>
            <w:top w:val="none" w:sz="0" w:space="0" w:color="auto"/>
            <w:left w:val="none" w:sz="0" w:space="0" w:color="auto"/>
            <w:bottom w:val="none" w:sz="0" w:space="0" w:color="auto"/>
            <w:right w:val="none" w:sz="0" w:space="0" w:color="auto"/>
          </w:divBdr>
        </w:div>
        <w:div w:id="800391451">
          <w:marLeft w:val="0"/>
          <w:marRight w:val="0"/>
          <w:marTop w:val="0"/>
          <w:marBottom w:val="0"/>
          <w:divBdr>
            <w:top w:val="none" w:sz="0" w:space="0" w:color="auto"/>
            <w:left w:val="none" w:sz="0" w:space="0" w:color="auto"/>
            <w:bottom w:val="none" w:sz="0" w:space="0" w:color="auto"/>
            <w:right w:val="none" w:sz="0" w:space="0" w:color="auto"/>
          </w:divBdr>
        </w:div>
        <w:div w:id="827668429">
          <w:marLeft w:val="0"/>
          <w:marRight w:val="0"/>
          <w:marTop w:val="0"/>
          <w:marBottom w:val="0"/>
          <w:divBdr>
            <w:top w:val="none" w:sz="0" w:space="0" w:color="auto"/>
            <w:left w:val="none" w:sz="0" w:space="0" w:color="auto"/>
            <w:bottom w:val="none" w:sz="0" w:space="0" w:color="auto"/>
            <w:right w:val="none" w:sz="0" w:space="0" w:color="auto"/>
          </w:divBdr>
        </w:div>
        <w:div w:id="1068965106">
          <w:marLeft w:val="0"/>
          <w:marRight w:val="0"/>
          <w:marTop w:val="0"/>
          <w:marBottom w:val="0"/>
          <w:divBdr>
            <w:top w:val="none" w:sz="0" w:space="0" w:color="auto"/>
            <w:left w:val="none" w:sz="0" w:space="0" w:color="auto"/>
            <w:bottom w:val="none" w:sz="0" w:space="0" w:color="auto"/>
            <w:right w:val="none" w:sz="0" w:space="0" w:color="auto"/>
          </w:divBdr>
        </w:div>
        <w:div w:id="1069645654">
          <w:marLeft w:val="0"/>
          <w:marRight w:val="0"/>
          <w:marTop w:val="0"/>
          <w:marBottom w:val="0"/>
          <w:divBdr>
            <w:top w:val="none" w:sz="0" w:space="0" w:color="auto"/>
            <w:left w:val="none" w:sz="0" w:space="0" w:color="auto"/>
            <w:bottom w:val="none" w:sz="0" w:space="0" w:color="auto"/>
            <w:right w:val="none" w:sz="0" w:space="0" w:color="auto"/>
          </w:divBdr>
        </w:div>
        <w:div w:id="1256982970">
          <w:marLeft w:val="0"/>
          <w:marRight w:val="0"/>
          <w:marTop w:val="0"/>
          <w:marBottom w:val="0"/>
          <w:divBdr>
            <w:top w:val="none" w:sz="0" w:space="0" w:color="auto"/>
            <w:left w:val="none" w:sz="0" w:space="0" w:color="auto"/>
            <w:bottom w:val="none" w:sz="0" w:space="0" w:color="auto"/>
            <w:right w:val="none" w:sz="0" w:space="0" w:color="auto"/>
          </w:divBdr>
        </w:div>
        <w:div w:id="1660039663">
          <w:marLeft w:val="0"/>
          <w:marRight w:val="0"/>
          <w:marTop w:val="0"/>
          <w:marBottom w:val="0"/>
          <w:divBdr>
            <w:top w:val="none" w:sz="0" w:space="0" w:color="auto"/>
            <w:left w:val="none" w:sz="0" w:space="0" w:color="auto"/>
            <w:bottom w:val="none" w:sz="0" w:space="0" w:color="auto"/>
            <w:right w:val="none" w:sz="0" w:space="0" w:color="auto"/>
          </w:divBdr>
        </w:div>
        <w:div w:id="1841310496">
          <w:marLeft w:val="0"/>
          <w:marRight w:val="0"/>
          <w:marTop w:val="0"/>
          <w:marBottom w:val="0"/>
          <w:divBdr>
            <w:top w:val="none" w:sz="0" w:space="0" w:color="auto"/>
            <w:left w:val="none" w:sz="0" w:space="0" w:color="auto"/>
            <w:bottom w:val="none" w:sz="0" w:space="0" w:color="auto"/>
            <w:right w:val="none" w:sz="0" w:space="0" w:color="auto"/>
          </w:divBdr>
        </w:div>
        <w:div w:id="1965648571">
          <w:marLeft w:val="0"/>
          <w:marRight w:val="0"/>
          <w:marTop w:val="0"/>
          <w:marBottom w:val="0"/>
          <w:divBdr>
            <w:top w:val="none" w:sz="0" w:space="0" w:color="auto"/>
            <w:left w:val="none" w:sz="0" w:space="0" w:color="auto"/>
            <w:bottom w:val="none" w:sz="0" w:space="0" w:color="auto"/>
            <w:right w:val="none" w:sz="0" w:space="0" w:color="auto"/>
          </w:divBdr>
        </w:div>
        <w:div w:id="2002462891">
          <w:marLeft w:val="0"/>
          <w:marRight w:val="0"/>
          <w:marTop w:val="0"/>
          <w:marBottom w:val="0"/>
          <w:divBdr>
            <w:top w:val="none" w:sz="0" w:space="0" w:color="auto"/>
            <w:left w:val="none" w:sz="0" w:space="0" w:color="auto"/>
            <w:bottom w:val="none" w:sz="0" w:space="0" w:color="auto"/>
            <w:right w:val="none" w:sz="0" w:space="0" w:color="auto"/>
          </w:divBdr>
        </w:div>
      </w:divsChild>
    </w:div>
    <w:div w:id="1171606084">
      <w:bodyDiv w:val="1"/>
      <w:marLeft w:val="0"/>
      <w:marRight w:val="0"/>
      <w:marTop w:val="0"/>
      <w:marBottom w:val="0"/>
      <w:divBdr>
        <w:top w:val="none" w:sz="0" w:space="0" w:color="auto"/>
        <w:left w:val="none" w:sz="0" w:space="0" w:color="auto"/>
        <w:bottom w:val="none" w:sz="0" w:space="0" w:color="auto"/>
        <w:right w:val="none" w:sz="0" w:space="0" w:color="auto"/>
      </w:divBdr>
    </w:div>
    <w:div w:id="1172795876">
      <w:bodyDiv w:val="1"/>
      <w:marLeft w:val="0"/>
      <w:marRight w:val="0"/>
      <w:marTop w:val="0"/>
      <w:marBottom w:val="0"/>
      <w:divBdr>
        <w:top w:val="none" w:sz="0" w:space="0" w:color="auto"/>
        <w:left w:val="none" w:sz="0" w:space="0" w:color="auto"/>
        <w:bottom w:val="none" w:sz="0" w:space="0" w:color="auto"/>
        <w:right w:val="none" w:sz="0" w:space="0" w:color="auto"/>
      </w:divBdr>
    </w:div>
    <w:div w:id="1218593827">
      <w:bodyDiv w:val="1"/>
      <w:marLeft w:val="0"/>
      <w:marRight w:val="0"/>
      <w:marTop w:val="0"/>
      <w:marBottom w:val="0"/>
      <w:divBdr>
        <w:top w:val="none" w:sz="0" w:space="0" w:color="auto"/>
        <w:left w:val="none" w:sz="0" w:space="0" w:color="auto"/>
        <w:bottom w:val="none" w:sz="0" w:space="0" w:color="auto"/>
        <w:right w:val="none" w:sz="0" w:space="0" w:color="auto"/>
      </w:divBdr>
      <w:divsChild>
        <w:div w:id="22290231">
          <w:marLeft w:val="1166"/>
          <w:marRight w:val="0"/>
          <w:marTop w:val="0"/>
          <w:marBottom w:val="0"/>
          <w:divBdr>
            <w:top w:val="none" w:sz="0" w:space="0" w:color="auto"/>
            <w:left w:val="none" w:sz="0" w:space="0" w:color="auto"/>
            <w:bottom w:val="none" w:sz="0" w:space="0" w:color="auto"/>
            <w:right w:val="none" w:sz="0" w:space="0" w:color="auto"/>
          </w:divBdr>
        </w:div>
        <w:div w:id="248514389">
          <w:marLeft w:val="547"/>
          <w:marRight w:val="0"/>
          <w:marTop w:val="0"/>
          <w:marBottom w:val="0"/>
          <w:divBdr>
            <w:top w:val="none" w:sz="0" w:space="0" w:color="auto"/>
            <w:left w:val="none" w:sz="0" w:space="0" w:color="auto"/>
            <w:bottom w:val="none" w:sz="0" w:space="0" w:color="auto"/>
            <w:right w:val="none" w:sz="0" w:space="0" w:color="auto"/>
          </w:divBdr>
        </w:div>
        <w:div w:id="1279532179">
          <w:marLeft w:val="547"/>
          <w:marRight w:val="0"/>
          <w:marTop w:val="0"/>
          <w:marBottom w:val="0"/>
          <w:divBdr>
            <w:top w:val="none" w:sz="0" w:space="0" w:color="auto"/>
            <w:left w:val="none" w:sz="0" w:space="0" w:color="auto"/>
            <w:bottom w:val="none" w:sz="0" w:space="0" w:color="auto"/>
            <w:right w:val="none" w:sz="0" w:space="0" w:color="auto"/>
          </w:divBdr>
        </w:div>
        <w:div w:id="1674408515">
          <w:marLeft w:val="1166"/>
          <w:marRight w:val="0"/>
          <w:marTop w:val="0"/>
          <w:marBottom w:val="0"/>
          <w:divBdr>
            <w:top w:val="none" w:sz="0" w:space="0" w:color="auto"/>
            <w:left w:val="none" w:sz="0" w:space="0" w:color="auto"/>
            <w:bottom w:val="none" w:sz="0" w:space="0" w:color="auto"/>
            <w:right w:val="none" w:sz="0" w:space="0" w:color="auto"/>
          </w:divBdr>
        </w:div>
        <w:div w:id="1856722905">
          <w:marLeft w:val="547"/>
          <w:marRight w:val="0"/>
          <w:marTop w:val="0"/>
          <w:marBottom w:val="0"/>
          <w:divBdr>
            <w:top w:val="none" w:sz="0" w:space="0" w:color="auto"/>
            <w:left w:val="none" w:sz="0" w:space="0" w:color="auto"/>
            <w:bottom w:val="none" w:sz="0" w:space="0" w:color="auto"/>
            <w:right w:val="none" w:sz="0" w:space="0" w:color="auto"/>
          </w:divBdr>
        </w:div>
        <w:div w:id="2098822959">
          <w:marLeft w:val="547"/>
          <w:marRight w:val="0"/>
          <w:marTop w:val="0"/>
          <w:marBottom w:val="0"/>
          <w:divBdr>
            <w:top w:val="none" w:sz="0" w:space="0" w:color="auto"/>
            <w:left w:val="none" w:sz="0" w:space="0" w:color="auto"/>
            <w:bottom w:val="none" w:sz="0" w:space="0" w:color="auto"/>
            <w:right w:val="none" w:sz="0" w:space="0" w:color="auto"/>
          </w:divBdr>
        </w:div>
        <w:div w:id="2110656558">
          <w:marLeft w:val="547"/>
          <w:marRight w:val="0"/>
          <w:marTop w:val="0"/>
          <w:marBottom w:val="0"/>
          <w:divBdr>
            <w:top w:val="none" w:sz="0" w:space="0" w:color="auto"/>
            <w:left w:val="none" w:sz="0" w:space="0" w:color="auto"/>
            <w:bottom w:val="none" w:sz="0" w:space="0" w:color="auto"/>
            <w:right w:val="none" w:sz="0" w:space="0" w:color="auto"/>
          </w:divBdr>
        </w:div>
      </w:divsChild>
    </w:div>
    <w:div w:id="1229917503">
      <w:bodyDiv w:val="1"/>
      <w:marLeft w:val="0"/>
      <w:marRight w:val="0"/>
      <w:marTop w:val="0"/>
      <w:marBottom w:val="0"/>
      <w:divBdr>
        <w:top w:val="none" w:sz="0" w:space="0" w:color="auto"/>
        <w:left w:val="none" w:sz="0" w:space="0" w:color="auto"/>
        <w:bottom w:val="none" w:sz="0" w:space="0" w:color="auto"/>
        <w:right w:val="none" w:sz="0" w:space="0" w:color="auto"/>
      </w:divBdr>
    </w:div>
    <w:div w:id="1237713934">
      <w:bodyDiv w:val="1"/>
      <w:marLeft w:val="0"/>
      <w:marRight w:val="0"/>
      <w:marTop w:val="0"/>
      <w:marBottom w:val="0"/>
      <w:divBdr>
        <w:top w:val="none" w:sz="0" w:space="0" w:color="auto"/>
        <w:left w:val="none" w:sz="0" w:space="0" w:color="auto"/>
        <w:bottom w:val="none" w:sz="0" w:space="0" w:color="auto"/>
        <w:right w:val="none" w:sz="0" w:space="0" w:color="auto"/>
      </w:divBdr>
    </w:div>
    <w:div w:id="1251088816">
      <w:bodyDiv w:val="1"/>
      <w:marLeft w:val="0"/>
      <w:marRight w:val="0"/>
      <w:marTop w:val="0"/>
      <w:marBottom w:val="0"/>
      <w:divBdr>
        <w:top w:val="none" w:sz="0" w:space="0" w:color="auto"/>
        <w:left w:val="none" w:sz="0" w:space="0" w:color="auto"/>
        <w:bottom w:val="none" w:sz="0" w:space="0" w:color="auto"/>
        <w:right w:val="none" w:sz="0" w:space="0" w:color="auto"/>
      </w:divBdr>
    </w:div>
    <w:div w:id="1259369962">
      <w:bodyDiv w:val="1"/>
      <w:marLeft w:val="0"/>
      <w:marRight w:val="0"/>
      <w:marTop w:val="0"/>
      <w:marBottom w:val="0"/>
      <w:divBdr>
        <w:top w:val="none" w:sz="0" w:space="0" w:color="auto"/>
        <w:left w:val="none" w:sz="0" w:space="0" w:color="auto"/>
        <w:bottom w:val="none" w:sz="0" w:space="0" w:color="auto"/>
        <w:right w:val="none" w:sz="0" w:space="0" w:color="auto"/>
      </w:divBdr>
    </w:div>
    <w:div w:id="1270703177">
      <w:bodyDiv w:val="1"/>
      <w:marLeft w:val="0"/>
      <w:marRight w:val="0"/>
      <w:marTop w:val="0"/>
      <w:marBottom w:val="0"/>
      <w:divBdr>
        <w:top w:val="none" w:sz="0" w:space="0" w:color="auto"/>
        <w:left w:val="none" w:sz="0" w:space="0" w:color="auto"/>
        <w:bottom w:val="none" w:sz="0" w:space="0" w:color="auto"/>
        <w:right w:val="none" w:sz="0" w:space="0" w:color="auto"/>
      </w:divBdr>
    </w:div>
    <w:div w:id="1294945868">
      <w:bodyDiv w:val="1"/>
      <w:marLeft w:val="0"/>
      <w:marRight w:val="0"/>
      <w:marTop w:val="0"/>
      <w:marBottom w:val="0"/>
      <w:divBdr>
        <w:top w:val="none" w:sz="0" w:space="0" w:color="auto"/>
        <w:left w:val="none" w:sz="0" w:space="0" w:color="auto"/>
        <w:bottom w:val="none" w:sz="0" w:space="0" w:color="auto"/>
        <w:right w:val="none" w:sz="0" w:space="0" w:color="auto"/>
      </w:divBdr>
    </w:div>
    <w:div w:id="1317346016">
      <w:bodyDiv w:val="1"/>
      <w:marLeft w:val="0"/>
      <w:marRight w:val="0"/>
      <w:marTop w:val="0"/>
      <w:marBottom w:val="0"/>
      <w:divBdr>
        <w:top w:val="none" w:sz="0" w:space="0" w:color="auto"/>
        <w:left w:val="none" w:sz="0" w:space="0" w:color="auto"/>
        <w:bottom w:val="none" w:sz="0" w:space="0" w:color="auto"/>
        <w:right w:val="none" w:sz="0" w:space="0" w:color="auto"/>
      </w:divBdr>
    </w:div>
    <w:div w:id="1353342848">
      <w:bodyDiv w:val="1"/>
      <w:marLeft w:val="0"/>
      <w:marRight w:val="0"/>
      <w:marTop w:val="0"/>
      <w:marBottom w:val="0"/>
      <w:divBdr>
        <w:top w:val="none" w:sz="0" w:space="0" w:color="auto"/>
        <w:left w:val="none" w:sz="0" w:space="0" w:color="auto"/>
        <w:bottom w:val="none" w:sz="0" w:space="0" w:color="auto"/>
        <w:right w:val="none" w:sz="0" w:space="0" w:color="auto"/>
      </w:divBdr>
    </w:div>
    <w:div w:id="1364163658">
      <w:bodyDiv w:val="1"/>
      <w:marLeft w:val="0"/>
      <w:marRight w:val="0"/>
      <w:marTop w:val="0"/>
      <w:marBottom w:val="0"/>
      <w:divBdr>
        <w:top w:val="none" w:sz="0" w:space="0" w:color="auto"/>
        <w:left w:val="none" w:sz="0" w:space="0" w:color="auto"/>
        <w:bottom w:val="none" w:sz="0" w:space="0" w:color="auto"/>
        <w:right w:val="none" w:sz="0" w:space="0" w:color="auto"/>
      </w:divBdr>
    </w:div>
    <w:div w:id="1394815381">
      <w:bodyDiv w:val="1"/>
      <w:marLeft w:val="0"/>
      <w:marRight w:val="0"/>
      <w:marTop w:val="0"/>
      <w:marBottom w:val="0"/>
      <w:divBdr>
        <w:top w:val="none" w:sz="0" w:space="0" w:color="auto"/>
        <w:left w:val="none" w:sz="0" w:space="0" w:color="auto"/>
        <w:bottom w:val="none" w:sz="0" w:space="0" w:color="auto"/>
        <w:right w:val="none" w:sz="0" w:space="0" w:color="auto"/>
      </w:divBdr>
    </w:div>
    <w:div w:id="1411659289">
      <w:bodyDiv w:val="1"/>
      <w:marLeft w:val="0"/>
      <w:marRight w:val="0"/>
      <w:marTop w:val="0"/>
      <w:marBottom w:val="0"/>
      <w:divBdr>
        <w:top w:val="none" w:sz="0" w:space="0" w:color="auto"/>
        <w:left w:val="none" w:sz="0" w:space="0" w:color="auto"/>
        <w:bottom w:val="none" w:sz="0" w:space="0" w:color="auto"/>
        <w:right w:val="none" w:sz="0" w:space="0" w:color="auto"/>
      </w:divBdr>
    </w:div>
    <w:div w:id="1443954812">
      <w:bodyDiv w:val="1"/>
      <w:marLeft w:val="0"/>
      <w:marRight w:val="0"/>
      <w:marTop w:val="0"/>
      <w:marBottom w:val="0"/>
      <w:divBdr>
        <w:top w:val="none" w:sz="0" w:space="0" w:color="auto"/>
        <w:left w:val="none" w:sz="0" w:space="0" w:color="auto"/>
        <w:bottom w:val="none" w:sz="0" w:space="0" w:color="auto"/>
        <w:right w:val="none" w:sz="0" w:space="0" w:color="auto"/>
      </w:divBdr>
      <w:divsChild>
        <w:div w:id="169414167">
          <w:marLeft w:val="0"/>
          <w:marRight w:val="0"/>
          <w:marTop w:val="0"/>
          <w:marBottom w:val="0"/>
          <w:divBdr>
            <w:top w:val="none" w:sz="0" w:space="0" w:color="auto"/>
            <w:left w:val="none" w:sz="0" w:space="0" w:color="auto"/>
            <w:bottom w:val="none" w:sz="0" w:space="0" w:color="auto"/>
            <w:right w:val="none" w:sz="0" w:space="0" w:color="auto"/>
          </w:divBdr>
        </w:div>
        <w:div w:id="335572927">
          <w:marLeft w:val="0"/>
          <w:marRight w:val="0"/>
          <w:marTop w:val="0"/>
          <w:marBottom w:val="0"/>
          <w:divBdr>
            <w:top w:val="none" w:sz="0" w:space="0" w:color="auto"/>
            <w:left w:val="none" w:sz="0" w:space="0" w:color="auto"/>
            <w:bottom w:val="none" w:sz="0" w:space="0" w:color="auto"/>
            <w:right w:val="none" w:sz="0" w:space="0" w:color="auto"/>
          </w:divBdr>
        </w:div>
        <w:div w:id="366831865">
          <w:marLeft w:val="0"/>
          <w:marRight w:val="0"/>
          <w:marTop w:val="0"/>
          <w:marBottom w:val="0"/>
          <w:divBdr>
            <w:top w:val="none" w:sz="0" w:space="0" w:color="auto"/>
            <w:left w:val="none" w:sz="0" w:space="0" w:color="auto"/>
            <w:bottom w:val="none" w:sz="0" w:space="0" w:color="auto"/>
            <w:right w:val="none" w:sz="0" w:space="0" w:color="auto"/>
          </w:divBdr>
        </w:div>
        <w:div w:id="444010172">
          <w:marLeft w:val="0"/>
          <w:marRight w:val="0"/>
          <w:marTop w:val="0"/>
          <w:marBottom w:val="0"/>
          <w:divBdr>
            <w:top w:val="none" w:sz="0" w:space="0" w:color="auto"/>
            <w:left w:val="none" w:sz="0" w:space="0" w:color="auto"/>
            <w:bottom w:val="none" w:sz="0" w:space="0" w:color="auto"/>
            <w:right w:val="none" w:sz="0" w:space="0" w:color="auto"/>
          </w:divBdr>
        </w:div>
        <w:div w:id="617296987">
          <w:marLeft w:val="0"/>
          <w:marRight w:val="0"/>
          <w:marTop w:val="0"/>
          <w:marBottom w:val="0"/>
          <w:divBdr>
            <w:top w:val="none" w:sz="0" w:space="0" w:color="auto"/>
            <w:left w:val="none" w:sz="0" w:space="0" w:color="auto"/>
            <w:bottom w:val="none" w:sz="0" w:space="0" w:color="auto"/>
            <w:right w:val="none" w:sz="0" w:space="0" w:color="auto"/>
          </w:divBdr>
        </w:div>
        <w:div w:id="994921092">
          <w:marLeft w:val="0"/>
          <w:marRight w:val="0"/>
          <w:marTop w:val="0"/>
          <w:marBottom w:val="0"/>
          <w:divBdr>
            <w:top w:val="none" w:sz="0" w:space="0" w:color="auto"/>
            <w:left w:val="none" w:sz="0" w:space="0" w:color="auto"/>
            <w:bottom w:val="none" w:sz="0" w:space="0" w:color="auto"/>
            <w:right w:val="none" w:sz="0" w:space="0" w:color="auto"/>
          </w:divBdr>
        </w:div>
        <w:div w:id="1011487142">
          <w:marLeft w:val="0"/>
          <w:marRight w:val="0"/>
          <w:marTop w:val="0"/>
          <w:marBottom w:val="0"/>
          <w:divBdr>
            <w:top w:val="none" w:sz="0" w:space="0" w:color="auto"/>
            <w:left w:val="none" w:sz="0" w:space="0" w:color="auto"/>
            <w:bottom w:val="none" w:sz="0" w:space="0" w:color="auto"/>
            <w:right w:val="none" w:sz="0" w:space="0" w:color="auto"/>
          </w:divBdr>
        </w:div>
        <w:div w:id="1210529147">
          <w:marLeft w:val="0"/>
          <w:marRight w:val="0"/>
          <w:marTop w:val="0"/>
          <w:marBottom w:val="0"/>
          <w:divBdr>
            <w:top w:val="none" w:sz="0" w:space="0" w:color="auto"/>
            <w:left w:val="none" w:sz="0" w:space="0" w:color="auto"/>
            <w:bottom w:val="none" w:sz="0" w:space="0" w:color="auto"/>
            <w:right w:val="none" w:sz="0" w:space="0" w:color="auto"/>
          </w:divBdr>
        </w:div>
        <w:div w:id="1543203051">
          <w:marLeft w:val="0"/>
          <w:marRight w:val="0"/>
          <w:marTop w:val="0"/>
          <w:marBottom w:val="0"/>
          <w:divBdr>
            <w:top w:val="none" w:sz="0" w:space="0" w:color="auto"/>
            <w:left w:val="none" w:sz="0" w:space="0" w:color="auto"/>
            <w:bottom w:val="none" w:sz="0" w:space="0" w:color="auto"/>
            <w:right w:val="none" w:sz="0" w:space="0" w:color="auto"/>
          </w:divBdr>
        </w:div>
      </w:divsChild>
    </w:div>
    <w:div w:id="1476557937">
      <w:bodyDiv w:val="1"/>
      <w:marLeft w:val="0"/>
      <w:marRight w:val="0"/>
      <w:marTop w:val="0"/>
      <w:marBottom w:val="0"/>
      <w:divBdr>
        <w:top w:val="none" w:sz="0" w:space="0" w:color="auto"/>
        <w:left w:val="none" w:sz="0" w:space="0" w:color="auto"/>
        <w:bottom w:val="none" w:sz="0" w:space="0" w:color="auto"/>
        <w:right w:val="none" w:sz="0" w:space="0" w:color="auto"/>
      </w:divBdr>
    </w:div>
    <w:div w:id="1481118042">
      <w:bodyDiv w:val="1"/>
      <w:marLeft w:val="0"/>
      <w:marRight w:val="0"/>
      <w:marTop w:val="0"/>
      <w:marBottom w:val="0"/>
      <w:divBdr>
        <w:top w:val="none" w:sz="0" w:space="0" w:color="auto"/>
        <w:left w:val="none" w:sz="0" w:space="0" w:color="auto"/>
        <w:bottom w:val="none" w:sz="0" w:space="0" w:color="auto"/>
        <w:right w:val="none" w:sz="0" w:space="0" w:color="auto"/>
      </w:divBdr>
    </w:div>
    <w:div w:id="1565750622">
      <w:bodyDiv w:val="1"/>
      <w:marLeft w:val="0"/>
      <w:marRight w:val="0"/>
      <w:marTop w:val="0"/>
      <w:marBottom w:val="0"/>
      <w:divBdr>
        <w:top w:val="none" w:sz="0" w:space="0" w:color="auto"/>
        <w:left w:val="none" w:sz="0" w:space="0" w:color="auto"/>
        <w:bottom w:val="none" w:sz="0" w:space="0" w:color="auto"/>
        <w:right w:val="none" w:sz="0" w:space="0" w:color="auto"/>
      </w:divBdr>
    </w:div>
    <w:div w:id="1570457757">
      <w:bodyDiv w:val="1"/>
      <w:marLeft w:val="0"/>
      <w:marRight w:val="0"/>
      <w:marTop w:val="0"/>
      <w:marBottom w:val="0"/>
      <w:divBdr>
        <w:top w:val="none" w:sz="0" w:space="0" w:color="auto"/>
        <w:left w:val="none" w:sz="0" w:space="0" w:color="auto"/>
        <w:bottom w:val="none" w:sz="0" w:space="0" w:color="auto"/>
        <w:right w:val="none" w:sz="0" w:space="0" w:color="auto"/>
      </w:divBdr>
    </w:div>
    <w:div w:id="1579290149">
      <w:bodyDiv w:val="1"/>
      <w:marLeft w:val="0"/>
      <w:marRight w:val="0"/>
      <w:marTop w:val="0"/>
      <w:marBottom w:val="0"/>
      <w:divBdr>
        <w:top w:val="none" w:sz="0" w:space="0" w:color="auto"/>
        <w:left w:val="none" w:sz="0" w:space="0" w:color="auto"/>
        <w:bottom w:val="none" w:sz="0" w:space="0" w:color="auto"/>
        <w:right w:val="none" w:sz="0" w:space="0" w:color="auto"/>
      </w:divBdr>
    </w:div>
    <w:div w:id="1598827417">
      <w:bodyDiv w:val="1"/>
      <w:marLeft w:val="0"/>
      <w:marRight w:val="0"/>
      <w:marTop w:val="0"/>
      <w:marBottom w:val="0"/>
      <w:divBdr>
        <w:top w:val="none" w:sz="0" w:space="0" w:color="auto"/>
        <w:left w:val="none" w:sz="0" w:space="0" w:color="auto"/>
        <w:bottom w:val="none" w:sz="0" w:space="0" w:color="auto"/>
        <w:right w:val="none" w:sz="0" w:space="0" w:color="auto"/>
      </w:divBdr>
    </w:div>
    <w:div w:id="1611157369">
      <w:bodyDiv w:val="1"/>
      <w:marLeft w:val="0"/>
      <w:marRight w:val="0"/>
      <w:marTop w:val="0"/>
      <w:marBottom w:val="0"/>
      <w:divBdr>
        <w:top w:val="none" w:sz="0" w:space="0" w:color="auto"/>
        <w:left w:val="none" w:sz="0" w:space="0" w:color="auto"/>
        <w:bottom w:val="none" w:sz="0" w:space="0" w:color="auto"/>
        <w:right w:val="none" w:sz="0" w:space="0" w:color="auto"/>
      </w:divBdr>
    </w:div>
    <w:div w:id="1646546542">
      <w:bodyDiv w:val="1"/>
      <w:marLeft w:val="0"/>
      <w:marRight w:val="0"/>
      <w:marTop w:val="0"/>
      <w:marBottom w:val="0"/>
      <w:divBdr>
        <w:top w:val="none" w:sz="0" w:space="0" w:color="auto"/>
        <w:left w:val="none" w:sz="0" w:space="0" w:color="auto"/>
        <w:bottom w:val="none" w:sz="0" w:space="0" w:color="auto"/>
        <w:right w:val="none" w:sz="0" w:space="0" w:color="auto"/>
      </w:divBdr>
    </w:div>
    <w:div w:id="1663435768">
      <w:bodyDiv w:val="1"/>
      <w:marLeft w:val="0"/>
      <w:marRight w:val="0"/>
      <w:marTop w:val="0"/>
      <w:marBottom w:val="0"/>
      <w:divBdr>
        <w:top w:val="none" w:sz="0" w:space="0" w:color="auto"/>
        <w:left w:val="none" w:sz="0" w:space="0" w:color="auto"/>
        <w:bottom w:val="none" w:sz="0" w:space="0" w:color="auto"/>
        <w:right w:val="none" w:sz="0" w:space="0" w:color="auto"/>
      </w:divBdr>
    </w:div>
    <w:div w:id="1684937909">
      <w:bodyDiv w:val="1"/>
      <w:marLeft w:val="0"/>
      <w:marRight w:val="0"/>
      <w:marTop w:val="0"/>
      <w:marBottom w:val="0"/>
      <w:divBdr>
        <w:top w:val="none" w:sz="0" w:space="0" w:color="auto"/>
        <w:left w:val="none" w:sz="0" w:space="0" w:color="auto"/>
        <w:bottom w:val="none" w:sz="0" w:space="0" w:color="auto"/>
        <w:right w:val="none" w:sz="0" w:space="0" w:color="auto"/>
      </w:divBdr>
    </w:div>
    <w:div w:id="1701053105">
      <w:bodyDiv w:val="1"/>
      <w:marLeft w:val="0"/>
      <w:marRight w:val="0"/>
      <w:marTop w:val="0"/>
      <w:marBottom w:val="0"/>
      <w:divBdr>
        <w:top w:val="none" w:sz="0" w:space="0" w:color="auto"/>
        <w:left w:val="none" w:sz="0" w:space="0" w:color="auto"/>
        <w:bottom w:val="none" w:sz="0" w:space="0" w:color="auto"/>
        <w:right w:val="none" w:sz="0" w:space="0" w:color="auto"/>
      </w:divBdr>
    </w:div>
    <w:div w:id="1726559860">
      <w:bodyDiv w:val="1"/>
      <w:marLeft w:val="0"/>
      <w:marRight w:val="0"/>
      <w:marTop w:val="0"/>
      <w:marBottom w:val="0"/>
      <w:divBdr>
        <w:top w:val="none" w:sz="0" w:space="0" w:color="auto"/>
        <w:left w:val="none" w:sz="0" w:space="0" w:color="auto"/>
        <w:bottom w:val="none" w:sz="0" w:space="0" w:color="auto"/>
        <w:right w:val="none" w:sz="0" w:space="0" w:color="auto"/>
      </w:divBdr>
    </w:div>
    <w:div w:id="1753351264">
      <w:bodyDiv w:val="1"/>
      <w:marLeft w:val="0"/>
      <w:marRight w:val="0"/>
      <w:marTop w:val="0"/>
      <w:marBottom w:val="0"/>
      <w:divBdr>
        <w:top w:val="none" w:sz="0" w:space="0" w:color="auto"/>
        <w:left w:val="none" w:sz="0" w:space="0" w:color="auto"/>
        <w:bottom w:val="none" w:sz="0" w:space="0" w:color="auto"/>
        <w:right w:val="none" w:sz="0" w:space="0" w:color="auto"/>
      </w:divBdr>
    </w:div>
    <w:div w:id="1788038391">
      <w:bodyDiv w:val="1"/>
      <w:marLeft w:val="0"/>
      <w:marRight w:val="0"/>
      <w:marTop w:val="0"/>
      <w:marBottom w:val="0"/>
      <w:divBdr>
        <w:top w:val="none" w:sz="0" w:space="0" w:color="auto"/>
        <w:left w:val="none" w:sz="0" w:space="0" w:color="auto"/>
        <w:bottom w:val="none" w:sz="0" w:space="0" w:color="auto"/>
        <w:right w:val="none" w:sz="0" w:space="0" w:color="auto"/>
      </w:divBdr>
      <w:divsChild>
        <w:div w:id="77334849">
          <w:marLeft w:val="0"/>
          <w:marRight w:val="0"/>
          <w:marTop w:val="0"/>
          <w:marBottom w:val="0"/>
          <w:divBdr>
            <w:top w:val="none" w:sz="0" w:space="0" w:color="auto"/>
            <w:left w:val="none" w:sz="0" w:space="0" w:color="auto"/>
            <w:bottom w:val="none" w:sz="0" w:space="0" w:color="auto"/>
            <w:right w:val="none" w:sz="0" w:space="0" w:color="auto"/>
          </w:divBdr>
        </w:div>
        <w:div w:id="340670659">
          <w:marLeft w:val="0"/>
          <w:marRight w:val="0"/>
          <w:marTop w:val="0"/>
          <w:marBottom w:val="0"/>
          <w:divBdr>
            <w:top w:val="none" w:sz="0" w:space="0" w:color="auto"/>
            <w:left w:val="none" w:sz="0" w:space="0" w:color="auto"/>
            <w:bottom w:val="none" w:sz="0" w:space="0" w:color="auto"/>
            <w:right w:val="none" w:sz="0" w:space="0" w:color="auto"/>
          </w:divBdr>
        </w:div>
        <w:div w:id="371613178">
          <w:marLeft w:val="0"/>
          <w:marRight w:val="0"/>
          <w:marTop w:val="0"/>
          <w:marBottom w:val="0"/>
          <w:divBdr>
            <w:top w:val="none" w:sz="0" w:space="0" w:color="auto"/>
            <w:left w:val="none" w:sz="0" w:space="0" w:color="auto"/>
            <w:bottom w:val="none" w:sz="0" w:space="0" w:color="auto"/>
            <w:right w:val="none" w:sz="0" w:space="0" w:color="auto"/>
          </w:divBdr>
        </w:div>
        <w:div w:id="399442764">
          <w:marLeft w:val="0"/>
          <w:marRight w:val="0"/>
          <w:marTop w:val="0"/>
          <w:marBottom w:val="0"/>
          <w:divBdr>
            <w:top w:val="none" w:sz="0" w:space="0" w:color="auto"/>
            <w:left w:val="none" w:sz="0" w:space="0" w:color="auto"/>
            <w:bottom w:val="none" w:sz="0" w:space="0" w:color="auto"/>
            <w:right w:val="none" w:sz="0" w:space="0" w:color="auto"/>
          </w:divBdr>
        </w:div>
        <w:div w:id="409549753">
          <w:marLeft w:val="0"/>
          <w:marRight w:val="0"/>
          <w:marTop w:val="0"/>
          <w:marBottom w:val="0"/>
          <w:divBdr>
            <w:top w:val="none" w:sz="0" w:space="0" w:color="auto"/>
            <w:left w:val="none" w:sz="0" w:space="0" w:color="auto"/>
            <w:bottom w:val="none" w:sz="0" w:space="0" w:color="auto"/>
            <w:right w:val="none" w:sz="0" w:space="0" w:color="auto"/>
          </w:divBdr>
        </w:div>
        <w:div w:id="642394178">
          <w:marLeft w:val="0"/>
          <w:marRight w:val="0"/>
          <w:marTop w:val="0"/>
          <w:marBottom w:val="0"/>
          <w:divBdr>
            <w:top w:val="none" w:sz="0" w:space="0" w:color="auto"/>
            <w:left w:val="none" w:sz="0" w:space="0" w:color="auto"/>
            <w:bottom w:val="none" w:sz="0" w:space="0" w:color="auto"/>
            <w:right w:val="none" w:sz="0" w:space="0" w:color="auto"/>
          </w:divBdr>
        </w:div>
        <w:div w:id="665597324">
          <w:marLeft w:val="0"/>
          <w:marRight w:val="0"/>
          <w:marTop w:val="0"/>
          <w:marBottom w:val="0"/>
          <w:divBdr>
            <w:top w:val="none" w:sz="0" w:space="0" w:color="auto"/>
            <w:left w:val="none" w:sz="0" w:space="0" w:color="auto"/>
            <w:bottom w:val="none" w:sz="0" w:space="0" w:color="auto"/>
            <w:right w:val="none" w:sz="0" w:space="0" w:color="auto"/>
          </w:divBdr>
        </w:div>
        <w:div w:id="1080759680">
          <w:marLeft w:val="0"/>
          <w:marRight w:val="0"/>
          <w:marTop w:val="0"/>
          <w:marBottom w:val="0"/>
          <w:divBdr>
            <w:top w:val="none" w:sz="0" w:space="0" w:color="auto"/>
            <w:left w:val="none" w:sz="0" w:space="0" w:color="auto"/>
            <w:bottom w:val="none" w:sz="0" w:space="0" w:color="auto"/>
            <w:right w:val="none" w:sz="0" w:space="0" w:color="auto"/>
          </w:divBdr>
        </w:div>
        <w:div w:id="1352611152">
          <w:marLeft w:val="0"/>
          <w:marRight w:val="0"/>
          <w:marTop w:val="0"/>
          <w:marBottom w:val="0"/>
          <w:divBdr>
            <w:top w:val="none" w:sz="0" w:space="0" w:color="auto"/>
            <w:left w:val="none" w:sz="0" w:space="0" w:color="auto"/>
            <w:bottom w:val="none" w:sz="0" w:space="0" w:color="auto"/>
            <w:right w:val="none" w:sz="0" w:space="0" w:color="auto"/>
          </w:divBdr>
        </w:div>
        <w:div w:id="1417706430">
          <w:marLeft w:val="0"/>
          <w:marRight w:val="0"/>
          <w:marTop w:val="0"/>
          <w:marBottom w:val="0"/>
          <w:divBdr>
            <w:top w:val="none" w:sz="0" w:space="0" w:color="auto"/>
            <w:left w:val="none" w:sz="0" w:space="0" w:color="auto"/>
            <w:bottom w:val="none" w:sz="0" w:space="0" w:color="auto"/>
            <w:right w:val="none" w:sz="0" w:space="0" w:color="auto"/>
          </w:divBdr>
        </w:div>
        <w:div w:id="1622567753">
          <w:marLeft w:val="0"/>
          <w:marRight w:val="0"/>
          <w:marTop w:val="0"/>
          <w:marBottom w:val="0"/>
          <w:divBdr>
            <w:top w:val="none" w:sz="0" w:space="0" w:color="auto"/>
            <w:left w:val="none" w:sz="0" w:space="0" w:color="auto"/>
            <w:bottom w:val="none" w:sz="0" w:space="0" w:color="auto"/>
            <w:right w:val="none" w:sz="0" w:space="0" w:color="auto"/>
          </w:divBdr>
        </w:div>
        <w:div w:id="1664819863">
          <w:marLeft w:val="0"/>
          <w:marRight w:val="0"/>
          <w:marTop w:val="0"/>
          <w:marBottom w:val="0"/>
          <w:divBdr>
            <w:top w:val="none" w:sz="0" w:space="0" w:color="auto"/>
            <w:left w:val="none" w:sz="0" w:space="0" w:color="auto"/>
            <w:bottom w:val="none" w:sz="0" w:space="0" w:color="auto"/>
            <w:right w:val="none" w:sz="0" w:space="0" w:color="auto"/>
          </w:divBdr>
        </w:div>
        <w:div w:id="1822428640">
          <w:marLeft w:val="0"/>
          <w:marRight w:val="0"/>
          <w:marTop w:val="0"/>
          <w:marBottom w:val="0"/>
          <w:divBdr>
            <w:top w:val="none" w:sz="0" w:space="0" w:color="auto"/>
            <w:left w:val="none" w:sz="0" w:space="0" w:color="auto"/>
            <w:bottom w:val="none" w:sz="0" w:space="0" w:color="auto"/>
            <w:right w:val="none" w:sz="0" w:space="0" w:color="auto"/>
          </w:divBdr>
        </w:div>
        <w:div w:id="2059165322">
          <w:marLeft w:val="0"/>
          <w:marRight w:val="0"/>
          <w:marTop w:val="0"/>
          <w:marBottom w:val="0"/>
          <w:divBdr>
            <w:top w:val="none" w:sz="0" w:space="0" w:color="auto"/>
            <w:left w:val="none" w:sz="0" w:space="0" w:color="auto"/>
            <w:bottom w:val="none" w:sz="0" w:space="0" w:color="auto"/>
            <w:right w:val="none" w:sz="0" w:space="0" w:color="auto"/>
          </w:divBdr>
        </w:div>
        <w:div w:id="2067947163">
          <w:marLeft w:val="0"/>
          <w:marRight w:val="0"/>
          <w:marTop w:val="0"/>
          <w:marBottom w:val="0"/>
          <w:divBdr>
            <w:top w:val="none" w:sz="0" w:space="0" w:color="auto"/>
            <w:left w:val="none" w:sz="0" w:space="0" w:color="auto"/>
            <w:bottom w:val="none" w:sz="0" w:space="0" w:color="auto"/>
            <w:right w:val="none" w:sz="0" w:space="0" w:color="auto"/>
          </w:divBdr>
        </w:div>
        <w:div w:id="2071414232">
          <w:marLeft w:val="0"/>
          <w:marRight w:val="0"/>
          <w:marTop w:val="0"/>
          <w:marBottom w:val="0"/>
          <w:divBdr>
            <w:top w:val="none" w:sz="0" w:space="0" w:color="auto"/>
            <w:left w:val="none" w:sz="0" w:space="0" w:color="auto"/>
            <w:bottom w:val="none" w:sz="0" w:space="0" w:color="auto"/>
            <w:right w:val="none" w:sz="0" w:space="0" w:color="auto"/>
          </w:divBdr>
        </w:div>
      </w:divsChild>
    </w:div>
    <w:div w:id="1810976794">
      <w:bodyDiv w:val="1"/>
      <w:marLeft w:val="0"/>
      <w:marRight w:val="0"/>
      <w:marTop w:val="0"/>
      <w:marBottom w:val="0"/>
      <w:divBdr>
        <w:top w:val="none" w:sz="0" w:space="0" w:color="auto"/>
        <w:left w:val="none" w:sz="0" w:space="0" w:color="auto"/>
        <w:bottom w:val="none" w:sz="0" w:space="0" w:color="auto"/>
        <w:right w:val="none" w:sz="0" w:space="0" w:color="auto"/>
      </w:divBdr>
      <w:divsChild>
        <w:div w:id="17658355">
          <w:marLeft w:val="0"/>
          <w:marRight w:val="0"/>
          <w:marTop w:val="0"/>
          <w:marBottom w:val="0"/>
          <w:divBdr>
            <w:top w:val="none" w:sz="0" w:space="0" w:color="auto"/>
            <w:left w:val="none" w:sz="0" w:space="0" w:color="auto"/>
            <w:bottom w:val="none" w:sz="0" w:space="0" w:color="auto"/>
            <w:right w:val="none" w:sz="0" w:space="0" w:color="auto"/>
          </w:divBdr>
        </w:div>
        <w:div w:id="202521002">
          <w:marLeft w:val="0"/>
          <w:marRight w:val="0"/>
          <w:marTop w:val="0"/>
          <w:marBottom w:val="0"/>
          <w:divBdr>
            <w:top w:val="none" w:sz="0" w:space="0" w:color="auto"/>
            <w:left w:val="none" w:sz="0" w:space="0" w:color="auto"/>
            <w:bottom w:val="none" w:sz="0" w:space="0" w:color="auto"/>
            <w:right w:val="none" w:sz="0" w:space="0" w:color="auto"/>
          </w:divBdr>
        </w:div>
        <w:div w:id="210119294">
          <w:marLeft w:val="0"/>
          <w:marRight w:val="0"/>
          <w:marTop w:val="0"/>
          <w:marBottom w:val="0"/>
          <w:divBdr>
            <w:top w:val="none" w:sz="0" w:space="0" w:color="auto"/>
            <w:left w:val="none" w:sz="0" w:space="0" w:color="auto"/>
            <w:bottom w:val="none" w:sz="0" w:space="0" w:color="auto"/>
            <w:right w:val="none" w:sz="0" w:space="0" w:color="auto"/>
          </w:divBdr>
        </w:div>
        <w:div w:id="687634996">
          <w:marLeft w:val="0"/>
          <w:marRight w:val="0"/>
          <w:marTop w:val="0"/>
          <w:marBottom w:val="0"/>
          <w:divBdr>
            <w:top w:val="none" w:sz="0" w:space="0" w:color="auto"/>
            <w:left w:val="none" w:sz="0" w:space="0" w:color="auto"/>
            <w:bottom w:val="none" w:sz="0" w:space="0" w:color="auto"/>
            <w:right w:val="none" w:sz="0" w:space="0" w:color="auto"/>
          </w:divBdr>
        </w:div>
        <w:div w:id="792291730">
          <w:marLeft w:val="0"/>
          <w:marRight w:val="0"/>
          <w:marTop w:val="0"/>
          <w:marBottom w:val="0"/>
          <w:divBdr>
            <w:top w:val="none" w:sz="0" w:space="0" w:color="auto"/>
            <w:left w:val="none" w:sz="0" w:space="0" w:color="auto"/>
            <w:bottom w:val="none" w:sz="0" w:space="0" w:color="auto"/>
            <w:right w:val="none" w:sz="0" w:space="0" w:color="auto"/>
          </w:divBdr>
        </w:div>
        <w:div w:id="1117336843">
          <w:marLeft w:val="0"/>
          <w:marRight w:val="0"/>
          <w:marTop w:val="0"/>
          <w:marBottom w:val="0"/>
          <w:divBdr>
            <w:top w:val="none" w:sz="0" w:space="0" w:color="auto"/>
            <w:left w:val="none" w:sz="0" w:space="0" w:color="auto"/>
            <w:bottom w:val="none" w:sz="0" w:space="0" w:color="auto"/>
            <w:right w:val="none" w:sz="0" w:space="0" w:color="auto"/>
          </w:divBdr>
        </w:div>
        <w:div w:id="1197960819">
          <w:marLeft w:val="0"/>
          <w:marRight w:val="0"/>
          <w:marTop w:val="0"/>
          <w:marBottom w:val="0"/>
          <w:divBdr>
            <w:top w:val="none" w:sz="0" w:space="0" w:color="auto"/>
            <w:left w:val="none" w:sz="0" w:space="0" w:color="auto"/>
            <w:bottom w:val="none" w:sz="0" w:space="0" w:color="auto"/>
            <w:right w:val="none" w:sz="0" w:space="0" w:color="auto"/>
          </w:divBdr>
        </w:div>
        <w:div w:id="1404066045">
          <w:marLeft w:val="0"/>
          <w:marRight w:val="0"/>
          <w:marTop w:val="0"/>
          <w:marBottom w:val="0"/>
          <w:divBdr>
            <w:top w:val="none" w:sz="0" w:space="0" w:color="auto"/>
            <w:left w:val="none" w:sz="0" w:space="0" w:color="auto"/>
            <w:bottom w:val="none" w:sz="0" w:space="0" w:color="auto"/>
            <w:right w:val="none" w:sz="0" w:space="0" w:color="auto"/>
          </w:divBdr>
        </w:div>
        <w:div w:id="2059085020">
          <w:marLeft w:val="0"/>
          <w:marRight w:val="0"/>
          <w:marTop w:val="0"/>
          <w:marBottom w:val="0"/>
          <w:divBdr>
            <w:top w:val="none" w:sz="0" w:space="0" w:color="auto"/>
            <w:left w:val="none" w:sz="0" w:space="0" w:color="auto"/>
            <w:bottom w:val="none" w:sz="0" w:space="0" w:color="auto"/>
            <w:right w:val="none" w:sz="0" w:space="0" w:color="auto"/>
          </w:divBdr>
        </w:div>
      </w:divsChild>
    </w:div>
    <w:div w:id="1813785672">
      <w:bodyDiv w:val="1"/>
      <w:marLeft w:val="0"/>
      <w:marRight w:val="0"/>
      <w:marTop w:val="0"/>
      <w:marBottom w:val="0"/>
      <w:divBdr>
        <w:top w:val="none" w:sz="0" w:space="0" w:color="auto"/>
        <w:left w:val="none" w:sz="0" w:space="0" w:color="auto"/>
        <w:bottom w:val="none" w:sz="0" w:space="0" w:color="auto"/>
        <w:right w:val="none" w:sz="0" w:space="0" w:color="auto"/>
      </w:divBdr>
    </w:div>
    <w:div w:id="1823234021">
      <w:bodyDiv w:val="1"/>
      <w:marLeft w:val="0"/>
      <w:marRight w:val="0"/>
      <w:marTop w:val="0"/>
      <w:marBottom w:val="0"/>
      <w:divBdr>
        <w:top w:val="none" w:sz="0" w:space="0" w:color="auto"/>
        <w:left w:val="none" w:sz="0" w:space="0" w:color="auto"/>
        <w:bottom w:val="none" w:sz="0" w:space="0" w:color="auto"/>
        <w:right w:val="none" w:sz="0" w:space="0" w:color="auto"/>
      </w:divBdr>
      <w:divsChild>
        <w:div w:id="918446120">
          <w:marLeft w:val="547"/>
          <w:marRight w:val="0"/>
          <w:marTop w:val="0"/>
          <w:marBottom w:val="0"/>
          <w:divBdr>
            <w:top w:val="none" w:sz="0" w:space="0" w:color="auto"/>
            <w:left w:val="none" w:sz="0" w:space="0" w:color="auto"/>
            <w:bottom w:val="none" w:sz="0" w:space="0" w:color="auto"/>
            <w:right w:val="none" w:sz="0" w:space="0" w:color="auto"/>
          </w:divBdr>
        </w:div>
        <w:div w:id="1111169218">
          <w:marLeft w:val="1166"/>
          <w:marRight w:val="0"/>
          <w:marTop w:val="0"/>
          <w:marBottom w:val="0"/>
          <w:divBdr>
            <w:top w:val="none" w:sz="0" w:space="0" w:color="auto"/>
            <w:left w:val="none" w:sz="0" w:space="0" w:color="auto"/>
            <w:bottom w:val="none" w:sz="0" w:space="0" w:color="auto"/>
            <w:right w:val="none" w:sz="0" w:space="0" w:color="auto"/>
          </w:divBdr>
        </w:div>
        <w:div w:id="1129394343">
          <w:marLeft w:val="1166"/>
          <w:marRight w:val="0"/>
          <w:marTop w:val="0"/>
          <w:marBottom w:val="0"/>
          <w:divBdr>
            <w:top w:val="none" w:sz="0" w:space="0" w:color="auto"/>
            <w:left w:val="none" w:sz="0" w:space="0" w:color="auto"/>
            <w:bottom w:val="none" w:sz="0" w:space="0" w:color="auto"/>
            <w:right w:val="none" w:sz="0" w:space="0" w:color="auto"/>
          </w:divBdr>
        </w:div>
        <w:div w:id="1596280704">
          <w:marLeft w:val="547"/>
          <w:marRight w:val="0"/>
          <w:marTop w:val="0"/>
          <w:marBottom w:val="0"/>
          <w:divBdr>
            <w:top w:val="none" w:sz="0" w:space="0" w:color="auto"/>
            <w:left w:val="none" w:sz="0" w:space="0" w:color="auto"/>
            <w:bottom w:val="none" w:sz="0" w:space="0" w:color="auto"/>
            <w:right w:val="none" w:sz="0" w:space="0" w:color="auto"/>
          </w:divBdr>
        </w:div>
        <w:div w:id="1786533066">
          <w:marLeft w:val="1166"/>
          <w:marRight w:val="0"/>
          <w:marTop w:val="0"/>
          <w:marBottom w:val="0"/>
          <w:divBdr>
            <w:top w:val="none" w:sz="0" w:space="0" w:color="auto"/>
            <w:left w:val="none" w:sz="0" w:space="0" w:color="auto"/>
            <w:bottom w:val="none" w:sz="0" w:space="0" w:color="auto"/>
            <w:right w:val="none" w:sz="0" w:space="0" w:color="auto"/>
          </w:divBdr>
        </w:div>
        <w:div w:id="1870414174">
          <w:marLeft w:val="547"/>
          <w:marRight w:val="0"/>
          <w:marTop w:val="0"/>
          <w:marBottom w:val="0"/>
          <w:divBdr>
            <w:top w:val="none" w:sz="0" w:space="0" w:color="auto"/>
            <w:left w:val="none" w:sz="0" w:space="0" w:color="auto"/>
            <w:bottom w:val="none" w:sz="0" w:space="0" w:color="auto"/>
            <w:right w:val="none" w:sz="0" w:space="0" w:color="auto"/>
          </w:divBdr>
        </w:div>
      </w:divsChild>
    </w:div>
    <w:div w:id="1885018798">
      <w:bodyDiv w:val="1"/>
      <w:marLeft w:val="0"/>
      <w:marRight w:val="0"/>
      <w:marTop w:val="0"/>
      <w:marBottom w:val="0"/>
      <w:divBdr>
        <w:top w:val="none" w:sz="0" w:space="0" w:color="auto"/>
        <w:left w:val="none" w:sz="0" w:space="0" w:color="auto"/>
        <w:bottom w:val="none" w:sz="0" w:space="0" w:color="auto"/>
        <w:right w:val="none" w:sz="0" w:space="0" w:color="auto"/>
      </w:divBdr>
    </w:div>
    <w:div w:id="1889801036">
      <w:bodyDiv w:val="1"/>
      <w:marLeft w:val="0"/>
      <w:marRight w:val="0"/>
      <w:marTop w:val="0"/>
      <w:marBottom w:val="0"/>
      <w:divBdr>
        <w:top w:val="none" w:sz="0" w:space="0" w:color="auto"/>
        <w:left w:val="none" w:sz="0" w:space="0" w:color="auto"/>
        <w:bottom w:val="none" w:sz="0" w:space="0" w:color="auto"/>
        <w:right w:val="none" w:sz="0" w:space="0" w:color="auto"/>
      </w:divBdr>
    </w:div>
    <w:div w:id="1906648882">
      <w:bodyDiv w:val="1"/>
      <w:marLeft w:val="0"/>
      <w:marRight w:val="0"/>
      <w:marTop w:val="0"/>
      <w:marBottom w:val="0"/>
      <w:divBdr>
        <w:top w:val="none" w:sz="0" w:space="0" w:color="auto"/>
        <w:left w:val="none" w:sz="0" w:space="0" w:color="auto"/>
        <w:bottom w:val="none" w:sz="0" w:space="0" w:color="auto"/>
        <w:right w:val="none" w:sz="0" w:space="0" w:color="auto"/>
      </w:divBdr>
    </w:div>
    <w:div w:id="1922787625">
      <w:bodyDiv w:val="1"/>
      <w:marLeft w:val="0"/>
      <w:marRight w:val="0"/>
      <w:marTop w:val="0"/>
      <w:marBottom w:val="0"/>
      <w:divBdr>
        <w:top w:val="none" w:sz="0" w:space="0" w:color="auto"/>
        <w:left w:val="none" w:sz="0" w:space="0" w:color="auto"/>
        <w:bottom w:val="none" w:sz="0" w:space="0" w:color="auto"/>
        <w:right w:val="none" w:sz="0" w:space="0" w:color="auto"/>
      </w:divBdr>
    </w:div>
    <w:div w:id="1940873395">
      <w:bodyDiv w:val="1"/>
      <w:marLeft w:val="0"/>
      <w:marRight w:val="0"/>
      <w:marTop w:val="0"/>
      <w:marBottom w:val="0"/>
      <w:divBdr>
        <w:top w:val="none" w:sz="0" w:space="0" w:color="auto"/>
        <w:left w:val="none" w:sz="0" w:space="0" w:color="auto"/>
        <w:bottom w:val="none" w:sz="0" w:space="0" w:color="auto"/>
        <w:right w:val="none" w:sz="0" w:space="0" w:color="auto"/>
      </w:divBdr>
    </w:div>
    <w:div w:id="1949003449">
      <w:bodyDiv w:val="1"/>
      <w:marLeft w:val="0"/>
      <w:marRight w:val="0"/>
      <w:marTop w:val="0"/>
      <w:marBottom w:val="0"/>
      <w:divBdr>
        <w:top w:val="none" w:sz="0" w:space="0" w:color="auto"/>
        <w:left w:val="none" w:sz="0" w:space="0" w:color="auto"/>
        <w:bottom w:val="none" w:sz="0" w:space="0" w:color="auto"/>
        <w:right w:val="none" w:sz="0" w:space="0" w:color="auto"/>
      </w:divBdr>
    </w:div>
    <w:div w:id="1950580497">
      <w:bodyDiv w:val="1"/>
      <w:marLeft w:val="0"/>
      <w:marRight w:val="0"/>
      <w:marTop w:val="0"/>
      <w:marBottom w:val="0"/>
      <w:divBdr>
        <w:top w:val="none" w:sz="0" w:space="0" w:color="auto"/>
        <w:left w:val="none" w:sz="0" w:space="0" w:color="auto"/>
        <w:bottom w:val="none" w:sz="0" w:space="0" w:color="auto"/>
        <w:right w:val="none" w:sz="0" w:space="0" w:color="auto"/>
      </w:divBdr>
    </w:div>
    <w:div w:id="1962421702">
      <w:bodyDiv w:val="1"/>
      <w:marLeft w:val="0"/>
      <w:marRight w:val="0"/>
      <w:marTop w:val="0"/>
      <w:marBottom w:val="0"/>
      <w:divBdr>
        <w:top w:val="none" w:sz="0" w:space="0" w:color="auto"/>
        <w:left w:val="none" w:sz="0" w:space="0" w:color="auto"/>
        <w:bottom w:val="none" w:sz="0" w:space="0" w:color="auto"/>
        <w:right w:val="none" w:sz="0" w:space="0" w:color="auto"/>
      </w:divBdr>
      <w:divsChild>
        <w:div w:id="22943413">
          <w:marLeft w:val="1166"/>
          <w:marRight w:val="0"/>
          <w:marTop w:val="0"/>
          <w:marBottom w:val="0"/>
          <w:divBdr>
            <w:top w:val="none" w:sz="0" w:space="0" w:color="auto"/>
            <w:left w:val="none" w:sz="0" w:space="0" w:color="auto"/>
            <w:bottom w:val="none" w:sz="0" w:space="0" w:color="auto"/>
            <w:right w:val="none" w:sz="0" w:space="0" w:color="auto"/>
          </w:divBdr>
        </w:div>
        <w:div w:id="867063695">
          <w:marLeft w:val="547"/>
          <w:marRight w:val="0"/>
          <w:marTop w:val="0"/>
          <w:marBottom w:val="0"/>
          <w:divBdr>
            <w:top w:val="none" w:sz="0" w:space="0" w:color="auto"/>
            <w:left w:val="none" w:sz="0" w:space="0" w:color="auto"/>
            <w:bottom w:val="none" w:sz="0" w:space="0" w:color="auto"/>
            <w:right w:val="none" w:sz="0" w:space="0" w:color="auto"/>
          </w:divBdr>
        </w:div>
        <w:div w:id="946734549">
          <w:marLeft w:val="547"/>
          <w:marRight w:val="0"/>
          <w:marTop w:val="0"/>
          <w:marBottom w:val="0"/>
          <w:divBdr>
            <w:top w:val="none" w:sz="0" w:space="0" w:color="auto"/>
            <w:left w:val="none" w:sz="0" w:space="0" w:color="auto"/>
            <w:bottom w:val="none" w:sz="0" w:space="0" w:color="auto"/>
            <w:right w:val="none" w:sz="0" w:space="0" w:color="auto"/>
          </w:divBdr>
        </w:div>
        <w:div w:id="1228028618">
          <w:marLeft w:val="547"/>
          <w:marRight w:val="0"/>
          <w:marTop w:val="0"/>
          <w:marBottom w:val="0"/>
          <w:divBdr>
            <w:top w:val="none" w:sz="0" w:space="0" w:color="auto"/>
            <w:left w:val="none" w:sz="0" w:space="0" w:color="auto"/>
            <w:bottom w:val="none" w:sz="0" w:space="0" w:color="auto"/>
            <w:right w:val="none" w:sz="0" w:space="0" w:color="auto"/>
          </w:divBdr>
        </w:div>
        <w:div w:id="1490710882">
          <w:marLeft w:val="1166"/>
          <w:marRight w:val="0"/>
          <w:marTop w:val="0"/>
          <w:marBottom w:val="0"/>
          <w:divBdr>
            <w:top w:val="none" w:sz="0" w:space="0" w:color="auto"/>
            <w:left w:val="none" w:sz="0" w:space="0" w:color="auto"/>
            <w:bottom w:val="none" w:sz="0" w:space="0" w:color="auto"/>
            <w:right w:val="none" w:sz="0" w:space="0" w:color="auto"/>
          </w:divBdr>
        </w:div>
        <w:div w:id="2123642825">
          <w:marLeft w:val="1166"/>
          <w:marRight w:val="0"/>
          <w:marTop w:val="0"/>
          <w:marBottom w:val="0"/>
          <w:divBdr>
            <w:top w:val="none" w:sz="0" w:space="0" w:color="auto"/>
            <w:left w:val="none" w:sz="0" w:space="0" w:color="auto"/>
            <w:bottom w:val="none" w:sz="0" w:space="0" w:color="auto"/>
            <w:right w:val="none" w:sz="0" w:space="0" w:color="auto"/>
          </w:divBdr>
        </w:div>
      </w:divsChild>
    </w:div>
    <w:div w:id="2006124601">
      <w:bodyDiv w:val="1"/>
      <w:marLeft w:val="0"/>
      <w:marRight w:val="0"/>
      <w:marTop w:val="0"/>
      <w:marBottom w:val="0"/>
      <w:divBdr>
        <w:top w:val="none" w:sz="0" w:space="0" w:color="auto"/>
        <w:left w:val="none" w:sz="0" w:space="0" w:color="auto"/>
        <w:bottom w:val="none" w:sz="0" w:space="0" w:color="auto"/>
        <w:right w:val="none" w:sz="0" w:space="0" w:color="auto"/>
      </w:divBdr>
    </w:div>
    <w:div w:id="2037847644">
      <w:bodyDiv w:val="1"/>
      <w:marLeft w:val="0"/>
      <w:marRight w:val="0"/>
      <w:marTop w:val="0"/>
      <w:marBottom w:val="0"/>
      <w:divBdr>
        <w:top w:val="none" w:sz="0" w:space="0" w:color="auto"/>
        <w:left w:val="none" w:sz="0" w:space="0" w:color="auto"/>
        <w:bottom w:val="none" w:sz="0" w:space="0" w:color="auto"/>
        <w:right w:val="none" w:sz="0" w:space="0" w:color="auto"/>
      </w:divBdr>
    </w:div>
    <w:div w:id="2045211683">
      <w:bodyDiv w:val="1"/>
      <w:marLeft w:val="0"/>
      <w:marRight w:val="0"/>
      <w:marTop w:val="0"/>
      <w:marBottom w:val="0"/>
      <w:divBdr>
        <w:top w:val="none" w:sz="0" w:space="0" w:color="auto"/>
        <w:left w:val="none" w:sz="0" w:space="0" w:color="auto"/>
        <w:bottom w:val="none" w:sz="0" w:space="0" w:color="auto"/>
        <w:right w:val="none" w:sz="0" w:space="0" w:color="auto"/>
      </w:divBdr>
    </w:div>
    <w:div w:id="2051343228">
      <w:bodyDiv w:val="1"/>
      <w:marLeft w:val="0"/>
      <w:marRight w:val="0"/>
      <w:marTop w:val="0"/>
      <w:marBottom w:val="0"/>
      <w:divBdr>
        <w:top w:val="none" w:sz="0" w:space="0" w:color="auto"/>
        <w:left w:val="none" w:sz="0" w:space="0" w:color="auto"/>
        <w:bottom w:val="none" w:sz="0" w:space="0" w:color="auto"/>
        <w:right w:val="none" w:sz="0" w:space="0" w:color="auto"/>
      </w:divBdr>
    </w:div>
    <w:div w:id="2055687925">
      <w:bodyDiv w:val="1"/>
      <w:marLeft w:val="0"/>
      <w:marRight w:val="0"/>
      <w:marTop w:val="0"/>
      <w:marBottom w:val="0"/>
      <w:divBdr>
        <w:top w:val="none" w:sz="0" w:space="0" w:color="auto"/>
        <w:left w:val="none" w:sz="0" w:space="0" w:color="auto"/>
        <w:bottom w:val="none" w:sz="0" w:space="0" w:color="auto"/>
        <w:right w:val="none" w:sz="0" w:space="0" w:color="auto"/>
      </w:divBdr>
    </w:div>
    <w:div w:id="2079285221">
      <w:bodyDiv w:val="1"/>
      <w:marLeft w:val="0"/>
      <w:marRight w:val="0"/>
      <w:marTop w:val="0"/>
      <w:marBottom w:val="0"/>
      <w:divBdr>
        <w:top w:val="none" w:sz="0" w:space="0" w:color="auto"/>
        <w:left w:val="none" w:sz="0" w:space="0" w:color="auto"/>
        <w:bottom w:val="none" w:sz="0" w:space="0" w:color="auto"/>
        <w:right w:val="none" w:sz="0" w:space="0" w:color="auto"/>
      </w:divBdr>
    </w:div>
    <w:div w:id="2089232737">
      <w:bodyDiv w:val="1"/>
      <w:marLeft w:val="0"/>
      <w:marRight w:val="0"/>
      <w:marTop w:val="0"/>
      <w:marBottom w:val="0"/>
      <w:divBdr>
        <w:top w:val="none" w:sz="0" w:space="0" w:color="auto"/>
        <w:left w:val="none" w:sz="0" w:space="0" w:color="auto"/>
        <w:bottom w:val="none" w:sz="0" w:space="0" w:color="auto"/>
        <w:right w:val="none" w:sz="0" w:space="0" w:color="auto"/>
      </w:divBdr>
      <w:divsChild>
        <w:div w:id="825391717">
          <w:marLeft w:val="0"/>
          <w:marRight w:val="0"/>
          <w:marTop w:val="0"/>
          <w:marBottom w:val="0"/>
          <w:divBdr>
            <w:top w:val="none" w:sz="0" w:space="0" w:color="auto"/>
            <w:left w:val="none" w:sz="0" w:space="0" w:color="auto"/>
            <w:bottom w:val="none" w:sz="0" w:space="0" w:color="auto"/>
            <w:right w:val="none" w:sz="0" w:space="0" w:color="auto"/>
          </w:divBdr>
        </w:div>
        <w:div w:id="1117988248">
          <w:marLeft w:val="0"/>
          <w:marRight w:val="0"/>
          <w:marTop w:val="0"/>
          <w:marBottom w:val="0"/>
          <w:divBdr>
            <w:top w:val="none" w:sz="0" w:space="0" w:color="auto"/>
            <w:left w:val="none" w:sz="0" w:space="0" w:color="auto"/>
            <w:bottom w:val="none" w:sz="0" w:space="0" w:color="auto"/>
            <w:right w:val="none" w:sz="0" w:space="0" w:color="auto"/>
          </w:divBdr>
        </w:div>
        <w:div w:id="1285113506">
          <w:marLeft w:val="0"/>
          <w:marRight w:val="0"/>
          <w:marTop w:val="0"/>
          <w:marBottom w:val="0"/>
          <w:divBdr>
            <w:top w:val="none" w:sz="0" w:space="0" w:color="auto"/>
            <w:left w:val="none" w:sz="0" w:space="0" w:color="auto"/>
            <w:bottom w:val="none" w:sz="0" w:space="0" w:color="auto"/>
            <w:right w:val="none" w:sz="0" w:space="0" w:color="auto"/>
          </w:divBdr>
        </w:div>
        <w:div w:id="1393429845">
          <w:marLeft w:val="0"/>
          <w:marRight w:val="0"/>
          <w:marTop w:val="0"/>
          <w:marBottom w:val="0"/>
          <w:divBdr>
            <w:top w:val="none" w:sz="0" w:space="0" w:color="auto"/>
            <w:left w:val="none" w:sz="0" w:space="0" w:color="auto"/>
            <w:bottom w:val="none" w:sz="0" w:space="0" w:color="auto"/>
            <w:right w:val="none" w:sz="0" w:space="0" w:color="auto"/>
          </w:divBdr>
        </w:div>
        <w:div w:id="1394039798">
          <w:marLeft w:val="0"/>
          <w:marRight w:val="0"/>
          <w:marTop w:val="0"/>
          <w:marBottom w:val="0"/>
          <w:divBdr>
            <w:top w:val="none" w:sz="0" w:space="0" w:color="auto"/>
            <w:left w:val="none" w:sz="0" w:space="0" w:color="auto"/>
            <w:bottom w:val="none" w:sz="0" w:space="0" w:color="auto"/>
            <w:right w:val="none" w:sz="0" w:space="0" w:color="auto"/>
          </w:divBdr>
        </w:div>
        <w:div w:id="1438257111">
          <w:marLeft w:val="0"/>
          <w:marRight w:val="0"/>
          <w:marTop w:val="0"/>
          <w:marBottom w:val="0"/>
          <w:divBdr>
            <w:top w:val="none" w:sz="0" w:space="0" w:color="auto"/>
            <w:left w:val="none" w:sz="0" w:space="0" w:color="auto"/>
            <w:bottom w:val="none" w:sz="0" w:space="0" w:color="auto"/>
            <w:right w:val="none" w:sz="0" w:space="0" w:color="auto"/>
          </w:divBdr>
        </w:div>
        <w:div w:id="1637640137">
          <w:marLeft w:val="0"/>
          <w:marRight w:val="0"/>
          <w:marTop w:val="0"/>
          <w:marBottom w:val="0"/>
          <w:divBdr>
            <w:top w:val="none" w:sz="0" w:space="0" w:color="auto"/>
            <w:left w:val="none" w:sz="0" w:space="0" w:color="auto"/>
            <w:bottom w:val="none" w:sz="0" w:space="0" w:color="auto"/>
            <w:right w:val="none" w:sz="0" w:space="0" w:color="auto"/>
          </w:divBdr>
        </w:div>
        <w:div w:id="1770075853">
          <w:marLeft w:val="0"/>
          <w:marRight w:val="0"/>
          <w:marTop w:val="0"/>
          <w:marBottom w:val="0"/>
          <w:divBdr>
            <w:top w:val="none" w:sz="0" w:space="0" w:color="auto"/>
            <w:left w:val="none" w:sz="0" w:space="0" w:color="auto"/>
            <w:bottom w:val="none" w:sz="0" w:space="0" w:color="auto"/>
            <w:right w:val="none" w:sz="0" w:space="0" w:color="auto"/>
          </w:divBdr>
        </w:div>
        <w:div w:id="1991247870">
          <w:marLeft w:val="0"/>
          <w:marRight w:val="0"/>
          <w:marTop w:val="0"/>
          <w:marBottom w:val="0"/>
          <w:divBdr>
            <w:top w:val="none" w:sz="0" w:space="0" w:color="auto"/>
            <w:left w:val="none" w:sz="0" w:space="0" w:color="auto"/>
            <w:bottom w:val="none" w:sz="0" w:space="0" w:color="auto"/>
            <w:right w:val="none" w:sz="0" w:space="0" w:color="auto"/>
          </w:divBdr>
        </w:div>
      </w:divsChild>
    </w:div>
    <w:div w:id="2089575121">
      <w:bodyDiv w:val="1"/>
      <w:marLeft w:val="0"/>
      <w:marRight w:val="0"/>
      <w:marTop w:val="0"/>
      <w:marBottom w:val="0"/>
      <w:divBdr>
        <w:top w:val="none" w:sz="0" w:space="0" w:color="auto"/>
        <w:left w:val="none" w:sz="0" w:space="0" w:color="auto"/>
        <w:bottom w:val="none" w:sz="0" w:space="0" w:color="auto"/>
        <w:right w:val="none" w:sz="0" w:space="0" w:color="auto"/>
      </w:divBdr>
    </w:div>
    <w:div w:id="2092434223">
      <w:bodyDiv w:val="1"/>
      <w:marLeft w:val="0"/>
      <w:marRight w:val="0"/>
      <w:marTop w:val="0"/>
      <w:marBottom w:val="0"/>
      <w:divBdr>
        <w:top w:val="none" w:sz="0" w:space="0" w:color="auto"/>
        <w:left w:val="none" w:sz="0" w:space="0" w:color="auto"/>
        <w:bottom w:val="none" w:sz="0" w:space="0" w:color="auto"/>
        <w:right w:val="none" w:sz="0" w:space="0" w:color="auto"/>
      </w:divBdr>
    </w:div>
    <w:div w:id="2097818591">
      <w:bodyDiv w:val="1"/>
      <w:marLeft w:val="0"/>
      <w:marRight w:val="0"/>
      <w:marTop w:val="0"/>
      <w:marBottom w:val="0"/>
      <w:divBdr>
        <w:top w:val="none" w:sz="0" w:space="0" w:color="auto"/>
        <w:left w:val="none" w:sz="0" w:space="0" w:color="auto"/>
        <w:bottom w:val="none" w:sz="0" w:space="0" w:color="auto"/>
        <w:right w:val="none" w:sz="0" w:space="0" w:color="auto"/>
      </w:divBdr>
    </w:div>
    <w:div w:id="2118401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RBI5PAMIO524-1616901215-51366</_dlc_DocId>
    <HideFromDelve xmlns="71c5aaf6-e6ce-465b-b873-5148d2a4c105">false</HideFromDelve>
    <Comments xmlns="3f2ce089-3858-4176-9a21-a30f9204848e">OK</Comments>
    <_dlc_DocIdUrl xmlns="71c5aaf6-e6ce-465b-b873-5148d2a4c105">
      <Url>https://nokia.sharepoint.com/sites/gxp/_layouts/15/DocIdRedir.aspx?ID=RBI5PAMIO524-1616901215-51366</Url>
      <Description>RBI5PAMIO524-1616901215-51366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922B98A-A7E0-4190-928A-2F1FEF4E88AF}">
  <ds:schemaRefs>
    <ds:schemaRef ds:uri="Microsoft.SharePoint.Taxonomy.ContentTypeSync"/>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6725E027-CDD7-470F-9E5A-345B01655C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9DC613-D3D3-4167-91A9-F17F1A1AECD3}">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73A2AEF0-52FA-402B-B6EB-C48E535B3ABA}">
  <ds:schemaRefs>
    <ds:schemaRef ds:uri="http://schemas.microsoft.com/sharepoint/v3/contenttype/forms"/>
  </ds:schemaRefs>
</ds:datastoreItem>
</file>

<file path=customXml/itemProps6.xml><?xml version="1.0" encoding="utf-8"?>
<ds:datastoreItem xmlns:ds="http://schemas.openxmlformats.org/officeDocument/2006/customXml" ds:itemID="{A1278A83-ACE1-442B-B446-8D917AABA6E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1913</Words>
  <Characters>10905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2025-08-12T11:14:00Z</dcterms:created>
  <dcterms:modified xsi:type="dcterms:W3CDTF">2025-08-12T11:14:00Z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0x01010055A05E76B664164F9F76E63E6D6BE6ED</vt:lpwstr>
  </property>
  <property fmtid="{D5CDD505-2E9C-101B-9397-08002B2CF9AE}" pid="6" name="MSIP_Label_b1aa2129-79ec-42c0-bfac-e5b7a0374572_SetDate">
    <vt:lpwstr>2021-09-16T07:35:33Z</vt:lpwstr>
  </property>
  <property fmtid="{D5CDD505-2E9C-101B-9397-08002B2CF9AE}" pid="7" name="_dlc_DocIdItemGuid">
    <vt:lpwstr>f9385c31-c23c-4853-9847-2e6ecb2bd5fa</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y fmtid="{D5CDD505-2E9C-101B-9397-08002B2CF9AE}" pid="12" name="GrammarlyDocumentId">
    <vt:lpwstr>812ab99a16db8eda4bbcbe2eeda81299d8aef16cd8207e0a3818482e82eacda1</vt:lpwstr>
  </property>
</Properties>
</file>