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3669B" w14:textId="6CC3AED8" w:rsidR="00AE2C59" w:rsidRPr="00AE2C59" w:rsidRDefault="00AE2C59" w:rsidP="00AE2C59">
      <w:pPr>
        <w:tabs>
          <w:tab w:val="right" w:pos="9639"/>
        </w:tabs>
        <w:rPr>
          <w:rFonts w:ascii="Arial" w:hAnsi="Arial" w:cs="Arial"/>
          <w:b/>
          <w:sz w:val="24"/>
        </w:rPr>
      </w:pPr>
      <w:r w:rsidRPr="00AE2C59">
        <w:rPr>
          <w:rFonts w:ascii="Arial" w:hAnsi="Arial" w:cs="Arial"/>
          <w:b/>
          <w:sz w:val="24"/>
        </w:rPr>
        <w:t>3GPP TSG-RAN WG4 Meeting #116</w:t>
      </w:r>
      <w:r w:rsidRPr="00AE2C59">
        <w:rPr>
          <w:rFonts w:ascii="Arial" w:hAnsi="Arial" w:cs="Arial"/>
          <w:b/>
          <w:sz w:val="24"/>
        </w:rPr>
        <w:tab/>
      </w:r>
      <w:r w:rsidR="00EC1E7D" w:rsidRPr="00EC1E7D">
        <w:rPr>
          <w:rFonts w:ascii="Arial" w:hAnsi="Arial" w:cs="Arial"/>
          <w:b/>
          <w:sz w:val="24"/>
        </w:rPr>
        <w:t>R4-2509021</w:t>
      </w:r>
    </w:p>
    <w:p w14:paraId="2613F3FE" w14:textId="77777777" w:rsidR="00AE2C59" w:rsidRPr="00AE2C59" w:rsidRDefault="00AE2C59" w:rsidP="00AE2C59">
      <w:pPr>
        <w:tabs>
          <w:tab w:val="right" w:pos="9639"/>
        </w:tabs>
        <w:rPr>
          <w:rFonts w:ascii="Arial" w:hAnsi="Arial" w:cs="Arial"/>
          <w:b/>
          <w:sz w:val="24"/>
        </w:rPr>
      </w:pPr>
      <w:r w:rsidRPr="00AE2C59">
        <w:rPr>
          <w:rFonts w:ascii="Arial" w:hAnsi="Arial" w:cs="Arial"/>
          <w:b/>
          <w:sz w:val="24"/>
        </w:rPr>
        <w:t>Bengaluru, India, 25th – 29th August 2025</w:t>
      </w:r>
    </w:p>
    <w:p w14:paraId="1C02D884" w14:textId="77777777" w:rsidR="00AE2C59" w:rsidRDefault="00AE2C59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</w:p>
    <w:p w14:paraId="515EA75A" w14:textId="0DEB6EB5"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WG2 Meeting #130</w:t>
      </w:r>
      <w:r w:rsidR="00533893">
        <w:rPr>
          <w:rFonts w:ascii="Arial" w:hAnsi="Arial" w:cs="Arial"/>
          <w:b/>
          <w:i/>
          <w:sz w:val="24"/>
        </w:rPr>
        <w:tab/>
      </w:r>
      <w:r w:rsidR="003173CF" w:rsidRPr="003173CF">
        <w:rPr>
          <w:rFonts w:ascii="Arial" w:hAnsi="Arial" w:cs="Arial"/>
          <w:b/>
          <w:sz w:val="24"/>
        </w:rPr>
        <w:t>R2-2504982</w:t>
      </w:r>
    </w:p>
    <w:p w14:paraId="515EA75B" w14:textId="77777777" w:rsidR="003E252C" w:rsidRDefault="003E252C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14:paraId="515EA75C" w14:textId="77777777" w:rsidR="003E252C" w:rsidRDefault="003E252C" w:rsidP="003E252C">
      <w:pPr>
        <w:rPr>
          <w:rFonts w:ascii="Arial" w:hAnsi="Arial" w:cs="Arial"/>
        </w:rPr>
      </w:pPr>
    </w:p>
    <w:p w14:paraId="515EA75D" w14:textId="77777777" w:rsidR="003E252C" w:rsidRDefault="003E252C" w:rsidP="003E2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neighboring cell measurement for Rel-18 SSB-less</w:t>
      </w:r>
    </w:p>
    <w:p w14:paraId="515EA75E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Response 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hAnsi="Arial" w:cs="Arial"/>
          <w:b/>
        </w:rPr>
        <w:t>R4-2502694</w:t>
      </w:r>
      <w:r>
        <w:rPr>
          <w:rFonts w:ascii="Arial" w:eastAsia="PMingLiU" w:hAnsi="Arial" w:cs="Arial"/>
          <w:b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</w:rPr>
        <w:t>neighboring cell measurement for Rel-18 SSB-less</w:t>
      </w:r>
    </w:p>
    <w:p w14:paraId="515EA75F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8</w:t>
      </w:r>
    </w:p>
    <w:p w14:paraId="515EA760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  <w:t>Netw_Energy_NR</w:t>
      </w:r>
    </w:p>
    <w:p w14:paraId="515EA761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2</w:t>
      </w:r>
    </w:p>
    <w:p w14:paraId="515EA762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0D67E8">
        <w:rPr>
          <w:rFonts w:ascii="Arial" w:eastAsia="PMingLiU" w:hAnsi="Arial" w:cs="Arial"/>
          <w:bCs/>
          <w:kern w:val="0"/>
          <w:sz w:val="20"/>
          <w:szCs w:val="20"/>
        </w:rPr>
        <w:t>4</w:t>
      </w:r>
    </w:p>
    <w:p w14:paraId="515EA763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</w:p>
    <w:p w14:paraId="515EA764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14:paraId="515EA765" w14:textId="77777777"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14:paraId="515EA766" w14:textId="77777777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SimSun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>
        <w:rPr>
          <w:rFonts w:ascii="Arial" w:eastAsia="PMingLiU" w:hAnsi="Arial" w:cs="Arial"/>
          <w:bCs/>
          <w:kern w:val="0"/>
          <w:sz w:val="20"/>
          <w:szCs w:val="20"/>
        </w:rPr>
        <w:t>Yuan Gao</w:t>
      </w:r>
    </w:p>
    <w:p w14:paraId="515EA767" w14:textId="77777777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hyperlink r:id="rId9" w:history="1">
        <w:r w:rsidRPr="00AE3058">
          <w:rPr>
            <w:rStyle w:val="Hyperlink"/>
            <w:rFonts w:ascii="Arial" w:eastAsia="PMingLiU" w:hAnsi="Arial" w:cs="Arial"/>
            <w:kern w:val="0"/>
            <w:sz w:val="20"/>
            <w:szCs w:val="20"/>
          </w:rPr>
          <w:t>gao.yuan66</w:t>
        </w:r>
        <w:r w:rsidRPr="00AE3058">
          <w:rPr>
            <w:rStyle w:val="Hyperlink"/>
            <w:rFonts w:ascii="Arial" w:eastAsia="PMingLiU" w:hAnsi="Arial" w:cs="Arial"/>
            <w:kern w:val="0"/>
            <w:sz w:val="20"/>
            <w:szCs w:val="20"/>
            <w:lang w:val="en-GB" w:eastAsia="ja-JP"/>
          </w:rPr>
          <w:t>@</w:t>
        </w:r>
        <w:r w:rsidRPr="00AE3058">
          <w:rPr>
            <w:rStyle w:val="Hyperlink"/>
            <w:rFonts w:ascii="Arial" w:eastAsia="PMingLiU" w:hAnsi="Arial" w:cs="Arial" w:hint="eastAsia"/>
            <w:kern w:val="0"/>
            <w:sz w:val="20"/>
            <w:szCs w:val="20"/>
          </w:rPr>
          <w:t>z</w:t>
        </w:r>
      </w:hyperlink>
      <w:r w:rsidRPr="00EA3AE3">
        <w:rPr>
          <w:rFonts w:ascii="Arial" w:eastAsia="PMingLiU" w:hAnsi="Arial" w:cs="Arial" w:hint="eastAsia"/>
          <w:color w:val="0000FF"/>
          <w:kern w:val="0"/>
          <w:sz w:val="20"/>
          <w:szCs w:val="20"/>
          <w:u w:val="single"/>
        </w:rPr>
        <w:t>te.com.cn</w:t>
      </w:r>
    </w:p>
    <w:p w14:paraId="515EA768" w14:textId="77777777"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515EA769" w14:textId="77777777"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515EA76A" w14:textId="77777777"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515EA76B" w14:textId="77777777" w:rsidR="003E252C" w:rsidRDefault="003E252C" w:rsidP="003E252C">
      <w:pPr>
        <w:pStyle w:val="BodyText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AN2 have discussed the presence of </w:t>
      </w:r>
      <w:r w:rsidRPr="008D659B">
        <w:rPr>
          <w:rFonts w:eastAsiaTheme="minorEastAsia"/>
          <w:i/>
          <w:szCs w:val="20"/>
          <w:lang w:eastAsia="zh-CN"/>
        </w:rPr>
        <w:t>servingCellMO</w:t>
      </w:r>
      <w:r>
        <w:rPr>
          <w:rFonts w:eastAsiaTheme="minorEastAsia"/>
          <w:szCs w:val="20"/>
          <w:lang w:eastAsia="zh-CN"/>
        </w:rPr>
        <w:t xml:space="preserve"> for SSB-less SCell and the impact on neighbour cell measurements and reached the following agreements:</w:t>
      </w:r>
    </w:p>
    <w:p w14:paraId="515EA76C" w14:textId="77777777" w:rsidR="00E85F30" w:rsidRPr="00BD4A2C" w:rsidRDefault="00E85F30" w:rsidP="00C957D0">
      <w:pPr>
        <w:pStyle w:val="BodyText"/>
        <w:ind w:leftChars="100" w:left="210"/>
        <w:rPr>
          <w:rFonts w:eastAsiaTheme="minorEastAsia"/>
          <w:b/>
          <w:szCs w:val="20"/>
          <w:lang w:eastAsia="zh-CN"/>
        </w:rPr>
      </w:pPr>
      <w:r w:rsidRPr="00BD4A2C">
        <w:rPr>
          <w:rFonts w:eastAsiaTheme="minorEastAsia"/>
          <w:b/>
          <w:szCs w:val="20"/>
          <w:lang w:eastAsia="zh-CN"/>
        </w:rPr>
        <w:t xml:space="preserve">Introduce per UE capability to indicate whether the UE supports the configuration of </w:t>
      </w:r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r w:rsidRPr="00BD4A2C">
        <w:rPr>
          <w:rFonts w:eastAsiaTheme="minorEastAsia"/>
          <w:b/>
          <w:szCs w:val="20"/>
          <w:lang w:eastAsia="zh-CN"/>
        </w:rPr>
        <w:t xml:space="preserve"> for SCell that does not transmit SS/PBCH block. A UE supporting this feature shall also support NR intra-frequency measurements on neighbo</w:t>
      </w:r>
      <w:r w:rsidR="00BB4759">
        <w:rPr>
          <w:rFonts w:eastAsiaTheme="minorEastAsia"/>
          <w:b/>
          <w:szCs w:val="20"/>
          <w:lang w:eastAsia="zh-CN"/>
        </w:rPr>
        <w:t>u</w:t>
      </w:r>
      <w:r w:rsidRPr="00BD4A2C">
        <w:rPr>
          <w:rFonts w:eastAsiaTheme="minorEastAsia"/>
          <w:b/>
          <w:szCs w:val="20"/>
          <w:lang w:eastAsia="zh-CN"/>
        </w:rPr>
        <w:t xml:space="preserve">r cells based on </w:t>
      </w:r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r w:rsidRPr="00BD4A2C">
        <w:rPr>
          <w:rFonts w:eastAsiaTheme="minorEastAsia"/>
          <w:b/>
          <w:szCs w:val="20"/>
          <w:lang w:eastAsia="zh-CN"/>
        </w:rPr>
        <w:t xml:space="preserve"> associated with SCell that does not transmit SS/PBCH block. NW can optionally configure </w:t>
      </w:r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r w:rsidRPr="00BD4A2C">
        <w:rPr>
          <w:rFonts w:eastAsiaTheme="minorEastAsia"/>
          <w:b/>
          <w:szCs w:val="20"/>
          <w:lang w:eastAsia="zh-CN"/>
        </w:rPr>
        <w:t xml:space="preserve"> for SCell that does not transmit SS/PBCH block if UE indicate such capability.</w:t>
      </w:r>
    </w:p>
    <w:p w14:paraId="515EA76D" w14:textId="77777777" w:rsidR="003E252C" w:rsidRDefault="003E252C" w:rsidP="003E252C">
      <w:pPr>
        <w:pStyle w:val="BodyText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agreed CRs are also attached for reference.</w:t>
      </w:r>
    </w:p>
    <w:p w14:paraId="515EA76E" w14:textId="77777777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14:paraId="515EA76F" w14:textId="77777777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To RAN</w:t>
      </w:r>
      <w:r w:rsidRPr="00EA3AE3">
        <w:rPr>
          <w:rFonts w:ascii="Arial" w:eastAsia="SimSun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  <w:lang w:eastAsia="ja-JP"/>
        </w:rPr>
        <w:t>:</w:t>
      </w:r>
    </w:p>
    <w:p w14:paraId="515EA770" w14:textId="77777777" w:rsidR="003E252C" w:rsidRPr="00EA3AE3" w:rsidRDefault="003E252C" w:rsidP="003E252C">
      <w:pPr>
        <w:spacing w:beforeLines="50" w:before="156" w:afterLines="50" w:after="156"/>
        <w:rPr>
          <w:rFonts w:ascii="Arial" w:eastAsia="SimSun" w:hAnsi="Arial" w:cs="Arial"/>
          <w:sz w:val="20"/>
          <w:szCs w:val="20"/>
        </w:rPr>
      </w:pPr>
      <w:r w:rsidRPr="00EA3AE3">
        <w:rPr>
          <w:rFonts w:ascii="Arial" w:eastAsia="MS Mincho" w:hAnsi="Arial" w:cs="Arial"/>
          <w:sz w:val="20"/>
          <w:szCs w:val="20"/>
        </w:rPr>
        <w:t>RAN2 respectfully asks RAN</w:t>
      </w:r>
      <w:r w:rsidRPr="00EA3AE3">
        <w:rPr>
          <w:rFonts w:ascii="Arial" w:eastAsia="SimSun" w:hAnsi="Arial" w:cs="Arial"/>
          <w:sz w:val="20"/>
          <w:szCs w:val="20"/>
        </w:rPr>
        <w:t>4</w:t>
      </w:r>
      <w:r w:rsidRPr="00EA3AE3">
        <w:rPr>
          <w:rFonts w:ascii="Arial" w:eastAsia="MS Mincho" w:hAnsi="Arial" w:cs="Arial"/>
          <w:sz w:val="20"/>
          <w:szCs w:val="20"/>
        </w:rPr>
        <w:t xml:space="preserve"> to</w:t>
      </w:r>
      <w:r w:rsidRPr="00EA3AE3">
        <w:rPr>
          <w:rFonts w:ascii="Arial" w:eastAsia="MS Mincho" w:hAnsi="Arial" w:cs="Arial"/>
          <w:sz w:val="20"/>
          <w:szCs w:val="20"/>
          <w:lang w:eastAsia="ko-KR"/>
        </w:rPr>
        <w:t xml:space="preserve"> take the above agreements and agreed CRs into account.</w:t>
      </w:r>
    </w:p>
    <w:p w14:paraId="515EA771" w14:textId="77777777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TSG-RAN2 Meetings:</w:t>
      </w:r>
    </w:p>
    <w:p w14:paraId="515EA772" w14:textId="77777777"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August 25 – August 29,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India, IN</w:t>
      </w:r>
    </w:p>
    <w:p w14:paraId="515EA773" w14:textId="77777777"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 w:rsidR="00E12DDD">
        <w:rPr>
          <w:rFonts w:ascii="Arial" w:eastAsia="MS Mincho" w:hAnsi="Arial" w:cs="Arial"/>
          <w:bCs/>
          <w:sz w:val="20"/>
          <w:szCs w:val="20"/>
        </w:rPr>
        <w:t>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>
        <w:rPr>
          <w:rFonts w:ascii="Arial" w:eastAsia="MS Mincho" w:hAnsi="Arial" w:cs="Arial"/>
          <w:bCs/>
          <w:sz w:val="20"/>
          <w:szCs w:val="20"/>
        </w:rPr>
        <w:t>October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E12DDD">
        <w:rPr>
          <w:rFonts w:ascii="Arial" w:eastAsia="MS Mincho" w:hAnsi="Arial" w:cs="Arial"/>
          <w:bCs/>
          <w:sz w:val="20"/>
          <w:szCs w:val="20"/>
        </w:rPr>
        <w:t>13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E12DDD">
        <w:rPr>
          <w:rFonts w:ascii="Arial" w:eastAsia="MS Mincho" w:hAnsi="Arial" w:cs="Arial"/>
          <w:bCs/>
          <w:sz w:val="20"/>
          <w:szCs w:val="20"/>
        </w:rPr>
        <w:t>October 17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sectPr w:rsidR="00812596" w:rsidRPr="00EA7C03" w:rsidSect="00533893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22CE" w14:textId="77777777" w:rsidR="00D63A51" w:rsidRDefault="00D63A51">
      <w:pPr>
        <w:spacing w:line="240" w:lineRule="auto"/>
      </w:pPr>
      <w:r>
        <w:separator/>
      </w:r>
    </w:p>
  </w:endnote>
  <w:endnote w:type="continuationSeparator" w:id="0">
    <w:p w14:paraId="622DDFFC" w14:textId="77777777" w:rsidR="00D63A51" w:rsidRDefault="00D63A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A779" w14:textId="77777777" w:rsidR="00932622" w:rsidRDefault="00773E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5EA77A" w14:textId="77777777" w:rsidR="00932622" w:rsidRDefault="009326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A77B" w14:textId="77777777" w:rsidR="00932622" w:rsidRDefault="0093262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75E24" w14:textId="77777777" w:rsidR="00D63A51" w:rsidRDefault="00D63A51">
      <w:pPr>
        <w:spacing w:line="240" w:lineRule="auto"/>
      </w:pPr>
      <w:r>
        <w:separator/>
      </w:r>
    </w:p>
  </w:footnote>
  <w:footnote w:type="continuationSeparator" w:id="0">
    <w:p w14:paraId="1DF5E1A5" w14:textId="77777777" w:rsidR="00D63A51" w:rsidRDefault="00D63A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A778" w14:textId="77777777" w:rsidR="00932622" w:rsidRDefault="0093262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1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43167509">
    <w:abstractNumId w:val="6"/>
  </w:num>
  <w:num w:numId="2" w16cid:durableId="1287464048">
    <w:abstractNumId w:val="20"/>
  </w:num>
  <w:num w:numId="3" w16cid:durableId="1242519250">
    <w:abstractNumId w:val="9"/>
  </w:num>
  <w:num w:numId="4" w16cid:durableId="465009197">
    <w:abstractNumId w:val="29"/>
  </w:num>
  <w:num w:numId="5" w16cid:durableId="786659259">
    <w:abstractNumId w:val="30"/>
  </w:num>
  <w:num w:numId="6" w16cid:durableId="552011768">
    <w:abstractNumId w:val="0"/>
  </w:num>
  <w:num w:numId="7" w16cid:durableId="1697537070">
    <w:abstractNumId w:val="4"/>
  </w:num>
  <w:num w:numId="8" w16cid:durableId="783497036">
    <w:abstractNumId w:val="3"/>
  </w:num>
  <w:num w:numId="9" w16cid:durableId="277640693">
    <w:abstractNumId w:val="2"/>
  </w:num>
  <w:num w:numId="10" w16cid:durableId="1370255792">
    <w:abstractNumId w:val="7"/>
  </w:num>
  <w:num w:numId="11" w16cid:durableId="1721319324">
    <w:abstractNumId w:val="18"/>
  </w:num>
  <w:num w:numId="12" w16cid:durableId="1490440551">
    <w:abstractNumId w:val="21"/>
  </w:num>
  <w:num w:numId="13" w16cid:durableId="1778941087">
    <w:abstractNumId w:val="23"/>
  </w:num>
  <w:num w:numId="14" w16cid:durableId="2098357950">
    <w:abstractNumId w:val="28"/>
  </w:num>
  <w:num w:numId="15" w16cid:durableId="1690180227">
    <w:abstractNumId w:val="32"/>
  </w:num>
  <w:num w:numId="16" w16cid:durableId="499122302">
    <w:abstractNumId w:val="12"/>
  </w:num>
  <w:num w:numId="17" w16cid:durableId="1860310148">
    <w:abstractNumId w:val="8"/>
  </w:num>
  <w:num w:numId="18" w16cid:durableId="1507549485">
    <w:abstractNumId w:val="27"/>
  </w:num>
  <w:num w:numId="19" w16cid:durableId="1559128972">
    <w:abstractNumId w:val="16"/>
  </w:num>
  <w:num w:numId="20" w16cid:durableId="1014377251">
    <w:abstractNumId w:val="31"/>
  </w:num>
  <w:num w:numId="21" w16cid:durableId="1959330088">
    <w:abstractNumId w:val="15"/>
  </w:num>
  <w:num w:numId="22" w16cid:durableId="43797786">
    <w:abstractNumId w:val="22"/>
  </w:num>
  <w:num w:numId="23" w16cid:durableId="1813407820">
    <w:abstractNumId w:val="17"/>
  </w:num>
  <w:num w:numId="24" w16cid:durableId="50661874">
    <w:abstractNumId w:val="26"/>
  </w:num>
  <w:num w:numId="25" w16cid:durableId="612328922">
    <w:abstractNumId w:val="19"/>
  </w:num>
  <w:num w:numId="26" w16cid:durableId="451556690">
    <w:abstractNumId w:val="5"/>
  </w:num>
  <w:num w:numId="27" w16cid:durableId="1702242802">
    <w:abstractNumId w:val="1"/>
  </w:num>
  <w:num w:numId="28" w16cid:durableId="775757906">
    <w:abstractNumId w:val="24"/>
  </w:num>
  <w:num w:numId="29" w16cid:durableId="19479617">
    <w:abstractNumId w:val="11"/>
  </w:num>
  <w:num w:numId="30" w16cid:durableId="986781718">
    <w:abstractNumId w:val="14"/>
  </w:num>
  <w:num w:numId="31" w16cid:durableId="116880355">
    <w:abstractNumId w:val="25"/>
  </w:num>
  <w:num w:numId="32" w16cid:durableId="376466390">
    <w:abstractNumId w:val="10"/>
  </w:num>
  <w:num w:numId="33" w16cid:durableId="1257636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4690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60B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17AF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173CF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E0B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69C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1F54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2C59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C7E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658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3A51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1BB8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7D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55F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EA75A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TableNormal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TableNormal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">
    <w:name w:val="网格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TableNormal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TableNormal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0">
    <w:name w:val="网格表 31"/>
    <w:basedOn w:val="TableNormal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">
    <w:name w:val="网格表 5 深色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0">
    <w:name w:val="清单表 5 深色1"/>
    <w:basedOn w:val="TableNormal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">
    <w:name w:val="清单表 7 彩色1"/>
    <w:basedOn w:val="TableNormal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TableNormal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TableNormal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TableNormal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">
    <w:name w:val="清单表 6 彩色1"/>
    <w:basedOn w:val="TableNormal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DefaultParagraphFont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Normal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o.yuan66@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E81F5D-12EA-49A2-9D0B-3D192C56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213</Words>
  <Characters>1217</Characters>
  <Application>Microsoft Office Word</Application>
  <DocSecurity>0</DocSecurity>
  <Lines>10</Lines>
  <Paragraphs>2</Paragraphs>
  <ScaleCrop>false</ScaleCrop>
  <Company>www.zte.com.cn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Carolyn Taylor</cp:lastModifiedBy>
  <cp:revision>559</cp:revision>
  <cp:lastPrinted>2113-01-10T00:00:00Z</cp:lastPrinted>
  <dcterms:created xsi:type="dcterms:W3CDTF">2023-04-12T10:04:00Z</dcterms:created>
  <dcterms:modified xsi:type="dcterms:W3CDTF">2025-08-08T11:47:00Z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