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08403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cs="Arial"/>
          <w:b/>
          <w:sz w:val="24"/>
          <w:szCs w:val="24"/>
          <w:lang w:eastAsia="zh-CN"/>
        </w:rPr>
        <w:t>Malta, MT, 19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MRTD for asymmetric DL sTRP&amp;UL mTRP deployment of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sz w:val="18"/>
                <w:szCs w:val="18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scenarios are allowed in the asymmetric DL sTRP/UL mTRP deployment in R19 MIMO:</w:t>
            </w:r>
          </w:p>
          <w:p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#1: UE is configured with PL offset in joint/UL TCI state(s), when the UE is configured with rel-19 2 TAs, the UE maintains one single downlink reference timing;</w:t>
            </w:r>
          </w:p>
          <w:p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#2: UE is not configured with PL offset in joint/UL TCI state(s) and UE may expect to receive SSB from UL TRP(s), when the UE is configured with rel-19 2 TAs.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Scenario #1, no need to define MRTD. For Scenario #2, the requriements of MRTD is needed and we capture the exact requirements in Clause 7.6.8.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MRTD for Scenario #2 of the asymmetric DL sTRP/UL mTRP deployment in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 MRTD for Scenario #2 of the asymmetric DL sTRP/UL mTRP deployment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7.6.1, 7.6.8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R4-2507297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lang w:eastAsia="ko-KR"/>
        </w:rPr>
      </w:pPr>
      <w:r>
        <w:rPr>
          <w:lang w:eastAsia="ko-KR"/>
        </w:rPr>
        <w:t>7.6</w:t>
      </w:r>
      <w:r>
        <w:rPr>
          <w:lang w:eastAsia="ko-KR"/>
        </w:rPr>
        <w:tab/>
      </w:r>
      <w:r>
        <w:rPr>
          <w:lang w:eastAsia="ko-KR"/>
        </w:rPr>
        <w:t>Maximum Receive Timing Difference</w:t>
      </w:r>
    </w:p>
    <w:p>
      <w:pPr>
        <w:pStyle w:val="4"/>
        <w:rPr>
          <w:lang w:eastAsia="ko-KR"/>
        </w:rPr>
      </w:pPr>
      <w:r>
        <w:rPr>
          <w:lang w:eastAsia="ko-KR"/>
        </w:rPr>
        <w:t>7.6.1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 xml:space="preserve">E-UTRA cell belonging to the MCG and the closest slot timing </w:t>
      </w:r>
      <w:r>
        <w:rPr>
          <w:lang w:eastAsia="zh-CN"/>
        </w:rPr>
        <w:t>boundary</w:t>
      </w:r>
      <w:r>
        <w:t xml:space="preserve"> of a cell belonging to SCG to be aggregated for</w:t>
      </w:r>
      <w:r>
        <w:rPr>
          <w:rFonts w:eastAsia="Malgun Gothic"/>
        </w:rPr>
        <w:t xml:space="preserve"> EN-DC operation</w:t>
      </w:r>
      <w:r>
        <w:t>.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>E-UTRA cell belonging to the SCG to be aggregated for</w:t>
      </w:r>
      <w:r>
        <w:rPr>
          <w:rFonts w:eastAsia="Malgun Gothic"/>
        </w:rPr>
        <w:t xml:space="preserve"> NE-DC operation</w:t>
      </w:r>
      <w:r>
        <w:t xml:space="preserve"> and the closest slot timing </w:t>
      </w:r>
      <w:r>
        <w:rPr>
          <w:lang w:eastAsia="zh-CN"/>
        </w:rPr>
        <w:t>boundary</w:t>
      </w:r>
      <w:r>
        <w:t xml:space="preserve"> of a cell belonging to MCG.</w:t>
      </w:r>
    </w:p>
    <w:p>
      <w:r>
        <w:t xml:space="preserve">A UE shall be capable of handling a relative receive timing difference between slot timing </w:t>
      </w:r>
      <w:r>
        <w:rPr>
          <w:lang w:eastAsia="zh-CN"/>
        </w:rPr>
        <w:t>boundary</w:t>
      </w:r>
      <w:r>
        <w:t xml:space="preserve"> of a cell belonging to MCG in FR1 or FR2-1 and the closest slot timing boundary of </w:t>
      </w:r>
      <w:r>
        <w:rPr>
          <w:lang w:eastAsia="zh-CN"/>
        </w:rPr>
        <w:t xml:space="preserve">a </w:t>
      </w:r>
      <w:r>
        <w:t>cell belonging to the SCG FR1 or FR2-1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between subframe timing </w:t>
      </w:r>
      <w:r>
        <w:rPr>
          <w:lang w:eastAsia="zh-CN"/>
        </w:rPr>
        <w:t>boundary</w:t>
      </w:r>
      <w:r>
        <w:t xml:space="preserve"> of a cell belonging to MCG in FR1 and the closest </w:t>
      </w:r>
      <w:r>
        <w:rPr>
          <w:rFonts w:cs="v4.2.0"/>
        </w:rPr>
        <w:t>subframe</w:t>
      </w:r>
      <w:r>
        <w:t xml:space="preserve"> timing boundary of </w:t>
      </w:r>
      <w:r>
        <w:rPr>
          <w:lang w:eastAsia="zh-CN"/>
        </w:rPr>
        <w:t xml:space="preserve">a </w:t>
      </w:r>
      <w:r>
        <w:t>cell belonging to the SCG in FR2-2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slot timing </w:t>
      </w:r>
      <w:r>
        <w:rPr>
          <w:lang w:eastAsia="zh-CN"/>
        </w:rPr>
        <w:t>boundaries</w:t>
      </w:r>
      <w:r>
        <w:t xml:space="preserve"> of different carriers in FR1 and/or FR2-1 to be aggregated </w:t>
      </w:r>
      <w:r>
        <w:rPr>
          <w:lang w:eastAsia="zh-CN"/>
        </w:rPr>
        <w:t xml:space="preserve">in </w:t>
      </w:r>
      <w:r>
        <w:t>NR carrier aggregation.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subframe timing </w:t>
      </w:r>
      <w:r>
        <w:rPr>
          <w:lang w:eastAsia="zh-CN"/>
        </w:rPr>
        <w:t>boundaries</w:t>
      </w:r>
      <w:r>
        <w:t xml:space="preserve"> of different carriers to be aggregated </w:t>
      </w:r>
      <w:r>
        <w:rPr>
          <w:lang w:eastAsia="zh-CN"/>
        </w:rPr>
        <w:t xml:space="preserve">in FR1 and FR2-2 </w:t>
      </w:r>
      <w:r>
        <w:t xml:space="preserve">NR </w:t>
      </w:r>
      <w:r>
        <w:rPr>
          <w:lang w:eastAsia="zh-CN"/>
        </w:rPr>
        <w:t xml:space="preserve">inter-band </w:t>
      </w:r>
      <w:r>
        <w:t>carrier aggregation.</w:t>
      </w:r>
    </w:p>
    <w:p>
      <w:r>
        <w:t xml:space="preserve">An FR2-1 PC6 UE supporting </w:t>
      </w:r>
      <w:r>
        <w:rPr>
          <w:i/>
        </w:rPr>
        <w:t>simultaneousReceptionTwoQCL-r18</w:t>
      </w:r>
      <w: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>
      <w:r>
        <w:t>A UE supporting [</w:t>
      </w:r>
      <w:r>
        <w:rPr>
          <w:rFonts w:eastAsia="?? ??"/>
          <w:i/>
          <w:iCs/>
        </w:rPr>
        <w:t>FG 40-2-1 or FG 40-2-2</w:t>
      </w:r>
      <w:r>
        <w:rPr>
          <w:rFonts w:eastAsia="?? ??"/>
        </w:rPr>
        <w:t>]</w:t>
      </w:r>
      <w:r>
        <w:t xml:space="preserve"> shall be capable of handling a relative receive timing difference between the slot boundaries of signals on the same CC received from two TRPs.</w:t>
      </w:r>
    </w:p>
    <w:p>
      <w:r>
        <w:t>A UE supporting [</w:t>
      </w:r>
      <w:r>
        <w:rPr>
          <w:rFonts w:cs="v4.2.0"/>
          <w:i/>
          <w:iCs/>
        </w:rPr>
        <w:t>FG 30-1 or 30-2</w:t>
      </w:r>
      <w:r>
        <w:t xml:space="preserve">] shall be capable of handling a relative receive timing difference </w:t>
      </w:r>
      <w:r>
        <w:rPr>
          <w:lang w:eastAsia="zh-CN"/>
        </w:rPr>
        <w:t>among</w:t>
      </w:r>
      <w:r>
        <w:t xml:space="preserve"> the subframe timing boundary of different TCI states indicated for simultaneous reception on a single carrier.</w:t>
      </w:r>
    </w:p>
    <w:p>
      <w:pPr>
        <w:rPr>
          <w:ins w:id="0" w:author="ZTE" w:date="2025-05-06T16:22:00Z"/>
        </w:rPr>
      </w:pPr>
      <w:r>
        <w:t xml:space="preserve">The </w:t>
      </w:r>
      <w:r>
        <w:rPr>
          <w:rFonts w:cs="v4.2.0"/>
          <w:lang w:eastAsia="zh-CN"/>
        </w:rPr>
        <w:t xml:space="preserve">requirements </w:t>
      </w:r>
      <w:r>
        <w:rPr>
          <w:lang w:eastAsia="zh-CN"/>
        </w:rPr>
        <w:t xml:space="preserve">defined </w:t>
      </w:r>
      <w:r>
        <w:rPr>
          <w:rFonts w:cs="v4.2.0"/>
          <w:lang w:eastAsia="zh-CN"/>
        </w:rPr>
        <w:t xml:space="preserve">in clause 7.6 are also applicable when UE is configured to receive multiple PDSCH </w:t>
      </w:r>
      <w:r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>
        <w:t>aggregated NR carriers.</w:t>
      </w:r>
    </w:p>
    <w:p>
      <w:pPr>
        <w:rPr>
          <w:ins w:id="1" w:author="Ericsson, Venkat" w:date="2025-05-23T11:50:00Z"/>
          <w:rFonts w:eastAsia="宋体"/>
          <w:lang w:val="en-US" w:eastAsia="zh-CN"/>
        </w:rPr>
      </w:pPr>
      <w:ins w:id="2" w:author="ZTE-Chenchen" w:date="2025-05-23T17:25:00Z">
        <w:r>
          <w:rPr>
            <w:rFonts w:hint="eastAsia" w:eastAsia="宋体"/>
            <w:lang w:val="en-US" w:eastAsia="zh-CN"/>
          </w:rPr>
          <w:t>[</w:t>
        </w:r>
      </w:ins>
      <w:ins w:id="3" w:author="Ericsson, Venkat" w:date="2025-05-23T11:50:00Z">
        <w:r>
          <w:rPr>
            <w:rFonts w:eastAsia="宋体"/>
            <w:lang w:val="en-US" w:eastAsia="zh-CN"/>
          </w:rPr>
          <w:t xml:space="preserve">The requirements defined in clause 7.6 are also applicable for the UE capable of </w:t>
        </w:r>
      </w:ins>
      <w:ins w:id="4" w:author="Ericsson, Venkat" w:date="2025-05-23T11:50:00Z">
        <w:r>
          <w:rPr>
            <w:rFonts w:eastAsia="宋体"/>
            <w:i/>
            <w:iCs/>
            <w:lang w:val="en-US" w:eastAsia="zh-CN"/>
          </w:rPr>
          <w:t xml:space="preserve">[singleDCI multi TRP with 2 TA], </w:t>
        </w:r>
      </w:ins>
      <w:ins w:id="5" w:author="Ericsson, Venkat" w:date="2025-05-23T11:50:00Z">
        <w:r>
          <w:rPr>
            <w:rFonts w:eastAsia="宋体"/>
            <w:lang w:val="en-US" w:eastAsia="zh-CN"/>
          </w:rPr>
          <w:t>provided the UE is configured with 2 TAs and not configured with PL offset in joint/UL TCI state(s). In this scenario, when UE is configured with </w:t>
        </w:r>
      </w:ins>
      <w:ins w:id="6" w:author="Ericsson, Venkat" w:date="2025-05-23T11:50:00Z">
        <w:r>
          <w:rPr>
            <w:rFonts w:eastAsia="宋体"/>
            <w:i/>
            <w:iCs/>
            <w:lang w:val="en-US" w:eastAsia="zh-CN"/>
          </w:rPr>
          <w:t>SSB-MTC-additionalPCI,</w:t>
        </w:r>
      </w:ins>
      <w:ins w:id="7" w:author="Ericsson, Venkat" w:date="2025-05-23T11:50:00Z">
        <w:r>
          <w:rPr>
            <w:rFonts w:eastAsia="宋体"/>
            <w:lang w:val="en-US" w:eastAsia="zh-CN"/>
          </w:rPr>
          <w:t xml:space="preserve"> the UE may expect to receive SSB from UL TRP(s).]</w:t>
        </w:r>
      </w:ins>
    </w:p>
    <w:p>
      <w:pPr>
        <w:rPr>
          <w:rFonts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lang w:eastAsia="ko-KR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ins w:id="8" w:author="ZTE-Chenchen" w:date="2025-05-23T17:33:00Z"/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ins w:id="9" w:author="ZTE-Chenchen" w:date="2025-05-23T17:34:00Z"/>
          <w:rFonts w:eastAsia="Malgun Gothic" w:cs="v4.2.0"/>
          <w:lang w:eastAsia="zh-CN"/>
        </w:rPr>
      </w:pPr>
      <w:ins w:id="10" w:author="Ericsson, Venkat" w:date="2025-05-23T11:52:00Z">
        <w:r>
          <w:rPr>
            <w:rFonts w:cs="v4.2.0"/>
          </w:rPr>
          <w:t>[</w:t>
        </w:r>
      </w:ins>
      <w:ins w:id="11" w:author="ZTE-Chenchen" w:date="2025-05-23T17:34:00Z">
        <w:r>
          <w:rPr>
            <w:rFonts w:cs="v4.2.0"/>
          </w:rPr>
          <w:t xml:space="preserve">A UE supporting </w:t>
        </w:r>
      </w:ins>
      <w:ins w:id="12" w:author="ZTE-Chenchen" w:date="2025-05-23T17:34:00Z">
        <w:r>
          <w:rPr>
            <w:rFonts w:eastAsia="宋体"/>
            <w:i/>
            <w:lang w:eastAsia="zh-CN"/>
          </w:rPr>
          <w:t>[singleDCI multi TRP with 2 TA]</w:t>
        </w:r>
      </w:ins>
      <w:ins w:id="13" w:author="ZTE-Chenchen" w:date="2025-05-23T17:34:00Z">
        <w:r>
          <w:rPr>
            <w:rFonts w:cs="v4.2.0"/>
          </w:rPr>
          <w:t xml:space="preserve"> shall be capable of handling at least a relative </w:t>
        </w:r>
      </w:ins>
      <w:ins w:id="14" w:author="ZTE-Chenchen" w:date="2025-05-23T17:35:00Z">
        <w:r>
          <w:rPr>
            <w:rFonts w:cs="v4.2.0"/>
          </w:rPr>
          <w:t xml:space="preserve">receive </w:t>
        </w:r>
      </w:ins>
      <w:ins w:id="15" w:author="ZTE-Chenchen" w:date="2025-05-23T17:34:00Z">
        <w:r>
          <w:rPr>
            <w:rFonts w:cs="v4.2.0"/>
          </w:rPr>
          <w:t xml:space="preserve">timing difference between slot timing </w:t>
        </w:r>
      </w:ins>
      <w:ins w:id="16" w:author="ZTE-Chenchen" w:date="2025-05-23T17:36:00Z">
        <w:r>
          <w:rPr>
            <w:rFonts w:cs="v4.2.0"/>
          </w:rPr>
          <w:t>of different TRPs on the same carrier at the UE receiver as shown in table 7.6.</w:t>
        </w:r>
      </w:ins>
      <w:ins w:id="17" w:author="ZTE-Chenchen" w:date="2025-05-23T17:36:00Z">
        <w:r>
          <w:rPr>
            <w:rFonts w:eastAsia="Malgun Gothic" w:cs="v4.2.0"/>
          </w:rPr>
          <w:t>8</w:t>
        </w:r>
      </w:ins>
      <w:ins w:id="18" w:author="ZTE-Chenchen" w:date="2025-05-23T17:36:00Z">
        <w:r>
          <w:rPr>
            <w:rFonts w:cs="v4.2.0"/>
          </w:rPr>
          <w:t>-</w:t>
        </w:r>
      </w:ins>
      <w:ins w:id="19" w:author="ZTE-Chenchen" w:date="2025-05-23T17:36:00Z">
        <w:r>
          <w:rPr>
            <w:rFonts w:hint="eastAsia" w:eastAsia="宋体" w:cs="v4.2.0"/>
            <w:lang w:val="en-US" w:eastAsia="zh-CN"/>
          </w:rPr>
          <w:t>4</w:t>
        </w:r>
      </w:ins>
      <w:ins w:id="20" w:author="ZTE-Chenchen" w:date="2025-05-23T17:36:00Z">
        <w:r>
          <w:rPr>
            <w:rFonts w:cs="v4.2.0"/>
          </w:rPr>
          <w:t xml:space="preserve"> below</w:t>
        </w:r>
      </w:ins>
      <w:ins w:id="21" w:author="ZTE-Chenchen" w:date="2025-05-23T17:34:00Z">
        <w:r>
          <w:rPr>
            <w:rFonts w:eastAsia="Malgun Gothic" w:cs="v4.2.0"/>
            <w:lang w:eastAsia="zh-CN"/>
          </w:rPr>
          <w:t xml:space="preserve">, if </w:t>
        </w:r>
      </w:ins>
      <w:ins w:id="22" w:author="ZTE-Chenchen" w:date="2025-05-23T17:34:00Z">
        <w:r>
          <w:rPr>
            <w:rFonts w:cs="v4.2.0"/>
          </w:rPr>
          <w:t xml:space="preserve">the UE does not indicate support of </w:t>
        </w:r>
      </w:ins>
      <w:ins w:id="23" w:author="ZTE-Chenchen" w:date="2025-05-23T17:34:00Z">
        <w:r>
          <w:rPr>
            <w:lang w:val="en-US"/>
          </w:rPr>
          <w:t>[</w:t>
        </w:r>
      </w:ins>
      <w:ins w:id="24" w:author="ZTE-Chenchen" w:date="2025-05-23T17:36:00Z">
        <w:r>
          <w:rPr>
            <w:rFonts w:hint="eastAsia" w:eastAsia="宋体"/>
            <w:lang w:val="en-US" w:eastAsia="zh-CN"/>
          </w:rPr>
          <w:t>TimingDiffwithSSBRxfromULTRP-R19</w:t>
        </w:r>
      </w:ins>
      <w:ins w:id="25" w:author="ZTE-Chenchen" w:date="2025-05-23T17:34:00Z">
        <w:r>
          <w:rPr>
            <w:lang w:val="en-US"/>
          </w:rPr>
          <w:t>]</w:t>
        </w:r>
      </w:ins>
      <w:ins w:id="26" w:author="ZTE-Chenchen" w:date="2025-05-23T17:34:00Z">
        <w:r>
          <w:rPr>
            <w:rFonts w:eastAsia="Malgun Gothic" w:cs="v4.2.0"/>
            <w:lang w:eastAsia="zh-CN"/>
          </w:rPr>
          <w:t>, and in Table 7.</w:t>
        </w:r>
      </w:ins>
      <w:ins w:id="27" w:author="ZTE-Chenchen" w:date="2025-05-23T17:36:00Z">
        <w:r>
          <w:rPr>
            <w:rFonts w:hint="eastAsia" w:eastAsia="Malgun Gothic" w:cs="v4.2.0"/>
            <w:lang w:val="en-US" w:eastAsia="zh-CN"/>
          </w:rPr>
          <w:t>6</w:t>
        </w:r>
      </w:ins>
      <w:ins w:id="28" w:author="ZTE-Chenchen" w:date="2025-05-23T17:34:00Z">
        <w:r>
          <w:rPr>
            <w:rFonts w:eastAsia="Malgun Gothic" w:cs="v4.2.0"/>
            <w:lang w:eastAsia="zh-CN"/>
          </w:rPr>
          <w:t>.</w:t>
        </w:r>
      </w:ins>
      <w:ins w:id="29" w:author="ZTE-Chenchen" w:date="2025-05-23T17:36:00Z">
        <w:r>
          <w:rPr>
            <w:rFonts w:hint="eastAsia" w:eastAsia="Malgun Gothic" w:cs="v4.2.0"/>
            <w:lang w:val="en-US" w:eastAsia="zh-CN"/>
          </w:rPr>
          <w:t>8</w:t>
        </w:r>
      </w:ins>
      <w:ins w:id="30" w:author="ZTE-Chenchen" w:date="2025-05-23T17:34:00Z">
        <w:r>
          <w:rPr>
            <w:rFonts w:eastAsia="Malgun Gothic" w:cs="v4.2.0"/>
            <w:lang w:eastAsia="zh-CN"/>
          </w:rPr>
          <w:t>-</w:t>
        </w:r>
      </w:ins>
      <w:ins w:id="31" w:author="ZTE-Chenchen" w:date="2025-05-23T17:36:00Z">
        <w:r>
          <w:rPr>
            <w:rFonts w:hint="eastAsia" w:eastAsia="Malgun Gothic" w:cs="v4.2.0"/>
            <w:lang w:val="en-US" w:eastAsia="zh-CN"/>
          </w:rPr>
          <w:t>5</w:t>
        </w:r>
      </w:ins>
      <w:ins w:id="32" w:author="ZTE-Chenchen" w:date="2025-05-23T17:34:00Z">
        <w:r>
          <w:rPr>
            <w:rFonts w:eastAsia="Malgun Gothic" w:cs="v4.2.0"/>
            <w:lang w:eastAsia="zh-CN"/>
          </w:rPr>
          <w:t>,</w:t>
        </w:r>
      </w:ins>
      <w:ins w:id="33" w:author="ZTE-Chenchen" w:date="2025-05-23T17:34:00Z">
        <w:r>
          <w:rPr>
            <w:rFonts w:cs="v4.2.0"/>
          </w:rPr>
          <w:t xml:space="preserve"> if the UE indicates that it is capable of </w:t>
        </w:r>
      </w:ins>
      <w:ins w:id="34" w:author="ZTE-Chenchen" w:date="2025-05-23T17:34:00Z">
        <w:r>
          <w:rPr>
            <w:lang w:val="en-US"/>
          </w:rPr>
          <w:t>[</w:t>
        </w:r>
      </w:ins>
      <w:ins w:id="35" w:author="ZTE-Chenchen" w:date="2025-05-23T17:37:00Z">
        <w:r>
          <w:rPr>
            <w:rFonts w:hint="eastAsia" w:eastAsia="宋体"/>
            <w:lang w:val="en-US" w:eastAsia="zh-CN"/>
          </w:rPr>
          <w:t>TimingDiffwithSSBRxfromULTRP-R19</w:t>
        </w:r>
      </w:ins>
      <w:ins w:id="36" w:author="ZTE-Chenchen" w:date="2025-05-23T17:34:00Z">
        <w:r>
          <w:rPr>
            <w:lang w:val="en-US"/>
          </w:rPr>
          <w:t>].</w:t>
        </w:r>
      </w:ins>
      <w:ins w:id="37" w:author="Ericsson, Venkat" w:date="2025-05-23T11:52:00Z">
        <w:r>
          <w:rPr>
            <w:lang w:val="en-US"/>
          </w:rPr>
          <w:t>]</w:t>
        </w:r>
      </w:ins>
      <w:ins w:id="38" w:author="ZTE-Chenchen" w:date="2025-05-23T17:34:00Z">
        <w:r>
          <w:rPr>
            <w:lang w:val="en-US"/>
          </w:rPr>
          <w:t xml:space="preserve"> </w:t>
        </w:r>
      </w:ins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>
            <w:pPr>
              <w:pStyle w:val="67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>
      <w:pPr>
        <w:rPr>
          <w:rFonts w:cs="v4.2.0"/>
        </w:rPr>
      </w:pPr>
    </w:p>
    <w:p>
      <w:pPr>
        <w:pStyle w:val="56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(µs)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8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rPr>
          <w:rFonts w:eastAsia="Malgun Gothic"/>
          <w:lang w:eastAsia="ko-KR"/>
        </w:rPr>
      </w:pPr>
      <w:r>
        <w:rPr>
          <w:rFonts w:cs="v4.2.0"/>
        </w:rPr>
        <w:t>A UE supporting [</w:t>
      </w:r>
      <w:r>
        <w:rPr>
          <w:rFonts w:cs="v4.2.0"/>
          <w:i/>
          <w:iCs/>
        </w:rPr>
        <w:t>FG 30-1 or fastBeamSweepingMultiRx-r18</w:t>
      </w:r>
      <w:r>
        <w:rPr>
          <w:rFonts w:cs="v4.2.0"/>
        </w:rPr>
        <w:t>]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ins w:id="39" w:author="ZTE-Chenchen" w:date="2025-05-23T17:32:00Z"/>
          <w:rFonts w:eastAsia="Malgun Gothic"/>
          <w:snapToGrid w:val="0"/>
          <w:lang w:eastAsia="ko-KR"/>
        </w:rPr>
      </w:pPr>
      <w:ins w:id="40" w:author="ZTE-Chenchen" w:date="2025-05-23T17:32:00Z">
        <w:r>
          <w:rPr>
            <w:snapToGrid w:val="0"/>
          </w:rPr>
          <w:t>Table 7.6.</w:t>
        </w:r>
      </w:ins>
      <w:ins w:id="41" w:author="ZTE-Chenchen" w:date="2025-05-23T17:32:00Z">
        <w:r>
          <w:rPr>
            <w:rFonts w:eastAsia="Malgun Gothic"/>
            <w:snapToGrid w:val="0"/>
          </w:rPr>
          <w:t>8</w:t>
        </w:r>
      </w:ins>
      <w:ins w:id="42" w:author="ZTE-Chenchen" w:date="2025-05-23T17:32:00Z">
        <w:r>
          <w:rPr>
            <w:snapToGrid w:val="0"/>
          </w:rPr>
          <w:t>-</w:t>
        </w:r>
      </w:ins>
      <w:ins w:id="43" w:author="ZTE-Chenchen" w:date="2025-05-23T17:32:00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44" w:author="ZTE-Chenchen" w:date="2025-05-23T17:32:00Z">
        <w:r>
          <w:rPr>
            <w:rFonts w:eastAsia="Malgun Gothic"/>
            <w:snapToGrid w:val="0"/>
            <w:lang w:eastAsia="ko-KR"/>
          </w:rPr>
          <w:t>:</w:t>
        </w:r>
      </w:ins>
      <w:ins w:id="45" w:author="ZTE-Chenchen" w:date="2025-05-23T17:32:00Z">
        <w:r>
          <w:rPr>
            <w:snapToGrid w:val="0"/>
          </w:rPr>
          <w:t xml:space="preserve"> Maximum receive timing difference requirement for multi-TRPs with two TAs for UE not capable of </w:t>
        </w:r>
      </w:ins>
      <w:ins w:id="46" w:author="ZTE-Chenchen" w:date="2025-05-23T17:32:00Z">
        <w:r>
          <w:rPr>
            <w:rFonts w:hint="eastAsia" w:eastAsia="宋体"/>
            <w:i/>
            <w:iCs/>
            <w:lang w:val="en-US" w:eastAsia="zh-CN"/>
          </w:rPr>
          <w:t>[TimingDiffwithSSBRxfromULTRP-R19]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2"/>
              <w:rPr>
                <w:ins w:id="48" w:author="ZTE-Chenchen" w:date="2025-05-23T17:32:00Z"/>
              </w:rPr>
            </w:pPr>
            <w:ins w:id="49" w:author="ZTE-Chenchen" w:date="2025-05-23T17:32:00Z">
              <w:r>
                <w:rPr/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  <w:rPr>
                <w:ins w:id="50" w:author="ZTE-Chenchen" w:date="2025-05-23T17:32:00Z"/>
              </w:rPr>
            </w:pPr>
            <w:ins w:id="51" w:author="ZTE-Chenchen" w:date="2025-05-23T17:32:00Z">
              <w:r>
                <w:rPr/>
                <w:t xml:space="preserve">Maximum receive timing difference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53" w:author="ZTE-Chenchen" w:date="2025-05-23T17:32:00Z"/>
              </w:rPr>
            </w:pPr>
            <w:ins w:id="54" w:author="ZTE-Chenchen" w:date="2025-05-23T17:32:00Z">
              <w:r>
                <w:rPr/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55" w:author="ZTE-Chenchen" w:date="2025-05-23T17:32:00Z"/>
              </w:rPr>
            </w:pPr>
            <w:ins w:id="56" w:author="ZTE-Chenchen" w:date="2025-05-23T17:32:00Z">
              <w:r>
                <w:rPr/>
                <w:t>CP length</w:t>
              </w:r>
            </w:ins>
            <w:ins w:id="57" w:author="ZTE-Chenchen" w:date="2025-05-23T17:32:00Z">
              <w:r>
                <w:rPr>
                  <w:vertAlign w:val="superscript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59" w:author="ZTE-Chenchen" w:date="2025-05-23T17:32:00Z"/>
              </w:rPr>
            </w:pPr>
            <w:ins w:id="60" w:author="ZTE-Chenchen" w:date="2025-05-23T17:32:00Z">
              <w:r>
                <w:rPr/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61" w:author="ZTE-Chenchen" w:date="2025-05-23T17:32:00Z"/>
              </w:rPr>
            </w:pPr>
            <w:ins w:id="62" w:author="ZTE-Chenchen" w:date="2025-05-23T17:32:00Z">
              <w:r>
                <w:rPr/>
                <w:t>CP length</w:t>
              </w:r>
            </w:ins>
            <w:ins w:id="63" w:author="ZTE-Chenchen" w:date="2025-05-23T17:32:00Z">
              <w:r>
                <w:rPr>
                  <w:vertAlign w:val="superscript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ZTE-Chenchen" w:date="2025-05-23T17:32:00Z"/>
        </w:trPr>
        <w:tc>
          <w:tcPr>
            <w:tcW w:w="5254" w:type="dxa"/>
            <w:gridSpan w:val="2"/>
            <w:shd w:val="clear" w:color="auto" w:fill="auto"/>
          </w:tcPr>
          <w:p>
            <w:pPr>
              <w:pStyle w:val="67"/>
              <w:rPr>
                <w:ins w:id="65" w:author="ZTE-Chenchen" w:date="2025-05-23T17:32:00Z"/>
              </w:rPr>
            </w:pPr>
            <w:ins w:id="66" w:author="ZTE-Chenchen" w:date="2025-05-23T17:32:00Z">
              <w:r>
                <w:rPr>
                  <w:rFonts w:hint="eastAsia" w:eastAsia="Yu Mincho"/>
                  <w:lang w:eastAsia="ja-JP"/>
                </w:rPr>
                <w:t>NOTE</w:t>
              </w:r>
            </w:ins>
            <w:ins w:id="67" w:author="ZTE-Chenchen" w:date="2025-05-23T17:32:00Z">
              <w:r>
                <w:rPr>
                  <w:rFonts w:eastAsia="Yu Mincho"/>
                  <w:lang w:eastAsia="ja-JP"/>
                </w:rPr>
                <w:t xml:space="preserve"> 1:</w:t>
              </w:r>
            </w:ins>
            <w:ins w:id="68" w:author="ZTE-Chenchen" w:date="2025-05-23T17:32:00Z">
              <w:r>
                <w:rPr/>
                <w:tab/>
              </w:r>
            </w:ins>
            <w:ins w:id="69" w:author="ZTE-Chenchen" w:date="2025-05-23T17:32:00Z">
              <w:r>
                <w:rPr/>
                <w:t>CP length of the maximum SCS on the carrier.</w:t>
              </w:r>
            </w:ins>
          </w:p>
        </w:tc>
      </w:tr>
    </w:tbl>
    <w:p>
      <w:pPr>
        <w:rPr>
          <w:ins w:id="70" w:author="ZTE-Chenchen" w:date="2025-05-23T17:32:00Z"/>
          <w:rFonts w:cs="v4.2.0"/>
        </w:rPr>
      </w:pPr>
    </w:p>
    <w:p>
      <w:pPr>
        <w:pStyle w:val="56"/>
        <w:rPr>
          <w:ins w:id="71" w:author="ZTE-Chenchen" w:date="2025-05-23T17:32:00Z"/>
          <w:rFonts w:eastAsia="Malgun Gothic"/>
          <w:lang w:eastAsia="ko-KR"/>
        </w:rPr>
      </w:pPr>
      <w:ins w:id="72" w:author="ZTE-Chenchen" w:date="2025-05-23T17:32:00Z">
        <w:r>
          <w:rPr/>
          <w:t>Table 7.6.</w:t>
        </w:r>
      </w:ins>
      <w:ins w:id="73" w:author="ZTE-Chenchen" w:date="2025-05-23T17:32:00Z">
        <w:r>
          <w:rPr>
            <w:rFonts w:eastAsia="Malgun Gothic"/>
          </w:rPr>
          <w:t>8</w:t>
        </w:r>
      </w:ins>
      <w:ins w:id="74" w:author="ZTE-Chenchen" w:date="2025-05-23T17:32:00Z">
        <w:r>
          <w:rPr/>
          <w:t>-</w:t>
        </w:r>
      </w:ins>
      <w:ins w:id="75" w:author="ZTE-Chenchen" w:date="2025-05-23T17:32:00Z">
        <w:r>
          <w:rPr>
            <w:rFonts w:hint="eastAsia" w:eastAsia="宋体"/>
            <w:lang w:val="en-US" w:eastAsia="zh-CN"/>
          </w:rPr>
          <w:t>5</w:t>
        </w:r>
      </w:ins>
      <w:ins w:id="76" w:author="ZTE-Chenchen" w:date="2025-05-23T17:32:00Z">
        <w:r>
          <w:rPr>
            <w:lang w:eastAsia="ko-KR"/>
          </w:rPr>
          <w:t>:</w:t>
        </w:r>
      </w:ins>
      <w:ins w:id="77" w:author="ZTE-Chenchen" w:date="2025-05-23T17:32:00Z">
        <w:r>
          <w:rPr/>
          <w:t xml:space="preserve"> </w:t>
        </w:r>
      </w:ins>
      <w:ins w:id="78" w:author="ZTE-Chenchen" w:date="2025-05-23T17:32:00Z">
        <w:r>
          <w:rPr>
            <w:snapToGrid w:val="0"/>
          </w:rPr>
          <w:t xml:space="preserve">Maximum receive timing difference requirement for multi-TRPs with two TAs for UE capable of </w:t>
        </w:r>
      </w:ins>
      <w:ins w:id="79" w:author="ZTE-Chenchen" w:date="2025-05-23T17:33:00Z">
        <w:r>
          <w:rPr>
            <w:rFonts w:hint="eastAsia" w:eastAsia="宋体"/>
            <w:i/>
            <w:iCs/>
            <w:lang w:val="en-US" w:eastAsia="zh-CN"/>
          </w:rPr>
          <w:t>[TimingDiffwithSSBRxfromULTRP-R19]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2"/>
              <w:rPr>
                <w:ins w:id="81" w:author="ZTE-Chenchen" w:date="2025-05-23T17:32:00Z"/>
              </w:rPr>
            </w:pPr>
            <w:ins w:id="82" w:author="ZTE-Chenchen" w:date="2025-05-23T17:32:00Z">
              <w:r>
                <w:rPr/>
                <w:t>Frequency Range of the pair of carriers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  <w:rPr>
                <w:ins w:id="83" w:author="ZTE-Chenchen" w:date="2025-05-23T17:32:00Z"/>
              </w:rPr>
            </w:pPr>
            <w:ins w:id="84" w:author="ZTE-Chenchen" w:date="2025-05-23T17:32:00Z">
              <w:r>
                <w:rPr/>
                <w:t xml:space="preserve">Maximum receive timing difference (µs)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5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86" w:author="ZTE-Chenchen" w:date="2025-05-23T17:32:00Z"/>
              </w:rPr>
            </w:pPr>
            <w:ins w:id="87" w:author="ZTE-Chenchen" w:date="2025-05-23T17:32:00Z">
              <w:r>
                <w:rPr/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88" w:author="ZTE-Chenchen" w:date="2025-05-23T17:32:00Z"/>
              </w:rPr>
            </w:pPr>
            <w:ins w:id="89" w:author="ZTE-Chenchen" w:date="2025-05-23T17:32:00Z">
              <w:r>
                <w:rPr/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91" w:author="ZTE-Chenchen" w:date="2025-05-23T17:32:00Z"/>
              </w:rPr>
            </w:pPr>
            <w:ins w:id="92" w:author="ZTE-Chenchen" w:date="2025-05-23T17:32:00Z">
              <w:r>
                <w:rPr/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93" w:author="ZTE-Chenchen" w:date="2025-05-23T17:32:00Z"/>
              </w:rPr>
            </w:pPr>
            <w:ins w:id="94" w:author="ZTE-Chenchen" w:date="2025-05-23T17:32:00Z">
              <w:r>
                <w:rPr/>
                <w:t>8</w:t>
              </w:r>
            </w:ins>
          </w:p>
        </w:tc>
      </w:tr>
    </w:tbl>
    <w:p>
      <w:pPr>
        <w:rPr>
          <w:ins w:id="95" w:author="Ericsson, Venkat" w:date="2025-05-23T11:51:00Z"/>
          <w:lang w:eastAsia="zh-CN"/>
        </w:rPr>
      </w:pPr>
    </w:p>
    <w:p>
      <w:pPr>
        <w:rPr>
          <w:lang w:eastAsia="zh-CN"/>
        </w:rPr>
      </w:pPr>
      <w:bookmarkStart w:id="1" w:name="_GoBack"/>
      <w:bookmarkEnd w:id="1"/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, Venkat">
    <w15:presenceInfo w15:providerId="None" w15:userId="Ericsson, Venkat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0472"/>
    <w:rsid w:val="005E2C44"/>
    <w:rsid w:val="00621188"/>
    <w:rsid w:val="006257ED"/>
    <w:rsid w:val="00653DE4"/>
    <w:rsid w:val="00665C47"/>
    <w:rsid w:val="00695808"/>
    <w:rsid w:val="006B46FB"/>
    <w:rsid w:val="006E21FB"/>
    <w:rsid w:val="0073034C"/>
    <w:rsid w:val="00792342"/>
    <w:rsid w:val="007977A8"/>
    <w:rsid w:val="007A26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156"/>
    <w:rsid w:val="009741B3"/>
    <w:rsid w:val="009777D9"/>
    <w:rsid w:val="00991B88"/>
    <w:rsid w:val="009A5753"/>
    <w:rsid w:val="009A579D"/>
    <w:rsid w:val="009E3297"/>
    <w:rsid w:val="009F734F"/>
    <w:rsid w:val="00A032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17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57351"/>
    <w:rsid w:val="06B3070A"/>
    <w:rsid w:val="098A724C"/>
    <w:rsid w:val="0CCA288E"/>
    <w:rsid w:val="0CEE2E61"/>
    <w:rsid w:val="11F62575"/>
    <w:rsid w:val="120C17BF"/>
    <w:rsid w:val="12F605AB"/>
    <w:rsid w:val="13D77899"/>
    <w:rsid w:val="1A594310"/>
    <w:rsid w:val="1C2E736F"/>
    <w:rsid w:val="1C7162B9"/>
    <w:rsid w:val="2032390C"/>
    <w:rsid w:val="21B5343A"/>
    <w:rsid w:val="248655F9"/>
    <w:rsid w:val="24D65C7B"/>
    <w:rsid w:val="27847641"/>
    <w:rsid w:val="27AD25C7"/>
    <w:rsid w:val="28ED3CB4"/>
    <w:rsid w:val="2A2C69A9"/>
    <w:rsid w:val="2B61574B"/>
    <w:rsid w:val="2D0E71F7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BAA72B1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F3407A2"/>
    <w:rsid w:val="50AB565A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C3141AC"/>
    <w:rsid w:val="6CD015D5"/>
    <w:rsid w:val="6EBF3D50"/>
    <w:rsid w:val="6EC778BA"/>
    <w:rsid w:val="701E3856"/>
    <w:rsid w:val="70734988"/>
    <w:rsid w:val="719C63DF"/>
    <w:rsid w:val="743D2795"/>
    <w:rsid w:val="743F38EA"/>
    <w:rsid w:val="74B81B56"/>
    <w:rsid w:val="776510EA"/>
    <w:rsid w:val="77882073"/>
    <w:rsid w:val="77B81B0C"/>
    <w:rsid w:val="77D445A5"/>
    <w:rsid w:val="7C2B0102"/>
    <w:rsid w:val="7CDE5D95"/>
    <w:rsid w:val="7D345B67"/>
    <w:rsid w:val="7F5B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customStyle="1" w:styleId="87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1177</Words>
  <Characters>7209</Characters>
  <Lines>60</Lines>
  <Paragraphs>16</Paragraphs>
  <TotalTime>3</TotalTime>
  <ScaleCrop>false</ScaleCrop>
  <LinksUpToDate>false</LinksUpToDate>
  <CharactersWithSpaces>8370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2025-05-23T09:51:00Z</dcterms:created>
  <dc:creator>Michael Sanders, John M Meredith</dc:creator>
  <cp:lastModifiedBy>ZTE-Chenchen</cp:lastModifiedBy>
  <cp:lastPrinted>2411-12-31T22:59:00Z</cp:lastPrinted>
  <dcterms:modified xsi:type="dcterms:W3CDTF">2025-05-23T10:13:29Z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