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0CB3" w14:textId="2AD6D30C" w:rsidR="008E0FD6" w:rsidRDefault="008E0FD6" w:rsidP="008E0FD6">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3GPP TSG-RA</w:t>
      </w:r>
      <w:r>
        <w:rPr>
          <w:rFonts w:ascii="Arial" w:hAnsi="Arial" w:cs="Arial"/>
          <w:b/>
          <w:sz w:val="24"/>
          <w:szCs w:val="24"/>
          <w:lang w:val="en-US"/>
        </w:rPr>
        <w:t>N WG4 Meeting #11</w:t>
      </w:r>
      <w:r w:rsidR="0002419E">
        <w:rPr>
          <w:rFonts w:ascii="Arial" w:hAnsi="Arial" w:cs="Arial"/>
          <w:b/>
          <w:sz w:val="24"/>
          <w:szCs w:val="24"/>
          <w:lang w:val="en-US"/>
        </w:rPr>
        <w:t>5</w:t>
      </w:r>
      <w:r>
        <w:rPr>
          <w:rFonts w:ascii="Arial" w:hAnsi="Arial" w:cs="Arial"/>
          <w:b/>
          <w:sz w:val="24"/>
          <w:szCs w:val="24"/>
          <w:lang w:val="en-US"/>
        </w:rPr>
        <w:t xml:space="preserve"> </w:t>
      </w:r>
      <w:r>
        <w:rPr>
          <w:rFonts w:ascii="Arial" w:hAnsi="Arial" w:cs="Arial"/>
          <w:b/>
          <w:sz w:val="24"/>
          <w:szCs w:val="24"/>
          <w:lang w:val="en-US"/>
        </w:rPr>
        <w:tab/>
      </w:r>
      <w:r w:rsidR="000B4ACE" w:rsidRPr="000B4ACE">
        <w:rPr>
          <w:rFonts w:ascii="Arial" w:hAnsi="Arial" w:cs="Arial"/>
          <w:b/>
          <w:sz w:val="24"/>
          <w:szCs w:val="24"/>
          <w:lang w:val="en-US"/>
        </w:rPr>
        <w:t>R4-2507446</w:t>
      </w:r>
    </w:p>
    <w:p w14:paraId="2340E6A0" w14:textId="625A8436" w:rsidR="008E0FD6" w:rsidRPr="00F44C66" w:rsidRDefault="0002419E" w:rsidP="008E0FD6">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Malta</w:t>
      </w:r>
      <w:r w:rsidR="008E0FD6">
        <w:rPr>
          <w:rFonts w:ascii="Arial" w:hAnsi="Arial" w:cs="Arial"/>
          <w:b/>
          <w:sz w:val="24"/>
          <w:szCs w:val="24"/>
          <w:lang w:val="en-US"/>
        </w:rPr>
        <w:t xml:space="preserve">, </w:t>
      </w:r>
      <w:r>
        <w:rPr>
          <w:rFonts w:ascii="Arial" w:hAnsi="Arial" w:cs="Arial"/>
          <w:b/>
          <w:sz w:val="24"/>
          <w:szCs w:val="24"/>
          <w:lang w:val="en-US"/>
        </w:rPr>
        <w:t>19</w:t>
      </w:r>
      <w:r w:rsidR="008E0FD6" w:rsidRPr="00E13633">
        <w:rPr>
          <w:rFonts w:ascii="Arial" w:hAnsi="Arial" w:cs="Arial"/>
          <w:b/>
          <w:sz w:val="24"/>
          <w:szCs w:val="24"/>
        </w:rPr>
        <w:t xml:space="preserve"> –</w:t>
      </w:r>
      <w:r w:rsidR="008E0FD6">
        <w:rPr>
          <w:rFonts w:ascii="Arial" w:hAnsi="Arial" w:cs="Arial"/>
          <w:b/>
          <w:sz w:val="24"/>
          <w:szCs w:val="24"/>
        </w:rPr>
        <w:t xml:space="preserve"> </w:t>
      </w:r>
      <w:r>
        <w:rPr>
          <w:rFonts w:ascii="Arial" w:hAnsi="Arial" w:cs="Arial"/>
          <w:b/>
          <w:sz w:val="24"/>
          <w:szCs w:val="24"/>
        </w:rPr>
        <w:t>23</w:t>
      </w:r>
      <w:r w:rsidR="008E0FD6">
        <w:rPr>
          <w:rFonts w:ascii="Arial" w:hAnsi="Arial" w:cs="Arial"/>
          <w:b/>
          <w:sz w:val="24"/>
          <w:szCs w:val="24"/>
        </w:rPr>
        <w:t xml:space="preserve"> </w:t>
      </w:r>
      <w:r>
        <w:rPr>
          <w:rFonts w:ascii="Arial" w:hAnsi="Arial" w:cs="Arial"/>
          <w:b/>
          <w:sz w:val="24"/>
          <w:szCs w:val="24"/>
        </w:rPr>
        <w:t>May</w:t>
      </w:r>
      <w:r w:rsidR="008E0FD6" w:rsidRPr="00E13633">
        <w:rPr>
          <w:rFonts w:ascii="Arial" w:hAnsi="Arial" w:cs="Arial"/>
          <w:b/>
          <w:sz w:val="24"/>
          <w:szCs w:val="24"/>
        </w:rPr>
        <w:t>, 202</w:t>
      </w:r>
      <w:r w:rsidR="008E0FD6">
        <w:rPr>
          <w:rFonts w:ascii="Arial" w:hAnsi="Arial" w:cs="Arial"/>
          <w:b/>
          <w:sz w:val="24"/>
          <w:szCs w:val="24"/>
        </w:rPr>
        <w:t>5</w:t>
      </w:r>
    </w:p>
    <w:p w14:paraId="092141D6" w14:textId="77777777" w:rsidR="00945F77" w:rsidRDefault="00945F77" w:rsidP="00E61455">
      <w:pPr>
        <w:tabs>
          <w:tab w:val="left" w:pos="1985"/>
        </w:tabs>
        <w:jc w:val="both"/>
        <w:rPr>
          <w:rFonts w:ascii="Arial" w:hAnsi="Arial" w:cs="Arial"/>
          <w:b/>
          <w:sz w:val="22"/>
        </w:rPr>
      </w:pPr>
    </w:p>
    <w:p w14:paraId="1226C057" w14:textId="2AD39DF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35A84" w:rsidRPr="00035A84">
        <w:rPr>
          <w:rFonts w:ascii="Arial" w:hAnsi="Arial" w:cs="Arial"/>
          <w:sz w:val="22"/>
          <w:lang w:eastAsia="zh-CN"/>
        </w:rPr>
        <w:t>Tx spurious emissions co-existence limits re-evaluation</w:t>
      </w:r>
    </w:p>
    <w:p w14:paraId="73AD8CE3" w14:textId="09FA1FAB" w:rsidR="00E61455" w:rsidRPr="000B4ACE" w:rsidRDefault="00E61455" w:rsidP="00E61455">
      <w:pPr>
        <w:tabs>
          <w:tab w:val="left" w:pos="1985"/>
        </w:tabs>
        <w:jc w:val="both"/>
        <w:rPr>
          <w:rFonts w:ascii="Arial" w:hAnsi="Arial" w:cs="Arial"/>
          <w:sz w:val="22"/>
          <w:lang w:val="en-US" w:eastAsia="zh-CN"/>
        </w:rPr>
      </w:pPr>
      <w:r w:rsidRPr="00AB3D40">
        <w:rPr>
          <w:rFonts w:ascii="Arial" w:hAnsi="Arial" w:cs="Arial"/>
          <w:b/>
          <w:sz w:val="22"/>
        </w:rPr>
        <w:t>Agenda Item:</w:t>
      </w:r>
      <w:r w:rsidRPr="00AB3D40">
        <w:rPr>
          <w:rFonts w:ascii="Arial" w:hAnsi="Arial" w:cs="Arial"/>
          <w:b/>
          <w:sz w:val="22"/>
        </w:rPr>
        <w:tab/>
      </w:r>
      <w:r w:rsidR="00035A84" w:rsidRPr="00035A84">
        <w:rPr>
          <w:rFonts w:ascii="Arial" w:hAnsi="Arial" w:cs="Arial"/>
          <w:sz w:val="22"/>
          <w:lang w:val="en-US" w:eastAsia="zh-CN"/>
        </w:rPr>
        <w:t>7.13.3.3</w:t>
      </w:r>
    </w:p>
    <w:p w14:paraId="6402E503" w14:textId="4FC2B1E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65DB0" w:rsidRPr="00765DB0">
        <w:rPr>
          <w:rFonts w:ascii="Arial" w:hAnsi="Arial" w:cs="Arial"/>
          <w:sz w:val="22"/>
        </w:rPr>
        <w:t>Huawei, HiSilicon</w:t>
      </w:r>
    </w:p>
    <w:p w14:paraId="5E188A5E" w14:textId="589AC46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E0F61">
        <w:rPr>
          <w:rFonts w:ascii="Arial" w:hAnsi="Arial" w:cs="Arial"/>
          <w:sz w:val="22"/>
          <w:lang w:eastAsia="zh-CN"/>
        </w:rPr>
        <w:t>Discussion</w:t>
      </w:r>
    </w:p>
    <w:p w14:paraId="6842CC97" w14:textId="364A811D" w:rsidR="00EF3FF4" w:rsidRDefault="000747F0" w:rsidP="000747F0">
      <w:pPr>
        <w:pStyle w:val="Heading1"/>
      </w:pPr>
      <w:r>
        <w:t>Introduction</w:t>
      </w:r>
    </w:p>
    <w:p w14:paraId="282BE059" w14:textId="16251F33" w:rsidR="000747F0" w:rsidRDefault="000747F0" w:rsidP="000747F0">
      <w:r>
        <w:t xml:space="preserve">In Ran4#114bis the WF [1] was approved with a number of open issues and tasks identified to be further </w:t>
      </w:r>
      <w:r w:rsidR="00CB412D">
        <w:t>discussed</w:t>
      </w:r>
      <w:r w:rsidR="00890464">
        <w:t xml:space="preserve"> in particular the aggressor BS types to be considered have been identified.</w:t>
      </w:r>
    </w:p>
    <w:p w14:paraId="76A25A8B" w14:textId="387D3EF6" w:rsidR="000747F0" w:rsidRDefault="000747F0" w:rsidP="000747F0">
      <w:r>
        <w:t xml:space="preserve">In this paper we </w:t>
      </w:r>
      <w:r w:rsidR="00890464">
        <w:t xml:space="preserve">further look at the coupling between the identified aggressors and victims using out </w:t>
      </w:r>
      <w:r w:rsidR="00BF1740">
        <w:t>o</w:t>
      </w:r>
      <w:r w:rsidR="00890464">
        <w:t>f band assumptions for the antenna gain calculations.</w:t>
      </w:r>
    </w:p>
    <w:p w14:paraId="594C590E" w14:textId="0A2814CE" w:rsidR="000747F0" w:rsidRDefault="000747F0" w:rsidP="000747F0">
      <w:pPr>
        <w:pStyle w:val="Heading1"/>
      </w:pPr>
      <w:r>
        <w:t>Discussion</w:t>
      </w:r>
    </w:p>
    <w:p w14:paraId="3EB2CAD9" w14:textId="3B415225" w:rsidR="000747F0" w:rsidRDefault="000747F0" w:rsidP="000747F0">
      <w:pPr>
        <w:pStyle w:val="Heading2"/>
      </w:pPr>
      <w:r>
        <w:t>2.1</w:t>
      </w:r>
      <w:r>
        <w:tab/>
        <w:t>Evaluation methodology</w:t>
      </w:r>
    </w:p>
    <w:p w14:paraId="48ACE42C" w14:textId="7A69F80C" w:rsidR="000747F0" w:rsidRDefault="00F463CA" w:rsidP="000747F0">
      <w:r>
        <w:t xml:space="preserve">The existing </w:t>
      </w:r>
      <w:r w:rsidR="00CB412D">
        <w:t>co-existence (same geographical area) requirements are based on MCL assumptions and as such represent a worst case fixed condition. Looking at BS to BS and BS to UE scenarios:</w:t>
      </w:r>
    </w:p>
    <w:p w14:paraId="6701FF73" w14:textId="7F1CD3EC" w:rsidR="00CB412D" w:rsidRDefault="00BE4FB1" w:rsidP="00BC7699">
      <w:pPr>
        <w:pStyle w:val="Heading3"/>
      </w:pPr>
      <w:r>
        <w:t>2.1.</w:t>
      </w:r>
      <w:r>
        <w:tab/>
      </w:r>
      <w:r w:rsidR="00CB412D">
        <w:t>BS-BS</w:t>
      </w:r>
    </w:p>
    <w:p w14:paraId="170160D9" w14:textId="493B2E3F" w:rsidR="00CB412D" w:rsidRDefault="00CB412D" w:rsidP="000747F0">
      <w:r>
        <w:t>As BS are in fixed locations it the path loss between them will not change, BS are usually placed in high locations and as such it is quite likely that the PL will be free space. This at least represents a reasonable worst case</w:t>
      </w:r>
    </w:p>
    <w:p w14:paraId="09CDD1EF" w14:textId="4A5E5582" w:rsidR="00CB412D" w:rsidRDefault="00BE4FB1" w:rsidP="00BE4FB1">
      <w:pPr>
        <w:pStyle w:val="Heading3"/>
      </w:pPr>
      <w:r>
        <w:t>2.1.1</w:t>
      </w:r>
      <w:r>
        <w:tab/>
      </w:r>
      <w:r w:rsidR="00CB412D">
        <w:t>Aggressor antenna gain</w:t>
      </w:r>
    </w:p>
    <w:p w14:paraId="63BB3860" w14:textId="61047457" w:rsidR="00CB412D" w:rsidRDefault="00CB412D" w:rsidP="000747F0">
      <w:r>
        <w:t>The aggressor emissions are occurring out of band. The WF prioritises the 2GHz and 3.5GHz aggressors of both AAS and non-AAS type.</w:t>
      </w:r>
    </w:p>
    <w:p w14:paraId="16A93EED" w14:textId="592A63EE" w:rsidR="000F5F70" w:rsidRDefault="000F5F70" w:rsidP="000747F0">
      <w:r>
        <w:t>In the last meeting we presented in [2] some simple MCL calculations based on the aggressor antenna having the same performance out of band as it does in band. Below we fur</w:t>
      </w:r>
      <w:r w:rsidR="00D058CA">
        <w:t>th</w:t>
      </w:r>
      <w:r>
        <w:t xml:space="preserve">er investigate the potential changes due to the out of band </w:t>
      </w:r>
      <w:r w:rsidR="00D058CA">
        <w:t>performance</w:t>
      </w:r>
      <w:r>
        <w:t xml:space="preserve"> of the aggressor antenna.</w:t>
      </w:r>
    </w:p>
    <w:p w14:paraId="529A506D" w14:textId="363B1BFA" w:rsidR="00260279" w:rsidRDefault="00BE4FB1" w:rsidP="00BE4FB1">
      <w:pPr>
        <w:pStyle w:val="Heading4"/>
      </w:pPr>
      <w:r>
        <w:t>2.1.1.1</w:t>
      </w:r>
      <w:r>
        <w:tab/>
      </w:r>
      <w:r w:rsidR="00260279">
        <w:t>Non AAS Aggressor</w:t>
      </w:r>
    </w:p>
    <w:p w14:paraId="0370223F" w14:textId="6A7982C3" w:rsidR="00CB412D" w:rsidRDefault="00CB412D" w:rsidP="000747F0">
      <w:r>
        <w:t>For non-AAS we can consider that the signal applied to a passive antenna is coherent (as it’s a single signal) the radiation pattern therefore will be based on the performance of the antenna passive phase shifting networks and the radiation pattern of the individual elements</w:t>
      </w:r>
      <w:r w:rsidR="00901B5F">
        <w:t xml:space="preserve"> and the loss and radiation efficiency of each of the antenna components (cables, phase shifters, antenna matching, etc..)</w:t>
      </w:r>
    </w:p>
    <w:p w14:paraId="024DADEA" w14:textId="77777777" w:rsidR="00037A80" w:rsidRDefault="00037A80" w:rsidP="006B7E56">
      <w:r>
        <w:t>The simple element pattern of a dipole is given by:</w:t>
      </w:r>
    </w:p>
    <w:p w14:paraId="7915A0B4" w14:textId="77777777" w:rsidR="00037A80" w:rsidRDefault="00037A80" w:rsidP="00037A80">
      <w:pPr>
        <w:pStyle w:val="BodyText"/>
        <w:ind w:firstLine="720"/>
        <w:rPr>
          <w:sz w:val="22"/>
          <w:szCs w:val="22"/>
          <w:lang w:val="en-US" w:eastAsia="ja-JP"/>
        </w:rPr>
      </w:pPr>
      <w:r w:rsidRPr="005C1895">
        <w:rPr>
          <w:position w:val="-62"/>
          <w:sz w:val="22"/>
          <w:szCs w:val="22"/>
          <w:lang w:val="en-US" w:eastAsia="ja-JP"/>
        </w:rPr>
        <w:object w:dxaOrig="3940" w:dyaOrig="1359" w14:anchorId="669E5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67.5pt" o:ole="">
            <v:imagedata r:id="rId8" o:title=""/>
          </v:shape>
          <o:OLEObject Type="Embed" ProgID="Equation.3" ShapeID="_x0000_i1025" DrawAspect="Content" ObjectID="_1808318060" r:id="rId9"/>
        </w:object>
      </w:r>
      <w:r>
        <w:rPr>
          <w:sz w:val="22"/>
          <w:szCs w:val="22"/>
          <w:lang w:val="en-US" w:eastAsia="ja-JP"/>
        </w:rPr>
        <w:t xml:space="preserve">, </w:t>
      </w:r>
    </w:p>
    <w:p w14:paraId="4DC30A29" w14:textId="251C665F" w:rsidR="00037A80" w:rsidRPr="00890464" w:rsidRDefault="00037A80" w:rsidP="00037A80">
      <w:pPr>
        <w:pStyle w:val="BodyText"/>
        <w:rPr>
          <w:szCs w:val="22"/>
          <w:lang w:val="en-US" w:eastAsia="ja-JP"/>
        </w:rPr>
      </w:pPr>
      <w:r w:rsidRPr="00890464">
        <w:rPr>
          <w:szCs w:val="22"/>
          <w:lang w:val="en-US" w:eastAsia="ja-JP"/>
        </w:rPr>
        <w:t xml:space="preserve">Where, η is the impedance of free space, k is </w:t>
      </w:r>
      <w:r w:rsidRPr="00890464">
        <w:rPr>
          <w:position w:val="-10"/>
          <w:szCs w:val="22"/>
          <w:lang w:val="en-US" w:eastAsia="ja-JP"/>
        </w:rPr>
        <w:object w:dxaOrig="600" w:dyaOrig="340" w14:anchorId="62D78D1E">
          <v:shape id="_x0000_i1026" type="#_x0000_t75" style="width:30pt;height:17.25pt" o:ole="">
            <v:imagedata r:id="rId10" o:title=""/>
          </v:shape>
          <o:OLEObject Type="Embed" ProgID="Equation.3" ShapeID="_x0000_i1026" DrawAspect="Content" ObjectID="_1808318061" r:id="rId11"/>
        </w:object>
      </w:r>
      <w:r w:rsidRPr="00890464">
        <w:rPr>
          <w:szCs w:val="22"/>
          <w:lang w:val="en-US" w:eastAsia="ja-JP"/>
        </w:rPr>
        <w:t>, I</w:t>
      </w:r>
      <w:r w:rsidRPr="00890464">
        <w:rPr>
          <w:szCs w:val="22"/>
          <w:vertAlign w:val="subscript"/>
          <w:lang w:val="en-US" w:eastAsia="ja-JP"/>
        </w:rPr>
        <w:t>0</w:t>
      </w:r>
      <w:r w:rsidRPr="00890464">
        <w:rPr>
          <w:szCs w:val="22"/>
          <w:lang w:val="en-US" w:eastAsia="ja-JP"/>
        </w:rPr>
        <w:t xml:space="preserve"> is the peak current, θ is the angle and L is the dipole length.</w:t>
      </w:r>
    </w:p>
    <w:p w14:paraId="4D901CB5" w14:textId="5FCC802B" w:rsidR="00F91EE0" w:rsidRPr="00890464" w:rsidRDefault="00F91EE0" w:rsidP="00037A80">
      <w:pPr>
        <w:pStyle w:val="BodyText"/>
        <w:rPr>
          <w:szCs w:val="22"/>
          <w:lang w:val="en-US" w:eastAsia="ja-JP"/>
        </w:rPr>
      </w:pPr>
      <w:r w:rsidRPr="00890464">
        <w:rPr>
          <w:szCs w:val="22"/>
          <w:lang w:val="en-US" w:eastAsia="ja-JP"/>
        </w:rPr>
        <w:t xml:space="preserve">Figure 2.1-1 shows the </w:t>
      </w:r>
      <w:r w:rsidR="000C6635" w:rsidRPr="00890464">
        <w:rPr>
          <w:szCs w:val="22"/>
          <w:lang w:val="en-US" w:eastAsia="ja-JP"/>
        </w:rPr>
        <w:t>radiation pattern of a dipole in elevation at the victim frequency of 6.4GHz when the dipole is designed for 2GHz and for 3.5GHz</w:t>
      </w:r>
    </w:p>
    <w:p w14:paraId="74D5E9A5" w14:textId="20AC6E98" w:rsidR="000C6635" w:rsidRDefault="000C6635" w:rsidP="007062F8">
      <w:pPr>
        <w:pStyle w:val="BodyText"/>
        <w:jc w:val="center"/>
        <w:rPr>
          <w:sz w:val="22"/>
          <w:szCs w:val="22"/>
          <w:lang w:val="en-US" w:eastAsia="ja-JP"/>
        </w:rPr>
      </w:pPr>
      <w:r w:rsidRPr="000C6635">
        <w:rPr>
          <w:noProof/>
        </w:rPr>
        <w:lastRenderedPageBreak/>
        <w:drawing>
          <wp:inline distT="0" distB="0" distL="0" distR="0" wp14:anchorId="7B25A19E" wp14:editId="27AAC424">
            <wp:extent cx="4903237" cy="21636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1575" cy="2167363"/>
                    </a:xfrm>
                    <a:prstGeom prst="rect">
                      <a:avLst/>
                    </a:prstGeom>
                    <a:noFill/>
                    <a:ln>
                      <a:noFill/>
                    </a:ln>
                  </pic:spPr>
                </pic:pic>
              </a:graphicData>
            </a:graphic>
          </wp:inline>
        </w:drawing>
      </w:r>
    </w:p>
    <w:p w14:paraId="130EA734" w14:textId="513141BB" w:rsidR="00CC57AF" w:rsidRDefault="00CC57AF" w:rsidP="00890464">
      <w:pPr>
        <w:pStyle w:val="TF"/>
      </w:pPr>
      <w:r>
        <w:t>Figure 2.1</w:t>
      </w:r>
      <w:r w:rsidR="00BE4FB1">
        <w:t>.1.1</w:t>
      </w:r>
      <w:r>
        <w:t>-1 Dipole out of band elevation gain pattern (normalised)</w:t>
      </w:r>
    </w:p>
    <w:p w14:paraId="6B8F3E67" w14:textId="2A7750FE" w:rsidR="00901B5F" w:rsidRDefault="00901B5F" w:rsidP="000747F0">
      <w:r>
        <w:t>As the dipole effectively becomes larger the radiation pattern splits into lobes. Whilst this is a simplistic analysis (and does not importantly take into account any increase in loss or decrease in radiation efficiency) it gives a good idea of how the element radiation pattern degrades as frequency increases.</w:t>
      </w:r>
    </w:p>
    <w:p w14:paraId="0C735D32" w14:textId="536BA4F8" w:rsidR="00901B5F" w:rsidRDefault="00901B5F" w:rsidP="000747F0">
      <w:r>
        <w:t xml:space="preserve">The array pattern also degrades as the frequency increases, </w:t>
      </w:r>
      <w:r w:rsidR="000C6635">
        <w:t xml:space="preserve">for example: </w:t>
      </w:r>
      <w:r>
        <w:t>a typical passive BS antenna with 10 elements separated at 0.9λ when investigated at different frequency offsets has the following response:</w:t>
      </w:r>
    </w:p>
    <w:p w14:paraId="435C1F27" w14:textId="25AAD5F1" w:rsidR="00901B5F" w:rsidRDefault="007062F8" w:rsidP="000747F0">
      <w:r w:rsidRPr="007062F8">
        <w:rPr>
          <w:noProof/>
        </w:rPr>
        <w:drawing>
          <wp:inline distT="0" distB="0" distL="0" distR="0" wp14:anchorId="46002926" wp14:editId="57333987">
            <wp:extent cx="6646545" cy="20944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2094432"/>
                    </a:xfrm>
                    <a:prstGeom prst="rect">
                      <a:avLst/>
                    </a:prstGeom>
                    <a:noFill/>
                    <a:ln>
                      <a:noFill/>
                    </a:ln>
                  </pic:spPr>
                </pic:pic>
              </a:graphicData>
            </a:graphic>
          </wp:inline>
        </w:drawing>
      </w:r>
    </w:p>
    <w:p w14:paraId="53E0136E" w14:textId="24313BD7" w:rsidR="00CC57AF" w:rsidRDefault="00CC57AF" w:rsidP="00CC57AF">
      <w:pPr>
        <w:pStyle w:val="TF"/>
      </w:pPr>
      <w:r>
        <w:t>Figure 2.1</w:t>
      </w:r>
      <w:r w:rsidR="00BE4FB1">
        <w:t>.1.1</w:t>
      </w:r>
      <w:r>
        <w:t xml:space="preserve">-2 Array response out of band </w:t>
      </w:r>
    </w:p>
    <w:p w14:paraId="76EC1D12" w14:textId="56FE3178" w:rsidR="00901B5F" w:rsidRPr="000747F0" w:rsidRDefault="00901B5F" w:rsidP="000747F0">
      <w:r>
        <w:t>The array is effectively sub-sampled and large grating lobes appear</w:t>
      </w:r>
      <w:r w:rsidR="00CC57AF">
        <w:t>, it can be noted that each is significantly narrower so the peak gain is not significantly lower.</w:t>
      </w:r>
    </w:p>
    <w:p w14:paraId="61D5BD50" w14:textId="575AF917" w:rsidR="000747F0" w:rsidRDefault="00CC57AF" w:rsidP="000747F0">
      <w:r>
        <w:t>Finally if we consider the whole passive antenna</w:t>
      </w:r>
      <w:r w:rsidR="000C6635">
        <w:t xml:space="preserve"> array</w:t>
      </w:r>
      <w:r w:rsidR="007062F8">
        <w:t xml:space="preserve"> with the modified element pattern ad the modified array pattern</w:t>
      </w:r>
      <w:r>
        <w:t>:</w:t>
      </w:r>
    </w:p>
    <w:p w14:paraId="7B8CAB07" w14:textId="2365F636" w:rsidR="00CC57AF" w:rsidRDefault="007062F8" w:rsidP="000747F0">
      <w:r w:rsidRPr="007062F8">
        <w:rPr>
          <w:noProof/>
        </w:rPr>
        <w:drawing>
          <wp:inline distT="0" distB="0" distL="0" distR="0" wp14:anchorId="271E8A3A" wp14:editId="49D7BE32">
            <wp:extent cx="6646545" cy="206042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2060421"/>
                    </a:xfrm>
                    <a:prstGeom prst="rect">
                      <a:avLst/>
                    </a:prstGeom>
                    <a:noFill/>
                    <a:ln>
                      <a:noFill/>
                    </a:ln>
                  </pic:spPr>
                </pic:pic>
              </a:graphicData>
            </a:graphic>
          </wp:inline>
        </w:drawing>
      </w:r>
    </w:p>
    <w:p w14:paraId="41A35DD0" w14:textId="6E532EE0" w:rsidR="00CC57AF" w:rsidRDefault="00CC57AF" w:rsidP="00CC57AF">
      <w:pPr>
        <w:pStyle w:val="TF"/>
      </w:pPr>
      <w:r>
        <w:t>Figure 2.1</w:t>
      </w:r>
      <w:r w:rsidR="00BE4FB1">
        <w:t>.1.1</w:t>
      </w:r>
      <w:r>
        <w:t xml:space="preserve">-3 Composite array response out of band </w:t>
      </w:r>
    </w:p>
    <w:p w14:paraId="70A3320F" w14:textId="77777777" w:rsidR="000C6635" w:rsidRDefault="00CC57AF" w:rsidP="000747F0">
      <w:r>
        <w:t xml:space="preserve">Considering the BS to BS case where the aggressor is considered to be mechanically tilted to the edge of the cell the BS-BS angle is approx. 4deg. </w:t>
      </w:r>
    </w:p>
    <w:p w14:paraId="6C3B873E" w14:textId="29931FAC" w:rsidR="000C6635" w:rsidRDefault="000C6635" w:rsidP="000C6635">
      <w:pPr>
        <w:jc w:val="center"/>
      </w:pPr>
      <w:r w:rsidRPr="000C6635">
        <w:rPr>
          <w:noProof/>
        </w:rPr>
        <w:lastRenderedPageBreak/>
        <w:drawing>
          <wp:inline distT="0" distB="0" distL="0" distR="0" wp14:anchorId="30E09FFA" wp14:editId="2B3ACE1B">
            <wp:extent cx="3102541" cy="1861457"/>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7957" cy="1864706"/>
                    </a:xfrm>
                    <a:prstGeom prst="rect">
                      <a:avLst/>
                    </a:prstGeom>
                    <a:noFill/>
                    <a:ln>
                      <a:noFill/>
                    </a:ln>
                  </pic:spPr>
                </pic:pic>
              </a:graphicData>
            </a:graphic>
          </wp:inline>
        </w:drawing>
      </w:r>
    </w:p>
    <w:p w14:paraId="7CFEFE33" w14:textId="3C6906A7" w:rsidR="000C6635" w:rsidRDefault="000C6635" w:rsidP="000C6635">
      <w:pPr>
        <w:pStyle w:val="TF"/>
      </w:pPr>
      <w:r>
        <w:t>Figure 2.1</w:t>
      </w:r>
      <w:r w:rsidR="00BE4FB1">
        <w:t>.1.1</w:t>
      </w:r>
      <w:r>
        <w:t xml:space="preserve">-4 BS to BS angle </w:t>
      </w:r>
    </w:p>
    <w:p w14:paraId="7A31B06D" w14:textId="484928E4" w:rsidR="00CC57AF" w:rsidRDefault="00CC57AF" w:rsidP="000747F0">
      <w:r>
        <w:t>For both the</w:t>
      </w:r>
      <w:r w:rsidR="000C6635">
        <w:t xml:space="preserve"> out of band </w:t>
      </w:r>
      <w:r>
        <w:t>cases the composite beam pattern (ignoring losses) has significantly lower directional gain than the in</w:t>
      </w:r>
      <w:r w:rsidR="00BC7699">
        <w:t xml:space="preserve"> </w:t>
      </w:r>
      <w:r>
        <w:t>band case.</w:t>
      </w:r>
    </w:p>
    <w:p w14:paraId="7D3036A1" w14:textId="7516B1A9" w:rsidR="00CC57AF" w:rsidRDefault="00CC57AF" w:rsidP="000747F0">
      <w:r w:rsidRPr="00BD1057">
        <w:rPr>
          <w:b/>
        </w:rPr>
        <w:t>Observation 1:</w:t>
      </w:r>
      <w:r>
        <w:t xml:space="preserve"> The out of band passive antenna has significantly less directional BS-BS antenna gain than the in-band case.</w:t>
      </w:r>
    </w:p>
    <w:p w14:paraId="58CBF177" w14:textId="6EB41BA0" w:rsidR="00CC57AF" w:rsidRDefault="00CC57AF" w:rsidP="000747F0">
      <w:r>
        <w:t>Considering the effects we see to both the element pattern and the array pattern it is unlikely the BS-BS antenna gain will ever be worse than the in</w:t>
      </w:r>
      <w:r w:rsidR="00BC7699">
        <w:t xml:space="preserve"> </w:t>
      </w:r>
      <w:r>
        <w:t>band case (although this is not true in all directions)</w:t>
      </w:r>
    </w:p>
    <w:p w14:paraId="15474D61" w14:textId="3498D100" w:rsidR="00CC57AF" w:rsidRDefault="00CC57AF" w:rsidP="000747F0">
      <w:r w:rsidRPr="00BD1057">
        <w:rPr>
          <w:b/>
        </w:rPr>
        <w:t>Observation 2:</w:t>
      </w:r>
      <w:r>
        <w:t xml:space="preserve"> considering the </w:t>
      </w:r>
      <w:r w:rsidR="00BC7699">
        <w:t>effects to the element and array patterns the B</w:t>
      </w:r>
      <w:r w:rsidR="00BA7D12">
        <w:t>S</w:t>
      </w:r>
      <w:r w:rsidR="00BC7699">
        <w:t>-BS antenna gain will not be worse than in band case.</w:t>
      </w:r>
    </w:p>
    <w:p w14:paraId="7D1DA1F9" w14:textId="6F00ABB5" w:rsidR="00BC7699" w:rsidRDefault="00BC7699" w:rsidP="000747F0">
      <w:r>
        <w:t>It is also worth repeating that this does not take into account the additional losses due to the cables, phase shifters and element radiation efficiency.</w:t>
      </w:r>
    </w:p>
    <w:p w14:paraId="25698E1B" w14:textId="4ED8A05F" w:rsidR="00182BCA" w:rsidRDefault="00BE4FB1" w:rsidP="00182BCA">
      <w:pPr>
        <w:pStyle w:val="Heading4"/>
      </w:pPr>
      <w:r>
        <w:t>2.1.1.2</w:t>
      </w:r>
      <w:r>
        <w:tab/>
      </w:r>
      <w:r w:rsidR="00182BCA">
        <w:t>AAS Aggressor</w:t>
      </w:r>
    </w:p>
    <w:p w14:paraId="699DB036" w14:textId="7C8A0588" w:rsidR="00F950F9" w:rsidRDefault="00F950F9" w:rsidP="00BC7699">
      <w:pPr>
        <w:pStyle w:val="B1"/>
        <w:ind w:left="0" w:firstLine="0"/>
      </w:pPr>
      <w:r>
        <w:t>The non-AAS antenna assumptions were based on a typical single column passive antenna, it would be expected that an AAS will have multiple columns with the ability to steer in both dimensions.</w:t>
      </w:r>
    </w:p>
    <w:p w14:paraId="56032C2A" w14:textId="699EACD1" w:rsidR="00BE4FB1" w:rsidRDefault="00BE4FB1" w:rsidP="00BC7699">
      <w:pPr>
        <w:pStyle w:val="B1"/>
        <w:ind w:left="0" w:firstLine="0"/>
      </w:pPr>
      <w:r>
        <w:t>A typical 2/3.5GHz AAS is defined in 38.803 as:</w:t>
      </w:r>
    </w:p>
    <w:p w14:paraId="72DA9153" w14:textId="6E663E40" w:rsidR="00BE4FB1" w:rsidRDefault="00BE4FB1" w:rsidP="00BE4FB1">
      <w:pPr>
        <w:pStyle w:val="TH"/>
      </w:pPr>
      <w:r>
        <w:t>Table 2.1.1.2-1: 2/3.5 GHz AAS antenna</w:t>
      </w:r>
    </w:p>
    <w:tbl>
      <w:tblPr>
        <w:tblW w:w="5526" w:type="dxa"/>
        <w:tblInd w:w="1980" w:type="dxa"/>
        <w:tblLook w:val="04A0" w:firstRow="1" w:lastRow="0" w:firstColumn="1" w:lastColumn="0" w:noHBand="0" w:noVBand="1"/>
      </w:tblPr>
      <w:tblGrid>
        <w:gridCol w:w="1046"/>
        <w:gridCol w:w="2440"/>
        <w:gridCol w:w="1020"/>
        <w:gridCol w:w="1020"/>
      </w:tblGrid>
      <w:tr w:rsidR="00BE4FB1" w:rsidRPr="00BE4FB1" w14:paraId="76AC21AB" w14:textId="77777777" w:rsidTr="00BE4FB1">
        <w:trPr>
          <w:trHeight w:val="285"/>
        </w:trPr>
        <w:tc>
          <w:tcPr>
            <w:tcW w:w="10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5355"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elevation</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556AB852"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No elements/sub-arrays</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A2E16D3"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4</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552E9237"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BE4FB1" w:rsidRPr="00BE4FB1" w14:paraId="617CF69B" w14:textId="77777777" w:rsidTr="00BE4FB1">
        <w:trPr>
          <w:trHeight w:val="285"/>
        </w:trPr>
        <w:tc>
          <w:tcPr>
            <w:tcW w:w="1046" w:type="dxa"/>
            <w:vMerge/>
            <w:tcBorders>
              <w:top w:val="single" w:sz="4" w:space="0" w:color="auto"/>
              <w:left w:val="single" w:sz="4" w:space="0" w:color="auto"/>
              <w:bottom w:val="single" w:sz="4" w:space="0" w:color="auto"/>
              <w:right w:val="single" w:sz="4" w:space="0" w:color="auto"/>
            </w:tcBorders>
            <w:vAlign w:val="center"/>
            <w:hideMark/>
          </w:tcPr>
          <w:p w14:paraId="44948738"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111450FA"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elements per sub-array</w:t>
            </w:r>
          </w:p>
        </w:tc>
        <w:tc>
          <w:tcPr>
            <w:tcW w:w="1020" w:type="dxa"/>
            <w:tcBorders>
              <w:top w:val="nil"/>
              <w:left w:val="nil"/>
              <w:bottom w:val="single" w:sz="4" w:space="0" w:color="auto"/>
              <w:right w:val="single" w:sz="4" w:space="0" w:color="auto"/>
            </w:tcBorders>
            <w:shd w:val="clear" w:color="auto" w:fill="auto"/>
            <w:noWrap/>
            <w:vAlign w:val="bottom"/>
            <w:hideMark/>
          </w:tcPr>
          <w:p w14:paraId="5373544C"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0A75BA69"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BE4FB1" w:rsidRPr="00BE4FB1" w14:paraId="51A0CDF5" w14:textId="77777777" w:rsidTr="00BE4FB1">
        <w:trPr>
          <w:trHeight w:val="285"/>
        </w:trPr>
        <w:tc>
          <w:tcPr>
            <w:tcW w:w="1046" w:type="dxa"/>
            <w:vMerge/>
            <w:tcBorders>
              <w:top w:val="single" w:sz="4" w:space="0" w:color="auto"/>
              <w:left w:val="single" w:sz="4" w:space="0" w:color="auto"/>
              <w:bottom w:val="single" w:sz="4" w:space="0" w:color="auto"/>
              <w:right w:val="single" w:sz="4" w:space="0" w:color="auto"/>
            </w:tcBorders>
            <w:vAlign w:val="center"/>
            <w:hideMark/>
          </w:tcPr>
          <w:p w14:paraId="120D7573"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295F67CA" w14:textId="7DA7E391"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 separation</w:t>
            </w:r>
          </w:p>
        </w:tc>
        <w:tc>
          <w:tcPr>
            <w:tcW w:w="1020" w:type="dxa"/>
            <w:tcBorders>
              <w:top w:val="nil"/>
              <w:left w:val="nil"/>
              <w:bottom w:val="single" w:sz="4" w:space="0" w:color="auto"/>
              <w:right w:val="single" w:sz="4" w:space="0" w:color="auto"/>
            </w:tcBorders>
            <w:shd w:val="clear" w:color="auto" w:fill="auto"/>
            <w:noWrap/>
            <w:vAlign w:val="bottom"/>
            <w:hideMark/>
          </w:tcPr>
          <w:p w14:paraId="4C1D6DE6"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200DEF44"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λ</w:t>
            </w:r>
          </w:p>
        </w:tc>
      </w:tr>
      <w:tr w:rsidR="00BE4FB1" w:rsidRPr="00BE4FB1" w14:paraId="1E5EC627" w14:textId="77777777" w:rsidTr="00BE4FB1">
        <w:trPr>
          <w:trHeight w:val="285"/>
        </w:trPr>
        <w:tc>
          <w:tcPr>
            <w:tcW w:w="10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0A0A12"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Azimuth</w:t>
            </w:r>
          </w:p>
        </w:tc>
        <w:tc>
          <w:tcPr>
            <w:tcW w:w="2440" w:type="dxa"/>
            <w:tcBorders>
              <w:top w:val="nil"/>
              <w:left w:val="nil"/>
              <w:bottom w:val="single" w:sz="4" w:space="0" w:color="auto"/>
              <w:right w:val="single" w:sz="4" w:space="0" w:color="auto"/>
            </w:tcBorders>
            <w:shd w:val="clear" w:color="auto" w:fill="auto"/>
            <w:noWrap/>
            <w:vAlign w:val="bottom"/>
            <w:hideMark/>
          </w:tcPr>
          <w:p w14:paraId="193114C1"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No elements</w:t>
            </w:r>
          </w:p>
        </w:tc>
        <w:tc>
          <w:tcPr>
            <w:tcW w:w="1020" w:type="dxa"/>
            <w:tcBorders>
              <w:top w:val="nil"/>
              <w:left w:val="nil"/>
              <w:bottom w:val="single" w:sz="4" w:space="0" w:color="auto"/>
              <w:right w:val="single" w:sz="4" w:space="0" w:color="auto"/>
            </w:tcBorders>
            <w:shd w:val="clear" w:color="auto" w:fill="auto"/>
            <w:noWrap/>
            <w:vAlign w:val="bottom"/>
            <w:hideMark/>
          </w:tcPr>
          <w:p w14:paraId="0AF5FD25"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8</w:t>
            </w:r>
          </w:p>
        </w:tc>
        <w:tc>
          <w:tcPr>
            <w:tcW w:w="1020" w:type="dxa"/>
            <w:tcBorders>
              <w:top w:val="nil"/>
              <w:left w:val="nil"/>
              <w:bottom w:val="single" w:sz="4" w:space="0" w:color="auto"/>
              <w:right w:val="single" w:sz="4" w:space="0" w:color="auto"/>
            </w:tcBorders>
            <w:shd w:val="clear" w:color="auto" w:fill="auto"/>
            <w:noWrap/>
            <w:vAlign w:val="bottom"/>
            <w:hideMark/>
          </w:tcPr>
          <w:p w14:paraId="19FD1D6E"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BE4FB1" w:rsidRPr="00BE4FB1" w14:paraId="17B8C893" w14:textId="77777777" w:rsidTr="00BE4FB1">
        <w:trPr>
          <w:trHeight w:val="285"/>
        </w:trPr>
        <w:tc>
          <w:tcPr>
            <w:tcW w:w="1046" w:type="dxa"/>
            <w:vMerge/>
            <w:tcBorders>
              <w:top w:val="nil"/>
              <w:left w:val="single" w:sz="4" w:space="0" w:color="auto"/>
              <w:bottom w:val="single" w:sz="4" w:space="0" w:color="auto"/>
              <w:right w:val="single" w:sz="4" w:space="0" w:color="auto"/>
            </w:tcBorders>
            <w:vAlign w:val="center"/>
            <w:hideMark/>
          </w:tcPr>
          <w:p w14:paraId="34E47AB2"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3C43BECE" w14:textId="14C24E14"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 separation</w:t>
            </w:r>
          </w:p>
        </w:tc>
        <w:tc>
          <w:tcPr>
            <w:tcW w:w="1020" w:type="dxa"/>
            <w:tcBorders>
              <w:top w:val="nil"/>
              <w:left w:val="nil"/>
              <w:bottom w:val="single" w:sz="4" w:space="0" w:color="auto"/>
              <w:right w:val="single" w:sz="4" w:space="0" w:color="auto"/>
            </w:tcBorders>
            <w:shd w:val="clear" w:color="auto" w:fill="auto"/>
            <w:noWrap/>
            <w:vAlign w:val="bottom"/>
            <w:hideMark/>
          </w:tcPr>
          <w:p w14:paraId="0DFBAAE6"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0AD7E6AA"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λ</w:t>
            </w:r>
          </w:p>
        </w:tc>
      </w:tr>
      <w:tr w:rsidR="00BE4FB1" w:rsidRPr="00BE4FB1" w14:paraId="12D00E5E" w14:textId="77777777" w:rsidTr="00BE4FB1">
        <w:trPr>
          <w:trHeight w:val="285"/>
        </w:trPr>
        <w:tc>
          <w:tcPr>
            <w:tcW w:w="3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36773"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Directivity (zero steer)</w:t>
            </w:r>
          </w:p>
        </w:tc>
        <w:tc>
          <w:tcPr>
            <w:tcW w:w="1020" w:type="dxa"/>
            <w:tcBorders>
              <w:top w:val="nil"/>
              <w:left w:val="nil"/>
              <w:bottom w:val="single" w:sz="4" w:space="0" w:color="auto"/>
              <w:right w:val="single" w:sz="4" w:space="0" w:color="auto"/>
            </w:tcBorders>
            <w:shd w:val="clear" w:color="auto" w:fill="auto"/>
            <w:noWrap/>
            <w:vAlign w:val="bottom"/>
            <w:hideMark/>
          </w:tcPr>
          <w:p w14:paraId="62D47B85"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26.3</w:t>
            </w:r>
          </w:p>
        </w:tc>
        <w:tc>
          <w:tcPr>
            <w:tcW w:w="1020" w:type="dxa"/>
            <w:tcBorders>
              <w:top w:val="nil"/>
              <w:left w:val="nil"/>
              <w:bottom w:val="single" w:sz="4" w:space="0" w:color="auto"/>
              <w:right w:val="single" w:sz="4" w:space="0" w:color="auto"/>
            </w:tcBorders>
            <w:shd w:val="clear" w:color="auto" w:fill="auto"/>
            <w:noWrap/>
            <w:vAlign w:val="bottom"/>
            <w:hideMark/>
          </w:tcPr>
          <w:p w14:paraId="0C9387DE"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dBi</w:t>
            </w:r>
          </w:p>
        </w:tc>
      </w:tr>
      <w:tr w:rsidR="00BE4FB1" w:rsidRPr="00BE4FB1" w14:paraId="35E58D99" w14:textId="77777777" w:rsidTr="00BE4FB1">
        <w:trPr>
          <w:trHeight w:val="285"/>
        </w:trPr>
        <w:tc>
          <w:tcPr>
            <w:tcW w:w="1046" w:type="dxa"/>
            <w:tcBorders>
              <w:top w:val="nil"/>
              <w:left w:val="single" w:sz="4" w:space="0" w:color="auto"/>
              <w:bottom w:val="single" w:sz="4" w:space="0" w:color="auto"/>
              <w:right w:val="single" w:sz="4" w:space="0" w:color="auto"/>
            </w:tcBorders>
            <w:shd w:val="clear" w:color="auto" w:fill="auto"/>
            <w:noWrap/>
            <w:vAlign w:val="center"/>
            <w:hideMark/>
          </w:tcPr>
          <w:p w14:paraId="52C3E0E6"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Vertical Beam width</w:t>
            </w:r>
          </w:p>
        </w:tc>
        <w:tc>
          <w:tcPr>
            <w:tcW w:w="2440" w:type="dxa"/>
            <w:tcBorders>
              <w:top w:val="nil"/>
              <w:left w:val="nil"/>
              <w:bottom w:val="single" w:sz="4" w:space="0" w:color="auto"/>
              <w:right w:val="single" w:sz="4" w:space="0" w:color="auto"/>
            </w:tcBorders>
            <w:shd w:val="clear" w:color="auto" w:fill="auto"/>
            <w:noWrap/>
            <w:vAlign w:val="center"/>
            <w:hideMark/>
          </w:tcPr>
          <w:p w14:paraId="3F97AC99"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auto" w:fill="auto"/>
            <w:noWrap/>
            <w:vAlign w:val="bottom"/>
            <w:hideMark/>
          </w:tcPr>
          <w:p w14:paraId="38C549A4"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6</w:t>
            </w:r>
          </w:p>
        </w:tc>
        <w:tc>
          <w:tcPr>
            <w:tcW w:w="1020" w:type="dxa"/>
            <w:tcBorders>
              <w:top w:val="nil"/>
              <w:left w:val="nil"/>
              <w:bottom w:val="single" w:sz="4" w:space="0" w:color="auto"/>
              <w:right w:val="single" w:sz="4" w:space="0" w:color="auto"/>
            </w:tcBorders>
            <w:shd w:val="clear" w:color="auto" w:fill="auto"/>
            <w:noWrap/>
            <w:vAlign w:val="bottom"/>
            <w:hideMark/>
          </w:tcPr>
          <w:p w14:paraId="03A6ED2D"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deg</w:t>
            </w:r>
          </w:p>
        </w:tc>
      </w:tr>
      <w:tr w:rsidR="00BE4FB1" w:rsidRPr="00BE4FB1" w14:paraId="7CB4AA9C" w14:textId="77777777" w:rsidTr="00BE4FB1">
        <w:trPr>
          <w:trHeight w:val="285"/>
        </w:trPr>
        <w:tc>
          <w:tcPr>
            <w:tcW w:w="3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5ED8A"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Horizontal Beam width</w:t>
            </w:r>
          </w:p>
        </w:tc>
        <w:tc>
          <w:tcPr>
            <w:tcW w:w="1020" w:type="dxa"/>
            <w:tcBorders>
              <w:top w:val="nil"/>
              <w:left w:val="nil"/>
              <w:bottom w:val="single" w:sz="4" w:space="0" w:color="auto"/>
              <w:right w:val="single" w:sz="4" w:space="0" w:color="auto"/>
            </w:tcBorders>
            <w:shd w:val="clear" w:color="auto" w:fill="auto"/>
            <w:noWrap/>
            <w:vAlign w:val="bottom"/>
            <w:hideMark/>
          </w:tcPr>
          <w:p w14:paraId="4126A17F" w14:textId="77777777" w:rsidR="00BE4FB1" w:rsidRPr="00BE4FB1" w:rsidRDefault="00BE4FB1" w:rsidP="00BE4FB1">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12.7</w:t>
            </w:r>
          </w:p>
        </w:tc>
        <w:tc>
          <w:tcPr>
            <w:tcW w:w="1020" w:type="dxa"/>
            <w:tcBorders>
              <w:top w:val="nil"/>
              <w:left w:val="nil"/>
              <w:bottom w:val="single" w:sz="4" w:space="0" w:color="auto"/>
              <w:right w:val="single" w:sz="4" w:space="0" w:color="auto"/>
            </w:tcBorders>
            <w:shd w:val="clear" w:color="auto" w:fill="auto"/>
            <w:noWrap/>
            <w:vAlign w:val="bottom"/>
            <w:hideMark/>
          </w:tcPr>
          <w:p w14:paraId="020E613A" w14:textId="77777777" w:rsidR="00BE4FB1" w:rsidRPr="00BE4FB1" w:rsidRDefault="00BE4FB1" w:rsidP="00BE4FB1">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deg</w:t>
            </w:r>
          </w:p>
        </w:tc>
      </w:tr>
    </w:tbl>
    <w:p w14:paraId="685BB07E" w14:textId="77777777" w:rsidR="00BE4FB1" w:rsidRDefault="00BE4FB1" w:rsidP="00BC7699">
      <w:pPr>
        <w:pStyle w:val="B1"/>
        <w:ind w:left="0" w:firstLine="0"/>
      </w:pPr>
    </w:p>
    <w:p w14:paraId="1F86C404" w14:textId="062236D1" w:rsidR="000747F0" w:rsidRDefault="00BC7699" w:rsidP="00BC7699">
      <w:pPr>
        <w:pStyle w:val="B1"/>
        <w:ind w:left="0" w:firstLine="0"/>
      </w:pPr>
      <w:r>
        <w:t>If the aggressor is an AAS then the breakdown of the element pattern is the same but the array pattern is now dominated not by passive phase shifters (working out of band) but by the nature of the unwanted signal from the transmitter.</w:t>
      </w:r>
    </w:p>
    <w:p w14:paraId="03016961" w14:textId="77777777" w:rsidR="00182BCA" w:rsidRDefault="00182BCA" w:rsidP="00BC7699">
      <w:pPr>
        <w:pStyle w:val="B1"/>
        <w:ind w:left="0" w:firstLine="0"/>
      </w:pPr>
      <w:r>
        <w:t>In most cases the out of band noise will be uncorrelated, the possible exception to this would be if the victim band is a harmonic of the aggressor. The bands selected have a small change of that occurrence.</w:t>
      </w:r>
    </w:p>
    <w:p w14:paraId="10DA4392" w14:textId="0EE85F03" w:rsidR="00182BCA" w:rsidRDefault="00182BCA" w:rsidP="00182BCA">
      <w:pPr>
        <w:pStyle w:val="B1"/>
        <w:ind w:left="420" w:firstLine="0"/>
      </w:pPr>
      <w:r>
        <w:t>3</w:t>
      </w:r>
      <w:r w:rsidRPr="00182BCA">
        <w:rPr>
          <w:vertAlign w:val="superscript"/>
        </w:rPr>
        <w:t>rd</w:t>
      </w:r>
      <w:r>
        <w:t xml:space="preserve"> harmonic of band n1 (2GHz) is 6330 to 6510 MHz </w:t>
      </w:r>
    </w:p>
    <w:p w14:paraId="4464A07C" w14:textId="7320DF1F" w:rsidR="00182BCA" w:rsidRDefault="00182BCA" w:rsidP="00182BCA">
      <w:pPr>
        <w:pStyle w:val="B1"/>
        <w:ind w:left="420" w:firstLine="0"/>
      </w:pPr>
      <w:r>
        <w:t>2</w:t>
      </w:r>
      <w:r w:rsidRPr="00182BCA">
        <w:rPr>
          <w:vertAlign w:val="superscript"/>
        </w:rPr>
        <w:t>nd</w:t>
      </w:r>
      <w:r>
        <w:t xml:space="preserve"> harmonic of band n48 (3.5GHz) is 7100 to 4700 MHz </w:t>
      </w:r>
    </w:p>
    <w:p w14:paraId="4F1CB055" w14:textId="2D76D89A" w:rsidR="00182BCA" w:rsidRDefault="00182BCA" w:rsidP="00182BCA">
      <w:pPr>
        <w:pStyle w:val="B1"/>
        <w:ind w:left="420" w:firstLine="0"/>
      </w:pPr>
      <w:r>
        <w:t>Both these overlap with n104 which is 6425 to 7125MHz</w:t>
      </w:r>
    </w:p>
    <w:p w14:paraId="18BA8E24" w14:textId="5554CFF2" w:rsidR="005E2D24" w:rsidRDefault="005E2D24" w:rsidP="00BC7699">
      <w:pPr>
        <w:pStyle w:val="B1"/>
        <w:ind w:left="0" w:firstLine="0"/>
      </w:pPr>
      <w:r>
        <w:t xml:space="preserve">Given that the victim band in this case is a long way out of band it will be in the stop band of any transmit filter. The stop bands of multiple filters are unlikely to have correlated phase responses however so it is still very likely that the unwanted signals will be decorrelated. However if we look at the worst case and the unwanted emissions are coherent harmonics of the wanted signal then they will still form a beam albeit the array will still be sparsely sampled and element pattern will be affected as in the non-AAS </w:t>
      </w:r>
      <w:r>
        <w:lastRenderedPageBreak/>
        <w:t>case. The beam pattern therefore will be affected in a similar way to the non-AAS antenna although in this case the vertical spacing will be smaller as suits an AAS so the effect on the array pattern may not be as extreme.</w:t>
      </w:r>
    </w:p>
    <w:p w14:paraId="164BDF7B" w14:textId="02534838" w:rsidR="005E2D24" w:rsidRDefault="005E2D24" w:rsidP="00BC7699">
      <w:pPr>
        <w:pStyle w:val="B1"/>
        <w:ind w:left="0" w:firstLine="0"/>
      </w:pPr>
      <w:r>
        <w:t>The other difference with an AAS aggressor is that the beam will be steered rather than be a fixed pattern. In such cases we can consider if we are to consider a worst case MCL type assumption or a statistical assumption.</w:t>
      </w:r>
    </w:p>
    <w:p w14:paraId="500636FA" w14:textId="5FA6384C" w:rsidR="00B93763" w:rsidRDefault="00B93763" w:rsidP="00BC7699">
      <w:pPr>
        <w:pStyle w:val="B1"/>
        <w:ind w:left="0" w:firstLine="0"/>
      </w:pPr>
      <w:r>
        <w:t>If a beam is formed and steered to the edge of the cell then this will give a similar scenario to the non-AAS case</w:t>
      </w:r>
      <w:r w:rsidR="00890464">
        <w:t xml:space="preserve"> however the AAS antenna assumption is different.</w:t>
      </w:r>
    </w:p>
    <w:p w14:paraId="3B78A16D" w14:textId="7E192D3F" w:rsidR="00B93763" w:rsidRDefault="00B93763" w:rsidP="00BC7699">
      <w:pPr>
        <w:pStyle w:val="B1"/>
        <w:ind w:left="0" w:firstLine="0"/>
      </w:pPr>
      <w:r w:rsidRPr="00BD1057">
        <w:rPr>
          <w:b/>
        </w:rPr>
        <w:t>Observation 3:</w:t>
      </w:r>
      <w:r>
        <w:t xml:space="preserve"> worst case for a coherent AAS harmonic emission </w:t>
      </w:r>
      <w:r w:rsidR="00F950F9">
        <w:t>a coherent beam is steered towards the edge of the cell.</w:t>
      </w:r>
    </w:p>
    <w:p w14:paraId="471E396E" w14:textId="54ABE4A6" w:rsidR="005E2D24" w:rsidRDefault="00B93763" w:rsidP="00BC7699">
      <w:pPr>
        <w:pStyle w:val="B1"/>
        <w:ind w:left="0" w:firstLine="0"/>
      </w:pPr>
      <w:r>
        <w:t>If we consider the power distribution when the beam is being steered i</w:t>
      </w:r>
      <w:r w:rsidR="005E2D24">
        <w:t xml:space="preserve">t is a </w:t>
      </w:r>
      <w:r w:rsidR="00BD1057">
        <w:t>well-known</w:t>
      </w:r>
      <w:r w:rsidR="005E2D24">
        <w:t xml:space="preserve"> result that the average power distribution of AS BS with randomly located UE’s that the power distribution looks like the element pattern</w:t>
      </w:r>
      <w:r>
        <w:t xml:space="preserve">. As such we can assume that the power </w:t>
      </w:r>
      <w:r w:rsidR="00BD1057">
        <w:t>distribution</w:t>
      </w:r>
      <w:r>
        <w:t xml:space="preserve"> of the harmonic will also look like the out of band element pattern. This is generally what the non-correlated power </w:t>
      </w:r>
      <w:r w:rsidR="00BD1057">
        <w:t>distribution</w:t>
      </w:r>
      <w:r>
        <w:t xml:space="preserve"> will look like also.</w:t>
      </w:r>
    </w:p>
    <w:p w14:paraId="4D06E12C" w14:textId="7D3DCBDD" w:rsidR="00B93763" w:rsidRDefault="00B93763" w:rsidP="00BC7699">
      <w:pPr>
        <w:pStyle w:val="B1"/>
        <w:ind w:left="0" w:firstLine="0"/>
      </w:pPr>
      <w:r>
        <w:t>Looking at the element patterns in figure 2.1-1 the biggest risk is the 2GHz band where the 3</w:t>
      </w:r>
      <w:r w:rsidRPr="00B93763">
        <w:rPr>
          <w:vertAlign w:val="superscript"/>
        </w:rPr>
        <w:t>rd</w:t>
      </w:r>
      <w:r>
        <w:t xml:space="preserve"> harmonic response has a lobe in the centre of the </w:t>
      </w:r>
      <w:r w:rsidR="00BD1057">
        <w:t>response</w:t>
      </w:r>
      <w:r>
        <w:t>. This lobe however is of significantly lower gain than the array and also of the in-band element pattern</w:t>
      </w:r>
    </w:p>
    <w:p w14:paraId="09313283" w14:textId="17007B85" w:rsidR="00B93763" w:rsidRDefault="00B93763" w:rsidP="00BC7699">
      <w:pPr>
        <w:pStyle w:val="B1"/>
        <w:ind w:left="0" w:firstLine="0"/>
      </w:pPr>
      <w:r w:rsidRPr="00BD1057">
        <w:rPr>
          <w:b/>
        </w:rPr>
        <w:t>Observation 4:</w:t>
      </w:r>
      <w:r>
        <w:t xml:space="preserve"> The average power distribution will take</w:t>
      </w:r>
      <w:r w:rsidR="00BD1057">
        <w:t xml:space="preserve"> the</w:t>
      </w:r>
      <w:r>
        <w:t xml:space="preserve"> shape of the element pattern</w:t>
      </w:r>
    </w:p>
    <w:p w14:paraId="11270A82" w14:textId="6F7878AF" w:rsidR="00BD1057" w:rsidRDefault="00BE4FB1" w:rsidP="00BE4FB1">
      <w:pPr>
        <w:pStyle w:val="Heading3"/>
      </w:pPr>
      <w:r>
        <w:t>2.1.2</w:t>
      </w:r>
      <w:r>
        <w:tab/>
      </w:r>
      <w:r w:rsidR="00BD1057">
        <w:t>Victim antenna gain</w:t>
      </w:r>
    </w:p>
    <w:p w14:paraId="4FE7DE2F" w14:textId="6911B769" w:rsidR="00BD1057" w:rsidRDefault="00BD1057" w:rsidP="00BC7699">
      <w:pPr>
        <w:pStyle w:val="B1"/>
        <w:ind w:left="0" w:firstLine="0"/>
      </w:pPr>
      <w:r>
        <w:t xml:space="preserve">In this case the victim is an AAS </w:t>
      </w:r>
      <w:r w:rsidR="007062F8">
        <w:t xml:space="preserve">operating at 6.4GHz </w:t>
      </w:r>
      <w:r>
        <w:t xml:space="preserve">and the antenna gain will be dependent on the victim network UE location. The most </w:t>
      </w:r>
      <w:r w:rsidR="00BA61BF">
        <w:t>vulnerable</w:t>
      </w:r>
      <w:r>
        <w:t xml:space="preserve"> </w:t>
      </w:r>
      <w:r w:rsidR="00BA61BF">
        <w:t>l</w:t>
      </w:r>
      <w:r>
        <w:t>inks will be those operating at the edge of the cell which is also potentially the worst direction to be pointing at the aggressor BS.</w:t>
      </w:r>
    </w:p>
    <w:p w14:paraId="67B63147" w14:textId="7E82CC2D" w:rsidR="007062F8" w:rsidRDefault="007062F8" w:rsidP="00BC7699">
      <w:pPr>
        <w:pStyle w:val="B1"/>
        <w:ind w:left="0" w:firstLine="0"/>
      </w:pPr>
      <w:r>
        <w:t xml:space="preserve">A typical sub-array AAS antenna operating at this frequency is </w:t>
      </w:r>
      <w:r w:rsidR="001D6A00">
        <w:t>the 24 (3 element sub-arrays) by 16 antenna shown in table 2.1-1.</w:t>
      </w:r>
    </w:p>
    <w:p w14:paraId="7ADFCDBC" w14:textId="4881B774" w:rsidR="001D6A00" w:rsidRDefault="001D6A00" w:rsidP="001D6A00">
      <w:pPr>
        <w:pStyle w:val="TH"/>
      </w:pPr>
      <w:r>
        <w:t>Table 2.1</w:t>
      </w:r>
      <w:r w:rsidR="00BE4FB1">
        <w:t>.2</w:t>
      </w:r>
      <w:r>
        <w:t>-1: 6.4GHz antenna</w:t>
      </w:r>
    </w:p>
    <w:tbl>
      <w:tblPr>
        <w:tblW w:w="6317" w:type="dxa"/>
        <w:tblInd w:w="1980" w:type="dxa"/>
        <w:tblLook w:val="04A0" w:firstRow="1" w:lastRow="0" w:firstColumn="1" w:lastColumn="0" w:noHBand="0" w:noVBand="1"/>
      </w:tblPr>
      <w:tblGrid>
        <w:gridCol w:w="1837"/>
        <w:gridCol w:w="2440"/>
        <w:gridCol w:w="1020"/>
        <w:gridCol w:w="1020"/>
      </w:tblGrid>
      <w:tr w:rsidR="001D6A00" w:rsidRPr="001D6A00" w14:paraId="3DD92AD6" w14:textId="77777777" w:rsidTr="001D6A00">
        <w:trPr>
          <w:trHeight w:val="285"/>
        </w:trPr>
        <w:tc>
          <w:tcPr>
            <w:tcW w:w="18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5CE94"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elevation</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50D2D2F7"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No elements/sub-arrays</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2F42758"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8</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B963E1A"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 </w:t>
            </w:r>
          </w:p>
        </w:tc>
      </w:tr>
      <w:tr w:rsidR="001D6A00" w:rsidRPr="001D6A00" w14:paraId="79FE739C" w14:textId="77777777" w:rsidTr="001D6A00">
        <w:trPr>
          <w:trHeight w:val="285"/>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F4D20D8"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5CF1D4C9"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elements per sub-array</w:t>
            </w:r>
          </w:p>
        </w:tc>
        <w:tc>
          <w:tcPr>
            <w:tcW w:w="1020" w:type="dxa"/>
            <w:tcBorders>
              <w:top w:val="nil"/>
              <w:left w:val="nil"/>
              <w:bottom w:val="single" w:sz="4" w:space="0" w:color="auto"/>
              <w:right w:val="single" w:sz="4" w:space="0" w:color="auto"/>
            </w:tcBorders>
            <w:shd w:val="clear" w:color="auto" w:fill="auto"/>
            <w:noWrap/>
            <w:vAlign w:val="bottom"/>
            <w:hideMark/>
          </w:tcPr>
          <w:p w14:paraId="447D0673"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0B6D450B"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 </w:t>
            </w:r>
          </w:p>
        </w:tc>
      </w:tr>
      <w:tr w:rsidR="001D6A00" w:rsidRPr="001D6A00" w14:paraId="3C0F45AF" w14:textId="77777777" w:rsidTr="001D6A00">
        <w:trPr>
          <w:trHeight w:val="285"/>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31A625DA"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4E06F18A" w14:textId="5EE455C2"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element separation</w:t>
            </w:r>
          </w:p>
        </w:tc>
        <w:tc>
          <w:tcPr>
            <w:tcW w:w="1020" w:type="dxa"/>
            <w:tcBorders>
              <w:top w:val="nil"/>
              <w:left w:val="nil"/>
              <w:bottom w:val="single" w:sz="4" w:space="0" w:color="auto"/>
              <w:right w:val="single" w:sz="4" w:space="0" w:color="auto"/>
            </w:tcBorders>
            <w:shd w:val="clear" w:color="auto" w:fill="auto"/>
            <w:noWrap/>
            <w:vAlign w:val="bottom"/>
            <w:hideMark/>
          </w:tcPr>
          <w:p w14:paraId="7B6D10B3"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0.7</w:t>
            </w:r>
          </w:p>
        </w:tc>
        <w:tc>
          <w:tcPr>
            <w:tcW w:w="1020" w:type="dxa"/>
            <w:tcBorders>
              <w:top w:val="nil"/>
              <w:left w:val="nil"/>
              <w:bottom w:val="single" w:sz="4" w:space="0" w:color="auto"/>
              <w:right w:val="single" w:sz="4" w:space="0" w:color="auto"/>
            </w:tcBorders>
            <w:shd w:val="clear" w:color="auto" w:fill="auto"/>
            <w:noWrap/>
            <w:vAlign w:val="bottom"/>
            <w:hideMark/>
          </w:tcPr>
          <w:p w14:paraId="22268D81"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λ</w:t>
            </w:r>
          </w:p>
        </w:tc>
      </w:tr>
      <w:tr w:rsidR="001D6A00" w:rsidRPr="001D6A00" w14:paraId="12C47F20" w14:textId="77777777" w:rsidTr="001D6A00">
        <w:trPr>
          <w:trHeight w:val="285"/>
        </w:trPr>
        <w:tc>
          <w:tcPr>
            <w:tcW w:w="18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F130C7"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Azimuth</w:t>
            </w:r>
          </w:p>
        </w:tc>
        <w:tc>
          <w:tcPr>
            <w:tcW w:w="2440" w:type="dxa"/>
            <w:tcBorders>
              <w:top w:val="nil"/>
              <w:left w:val="nil"/>
              <w:bottom w:val="single" w:sz="4" w:space="0" w:color="auto"/>
              <w:right w:val="single" w:sz="4" w:space="0" w:color="auto"/>
            </w:tcBorders>
            <w:shd w:val="clear" w:color="auto" w:fill="auto"/>
            <w:noWrap/>
            <w:vAlign w:val="bottom"/>
            <w:hideMark/>
          </w:tcPr>
          <w:p w14:paraId="2FE912D8"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No elements</w:t>
            </w:r>
          </w:p>
        </w:tc>
        <w:tc>
          <w:tcPr>
            <w:tcW w:w="1020" w:type="dxa"/>
            <w:tcBorders>
              <w:top w:val="nil"/>
              <w:left w:val="nil"/>
              <w:bottom w:val="single" w:sz="4" w:space="0" w:color="auto"/>
              <w:right w:val="single" w:sz="4" w:space="0" w:color="auto"/>
            </w:tcBorders>
            <w:shd w:val="clear" w:color="auto" w:fill="auto"/>
            <w:noWrap/>
            <w:vAlign w:val="bottom"/>
            <w:hideMark/>
          </w:tcPr>
          <w:p w14:paraId="1B84A610"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16</w:t>
            </w:r>
          </w:p>
        </w:tc>
        <w:tc>
          <w:tcPr>
            <w:tcW w:w="1020" w:type="dxa"/>
            <w:tcBorders>
              <w:top w:val="nil"/>
              <w:left w:val="nil"/>
              <w:bottom w:val="single" w:sz="4" w:space="0" w:color="auto"/>
              <w:right w:val="single" w:sz="4" w:space="0" w:color="auto"/>
            </w:tcBorders>
            <w:shd w:val="clear" w:color="auto" w:fill="auto"/>
            <w:noWrap/>
            <w:vAlign w:val="bottom"/>
            <w:hideMark/>
          </w:tcPr>
          <w:p w14:paraId="4AE37320"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 </w:t>
            </w:r>
          </w:p>
        </w:tc>
      </w:tr>
      <w:tr w:rsidR="001D6A00" w:rsidRPr="001D6A00" w14:paraId="5834D6E0" w14:textId="77777777" w:rsidTr="001D6A00">
        <w:trPr>
          <w:trHeight w:val="285"/>
        </w:trPr>
        <w:tc>
          <w:tcPr>
            <w:tcW w:w="1837" w:type="dxa"/>
            <w:vMerge/>
            <w:tcBorders>
              <w:top w:val="nil"/>
              <w:left w:val="single" w:sz="4" w:space="0" w:color="auto"/>
              <w:bottom w:val="single" w:sz="4" w:space="0" w:color="auto"/>
              <w:right w:val="single" w:sz="4" w:space="0" w:color="auto"/>
            </w:tcBorders>
            <w:vAlign w:val="center"/>
            <w:hideMark/>
          </w:tcPr>
          <w:p w14:paraId="174DA2B4"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p>
        </w:tc>
        <w:tc>
          <w:tcPr>
            <w:tcW w:w="2440" w:type="dxa"/>
            <w:tcBorders>
              <w:top w:val="nil"/>
              <w:left w:val="nil"/>
              <w:bottom w:val="single" w:sz="4" w:space="0" w:color="auto"/>
              <w:right w:val="single" w:sz="4" w:space="0" w:color="auto"/>
            </w:tcBorders>
            <w:shd w:val="clear" w:color="auto" w:fill="auto"/>
            <w:noWrap/>
            <w:vAlign w:val="bottom"/>
            <w:hideMark/>
          </w:tcPr>
          <w:p w14:paraId="18679016" w14:textId="33157A92"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element separation</w:t>
            </w:r>
          </w:p>
        </w:tc>
        <w:tc>
          <w:tcPr>
            <w:tcW w:w="1020" w:type="dxa"/>
            <w:tcBorders>
              <w:top w:val="nil"/>
              <w:left w:val="nil"/>
              <w:bottom w:val="single" w:sz="4" w:space="0" w:color="auto"/>
              <w:right w:val="single" w:sz="4" w:space="0" w:color="auto"/>
            </w:tcBorders>
            <w:shd w:val="clear" w:color="auto" w:fill="auto"/>
            <w:noWrap/>
            <w:vAlign w:val="bottom"/>
            <w:hideMark/>
          </w:tcPr>
          <w:p w14:paraId="580F5469"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0.5</w:t>
            </w:r>
          </w:p>
        </w:tc>
        <w:tc>
          <w:tcPr>
            <w:tcW w:w="1020" w:type="dxa"/>
            <w:tcBorders>
              <w:top w:val="nil"/>
              <w:left w:val="nil"/>
              <w:bottom w:val="single" w:sz="4" w:space="0" w:color="auto"/>
              <w:right w:val="single" w:sz="4" w:space="0" w:color="auto"/>
            </w:tcBorders>
            <w:shd w:val="clear" w:color="auto" w:fill="auto"/>
            <w:noWrap/>
            <w:vAlign w:val="bottom"/>
            <w:hideMark/>
          </w:tcPr>
          <w:p w14:paraId="5F2637BA"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λ</w:t>
            </w:r>
          </w:p>
        </w:tc>
      </w:tr>
      <w:tr w:rsidR="001D6A00" w:rsidRPr="001D6A00" w14:paraId="5A97B507" w14:textId="77777777" w:rsidTr="001D6A00">
        <w:trPr>
          <w:trHeight w:val="285"/>
        </w:trPr>
        <w:tc>
          <w:tcPr>
            <w:tcW w:w="42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43653"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Directivity (zero steer)</w:t>
            </w:r>
          </w:p>
        </w:tc>
        <w:tc>
          <w:tcPr>
            <w:tcW w:w="1020" w:type="dxa"/>
            <w:tcBorders>
              <w:top w:val="nil"/>
              <w:left w:val="nil"/>
              <w:bottom w:val="single" w:sz="4" w:space="0" w:color="auto"/>
              <w:right w:val="single" w:sz="4" w:space="0" w:color="auto"/>
            </w:tcBorders>
            <w:shd w:val="clear" w:color="auto" w:fill="auto"/>
            <w:noWrap/>
            <w:vAlign w:val="bottom"/>
            <w:hideMark/>
          </w:tcPr>
          <w:p w14:paraId="4E44FE05"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32.4</w:t>
            </w:r>
          </w:p>
        </w:tc>
        <w:tc>
          <w:tcPr>
            <w:tcW w:w="1020" w:type="dxa"/>
            <w:tcBorders>
              <w:top w:val="nil"/>
              <w:left w:val="nil"/>
              <w:bottom w:val="single" w:sz="4" w:space="0" w:color="auto"/>
              <w:right w:val="single" w:sz="4" w:space="0" w:color="auto"/>
            </w:tcBorders>
            <w:shd w:val="clear" w:color="auto" w:fill="auto"/>
            <w:noWrap/>
            <w:vAlign w:val="bottom"/>
            <w:hideMark/>
          </w:tcPr>
          <w:p w14:paraId="47D1E700"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dBi</w:t>
            </w:r>
          </w:p>
        </w:tc>
      </w:tr>
      <w:tr w:rsidR="001D6A00" w:rsidRPr="001D6A00" w14:paraId="6543EEC9" w14:textId="77777777" w:rsidTr="001D6A00">
        <w:trPr>
          <w:trHeight w:val="285"/>
        </w:trPr>
        <w:tc>
          <w:tcPr>
            <w:tcW w:w="1837" w:type="dxa"/>
            <w:tcBorders>
              <w:top w:val="nil"/>
              <w:left w:val="single" w:sz="4" w:space="0" w:color="auto"/>
              <w:bottom w:val="single" w:sz="4" w:space="0" w:color="auto"/>
              <w:right w:val="single" w:sz="4" w:space="0" w:color="auto"/>
            </w:tcBorders>
            <w:shd w:val="clear" w:color="auto" w:fill="auto"/>
            <w:noWrap/>
            <w:vAlign w:val="center"/>
            <w:hideMark/>
          </w:tcPr>
          <w:p w14:paraId="0908B912"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Vertical Beam width</w:t>
            </w:r>
          </w:p>
        </w:tc>
        <w:tc>
          <w:tcPr>
            <w:tcW w:w="2440" w:type="dxa"/>
            <w:tcBorders>
              <w:top w:val="nil"/>
              <w:left w:val="nil"/>
              <w:bottom w:val="single" w:sz="4" w:space="0" w:color="auto"/>
              <w:right w:val="single" w:sz="4" w:space="0" w:color="auto"/>
            </w:tcBorders>
            <w:shd w:val="clear" w:color="auto" w:fill="auto"/>
            <w:noWrap/>
            <w:vAlign w:val="center"/>
            <w:hideMark/>
          </w:tcPr>
          <w:p w14:paraId="2EB08DC1"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 </w:t>
            </w:r>
          </w:p>
        </w:tc>
        <w:tc>
          <w:tcPr>
            <w:tcW w:w="1020" w:type="dxa"/>
            <w:tcBorders>
              <w:top w:val="nil"/>
              <w:left w:val="nil"/>
              <w:bottom w:val="single" w:sz="4" w:space="0" w:color="auto"/>
              <w:right w:val="single" w:sz="4" w:space="0" w:color="auto"/>
            </w:tcBorders>
            <w:shd w:val="clear" w:color="auto" w:fill="auto"/>
            <w:noWrap/>
            <w:vAlign w:val="bottom"/>
            <w:hideMark/>
          </w:tcPr>
          <w:p w14:paraId="463AF104"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3</w:t>
            </w:r>
          </w:p>
        </w:tc>
        <w:tc>
          <w:tcPr>
            <w:tcW w:w="1020" w:type="dxa"/>
            <w:tcBorders>
              <w:top w:val="nil"/>
              <w:left w:val="nil"/>
              <w:bottom w:val="single" w:sz="4" w:space="0" w:color="auto"/>
              <w:right w:val="single" w:sz="4" w:space="0" w:color="auto"/>
            </w:tcBorders>
            <w:shd w:val="clear" w:color="auto" w:fill="auto"/>
            <w:noWrap/>
            <w:vAlign w:val="bottom"/>
            <w:hideMark/>
          </w:tcPr>
          <w:p w14:paraId="5E3D005E"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deg</w:t>
            </w:r>
          </w:p>
        </w:tc>
      </w:tr>
      <w:tr w:rsidR="001D6A00" w:rsidRPr="001D6A00" w14:paraId="6E6F7136" w14:textId="77777777" w:rsidTr="001D6A00">
        <w:trPr>
          <w:trHeight w:val="285"/>
        </w:trPr>
        <w:tc>
          <w:tcPr>
            <w:tcW w:w="42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C90A6"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Horizontal Beam width</w:t>
            </w:r>
          </w:p>
        </w:tc>
        <w:tc>
          <w:tcPr>
            <w:tcW w:w="1020" w:type="dxa"/>
            <w:tcBorders>
              <w:top w:val="nil"/>
              <w:left w:val="nil"/>
              <w:bottom w:val="single" w:sz="4" w:space="0" w:color="auto"/>
              <w:right w:val="single" w:sz="4" w:space="0" w:color="auto"/>
            </w:tcBorders>
            <w:shd w:val="clear" w:color="auto" w:fill="auto"/>
            <w:noWrap/>
            <w:vAlign w:val="bottom"/>
            <w:hideMark/>
          </w:tcPr>
          <w:p w14:paraId="1AB62545" w14:textId="77777777" w:rsidR="001D6A00" w:rsidRPr="001D6A00" w:rsidRDefault="001D6A00" w:rsidP="001D6A00">
            <w:pPr>
              <w:overflowPunct/>
              <w:autoSpaceDE/>
              <w:autoSpaceDN/>
              <w:adjustRightInd/>
              <w:spacing w:after="0"/>
              <w:jc w:val="center"/>
              <w:textAlignment w:val="auto"/>
              <w:rPr>
                <w:rFonts w:ascii="Calibri" w:hAnsi="Calibri" w:cs="Calibri"/>
                <w:color w:val="000000"/>
                <w:sz w:val="22"/>
                <w:szCs w:val="22"/>
              </w:rPr>
            </w:pPr>
            <w:r w:rsidRPr="001D6A00">
              <w:rPr>
                <w:rFonts w:ascii="Calibri" w:hAnsi="Calibri" w:cs="Calibri"/>
                <w:color w:val="000000"/>
                <w:sz w:val="22"/>
                <w:szCs w:val="22"/>
              </w:rPr>
              <w:t>6.4</w:t>
            </w:r>
          </w:p>
        </w:tc>
        <w:tc>
          <w:tcPr>
            <w:tcW w:w="1020" w:type="dxa"/>
            <w:tcBorders>
              <w:top w:val="nil"/>
              <w:left w:val="nil"/>
              <w:bottom w:val="single" w:sz="4" w:space="0" w:color="auto"/>
              <w:right w:val="single" w:sz="4" w:space="0" w:color="auto"/>
            </w:tcBorders>
            <w:shd w:val="clear" w:color="auto" w:fill="auto"/>
            <w:noWrap/>
            <w:vAlign w:val="bottom"/>
            <w:hideMark/>
          </w:tcPr>
          <w:p w14:paraId="58C0905F" w14:textId="77777777" w:rsidR="001D6A00" w:rsidRPr="001D6A00" w:rsidRDefault="001D6A00" w:rsidP="001D6A00">
            <w:pPr>
              <w:overflowPunct/>
              <w:autoSpaceDE/>
              <w:autoSpaceDN/>
              <w:adjustRightInd/>
              <w:spacing w:after="0"/>
              <w:textAlignment w:val="auto"/>
              <w:rPr>
                <w:rFonts w:ascii="Calibri" w:hAnsi="Calibri" w:cs="Calibri"/>
                <w:color w:val="000000"/>
                <w:sz w:val="22"/>
                <w:szCs w:val="22"/>
              </w:rPr>
            </w:pPr>
            <w:r w:rsidRPr="001D6A00">
              <w:rPr>
                <w:rFonts w:ascii="Calibri" w:hAnsi="Calibri" w:cs="Calibri"/>
                <w:color w:val="000000"/>
                <w:sz w:val="22"/>
                <w:szCs w:val="22"/>
              </w:rPr>
              <w:t>deg</w:t>
            </w:r>
          </w:p>
        </w:tc>
      </w:tr>
    </w:tbl>
    <w:p w14:paraId="6C55B3C2" w14:textId="77777777" w:rsidR="001D6A00" w:rsidRDefault="001D6A00" w:rsidP="00BC7699">
      <w:pPr>
        <w:pStyle w:val="B1"/>
        <w:ind w:left="0" w:firstLine="0"/>
      </w:pPr>
    </w:p>
    <w:p w14:paraId="0D9DD419" w14:textId="05C7CBE1" w:rsidR="00771582" w:rsidRDefault="001D6A00" w:rsidP="00BC7699">
      <w:pPr>
        <w:pStyle w:val="B1"/>
        <w:ind w:left="0" w:firstLine="0"/>
      </w:pPr>
      <w:r>
        <w:t>As in this case we are considering the in band gain of an AAS ther</w:t>
      </w:r>
      <w:r w:rsidR="00771582">
        <w:t>e</w:t>
      </w:r>
      <w:r>
        <w:t xml:space="preserve"> is potentially a statistical element to the </w:t>
      </w:r>
      <w:r w:rsidR="00771582">
        <w:t>gain assumptions.</w:t>
      </w:r>
    </w:p>
    <w:p w14:paraId="606FEC1E" w14:textId="3514796E" w:rsidR="00771582" w:rsidRDefault="00771582" w:rsidP="00BC7699">
      <w:pPr>
        <w:pStyle w:val="B1"/>
        <w:ind w:left="0" w:firstLine="0"/>
      </w:pPr>
      <w:r>
        <w:t>Worst case we can consider that the victim network UE is at the edge of the cell and that the receiver beam is pointed at it. This will be a similar situation to figure 2.1-4.</w:t>
      </w:r>
    </w:p>
    <w:p w14:paraId="6D834D45" w14:textId="6A085368" w:rsidR="00771582" w:rsidRDefault="00771582" w:rsidP="00BC7699">
      <w:pPr>
        <w:pStyle w:val="B1"/>
        <w:ind w:left="0" w:firstLine="0"/>
      </w:pPr>
      <w:r>
        <w:t>If we consider a statistical approach then once again we can be relatively confident that the average radiation pattern will match the element/sub-array pattern.</w:t>
      </w:r>
    </w:p>
    <w:p w14:paraId="5C74ADB2" w14:textId="77777777" w:rsidR="00771582" w:rsidRDefault="00771582" w:rsidP="00BC7699">
      <w:pPr>
        <w:pStyle w:val="B1"/>
        <w:ind w:left="0" w:firstLine="0"/>
      </w:pPr>
    </w:p>
    <w:p w14:paraId="71A0ADDB" w14:textId="4A0F75CA" w:rsidR="00BA7D12" w:rsidRDefault="00BE4FB1" w:rsidP="00BE4FB1">
      <w:pPr>
        <w:pStyle w:val="Heading3"/>
      </w:pPr>
      <w:r>
        <w:t>2.1.3</w:t>
      </w:r>
      <w:r>
        <w:tab/>
      </w:r>
      <w:r w:rsidR="00BA7D12">
        <w:t>Calculations</w:t>
      </w:r>
    </w:p>
    <w:p w14:paraId="58E2AF31" w14:textId="1DEE3CE2" w:rsidR="00C21404" w:rsidRDefault="00C21404" w:rsidP="00BA7D12">
      <w:r>
        <w:t xml:space="preserve">The 2GHz system with the </w:t>
      </w:r>
      <w:r w:rsidR="00F950F9">
        <w:t>potential</w:t>
      </w:r>
      <w:r>
        <w:t xml:space="preserve"> 3</w:t>
      </w:r>
      <w:r w:rsidRPr="00C21404">
        <w:rPr>
          <w:vertAlign w:val="superscript"/>
        </w:rPr>
        <w:t>rd</w:t>
      </w:r>
      <w:r>
        <w:t xml:space="preserve"> harmonic in the victim band is clearly the worst case as it has </w:t>
      </w:r>
      <w:r w:rsidR="00F950F9">
        <w:t>antenna</w:t>
      </w:r>
      <w:r>
        <w:t xml:space="preserve"> gain in the interference direction so we will concentrate on this case. </w:t>
      </w:r>
    </w:p>
    <w:p w14:paraId="45CFA37E" w14:textId="747DEC0C" w:rsidR="00BA7D12" w:rsidRDefault="00BA7D12" w:rsidP="00BA7D12">
      <w:r>
        <w:t xml:space="preserve">Based on the observations and approximations </w:t>
      </w:r>
      <w:r w:rsidR="00C21404">
        <w:t>and the antenna gain values in the annex we have:</w:t>
      </w:r>
    </w:p>
    <w:p w14:paraId="1DD57F46" w14:textId="39AFA9F5" w:rsidR="004717C7" w:rsidRDefault="004717C7" w:rsidP="004717C7">
      <w:pPr>
        <w:pStyle w:val="TH"/>
      </w:pPr>
      <w:r>
        <w:t>Table 2.1.</w:t>
      </w:r>
      <w:r w:rsidR="00BE4FB1">
        <w:t>3</w:t>
      </w:r>
      <w:r>
        <w:t>-1: Non-AAS out of band antenna gain assumptions</w:t>
      </w:r>
    </w:p>
    <w:tbl>
      <w:tblPr>
        <w:tblW w:w="9669" w:type="dxa"/>
        <w:tblInd w:w="-5" w:type="dxa"/>
        <w:tblLook w:val="04A0" w:firstRow="1" w:lastRow="0" w:firstColumn="1" w:lastColumn="0" w:noHBand="0" w:noVBand="1"/>
      </w:tblPr>
      <w:tblGrid>
        <w:gridCol w:w="1560"/>
        <w:gridCol w:w="1167"/>
        <w:gridCol w:w="1384"/>
        <w:gridCol w:w="1276"/>
        <w:gridCol w:w="1417"/>
        <w:gridCol w:w="1167"/>
        <w:gridCol w:w="1143"/>
        <w:gridCol w:w="597"/>
      </w:tblGrid>
      <w:tr w:rsidR="004717C7" w:rsidRPr="004717C7" w14:paraId="5456E5E7" w14:textId="77777777" w:rsidTr="004717C7">
        <w:trPr>
          <w:trHeight w:val="285"/>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CDAE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 </w:t>
            </w:r>
          </w:p>
        </w:tc>
        <w:tc>
          <w:tcPr>
            <w:tcW w:w="25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15FCA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Tx 2GHz non AAS @ 6.4GHz</w:t>
            </w:r>
          </w:p>
        </w:tc>
        <w:tc>
          <w:tcPr>
            <w:tcW w:w="2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8B33F8"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Tx 3.5GHz non AAS @ 6.4GHz</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5570A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Rx - 6.4GHz AAS in-band</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7CED1E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Unit</w:t>
            </w:r>
          </w:p>
        </w:tc>
      </w:tr>
      <w:tr w:rsidR="004717C7" w:rsidRPr="004717C7" w14:paraId="67E85212" w14:textId="77777777" w:rsidTr="004717C7">
        <w:trPr>
          <w:trHeight w:val="28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BEB340"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c>
          <w:tcPr>
            <w:tcW w:w="1167" w:type="dxa"/>
            <w:tcBorders>
              <w:top w:val="nil"/>
              <w:left w:val="nil"/>
              <w:bottom w:val="single" w:sz="4" w:space="0" w:color="auto"/>
              <w:right w:val="single" w:sz="4" w:space="0" w:color="auto"/>
            </w:tcBorders>
            <w:shd w:val="clear" w:color="auto" w:fill="auto"/>
            <w:noWrap/>
            <w:vAlign w:val="center"/>
            <w:hideMark/>
          </w:tcPr>
          <w:p w14:paraId="42EF5A0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384" w:type="dxa"/>
            <w:tcBorders>
              <w:top w:val="nil"/>
              <w:left w:val="nil"/>
              <w:bottom w:val="single" w:sz="4" w:space="0" w:color="auto"/>
              <w:right w:val="single" w:sz="4" w:space="0" w:color="auto"/>
            </w:tcBorders>
            <w:shd w:val="clear" w:color="auto" w:fill="auto"/>
            <w:vAlign w:val="center"/>
            <w:hideMark/>
          </w:tcPr>
          <w:p w14:paraId="735E2FE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276" w:type="dxa"/>
            <w:tcBorders>
              <w:top w:val="nil"/>
              <w:left w:val="nil"/>
              <w:bottom w:val="single" w:sz="4" w:space="0" w:color="auto"/>
              <w:right w:val="single" w:sz="4" w:space="0" w:color="auto"/>
            </w:tcBorders>
            <w:shd w:val="clear" w:color="auto" w:fill="auto"/>
            <w:noWrap/>
            <w:vAlign w:val="center"/>
            <w:hideMark/>
          </w:tcPr>
          <w:p w14:paraId="7F5FF3C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417" w:type="dxa"/>
            <w:tcBorders>
              <w:top w:val="nil"/>
              <w:left w:val="nil"/>
              <w:bottom w:val="single" w:sz="4" w:space="0" w:color="auto"/>
              <w:right w:val="single" w:sz="4" w:space="0" w:color="auto"/>
            </w:tcBorders>
            <w:shd w:val="clear" w:color="auto" w:fill="auto"/>
            <w:vAlign w:val="center"/>
            <w:hideMark/>
          </w:tcPr>
          <w:p w14:paraId="1F17EAB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167" w:type="dxa"/>
            <w:tcBorders>
              <w:top w:val="nil"/>
              <w:left w:val="nil"/>
              <w:bottom w:val="single" w:sz="4" w:space="0" w:color="auto"/>
              <w:right w:val="single" w:sz="4" w:space="0" w:color="auto"/>
            </w:tcBorders>
            <w:shd w:val="clear" w:color="auto" w:fill="auto"/>
            <w:noWrap/>
            <w:vAlign w:val="center"/>
            <w:hideMark/>
          </w:tcPr>
          <w:p w14:paraId="73953F9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101" w:type="dxa"/>
            <w:tcBorders>
              <w:top w:val="nil"/>
              <w:left w:val="nil"/>
              <w:bottom w:val="single" w:sz="4" w:space="0" w:color="auto"/>
              <w:right w:val="single" w:sz="4" w:space="0" w:color="auto"/>
            </w:tcBorders>
            <w:shd w:val="clear" w:color="auto" w:fill="auto"/>
            <w:vAlign w:val="center"/>
            <w:hideMark/>
          </w:tcPr>
          <w:p w14:paraId="3FB518B0"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180DE99"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r>
      <w:tr w:rsidR="004717C7" w:rsidRPr="004717C7" w14:paraId="291707A0"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6A1691C"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el directivity</w:t>
            </w:r>
          </w:p>
        </w:tc>
        <w:tc>
          <w:tcPr>
            <w:tcW w:w="1167" w:type="dxa"/>
            <w:tcBorders>
              <w:top w:val="nil"/>
              <w:left w:val="nil"/>
              <w:bottom w:val="single" w:sz="4" w:space="0" w:color="auto"/>
              <w:right w:val="single" w:sz="4" w:space="0" w:color="auto"/>
            </w:tcBorders>
            <w:shd w:val="clear" w:color="auto" w:fill="auto"/>
            <w:noWrap/>
            <w:vAlign w:val="center"/>
            <w:hideMark/>
          </w:tcPr>
          <w:p w14:paraId="094A389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-2.08</w:t>
            </w:r>
          </w:p>
        </w:tc>
        <w:tc>
          <w:tcPr>
            <w:tcW w:w="1384" w:type="dxa"/>
            <w:tcBorders>
              <w:top w:val="nil"/>
              <w:left w:val="nil"/>
              <w:bottom w:val="single" w:sz="4" w:space="0" w:color="auto"/>
              <w:right w:val="single" w:sz="4" w:space="0" w:color="auto"/>
            </w:tcBorders>
            <w:shd w:val="clear" w:color="auto" w:fill="auto"/>
            <w:noWrap/>
            <w:vAlign w:val="center"/>
            <w:hideMark/>
          </w:tcPr>
          <w:p w14:paraId="7F6964B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14:paraId="09490631"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-11.8</w:t>
            </w:r>
          </w:p>
        </w:tc>
        <w:tc>
          <w:tcPr>
            <w:tcW w:w="1417" w:type="dxa"/>
            <w:tcBorders>
              <w:top w:val="nil"/>
              <w:left w:val="nil"/>
              <w:bottom w:val="single" w:sz="4" w:space="0" w:color="auto"/>
              <w:right w:val="single" w:sz="4" w:space="0" w:color="auto"/>
            </w:tcBorders>
            <w:shd w:val="clear" w:color="auto" w:fill="auto"/>
            <w:noWrap/>
            <w:vAlign w:val="center"/>
            <w:hideMark/>
          </w:tcPr>
          <w:p w14:paraId="517F2D4A"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-20</w:t>
            </w:r>
          </w:p>
        </w:tc>
        <w:tc>
          <w:tcPr>
            <w:tcW w:w="1167" w:type="dxa"/>
            <w:tcBorders>
              <w:top w:val="nil"/>
              <w:left w:val="nil"/>
              <w:bottom w:val="single" w:sz="4" w:space="0" w:color="auto"/>
              <w:right w:val="single" w:sz="4" w:space="0" w:color="auto"/>
            </w:tcBorders>
            <w:shd w:val="clear" w:color="auto" w:fill="auto"/>
            <w:noWrap/>
            <w:vAlign w:val="center"/>
            <w:hideMark/>
          </w:tcPr>
          <w:p w14:paraId="16F93F29"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2.69</w:t>
            </w:r>
          </w:p>
        </w:tc>
        <w:tc>
          <w:tcPr>
            <w:tcW w:w="1101" w:type="dxa"/>
            <w:tcBorders>
              <w:top w:val="nil"/>
              <w:left w:val="nil"/>
              <w:bottom w:val="single" w:sz="4" w:space="0" w:color="auto"/>
              <w:right w:val="single" w:sz="4" w:space="0" w:color="auto"/>
            </w:tcBorders>
            <w:shd w:val="clear" w:color="auto" w:fill="auto"/>
            <w:noWrap/>
            <w:vAlign w:val="center"/>
            <w:hideMark/>
          </w:tcPr>
          <w:p w14:paraId="72F8C21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6.36</w:t>
            </w:r>
          </w:p>
        </w:tc>
        <w:tc>
          <w:tcPr>
            <w:tcW w:w="597" w:type="dxa"/>
            <w:tcBorders>
              <w:top w:val="nil"/>
              <w:left w:val="nil"/>
              <w:bottom w:val="single" w:sz="4" w:space="0" w:color="auto"/>
              <w:right w:val="single" w:sz="4" w:space="0" w:color="auto"/>
            </w:tcBorders>
            <w:shd w:val="clear" w:color="auto" w:fill="auto"/>
            <w:noWrap/>
            <w:vAlign w:val="bottom"/>
            <w:hideMark/>
          </w:tcPr>
          <w:p w14:paraId="4C3BB18B"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4AA7DBCA"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38C4EB4"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lastRenderedPageBreak/>
              <w:t>az directivity</w:t>
            </w:r>
          </w:p>
        </w:tc>
        <w:tc>
          <w:tcPr>
            <w:tcW w:w="1167" w:type="dxa"/>
            <w:tcBorders>
              <w:top w:val="nil"/>
              <w:left w:val="nil"/>
              <w:bottom w:val="single" w:sz="4" w:space="0" w:color="auto"/>
              <w:right w:val="single" w:sz="4" w:space="0" w:color="auto"/>
            </w:tcBorders>
            <w:shd w:val="clear" w:color="auto" w:fill="auto"/>
            <w:noWrap/>
            <w:vAlign w:val="center"/>
            <w:hideMark/>
          </w:tcPr>
          <w:p w14:paraId="68B43777"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4.59</w:t>
            </w:r>
          </w:p>
        </w:tc>
        <w:tc>
          <w:tcPr>
            <w:tcW w:w="1384" w:type="dxa"/>
            <w:tcBorders>
              <w:top w:val="nil"/>
              <w:left w:val="nil"/>
              <w:bottom w:val="single" w:sz="4" w:space="0" w:color="auto"/>
              <w:right w:val="single" w:sz="4" w:space="0" w:color="auto"/>
            </w:tcBorders>
            <w:shd w:val="clear" w:color="auto" w:fill="auto"/>
            <w:noWrap/>
            <w:vAlign w:val="center"/>
            <w:hideMark/>
          </w:tcPr>
          <w:p w14:paraId="64C0B59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4.59</w:t>
            </w:r>
          </w:p>
        </w:tc>
        <w:tc>
          <w:tcPr>
            <w:tcW w:w="1276" w:type="dxa"/>
            <w:tcBorders>
              <w:top w:val="nil"/>
              <w:left w:val="nil"/>
              <w:bottom w:val="single" w:sz="4" w:space="0" w:color="auto"/>
              <w:right w:val="single" w:sz="4" w:space="0" w:color="auto"/>
            </w:tcBorders>
            <w:shd w:val="clear" w:color="auto" w:fill="auto"/>
            <w:noWrap/>
            <w:vAlign w:val="center"/>
            <w:hideMark/>
          </w:tcPr>
          <w:p w14:paraId="5003F24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4.59</w:t>
            </w:r>
          </w:p>
        </w:tc>
        <w:tc>
          <w:tcPr>
            <w:tcW w:w="1417" w:type="dxa"/>
            <w:tcBorders>
              <w:top w:val="nil"/>
              <w:left w:val="nil"/>
              <w:bottom w:val="single" w:sz="4" w:space="0" w:color="auto"/>
              <w:right w:val="single" w:sz="4" w:space="0" w:color="auto"/>
            </w:tcBorders>
            <w:shd w:val="clear" w:color="auto" w:fill="auto"/>
            <w:noWrap/>
            <w:vAlign w:val="center"/>
            <w:hideMark/>
          </w:tcPr>
          <w:p w14:paraId="4273122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4.59</w:t>
            </w:r>
          </w:p>
        </w:tc>
        <w:tc>
          <w:tcPr>
            <w:tcW w:w="1167" w:type="dxa"/>
            <w:tcBorders>
              <w:top w:val="nil"/>
              <w:left w:val="nil"/>
              <w:bottom w:val="single" w:sz="4" w:space="0" w:color="auto"/>
              <w:right w:val="single" w:sz="4" w:space="0" w:color="auto"/>
            </w:tcBorders>
            <w:shd w:val="clear" w:color="auto" w:fill="auto"/>
            <w:noWrap/>
            <w:vAlign w:val="center"/>
            <w:hideMark/>
          </w:tcPr>
          <w:p w14:paraId="538CDD2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16.26</w:t>
            </w:r>
          </w:p>
        </w:tc>
        <w:tc>
          <w:tcPr>
            <w:tcW w:w="1101" w:type="dxa"/>
            <w:tcBorders>
              <w:top w:val="nil"/>
              <w:left w:val="nil"/>
              <w:bottom w:val="single" w:sz="4" w:space="0" w:color="auto"/>
              <w:right w:val="single" w:sz="4" w:space="0" w:color="auto"/>
            </w:tcBorders>
            <w:shd w:val="clear" w:color="auto" w:fill="auto"/>
            <w:noWrap/>
            <w:vAlign w:val="center"/>
            <w:hideMark/>
          </w:tcPr>
          <w:p w14:paraId="5E0DF438"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3.63</w:t>
            </w:r>
          </w:p>
        </w:tc>
        <w:tc>
          <w:tcPr>
            <w:tcW w:w="597" w:type="dxa"/>
            <w:tcBorders>
              <w:top w:val="nil"/>
              <w:left w:val="nil"/>
              <w:bottom w:val="single" w:sz="4" w:space="0" w:color="auto"/>
              <w:right w:val="single" w:sz="4" w:space="0" w:color="auto"/>
            </w:tcBorders>
            <w:shd w:val="clear" w:color="auto" w:fill="auto"/>
            <w:noWrap/>
            <w:vAlign w:val="bottom"/>
            <w:hideMark/>
          </w:tcPr>
          <w:p w14:paraId="585EDF42"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1EEEBE48"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4A7B50B"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Loss</w:t>
            </w:r>
          </w:p>
        </w:tc>
        <w:tc>
          <w:tcPr>
            <w:tcW w:w="1167" w:type="dxa"/>
            <w:tcBorders>
              <w:top w:val="nil"/>
              <w:left w:val="nil"/>
              <w:bottom w:val="single" w:sz="4" w:space="0" w:color="auto"/>
              <w:right w:val="single" w:sz="4" w:space="0" w:color="auto"/>
            </w:tcBorders>
            <w:shd w:val="clear" w:color="auto" w:fill="auto"/>
            <w:noWrap/>
            <w:vAlign w:val="center"/>
            <w:hideMark/>
          </w:tcPr>
          <w:p w14:paraId="50D9269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384" w:type="dxa"/>
            <w:tcBorders>
              <w:top w:val="nil"/>
              <w:left w:val="nil"/>
              <w:bottom w:val="single" w:sz="4" w:space="0" w:color="auto"/>
              <w:right w:val="single" w:sz="4" w:space="0" w:color="auto"/>
            </w:tcBorders>
            <w:shd w:val="clear" w:color="auto" w:fill="auto"/>
            <w:noWrap/>
            <w:vAlign w:val="center"/>
            <w:hideMark/>
          </w:tcPr>
          <w:p w14:paraId="35AB10A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7EABAD29"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1B1F08D0"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167" w:type="dxa"/>
            <w:tcBorders>
              <w:top w:val="nil"/>
              <w:left w:val="nil"/>
              <w:bottom w:val="single" w:sz="4" w:space="0" w:color="auto"/>
              <w:right w:val="single" w:sz="4" w:space="0" w:color="auto"/>
            </w:tcBorders>
            <w:shd w:val="clear" w:color="auto" w:fill="auto"/>
            <w:noWrap/>
            <w:vAlign w:val="center"/>
            <w:hideMark/>
          </w:tcPr>
          <w:p w14:paraId="10A1E46A"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101" w:type="dxa"/>
            <w:tcBorders>
              <w:top w:val="nil"/>
              <w:left w:val="nil"/>
              <w:bottom w:val="single" w:sz="4" w:space="0" w:color="auto"/>
              <w:right w:val="single" w:sz="4" w:space="0" w:color="auto"/>
            </w:tcBorders>
            <w:shd w:val="clear" w:color="auto" w:fill="auto"/>
            <w:noWrap/>
            <w:vAlign w:val="center"/>
            <w:hideMark/>
          </w:tcPr>
          <w:p w14:paraId="2DC4699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597" w:type="dxa"/>
            <w:tcBorders>
              <w:top w:val="nil"/>
              <w:left w:val="nil"/>
              <w:bottom w:val="single" w:sz="4" w:space="0" w:color="auto"/>
              <w:right w:val="single" w:sz="4" w:space="0" w:color="auto"/>
            </w:tcBorders>
            <w:shd w:val="clear" w:color="auto" w:fill="auto"/>
            <w:noWrap/>
            <w:vAlign w:val="bottom"/>
            <w:hideMark/>
          </w:tcPr>
          <w:p w14:paraId="63145ADD"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w:t>
            </w:r>
          </w:p>
        </w:tc>
      </w:tr>
      <w:tr w:rsidR="004717C7" w:rsidRPr="004717C7" w14:paraId="33004230"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8069C82"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Gain</w:t>
            </w:r>
          </w:p>
        </w:tc>
        <w:tc>
          <w:tcPr>
            <w:tcW w:w="1167" w:type="dxa"/>
            <w:tcBorders>
              <w:top w:val="nil"/>
              <w:left w:val="nil"/>
              <w:bottom w:val="single" w:sz="4" w:space="0" w:color="auto"/>
              <w:right w:val="single" w:sz="4" w:space="0" w:color="auto"/>
            </w:tcBorders>
            <w:shd w:val="clear" w:color="auto" w:fill="auto"/>
            <w:noWrap/>
            <w:vAlign w:val="center"/>
            <w:hideMark/>
          </w:tcPr>
          <w:p w14:paraId="40AF049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1.01</w:t>
            </w:r>
          </w:p>
        </w:tc>
        <w:tc>
          <w:tcPr>
            <w:tcW w:w="1384" w:type="dxa"/>
            <w:tcBorders>
              <w:top w:val="nil"/>
              <w:left w:val="nil"/>
              <w:bottom w:val="single" w:sz="4" w:space="0" w:color="auto"/>
              <w:right w:val="single" w:sz="4" w:space="0" w:color="auto"/>
            </w:tcBorders>
            <w:shd w:val="clear" w:color="auto" w:fill="auto"/>
            <w:noWrap/>
            <w:vAlign w:val="center"/>
            <w:hideMark/>
          </w:tcPr>
          <w:p w14:paraId="154FD4C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4.94</w:t>
            </w:r>
          </w:p>
        </w:tc>
        <w:tc>
          <w:tcPr>
            <w:tcW w:w="1276" w:type="dxa"/>
            <w:tcBorders>
              <w:top w:val="nil"/>
              <w:left w:val="nil"/>
              <w:bottom w:val="single" w:sz="4" w:space="0" w:color="auto"/>
              <w:right w:val="single" w:sz="4" w:space="0" w:color="auto"/>
            </w:tcBorders>
            <w:shd w:val="clear" w:color="auto" w:fill="auto"/>
            <w:noWrap/>
            <w:vAlign w:val="center"/>
            <w:hideMark/>
          </w:tcPr>
          <w:p w14:paraId="32A2611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1A734277"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-16.91</w:t>
            </w:r>
          </w:p>
        </w:tc>
        <w:tc>
          <w:tcPr>
            <w:tcW w:w="1167" w:type="dxa"/>
            <w:tcBorders>
              <w:top w:val="nil"/>
              <w:left w:val="nil"/>
              <w:bottom w:val="single" w:sz="4" w:space="0" w:color="auto"/>
              <w:right w:val="single" w:sz="4" w:space="0" w:color="auto"/>
            </w:tcBorders>
            <w:shd w:val="clear" w:color="auto" w:fill="auto"/>
            <w:noWrap/>
            <w:vAlign w:val="center"/>
            <w:hideMark/>
          </w:tcPr>
          <w:p w14:paraId="52C98EE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17.45</w:t>
            </w:r>
          </w:p>
        </w:tc>
        <w:tc>
          <w:tcPr>
            <w:tcW w:w="1101" w:type="dxa"/>
            <w:tcBorders>
              <w:top w:val="nil"/>
              <w:left w:val="nil"/>
              <w:bottom w:val="single" w:sz="4" w:space="0" w:color="auto"/>
              <w:right w:val="single" w:sz="4" w:space="0" w:color="auto"/>
            </w:tcBorders>
            <w:shd w:val="clear" w:color="auto" w:fill="auto"/>
            <w:noWrap/>
            <w:vAlign w:val="center"/>
            <w:hideMark/>
          </w:tcPr>
          <w:p w14:paraId="197CB659"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8.49</w:t>
            </w:r>
          </w:p>
        </w:tc>
        <w:tc>
          <w:tcPr>
            <w:tcW w:w="597" w:type="dxa"/>
            <w:tcBorders>
              <w:top w:val="nil"/>
              <w:left w:val="nil"/>
              <w:bottom w:val="single" w:sz="4" w:space="0" w:color="auto"/>
              <w:right w:val="single" w:sz="4" w:space="0" w:color="auto"/>
            </w:tcBorders>
            <w:shd w:val="clear" w:color="auto" w:fill="auto"/>
            <w:noWrap/>
            <w:vAlign w:val="bottom"/>
            <w:hideMark/>
          </w:tcPr>
          <w:p w14:paraId="606C3A2A"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bl>
    <w:p w14:paraId="314C8BA8" w14:textId="65A87C76" w:rsidR="004717C7" w:rsidRDefault="004717C7" w:rsidP="00BA7D12"/>
    <w:p w14:paraId="3B6C1A11" w14:textId="59093786" w:rsidR="004717C7" w:rsidRDefault="004717C7" w:rsidP="004717C7">
      <w:pPr>
        <w:pStyle w:val="TH"/>
      </w:pPr>
      <w:r>
        <w:t>Table 2.1.</w:t>
      </w:r>
      <w:r w:rsidR="00154782">
        <w:t>3</w:t>
      </w:r>
      <w:r>
        <w:t>-2: AAS out of band antenna gain assumptions</w:t>
      </w:r>
    </w:p>
    <w:tbl>
      <w:tblPr>
        <w:tblW w:w="9820" w:type="dxa"/>
        <w:tblInd w:w="-5" w:type="dxa"/>
        <w:tblLook w:val="04A0" w:firstRow="1" w:lastRow="0" w:firstColumn="1" w:lastColumn="0" w:noHBand="0" w:noVBand="1"/>
      </w:tblPr>
      <w:tblGrid>
        <w:gridCol w:w="1560"/>
        <w:gridCol w:w="1167"/>
        <w:gridCol w:w="1384"/>
        <w:gridCol w:w="1167"/>
        <w:gridCol w:w="1526"/>
        <w:gridCol w:w="1276"/>
        <w:gridCol w:w="1143"/>
        <w:gridCol w:w="597"/>
      </w:tblGrid>
      <w:tr w:rsidR="004717C7" w:rsidRPr="004717C7" w14:paraId="68C5A264" w14:textId="77777777" w:rsidTr="004717C7">
        <w:trPr>
          <w:trHeight w:val="285"/>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E91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 </w:t>
            </w:r>
          </w:p>
        </w:tc>
        <w:tc>
          <w:tcPr>
            <w:tcW w:w="25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E13C3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Tx 2GHz AAS @ 6.4GHz</w:t>
            </w:r>
          </w:p>
        </w:tc>
        <w:tc>
          <w:tcPr>
            <w:tcW w:w="2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D0F529"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Tx 3.5GHz AAS @ 6.4GHz</w:t>
            </w:r>
          </w:p>
        </w:tc>
        <w:tc>
          <w:tcPr>
            <w:tcW w:w="24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59E92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Rx - 6.4GHz AAS in-band</w:t>
            </w:r>
          </w:p>
        </w:tc>
        <w:tc>
          <w:tcPr>
            <w:tcW w:w="5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65367E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Unit</w:t>
            </w:r>
          </w:p>
        </w:tc>
      </w:tr>
      <w:tr w:rsidR="004717C7" w:rsidRPr="004717C7" w14:paraId="714973E2" w14:textId="77777777" w:rsidTr="004717C7">
        <w:trPr>
          <w:trHeight w:val="28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F3CD3E"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c>
          <w:tcPr>
            <w:tcW w:w="1167" w:type="dxa"/>
            <w:tcBorders>
              <w:top w:val="nil"/>
              <w:left w:val="nil"/>
              <w:bottom w:val="single" w:sz="4" w:space="0" w:color="auto"/>
              <w:right w:val="single" w:sz="4" w:space="0" w:color="auto"/>
            </w:tcBorders>
            <w:shd w:val="clear" w:color="auto" w:fill="auto"/>
            <w:noWrap/>
            <w:vAlign w:val="center"/>
            <w:hideMark/>
          </w:tcPr>
          <w:p w14:paraId="2415811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384" w:type="dxa"/>
            <w:tcBorders>
              <w:top w:val="nil"/>
              <w:left w:val="nil"/>
              <w:bottom w:val="single" w:sz="4" w:space="0" w:color="auto"/>
              <w:right w:val="single" w:sz="4" w:space="0" w:color="auto"/>
            </w:tcBorders>
            <w:shd w:val="clear" w:color="auto" w:fill="auto"/>
            <w:vAlign w:val="center"/>
            <w:hideMark/>
          </w:tcPr>
          <w:p w14:paraId="68071B3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167" w:type="dxa"/>
            <w:tcBorders>
              <w:top w:val="nil"/>
              <w:left w:val="nil"/>
              <w:bottom w:val="single" w:sz="4" w:space="0" w:color="auto"/>
              <w:right w:val="single" w:sz="4" w:space="0" w:color="auto"/>
            </w:tcBorders>
            <w:shd w:val="clear" w:color="auto" w:fill="auto"/>
            <w:noWrap/>
            <w:vAlign w:val="center"/>
            <w:hideMark/>
          </w:tcPr>
          <w:p w14:paraId="73ABDE9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526" w:type="dxa"/>
            <w:tcBorders>
              <w:top w:val="nil"/>
              <w:left w:val="nil"/>
              <w:bottom w:val="single" w:sz="4" w:space="0" w:color="auto"/>
              <w:right w:val="single" w:sz="4" w:space="0" w:color="auto"/>
            </w:tcBorders>
            <w:shd w:val="clear" w:color="auto" w:fill="auto"/>
            <w:vAlign w:val="center"/>
            <w:hideMark/>
          </w:tcPr>
          <w:p w14:paraId="2388161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276" w:type="dxa"/>
            <w:tcBorders>
              <w:top w:val="nil"/>
              <w:left w:val="nil"/>
              <w:bottom w:val="single" w:sz="4" w:space="0" w:color="auto"/>
              <w:right w:val="single" w:sz="4" w:space="0" w:color="auto"/>
            </w:tcBorders>
            <w:shd w:val="clear" w:color="auto" w:fill="auto"/>
            <w:noWrap/>
            <w:vAlign w:val="center"/>
            <w:hideMark/>
          </w:tcPr>
          <w:p w14:paraId="36C416F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143" w:type="dxa"/>
            <w:tcBorders>
              <w:top w:val="nil"/>
              <w:left w:val="nil"/>
              <w:bottom w:val="single" w:sz="4" w:space="0" w:color="auto"/>
              <w:right w:val="single" w:sz="4" w:space="0" w:color="auto"/>
            </w:tcBorders>
            <w:shd w:val="clear" w:color="auto" w:fill="auto"/>
            <w:vAlign w:val="center"/>
            <w:hideMark/>
          </w:tcPr>
          <w:p w14:paraId="1BB10A4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71E4CAEA"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r>
      <w:tr w:rsidR="004717C7" w:rsidRPr="004717C7" w14:paraId="0AFF8353"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9EF8F20"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el directivity</w:t>
            </w:r>
          </w:p>
        </w:tc>
        <w:tc>
          <w:tcPr>
            <w:tcW w:w="1167" w:type="dxa"/>
            <w:tcBorders>
              <w:top w:val="nil"/>
              <w:left w:val="nil"/>
              <w:bottom w:val="single" w:sz="4" w:space="0" w:color="auto"/>
              <w:right w:val="single" w:sz="4" w:space="0" w:color="auto"/>
            </w:tcBorders>
            <w:shd w:val="clear" w:color="auto" w:fill="auto"/>
            <w:noWrap/>
            <w:vAlign w:val="center"/>
            <w:hideMark/>
          </w:tcPr>
          <w:p w14:paraId="6652995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2.38</w:t>
            </w:r>
          </w:p>
        </w:tc>
        <w:tc>
          <w:tcPr>
            <w:tcW w:w="1384" w:type="dxa"/>
            <w:tcBorders>
              <w:top w:val="nil"/>
              <w:left w:val="nil"/>
              <w:bottom w:val="single" w:sz="4" w:space="0" w:color="auto"/>
              <w:right w:val="single" w:sz="4" w:space="0" w:color="auto"/>
            </w:tcBorders>
            <w:shd w:val="clear" w:color="auto" w:fill="auto"/>
            <w:noWrap/>
            <w:vAlign w:val="center"/>
            <w:hideMark/>
          </w:tcPr>
          <w:p w14:paraId="09D25D5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7.22</w:t>
            </w:r>
          </w:p>
        </w:tc>
        <w:tc>
          <w:tcPr>
            <w:tcW w:w="1167" w:type="dxa"/>
            <w:tcBorders>
              <w:top w:val="nil"/>
              <w:left w:val="nil"/>
              <w:bottom w:val="single" w:sz="4" w:space="0" w:color="auto"/>
              <w:right w:val="single" w:sz="4" w:space="0" w:color="auto"/>
            </w:tcBorders>
            <w:shd w:val="clear" w:color="auto" w:fill="auto"/>
            <w:noWrap/>
            <w:vAlign w:val="center"/>
            <w:hideMark/>
          </w:tcPr>
          <w:p w14:paraId="665413F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-16.3</w:t>
            </w:r>
          </w:p>
        </w:tc>
        <w:tc>
          <w:tcPr>
            <w:tcW w:w="1526" w:type="dxa"/>
            <w:tcBorders>
              <w:top w:val="nil"/>
              <w:left w:val="nil"/>
              <w:bottom w:val="single" w:sz="4" w:space="0" w:color="auto"/>
              <w:right w:val="single" w:sz="4" w:space="0" w:color="auto"/>
            </w:tcBorders>
            <w:shd w:val="clear" w:color="auto" w:fill="auto"/>
            <w:noWrap/>
            <w:vAlign w:val="center"/>
            <w:hideMark/>
          </w:tcPr>
          <w:p w14:paraId="428FF05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-16.3</w:t>
            </w:r>
          </w:p>
        </w:tc>
        <w:tc>
          <w:tcPr>
            <w:tcW w:w="1276" w:type="dxa"/>
            <w:tcBorders>
              <w:top w:val="nil"/>
              <w:left w:val="nil"/>
              <w:bottom w:val="single" w:sz="4" w:space="0" w:color="auto"/>
              <w:right w:val="single" w:sz="4" w:space="0" w:color="auto"/>
            </w:tcBorders>
            <w:shd w:val="clear" w:color="auto" w:fill="auto"/>
            <w:noWrap/>
            <w:vAlign w:val="center"/>
            <w:hideMark/>
          </w:tcPr>
          <w:p w14:paraId="2704C148"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2.69</w:t>
            </w:r>
          </w:p>
        </w:tc>
        <w:tc>
          <w:tcPr>
            <w:tcW w:w="1143" w:type="dxa"/>
            <w:tcBorders>
              <w:top w:val="nil"/>
              <w:left w:val="nil"/>
              <w:bottom w:val="single" w:sz="4" w:space="0" w:color="auto"/>
              <w:right w:val="single" w:sz="4" w:space="0" w:color="auto"/>
            </w:tcBorders>
            <w:shd w:val="clear" w:color="auto" w:fill="auto"/>
            <w:noWrap/>
            <w:vAlign w:val="center"/>
            <w:hideMark/>
          </w:tcPr>
          <w:p w14:paraId="7C77A20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6.36</w:t>
            </w:r>
          </w:p>
        </w:tc>
        <w:tc>
          <w:tcPr>
            <w:tcW w:w="597" w:type="dxa"/>
            <w:tcBorders>
              <w:top w:val="nil"/>
              <w:left w:val="nil"/>
              <w:bottom w:val="single" w:sz="4" w:space="0" w:color="auto"/>
              <w:right w:val="single" w:sz="4" w:space="0" w:color="auto"/>
            </w:tcBorders>
            <w:shd w:val="clear" w:color="auto" w:fill="auto"/>
            <w:noWrap/>
            <w:vAlign w:val="bottom"/>
            <w:hideMark/>
          </w:tcPr>
          <w:p w14:paraId="14909DB9"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01C311A7"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75DB4B6"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az directivity</w:t>
            </w:r>
          </w:p>
        </w:tc>
        <w:tc>
          <w:tcPr>
            <w:tcW w:w="1167" w:type="dxa"/>
            <w:tcBorders>
              <w:top w:val="nil"/>
              <w:left w:val="nil"/>
              <w:bottom w:val="single" w:sz="4" w:space="0" w:color="auto"/>
              <w:right w:val="single" w:sz="4" w:space="0" w:color="auto"/>
            </w:tcBorders>
            <w:shd w:val="clear" w:color="auto" w:fill="auto"/>
            <w:noWrap/>
            <w:vAlign w:val="center"/>
            <w:hideMark/>
          </w:tcPr>
          <w:p w14:paraId="30EA6E61"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13.32</w:t>
            </w:r>
          </w:p>
        </w:tc>
        <w:tc>
          <w:tcPr>
            <w:tcW w:w="1384" w:type="dxa"/>
            <w:tcBorders>
              <w:top w:val="nil"/>
              <w:left w:val="nil"/>
              <w:bottom w:val="single" w:sz="4" w:space="0" w:color="auto"/>
              <w:right w:val="single" w:sz="4" w:space="0" w:color="auto"/>
            </w:tcBorders>
            <w:shd w:val="clear" w:color="auto" w:fill="auto"/>
            <w:noWrap/>
            <w:vAlign w:val="center"/>
            <w:hideMark/>
          </w:tcPr>
          <w:p w14:paraId="2C9944E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3.51</w:t>
            </w:r>
          </w:p>
        </w:tc>
        <w:tc>
          <w:tcPr>
            <w:tcW w:w="1167" w:type="dxa"/>
            <w:tcBorders>
              <w:top w:val="nil"/>
              <w:left w:val="nil"/>
              <w:bottom w:val="single" w:sz="4" w:space="0" w:color="auto"/>
              <w:right w:val="single" w:sz="4" w:space="0" w:color="auto"/>
            </w:tcBorders>
            <w:shd w:val="clear" w:color="auto" w:fill="auto"/>
            <w:noWrap/>
            <w:vAlign w:val="center"/>
            <w:hideMark/>
          </w:tcPr>
          <w:p w14:paraId="0EF5E8B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12.79</w:t>
            </w:r>
          </w:p>
        </w:tc>
        <w:tc>
          <w:tcPr>
            <w:tcW w:w="1526" w:type="dxa"/>
            <w:tcBorders>
              <w:top w:val="nil"/>
              <w:left w:val="nil"/>
              <w:bottom w:val="single" w:sz="4" w:space="0" w:color="auto"/>
              <w:right w:val="single" w:sz="4" w:space="0" w:color="auto"/>
            </w:tcBorders>
            <w:shd w:val="clear" w:color="auto" w:fill="auto"/>
            <w:noWrap/>
            <w:vAlign w:val="center"/>
            <w:hideMark/>
          </w:tcPr>
          <w:p w14:paraId="0AEDFCF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3.51</w:t>
            </w:r>
          </w:p>
        </w:tc>
        <w:tc>
          <w:tcPr>
            <w:tcW w:w="1276" w:type="dxa"/>
            <w:tcBorders>
              <w:top w:val="nil"/>
              <w:left w:val="nil"/>
              <w:bottom w:val="single" w:sz="4" w:space="0" w:color="auto"/>
              <w:right w:val="single" w:sz="4" w:space="0" w:color="auto"/>
            </w:tcBorders>
            <w:shd w:val="clear" w:color="auto" w:fill="auto"/>
            <w:noWrap/>
            <w:vAlign w:val="center"/>
            <w:hideMark/>
          </w:tcPr>
          <w:p w14:paraId="670F527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16.26</w:t>
            </w:r>
          </w:p>
        </w:tc>
        <w:tc>
          <w:tcPr>
            <w:tcW w:w="1143" w:type="dxa"/>
            <w:tcBorders>
              <w:top w:val="nil"/>
              <w:left w:val="nil"/>
              <w:bottom w:val="single" w:sz="4" w:space="0" w:color="auto"/>
              <w:right w:val="single" w:sz="4" w:space="0" w:color="auto"/>
            </w:tcBorders>
            <w:shd w:val="clear" w:color="auto" w:fill="auto"/>
            <w:noWrap/>
            <w:vAlign w:val="center"/>
            <w:hideMark/>
          </w:tcPr>
          <w:p w14:paraId="51DAC5C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3.63</w:t>
            </w:r>
          </w:p>
        </w:tc>
        <w:tc>
          <w:tcPr>
            <w:tcW w:w="597" w:type="dxa"/>
            <w:tcBorders>
              <w:top w:val="nil"/>
              <w:left w:val="nil"/>
              <w:bottom w:val="single" w:sz="4" w:space="0" w:color="auto"/>
              <w:right w:val="single" w:sz="4" w:space="0" w:color="auto"/>
            </w:tcBorders>
            <w:shd w:val="clear" w:color="auto" w:fill="auto"/>
            <w:noWrap/>
            <w:vAlign w:val="bottom"/>
            <w:hideMark/>
          </w:tcPr>
          <w:p w14:paraId="50E1CEB0"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4E826F84"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388F3BC"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Loss</w:t>
            </w:r>
          </w:p>
        </w:tc>
        <w:tc>
          <w:tcPr>
            <w:tcW w:w="1167" w:type="dxa"/>
            <w:tcBorders>
              <w:top w:val="nil"/>
              <w:left w:val="nil"/>
              <w:bottom w:val="single" w:sz="4" w:space="0" w:color="auto"/>
              <w:right w:val="single" w:sz="4" w:space="0" w:color="auto"/>
            </w:tcBorders>
            <w:shd w:val="clear" w:color="auto" w:fill="auto"/>
            <w:noWrap/>
            <w:vAlign w:val="center"/>
            <w:hideMark/>
          </w:tcPr>
          <w:p w14:paraId="27FB326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384" w:type="dxa"/>
            <w:tcBorders>
              <w:top w:val="nil"/>
              <w:left w:val="nil"/>
              <w:bottom w:val="single" w:sz="4" w:space="0" w:color="auto"/>
              <w:right w:val="single" w:sz="4" w:space="0" w:color="auto"/>
            </w:tcBorders>
            <w:shd w:val="clear" w:color="auto" w:fill="auto"/>
            <w:noWrap/>
            <w:vAlign w:val="center"/>
            <w:hideMark/>
          </w:tcPr>
          <w:p w14:paraId="6AC8EE8F"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167" w:type="dxa"/>
            <w:tcBorders>
              <w:top w:val="nil"/>
              <w:left w:val="nil"/>
              <w:bottom w:val="single" w:sz="4" w:space="0" w:color="auto"/>
              <w:right w:val="single" w:sz="4" w:space="0" w:color="auto"/>
            </w:tcBorders>
            <w:shd w:val="clear" w:color="auto" w:fill="auto"/>
            <w:noWrap/>
            <w:vAlign w:val="center"/>
            <w:hideMark/>
          </w:tcPr>
          <w:p w14:paraId="3974C1AF"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526" w:type="dxa"/>
            <w:tcBorders>
              <w:top w:val="nil"/>
              <w:left w:val="nil"/>
              <w:bottom w:val="single" w:sz="4" w:space="0" w:color="auto"/>
              <w:right w:val="single" w:sz="4" w:space="0" w:color="auto"/>
            </w:tcBorders>
            <w:shd w:val="clear" w:color="auto" w:fill="auto"/>
            <w:noWrap/>
            <w:vAlign w:val="center"/>
            <w:hideMark/>
          </w:tcPr>
          <w:p w14:paraId="4F373967"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14A214AA"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1143" w:type="dxa"/>
            <w:tcBorders>
              <w:top w:val="nil"/>
              <w:left w:val="nil"/>
              <w:bottom w:val="single" w:sz="4" w:space="0" w:color="auto"/>
              <w:right w:val="single" w:sz="4" w:space="0" w:color="auto"/>
            </w:tcBorders>
            <w:shd w:val="clear" w:color="auto" w:fill="auto"/>
            <w:noWrap/>
            <w:vAlign w:val="center"/>
            <w:hideMark/>
          </w:tcPr>
          <w:p w14:paraId="28FF74F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1.5</w:t>
            </w:r>
          </w:p>
        </w:tc>
        <w:tc>
          <w:tcPr>
            <w:tcW w:w="597" w:type="dxa"/>
            <w:tcBorders>
              <w:top w:val="nil"/>
              <w:left w:val="nil"/>
              <w:bottom w:val="single" w:sz="4" w:space="0" w:color="auto"/>
              <w:right w:val="single" w:sz="4" w:space="0" w:color="auto"/>
            </w:tcBorders>
            <w:shd w:val="clear" w:color="auto" w:fill="auto"/>
            <w:noWrap/>
            <w:vAlign w:val="bottom"/>
            <w:hideMark/>
          </w:tcPr>
          <w:p w14:paraId="6B379600"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w:t>
            </w:r>
          </w:p>
        </w:tc>
      </w:tr>
      <w:tr w:rsidR="004717C7" w:rsidRPr="004717C7" w14:paraId="40418CDD" w14:textId="77777777" w:rsidTr="004717C7">
        <w:trPr>
          <w:trHeight w:val="285"/>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CFCFBFB"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Gain</w:t>
            </w:r>
          </w:p>
        </w:tc>
        <w:tc>
          <w:tcPr>
            <w:tcW w:w="1167" w:type="dxa"/>
            <w:tcBorders>
              <w:top w:val="nil"/>
              <w:left w:val="nil"/>
              <w:bottom w:val="single" w:sz="4" w:space="0" w:color="auto"/>
              <w:right w:val="single" w:sz="4" w:space="0" w:color="auto"/>
            </w:tcBorders>
            <w:shd w:val="clear" w:color="auto" w:fill="auto"/>
            <w:noWrap/>
            <w:vAlign w:val="center"/>
            <w:hideMark/>
          </w:tcPr>
          <w:p w14:paraId="105BD50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14.2</w:t>
            </w:r>
          </w:p>
        </w:tc>
        <w:tc>
          <w:tcPr>
            <w:tcW w:w="1384" w:type="dxa"/>
            <w:tcBorders>
              <w:top w:val="nil"/>
              <w:left w:val="nil"/>
              <w:bottom w:val="single" w:sz="4" w:space="0" w:color="auto"/>
              <w:right w:val="single" w:sz="4" w:space="0" w:color="auto"/>
            </w:tcBorders>
            <w:shd w:val="clear" w:color="auto" w:fill="auto"/>
            <w:noWrap/>
            <w:vAlign w:val="center"/>
            <w:hideMark/>
          </w:tcPr>
          <w:p w14:paraId="2E0754EA"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9.23</w:t>
            </w:r>
          </w:p>
        </w:tc>
        <w:tc>
          <w:tcPr>
            <w:tcW w:w="1167" w:type="dxa"/>
            <w:tcBorders>
              <w:top w:val="nil"/>
              <w:left w:val="nil"/>
              <w:bottom w:val="single" w:sz="4" w:space="0" w:color="auto"/>
              <w:right w:val="single" w:sz="4" w:space="0" w:color="auto"/>
            </w:tcBorders>
            <w:shd w:val="clear" w:color="auto" w:fill="auto"/>
            <w:noWrap/>
            <w:vAlign w:val="center"/>
            <w:hideMark/>
          </w:tcPr>
          <w:p w14:paraId="6A516EC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-5.01</w:t>
            </w:r>
          </w:p>
        </w:tc>
        <w:tc>
          <w:tcPr>
            <w:tcW w:w="1526" w:type="dxa"/>
            <w:tcBorders>
              <w:top w:val="nil"/>
              <w:left w:val="nil"/>
              <w:bottom w:val="single" w:sz="4" w:space="0" w:color="auto"/>
              <w:right w:val="single" w:sz="4" w:space="0" w:color="auto"/>
            </w:tcBorders>
            <w:shd w:val="clear" w:color="auto" w:fill="auto"/>
            <w:noWrap/>
            <w:vAlign w:val="center"/>
            <w:hideMark/>
          </w:tcPr>
          <w:p w14:paraId="51136CA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-14.29</w:t>
            </w:r>
          </w:p>
        </w:tc>
        <w:tc>
          <w:tcPr>
            <w:tcW w:w="1276" w:type="dxa"/>
            <w:tcBorders>
              <w:top w:val="nil"/>
              <w:left w:val="nil"/>
              <w:bottom w:val="single" w:sz="4" w:space="0" w:color="auto"/>
              <w:right w:val="single" w:sz="4" w:space="0" w:color="auto"/>
            </w:tcBorders>
            <w:shd w:val="clear" w:color="auto" w:fill="auto"/>
            <w:noWrap/>
            <w:vAlign w:val="center"/>
            <w:hideMark/>
          </w:tcPr>
          <w:p w14:paraId="713B605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17.45</w:t>
            </w:r>
          </w:p>
        </w:tc>
        <w:tc>
          <w:tcPr>
            <w:tcW w:w="1143" w:type="dxa"/>
            <w:tcBorders>
              <w:top w:val="nil"/>
              <w:left w:val="nil"/>
              <w:bottom w:val="single" w:sz="4" w:space="0" w:color="auto"/>
              <w:right w:val="single" w:sz="4" w:space="0" w:color="auto"/>
            </w:tcBorders>
            <w:shd w:val="clear" w:color="auto" w:fill="auto"/>
            <w:noWrap/>
            <w:vAlign w:val="center"/>
            <w:hideMark/>
          </w:tcPr>
          <w:p w14:paraId="0DEC9DA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8.49</w:t>
            </w:r>
          </w:p>
        </w:tc>
        <w:tc>
          <w:tcPr>
            <w:tcW w:w="597" w:type="dxa"/>
            <w:tcBorders>
              <w:top w:val="nil"/>
              <w:left w:val="nil"/>
              <w:bottom w:val="single" w:sz="4" w:space="0" w:color="auto"/>
              <w:right w:val="single" w:sz="4" w:space="0" w:color="auto"/>
            </w:tcBorders>
            <w:shd w:val="clear" w:color="auto" w:fill="auto"/>
            <w:noWrap/>
            <w:vAlign w:val="bottom"/>
            <w:hideMark/>
          </w:tcPr>
          <w:p w14:paraId="49684590"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dBi</w:t>
            </w:r>
          </w:p>
        </w:tc>
      </w:tr>
    </w:tbl>
    <w:p w14:paraId="4FEC5778" w14:textId="77777777" w:rsidR="004717C7" w:rsidRDefault="004717C7" w:rsidP="00BC7699">
      <w:pPr>
        <w:pStyle w:val="B1"/>
        <w:ind w:left="0" w:firstLine="0"/>
      </w:pPr>
    </w:p>
    <w:p w14:paraId="08B312C9" w14:textId="31D9400B" w:rsidR="00716168" w:rsidRDefault="00716168" w:rsidP="00BC7699">
      <w:pPr>
        <w:pStyle w:val="B1"/>
        <w:ind w:left="0" w:firstLine="0"/>
      </w:pPr>
      <w:r>
        <w:t>If we then apply these to the MCL calculations</w:t>
      </w:r>
    </w:p>
    <w:p w14:paraId="5ED63E23" w14:textId="19845682" w:rsidR="004717C7" w:rsidRDefault="004717C7" w:rsidP="004717C7">
      <w:pPr>
        <w:pStyle w:val="TH"/>
      </w:pPr>
      <w:r>
        <w:t>Table 2.1.</w:t>
      </w:r>
      <w:r w:rsidR="00154782">
        <w:t>3</w:t>
      </w:r>
      <w:r>
        <w:t>-3: 2GHz aggressor MCL budget AAS and non-AAS</w:t>
      </w:r>
    </w:p>
    <w:tbl>
      <w:tblPr>
        <w:tblW w:w="9209" w:type="dxa"/>
        <w:tblLook w:val="04A0" w:firstRow="1" w:lastRow="0" w:firstColumn="1" w:lastColumn="0" w:noHBand="0" w:noVBand="1"/>
      </w:tblPr>
      <w:tblGrid>
        <w:gridCol w:w="1020"/>
        <w:gridCol w:w="1339"/>
        <w:gridCol w:w="1941"/>
        <w:gridCol w:w="1339"/>
        <w:gridCol w:w="1941"/>
        <w:gridCol w:w="1629"/>
      </w:tblGrid>
      <w:tr w:rsidR="00C21404" w:rsidRPr="00C21404" w14:paraId="228F6D6F" w14:textId="77777777" w:rsidTr="00BE4FB1">
        <w:trPr>
          <w:trHeight w:val="285"/>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BB77D"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 </w:t>
            </w:r>
          </w:p>
        </w:tc>
        <w:tc>
          <w:tcPr>
            <w:tcW w:w="3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CB3C27" w14:textId="162D956A" w:rsidR="00C21404" w:rsidRPr="00C21404" w:rsidRDefault="00BE4FB1" w:rsidP="00C2140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xml:space="preserve">2 GHz </w:t>
            </w:r>
            <w:r w:rsidR="00C21404" w:rsidRPr="00C21404">
              <w:rPr>
                <w:rFonts w:ascii="Calibri" w:hAnsi="Calibri" w:cs="Calibri"/>
                <w:color w:val="000000"/>
                <w:sz w:val="22"/>
                <w:szCs w:val="22"/>
              </w:rPr>
              <w:t>Non AAS aggressor</w:t>
            </w:r>
          </w:p>
        </w:tc>
        <w:tc>
          <w:tcPr>
            <w:tcW w:w="3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CFAD36" w14:textId="0211D697" w:rsidR="00C21404" w:rsidRPr="00C21404" w:rsidRDefault="00BE4FB1" w:rsidP="00C21404">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xml:space="preserve">2 GHz </w:t>
            </w:r>
            <w:r w:rsidR="00C21404" w:rsidRPr="00C21404">
              <w:rPr>
                <w:rFonts w:ascii="Calibri" w:hAnsi="Calibri" w:cs="Calibri"/>
                <w:color w:val="000000"/>
                <w:sz w:val="22"/>
                <w:szCs w:val="22"/>
              </w:rPr>
              <w:t>AAS aggressor</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4D30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Unit</w:t>
            </w:r>
          </w:p>
        </w:tc>
      </w:tr>
      <w:tr w:rsidR="00C21404" w:rsidRPr="00C21404" w14:paraId="6F5DD3B2" w14:textId="77777777" w:rsidTr="00BE4FB1">
        <w:trPr>
          <w:trHeight w:val="285"/>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73660B45"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p>
        </w:tc>
        <w:tc>
          <w:tcPr>
            <w:tcW w:w="1339" w:type="dxa"/>
            <w:tcBorders>
              <w:top w:val="nil"/>
              <w:left w:val="nil"/>
              <w:bottom w:val="single" w:sz="4" w:space="0" w:color="auto"/>
              <w:right w:val="single" w:sz="4" w:space="0" w:color="auto"/>
            </w:tcBorders>
            <w:shd w:val="clear" w:color="auto" w:fill="auto"/>
            <w:noWrap/>
            <w:vAlign w:val="bottom"/>
            <w:hideMark/>
          </w:tcPr>
          <w:p w14:paraId="2CCB4F01"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Correlated</w:t>
            </w:r>
          </w:p>
        </w:tc>
        <w:tc>
          <w:tcPr>
            <w:tcW w:w="1941" w:type="dxa"/>
            <w:tcBorders>
              <w:top w:val="nil"/>
              <w:left w:val="nil"/>
              <w:bottom w:val="single" w:sz="4" w:space="0" w:color="auto"/>
              <w:right w:val="single" w:sz="4" w:space="0" w:color="auto"/>
            </w:tcBorders>
            <w:shd w:val="clear" w:color="auto" w:fill="auto"/>
            <w:noWrap/>
            <w:vAlign w:val="bottom"/>
            <w:hideMark/>
          </w:tcPr>
          <w:p w14:paraId="0EA2937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Non-Correlated</w:t>
            </w:r>
          </w:p>
        </w:tc>
        <w:tc>
          <w:tcPr>
            <w:tcW w:w="1339" w:type="dxa"/>
            <w:tcBorders>
              <w:top w:val="nil"/>
              <w:left w:val="nil"/>
              <w:bottom w:val="single" w:sz="4" w:space="0" w:color="auto"/>
              <w:right w:val="single" w:sz="4" w:space="0" w:color="auto"/>
            </w:tcBorders>
            <w:shd w:val="clear" w:color="auto" w:fill="auto"/>
            <w:noWrap/>
            <w:vAlign w:val="bottom"/>
            <w:hideMark/>
          </w:tcPr>
          <w:p w14:paraId="0DFEDA66"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Correlated</w:t>
            </w:r>
          </w:p>
        </w:tc>
        <w:tc>
          <w:tcPr>
            <w:tcW w:w="1941" w:type="dxa"/>
            <w:tcBorders>
              <w:top w:val="nil"/>
              <w:left w:val="nil"/>
              <w:bottom w:val="single" w:sz="4" w:space="0" w:color="auto"/>
              <w:right w:val="single" w:sz="4" w:space="0" w:color="auto"/>
            </w:tcBorders>
            <w:shd w:val="clear" w:color="auto" w:fill="auto"/>
            <w:noWrap/>
            <w:vAlign w:val="bottom"/>
            <w:hideMark/>
          </w:tcPr>
          <w:p w14:paraId="050D4311"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Non-Correlated</w:t>
            </w:r>
          </w:p>
        </w:tc>
        <w:tc>
          <w:tcPr>
            <w:tcW w:w="1629" w:type="dxa"/>
            <w:vMerge/>
            <w:tcBorders>
              <w:top w:val="single" w:sz="4" w:space="0" w:color="auto"/>
              <w:left w:val="single" w:sz="4" w:space="0" w:color="auto"/>
              <w:bottom w:val="single" w:sz="4" w:space="0" w:color="auto"/>
              <w:right w:val="single" w:sz="4" w:space="0" w:color="auto"/>
            </w:tcBorders>
            <w:vAlign w:val="center"/>
            <w:hideMark/>
          </w:tcPr>
          <w:p w14:paraId="68D285A4"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p>
        </w:tc>
      </w:tr>
      <w:tr w:rsidR="00C21404" w:rsidRPr="00C21404" w14:paraId="230154BB"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D8F3BD0"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freq</w:t>
            </w:r>
          </w:p>
        </w:tc>
        <w:tc>
          <w:tcPr>
            <w:tcW w:w="1339" w:type="dxa"/>
            <w:tcBorders>
              <w:top w:val="nil"/>
              <w:left w:val="nil"/>
              <w:bottom w:val="single" w:sz="4" w:space="0" w:color="auto"/>
              <w:right w:val="single" w:sz="4" w:space="0" w:color="auto"/>
            </w:tcBorders>
            <w:shd w:val="clear" w:color="auto" w:fill="auto"/>
            <w:noWrap/>
            <w:vAlign w:val="bottom"/>
            <w:hideMark/>
          </w:tcPr>
          <w:p w14:paraId="7AF686FB"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6.4</w:t>
            </w:r>
          </w:p>
        </w:tc>
        <w:tc>
          <w:tcPr>
            <w:tcW w:w="1941" w:type="dxa"/>
            <w:tcBorders>
              <w:top w:val="nil"/>
              <w:left w:val="nil"/>
              <w:bottom w:val="single" w:sz="4" w:space="0" w:color="auto"/>
              <w:right w:val="single" w:sz="4" w:space="0" w:color="auto"/>
            </w:tcBorders>
            <w:shd w:val="clear" w:color="auto" w:fill="auto"/>
            <w:noWrap/>
            <w:vAlign w:val="bottom"/>
            <w:hideMark/>
          </w:tcPr>
          <w:p w14:paraId="5EA54517"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6.4</w:t>
            </w:r>
          </w:p>
        </w:tc>
        <w:tc>
          <w:tcPr>
            <w:tcW w:w="1339" w:type="dxa"/>
            <w:tcBorders>
              <w:top w:val="nil"/>
              <w:left w:val="nil"/>
              <w:bottom w:val="single" w:sz="4" w:space="0" w:color="auto"/>
              <w:right w:val="single" w:sz="4" w:space="0" w:color="auto"/>
            </w:tcBorders>
            <w:shd w:val="clear" w:color="auto" w:fill="auto"/>
            <w:noWrap/>
            <w:vAlign w:val="bottom"/>
            <w:hideMark/>
          </w:tcPr>
          <w:p w14:paraId="05587194"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6.4</w:t>
            </w:r>
          </w:p>
        </w:tc>
        <w:tc>
          <w:tcPr>
            <w:tcW w:w="1941" w:type="dxa"/>
            <w:tcBorders>
              <w:top w:val="nil"/>
              <w:left w:val="nil"/>
              <w:bottom w:val="single" w:sz="4" w:space="0" w:color="auto"/>
              <w:right w:val="single" w:sz="4" w:space="0" w:color="auto"/>
            </w:tcBorders>
            <w:shd w:val="clear" w:color="auto" w:fill="auto"/>
            <w:noWrap/>
            <w:vAlign w:val="bottom"/>
            <w:hideMark/>
          </w:tcPr>
          <w:p w14:paraId="2D09F5A9"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6.4</w:t>
            </w:r>
          </w:p>
        </w:tc>
        <w:tc>
          <w:tcPr>
            <w:tcW w:w="1629" w:type="dxa"/>
            <w:tcBorders>
              <w:top w:val="nil"/>
              <w:left w:val="nil"/>
              <w:bottom w:val="single" w:sz="4" w:space="0" w:color="auto"/>
              <w:right w:val="single" w:sz="4" w:space="0" w:color="auto"/>
            </w:tcBorders>
            <w:shd w:val="clear" w:color="auto" w:fill="auto"/>
            <w:noWrap/>
            <w:vAlign w:val="bottom"/>
            <w:hideMark/>
          </w:tcPr>
          <w:p w14:paraId="72222564"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GHz</w:t>
            </w:r>
          </w:p>
        </w:tc>
      </w:tr>
      <w:tr w:rsidR="00C21404" w:rsidRPr="00C21404" w14:paraId="28968C04"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51C56E4"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d</w:t>
            </w:r>
          </w:p>
        </w:tc>
        <w:tc>
          <w:tcPr>
            <w:tcW w:w="1339" w:type="dxa"/>
            <w:tcBorders>
              <w:top w:val="nil"/>
              <w:left w:val="nil"/>
              <w:bottom w:val="single" w:sz="4" w:space="0" w:color="auto"/>
              <w:right w:val="single" w:sz="4" w:space="0" w:color="auto"/>
            </w:tcBorders>
            <w:shd w:val="clear" w:color="auto" w:fill="auto"/>
            <w:noWrap/>
            <w:vAlign w:val="bottom"/>
            <w:hideMark/>
          </w:tcPr>
          <w:p w14:paraId="2B3E0AD9"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288</w:t>
            </w:r>
          </w:p>
        </w:tc>
        <w:tc>
          <w:tcPr>
            <w:tcW w:w="1941" w:type="dxa"/>
            <w:tcBorders>
              <w:top w:val="nil"/>
              <w:left w:val="nil"/>
              <w:bottom w:val="single" w:sz="4" w:space="0" w:color="auto"/>
              <w:right w:val="single" w:sz="4" w:space="0" w:color="auto"/>
            </w:tcBorders>
            <w:shd w:val="clear" w:color="auto" w:fill="auto"/>
            <w:noWrap/>
            <w:vAlign w:val="bottom"/>
            <w:hideMark/>
          </w:tcPr>
          <w:p w14:paraId="0632EC25"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288</w:t>
            </w:r>
          </w:p>
        </w:tc>
        <w:tc>
          <w:tcPr>
            <w:tcW w:w="1339" w:type="dxa"/>
            <w:tcBorders>
              <w:top w:val="nil"/>
              <w:left w:val="nil"/>
              <w:bottom w:val="single" w:sz="4" w:space="0" w:color="auto"/>
              <w:right w:val="single" w:sz="4" w:space="0" w:color="auto"/>
            </w:tcBorders>
            <w:shd w:val="clear" w:color="auto" w:fill="auto"/>
            <w:noWrap/>
            <w:vAlign w:val="bottom"/>
            <w:hideMark/>
          </w:tcPr>
          <w:p w14:paraId="6A99FB97"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288</w:t>
            </w:r>
          </w:p>
        </w:tc>
        <w:tc>
          <w:tcPr>
            <w:tcW w:w="1941" w:type="dxa"/>
            <w:tcBorders>
              <w:top w:val="nil"/>
              <w:left w:val="nil"/>
              <w:bottom w:val="single" w:sz="4" w:space="0" w:color="auto"/>
              <w:right w:val="single" w:sz="4" w:space="0" w:color="auto"/>
            </w:tcBorders>
            <w:shd w:val="clear" w:color="auto" w:fill="auto"/>
            <w:noWrap/>
            <w:vAlign w:val="bottom"/>
            <w:hideMark/>
          </w:tcPr>
          <w:p w14:paraId="3055B9E1"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288</w:t>
            </w:r>
          </w:p>
        </w:tc>
        <w:tc>
          <w:tcPr>
            <w:tcW w:w="1629" w:type="dxa"/>
            <w:tcBorders>
              <w:top w:val="nil"/>
              <w:left w:val="nil"/>
              <w:bottom w:val="single" w:sz="4" w:space="0" w:color="auto"/>
              <w:right w:val="single" w:sz="4" w:space="0" w:color="auto"/>
            </w:tcBorders>
            <w:shd w:val="clear" w:color="auto" w:fill="auto"/>
            <w:noWrap/>
            <w:vAlign w:val="bottom"/>
            <w:hideMark/>
          </w:tcPr>
          <w:p w14:paraId="63C8C766"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m</w:t>
            </w:r>
          </w:p>
        </w:tc>
      </w:tr>
      <w:tr w:rsidR="00C21404" w:rsidRPr="00C21404" w14:paraId="184E675B"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28647E0"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FSPL</w:t>
            </w:r>
          </w:p>
        </w:tc>
        <w:tc>
          <w:tcPr>
            <w:tcW w:w="1339" w:type="dxa"/>
            <w:tcBorders>
              <w:top w:val="nil"/>
              <w:left w:val="nil"/>
              <w:bottom w:val="single" w:sz="4" w:space="0" w:color="auto"/>
              <w:right w:val="single" w:sz="4" w:space="0" w:color="auto"/>
            </w:tcBorders>
            <w:shd w:val="clear" w:color="auto" w:fill="auto"/>
            <w:noWrap/>
            <w:vAlign w:val="bottom"/>
            <w:hideMark/>
          </w:tcPr>
          <w:p w14:paraId="64802EB8"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97.8</w:t>
            </w:r>
          </w:p>
        </w:tc>
        <w:tc>
          <w:tcPr>
            <w:tcW w:w="1941" w:type="dxa"/>
            <w:tcBorders>
              <w:top w:val="nil"/>
              <w:left w:val="nil"/>
              <w:bottom w:val="single" w:sz="4" w:space="0" w:color="auto"/>
              <w:right w:val="single" w:sz="4" w:space="0" w:color="auto"/>
            </w:tcBorders>
            <w:shd w:val="clear" w:color="auto" w:fill="auto"/>
            <w:noWrap/>
            <w:vAlign w:val="bottom"/>
            <w:hideMark/>
          </w:tcPr>
          <w:p w14:paraId="248D3A96"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97.8</w:t>
            </w:r>
          </w:p>
        </w:tc>
        <w:tc>
          <w:tcPr>
            <w:tcW w:w="1339" w:type="dxa"/>
            <w:tcBorders>
              <w:top w:val="nil"/>
              <w:left w:val="nil"/>
              <w:bottom w:val="single" w:sz="4" w:space="0" w:color="auto"/>
              <w:right w:val="single" w:sz="4" w:space="0" w:color="auto"/>
            </w:tcBorders>
            <w:shd w:val="clear" w:color="auto" w:fill="auto"/>
            <w:noWrap/>
            <w:vAlign w:val="bottom"/>
            <w:hideMark/>
          </w:tcPr>
          <w:p w14:paraId="590D5BFD"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97.8</w:t>
            </w:r>
          </w:p>
        </w:tc>
        <w:tc>
          <w:tcPr>
            <w:tcW w:w="1941" w:type="dxa"/>
            <w:tcBorders>
              <w:top w:val="nil"/>
              <w:left w:val="nil"/>
              <w:bottom w:val="single" w:sz="4" w:space="0" w:color="auto"/>
              <w:right w:val="single" w:sz="4" w:space="0" w:color="auto"/>
            </w:tcBorders>
            <w:shd w:val="clear" w:color="auto" w:fill="auto"/>
            <w:noWrap/>
            <w:vAlign w:val="bottom"/>
            <w:hideMark/>
          </w:tcPr>
          <w:p w14:paraId="708EEE65"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97.8</w:t>
            </w:r>
          </w:p>
        </w:tc>
        <w:tc>
          <w:tcPr>
            <w:tcW w:w="1629" w:type="dxa"/>
            <w:tcBorders>
              <w:top w:val="nil"/>
              <w:left w:val="nil"/>
              <w:bottom w:val="single" w:sz="4" w:space="0" w:color="auto"/>
              <w:right w:val="single" w:sz="4" w:space="0" w:color="auto"/>
            </w:tcBorders>
            <w:shd w:val="clear" w:color="auto" w:fill="auto"/>
            <w:noWrap/>
            <w:vAlign w:val="bottom"/>
            <w:hideMark/>
          </w:tcPr>
          <w:p w14:paraId="365C91B4"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dB</w:t>
            </w:r>
          </w:p>
        </w:tc>
      </w:tr>
      <w:tr w:rsidR="00C21404" w:rsidRPr="00C21404" w14:paraId="4A1EA4C6"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2DFD40B"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G_TX</w:t>
            </w:r>
          </w:p>
        </w:tc>
        <w:tc>
          <w:tcPr>
            <w:tcW w:w="1339" w:type="dxa"/>
            <w:tcBorders>
              <w:top w:val="nil"/>
              <w:left w:val="nil"/>
              <w:bottom w:val="single" w:sz="4" w:space="0" w:color="auto"/>
              <w:right w:val="single" w:sz="4" w:space="0" w:color="auto"/>
            </w:tcBorders>
            <w:shd w:val="clear" w:color="auto" w:fill="auto"/>
            <w:noWrap/>
            <w:vAlign w:val="bottom"/>
            <w:hideMark/>
          </w:tcPr>
          <w:p w14:paraId="2FD6768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1.01</w:t>
            </w:r>
          </w:p>
        </w:tc>
        <w:tc>
          <w:tcPr>
            <w:tcW w:w="1941" w:type="dxa"/>
            <w:tcBorders>
              <w:top w:val="nil"/>
              <w:left w:val="nil"/>
              <w:bottom w:val="single" w:sz="4" w:space="0" w:color="auto"/>
              <w:right w:val="single" w:sz="4" w:space="0" w:color="auto"/>
            </w:tcBorders>
            <w:shd w:val="clear" w:color="auto" w:fill="auto"/>
            <w:noWrap/>
            <w:vAlign w:val="bottom"/>
            <w:hideMark/>
          </w:tcPr>
          <w:p w14:paraId="518CD16F"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4.94</w:t>
            </w:r>
          </w:p>
        </w:tc>
        <w:tc>
          <w:tcPr>
            <w:tcW w:w="1339" w:type="dxa"/>
            <w:tcBorders>
              <w:top w:val="nil"/>
              <w:left w:val="nil"/>
              <w:bottom w:val="single" w:sz="4" w:space="0" w:color="auto"/>
              <w:right w:val="single" w:sz="4" w:space="0" w:color="auto"/>
            </w:tcBorders>
            <w:shd w:val="clear" w:color="auto" w:fill="auto"/>
            <w:noWrap/>
            <w:vAlign w:val="bottom"/>
            <w:hideMark/>
          </w:tcPr>
          <w:p w14:paraId="224B6D5D"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11.44</w:t>
            </w:r>
          </w:p>
        </w:tc>
        <w:tc>
          <w:tcPr>
            <w:tcW w:w="1941" w:type="dxa"/>
            <w:tcBorders>
              <w:top w:val="nil"/>
              <w:left w:val="nil"/>
              <w:bottom w:val="single" w:sz="4" w:space="0" w:color="auto"/>
              <w:right w:val="single" w:sz="4" w:space="0" w:color="auto"/>
            </w:tcBorders>
            <w:shd w:val="clear" w:color="auto" w:fill="auto"/>
            <w:noWrap/>
            <w:vAlign w:val="bottom"/>
            <w:hideMark/>
          </w:tcPr>
          <w:p w14:paraId="42AF3AB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5.05</w:t>
            </w:r>
          </w:p>
        </w:tc>
        <w:tc>
          <w:tcPr>
            <w:tcW w:w="1629" w:type="dxa"/>
            <w:tcBorders>
              <w:top w:val="nil"/>
              <w:left w:val="nil"/>
              <w:bottom w:val="single" w:sz="4" w:space="0" w:color="auto"/>
              <w:right w:val="single" w:sz="4" w:space="0" w:color="auto"/>
            </w:tcBorders>
            <w:shd w:val="clear" w:color="auto" w:fill="auto"/>
            <w:noWrap/>
            <w:vAlign w:val="bottom"/>
            <w:hideMark/>
          </w:tcPr>
          <w:p w14:paraId="576B4ABA"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dBi</w:t>
            </w:r>
          </w:p>
        </w:tc>
      </w:tr>
      <w:tr w:rsidR="00C21404" w:rsidRPr="00C21404" w14:paraId="0FDC139D"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4A42CA7"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G_Rx</w:t>
            </w:r>
          </w:p>
        </w:tc>
        <w:tc>
          <w:tcPr>
            <w:tcW w:w="1339" w:type="dxa"/>
            <w:tcBorders>
              <w:top w:val="nil"/>
              <w:left w:val="nil"/>
              <w:bottom w:val="single" w:sz="4" w:space="0" w:color="auto"/>
              <w:right w:val="single" w:sz="4" w:space="0" w:color="auto"/>
            </w:tcBorders>
            <w:shd w:val="clear" w:color="auto" w:fill="auto"/>
            <w:noWrap/>
            <w:vAlign w:val="bottom"/>
            <w:hideMark/>
          </w:tcPr>
          <w:p w14:paraId="7951CBA5"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17.45</w:t>
            </w:r>
          </w:p>
        </w:tc>
        <w:tc>
          <w:tcPr>
            <w:tcW w:w="1941" w:type="dxa"/>
            <w:tcBorders>
              <w:top w:val="nil"/>
              <w:left w:val="nil"/>
              <w:bottom w:val="single" w:sz="4" w:space="0" w:color="auto"/>
              <w:right w:val="single" w:sz="4" w:space="0" w:color="auto"/>
            </w:tcBorders>
            <w:shd w:val="clear" w:color="auto" w:fill="auto"/>
            <w:noWrap/>
            <w:vAlign w:val="bottom"/>
            <w:hideMark/>
          </w:tcPr>
          <w:p w14:paraId="51FE75FF"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8.49</w:t>
            </w:r>
          </w:p>
        </w:tc>
        <w:tc>
          <w:tcPr>
            <w:tcW w:w="1339" w:type="dxa"/>
            <w:tcBorders>
              <w:top w:val="nil"/>
              <w:left w:val="nil"/>
              <w:bottom w:val="single" w:sz="4" w:space="0" w:color="auto"/>
              <w:right w:val="single" w:sz="4" w:space="0" w:color="auto"/>
            </w:tcBorders>
            <w:shd w:val="clear" w:color="auto" w:fill="auto"/>
            <w:noWrap/>
            <w:vAlign w:val="bottom"/>
            <w:hideMark/>
          </w:tcPr>
          <w:p w14:paraId="2A01979F"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17.45</w:t>
            </w:r>
          </w:p>
        </w:tc>
        <w:tc>
          <w:tcPr>
            <w:tcW w:w="1941" w:type="dxa"/>
            <w:tcBorders>
              <w:top w:val="nil"/>
              <w:left w:val="nil"/>
              <w:bottom w:val="single" w:sz="4" w:space="0" w:color="auto"/>
              <w:right w:val="single" w:sz="4" w:space="0" w:color="auto"/>
            </w:tcBorders>
            <w:shd w:val="clear" w:color="auto" w:fill="auto"/>
            <w:noWrap/>
            <w:vAlign w:val="bottom"/>
            <w:hideMark/>
          </w:tcPr>
          <w:p w14:paraId="1A227C64"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8.49</w:t>
            </w:r>
          </w:p>
        </w:tc>
        <w:tc>
          <w:tcPr>
            <w:tcW w:w="1629" w:type="dxa"/>
            <w:tcBorders>
              <w:top w:val="nil"/>
              <w:left w:val="nil"/>
              <w:bottom w:val="single" w:sz="4" w:space="0" w:color="auto"/>
              <w:right w:val="single" w:sz="4" w:space="0" w:color="auto"/>
            </w:tcBorders>
            <w:shd w:val="clear" w:color="auto" w:fill="auto"/>
            <w:noWrap/>
            <w:vAlign w:val="bottom"/>
            <w:hideMark/>
          </w:tcPr>
          <w:p w14:paraId="380AC2B3"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dBi</w:t>
            </w:r>
          </w:p>
        </w:tc>
      </w:tr>
      <w:tr w:rsidR="00C21404" w:rsidRPr="00C21404" w14:paraId="3C8D9695" w14:textId="77777777" w:rsidTr="00BE4FB1">
        <w:trPr>
          <w:trHeight w:val="285"/>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8E92590" w14:textId="77777777" w:rsidR="00C21404" w:rsidRPr="00C21404" w:rsidRDefault="00C21404" w:rsidP="00C21404">
            <w:pPr>
              <w:overflowPunct/>
              <w:autoSpaceDE/>
              <w:autoSpaceDN/>
              <w:adjustRightInd/>
              <w:spacing w:after="0"/>
              <w:textAlignment w:val="auto"/>
              <w:rPr>
                <w:rFonts w:ascii="Calibri" w:hAnsi="Calibri" w:cs="Calibri"/>
                <w:color w:val="000000"/>
                <w:sz w:val="22"/>
                <w:szCs w:val="22"/>
              </w:rPr>
            </w:pPr>
            <w:r w:rsidRPr="00C21404">
              <w:rPr>
                <w:rFonts w:ascii="Calibri" w:hAnsi="Calibri" w:cs="Calibri"/>
                <w:color w:val="000000"/>
                <w:sz w:val="22"/>
                <w:szCs w:val="22"/>
              </w:rPr>
              <w:t>MCL</w:t>
            </w:r>
          </w:p>
        </w:tc>
        <w:tc>
          <w:tcPr>
            <w:tcW w:w="1339" w:type="dxa"/>
            <w:tcBorders>
              <w:top w:val="nil"/>
              <w:left w:val="nil"/>
              <w:bottom w:val="single" w:sz="4" w:space="0" w:color="auto"/>
              <w:right w:val="single" w:sz="4" w:space="0" w:color="auto"/>
            </w:tcBorders>
            <w:shd w:val="clear" w:color="auto" w:fill="auto"/>
            <w:noWrap/>
            <w:vAlign w:val="bottom"/>
            <w:hideMark/>
          </w:tcPr>
          <w:p w14:paraId="7352A946"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79.3</w:t>
            </w:r>
          </w:p>
        </w:tc>
        <w:tc>
          <w:tcPr>
            <w:tcW w:w="1941" w:type="dxa"/>
            <w:tcBorders>
              <w:top w:val="nil"/>
              <w:left w:val="nil"/>
              <w:bottom w:val="single" w:sz="4" w:space="0" w:color="auto"/>
              <w:right w:val="single" w:sz="4" w:space="0" w:color="auto"/>
            </w:tcBorders>
            <w:shd w:val="clear" w:color="auto" w:fill="auto"/>
            <w:noWrap/>
            <w:vAlign w:val="bottom"/>
            <w:hideMark/>
          </w:tcPr>
          <w:p w14:paraId="4534E9D3"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84.3</w:t>
            </w:r>
          </w:p>
        </w:tc>
        <w:tc>
          <w:tcPr>
            <w:tcW w:w="1339" w:type="dxa"/>
            <w:tcBorders>
              <w:top w:val="nil"/>
              <w:left w:val="nil"/>
              <w:bottom w:val="single" w:sz="4" w:space="0" w:color="auto"/>
              <w:right w:val="single" w:sz="4" w:space="0" w:color="auto"/>
            </w:tcBorders>
            <w:shd w:val="clear" w:color="auto" w:fill="auto"/>
            <w:noWrap/>
            <w:vAlign w:val="bottom"/>
            <w:hideMark/>
          </w:tcPr>
          <w:p w14:paraId="19FB263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68.9</w:t>
            </w:r>
          </w:p>
        </w:tc>
        <w:tc>
          <w:tcPr>
            <w:tcW w:w="1941" w:type="dxa"/>
            <w:tcBorders>
              <w:top w:val="nil"/>
              <w:left w:val="nil"/>
              <w:bottom w:val="single" w:sz="4" w:space="0" w:color="auto"/>
              <w:right w:val="single" w:sz="4" w:space="0" w:color="auto"/>
            </w:tcBorders>
            <w:shd w:val="clear" w:color="auto" w:fill="auto"/>
            <w:noWrap/>
            <w:vAlign w:val="bottom"/>
            <w:hideMark/>
          </w:tcPr>
          <w:p w14:paraId="52F4AD71"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84.2</w:t>
            </w:r>
          </w:p>
        </w:tc>
        <w:tc>
          <w:tcPr>
            <w:tcW w:w="1629" w:type="dxa"/>
            <w:tcBorders>
              <w:top w:val="nil"/>
              <w:left w:val="nil"/>
              <w:bottom w:val="single" w:sz="4" w:space="0" w:color="auto"/>
              <w:right w:val="single" w:sz="4" w:space="0" w:color="auto"/>
            </w:tcBorders>
            <w:shd w:val="clear" w:color="auto" w:fill="auto"/>
            <w:noWrap/>
            <w:vAlign w:val="bottom"/>
            <w:hideMark/>
          </w:tcPr>
          <w:p w14:paraId="0FAEB620" w14:textId="77777777" w:rsidR="00C21404" w:rsidRPr="00C21404" w:rsidRDefault="00C21404" w:rsidP="00C21404">
            <w:pPr>
              <w:overflowPunct/>
              <w:autoSpaceDE/>
              <w:autoSpaceDN/>
              <w:adjustRightInd/>
              <w:spacing w:after="0"/>
              <w:jc w:val="center"/>
              <w:textAlignment w:val="auto"/>
              <w:rPr>
                <w:rFonts w:ascii="Calibri" w:hAnsi="Calibri" w:cs="Calibri"/>
                <w:color w:val="000000"/>
                <w:sz w:val="22"/>
                <w:szCs w:val="22"/>
              </w:rPr>
            </w:pPr>
            <w:r w:rsidRPr="00C21404">
              <w:rPr>
                <w:rFonts w:ascii="Calibri" w:hAnsi="Calibri" w:cs="Calibri"/>
                <w:color w:val="000000"/>
                <w:sz w:val="22"/>
                <w:szCs w:val="22"/>
              </w:rPr>
              <w:t>dB</w:t>
            </w:r>
          </w:p>
        </w:tc>
      </w:tr>
    </w:tbl>
    <w:p w14:paraId="5C50993E" w14:textId="792F66EA" w:rsidR="00716168" w:rsidRDefault="00716168" w:rsidP="00BC7699">
      <w:pPr>
        <w:pStyle w:val="B1"/>
        <w:ind w:left="0" w:firstLine="0"/>
      </w:pPr>
    </w:p>
    <w:p w14:paraId="5B76B94C" w14:textId="22D2C9E9" w:rsidR="004717C7" w:rsidRDefault="004717C7" w:rsidP="004717C7">
      <w:pPr>
        <w:pStyle w:val="TH"/>
      </w:pPr>
      <w:r>
        <w:t>Table 2.1.</w:t>
      </w:r>
      <w:r w:rsidR="00154782">
        <w:t>3</w:t>
      </w:r>
      <w:r>
        <w:t>-4: 3.5GHz aggressor MCL budget AAS and non-AAS</w:t>
      </w:r>
    </w:p>
    <w:tbl>
      <w:tblPr>
        <w:tblW w:w="9323" w:type="dxa"/>
        <w:tblInd w:w="-5" w:type="dxa"/>
        <w:tblLook w:val="04A0" w:firstRow="1" w:lastRow="0" w:firstColumn="1" w:lastColumn="0" w:noHBand="0" w:noVBand="1"/>
      </w:tblPr>
      <w:tblGrid>
        <w:gridCol w:w="993"/>
        <w:gridCol w:w="1417"/>
        <w:gridCol w:w="1843"/>
        <w:gridCol w:w="1417"/>
        <w:gridCol w:w="1843"/>
        <w:gridCol w:w="1804"/>
        <w:gridCol w:w="6"/>
      </w:tblGrid>
      <w:tr w:rsidR="004717C7" w:rsidRPr="004717C7" w14:paraId="65DDC813" w14:textId="77777777" w:rsidTr="00BE4FB1">
        <w:trPr>
          <w:gridAfter w:val="1"/>
          <w:wAfter w:w="6" w:type="dxa"/>
          <w:trHeight w:val="285"/>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0CB6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 </w:t>
            </w:r>
          </w:p>
        </w:tc>
        <w:tc>
          <w:tcPr>
            <w:tcW w:w="3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17B6A9" w14:textId="0883FC93"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 xml:space="preserve">3.5 GHz Non AAS </w:t>
            </w:r>
            <w:r w:rsidR="00BE4FB1" w:rsidRPr="004717C7">
              <w:rPr>
                <w:rFonts w:ascii="Calibri" w:hAnsi="Calibri" w:cs="Calibri"/>
                <w:color w:val="000000"/>
                <w:sz w:val="22"/>
                <w:szCs w:val="22"/>
              </w:rPr>
              <w:t>aggressor</w:t>
            </w:r>
          </w:p>
        </w:tc>
        <w:tc>
          <w:tcPr>
            <w:tcW w:w="3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2C74A7C" w14:textId="027CA5CB"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 xml:space="preserve">3.5 GHz AAS </w:t>
            </w:r>
            <w:r w:rsidR="00BE4FB1" w:rsidRPr="004717C7">
              <w:rPr>
                <w:rFonts w:ascii="Calibri" w:hAnsi="Calibri" w:cs="Calibri"/>
                <w:color w:val="000000"/>
                <w:sz w:val="22"/>
                <w:szCs w:val="22"/>
              </w:rPr>
              <w:t>aggressor</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14FC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Unit</w:t>
            </w:r>
          </w:p>
        </w:tc>
      </w:tr>
      <w:tr w:rsidR="004717C7" w:rsidRPr="004717C7" w14:paraId="372C7460" w14:textId="77777777" w:rsidTr="00BE4FB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85171D3"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bottom"/>
            <w:hideMark/>
          </w:tcPr>
          <w:p w14:paraId="378854D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843" w:type="dxa"/>
            <w:tcBorders>
              <w:top w:val="nil"/>
              <w:left w:val="nil"/>
              <w:bottom w:val="single" w:sz="4" w:space="0" w:color="auto"/>
              <w:right w:val="single" w:sz="4" w:space="0" w:color="auto"/>
            </w:tcBorders>
            <w:shd w:val="clear" w:color="auto" w:fill="auto"/>
            <w:noWrap/>
            <w:vAlign w:val="bottom"/>
            <w:hideMark/>
          </w:tcPr>
          <w:p w14:paraId="042C786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417" w:type="dxa"/>
            <w:tcBorders>
              <w:top w:val="nil"/>
              <w:left w:val="nil"/>
              <w:bottom w:val="single" w:sz="4" w:space="0" w:color="auto"/>
              <w:right w:val="single" w:sz="4" w:space="0" w:color="auto"/>
            </w:tcBorders>
            <w:shd w:val="clear" w:color="auto" w:fill="auto"/>
            <w:noWrap/>
            <w:vAlign w:val="bottom"/>
            <w:hideMark/>
          </w:tcPr>
          <w:p w14:paraId="3912EFC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Correlated</w:t>
            </w:r>
          </w:p>
        </w:tc>
        <w:tc>
          <w:tcPr>
            <w:tcW w:w="1843" w:type="dxa"/>
            <w:tcBorders>
              <w:top w:val="nil"/>
              <w:left w:val="nil"/>
              <w:bottom w:val="single" w:sz="4" w:space="0" w:color="auto"/>
              <w:right w:val="single" w:sz="4" w:space="0" w:color="auto"/>
            </w:tcBorders>
            <w:shd w:val="clear" w:color="auto" w:fill="auto"/>
            <w:noWrap/>
            <w:vAlign w:val="bottom"/>
            <w:hideMark/>
          </w:tcPr>
          <w:p w14:paraId="2684F378"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Non-Correlated</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57CFE16"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p>
        </w:tc>
      </w:tr>
      <w:tr w:rsidR="004717C7" w:rsidRPr="004717C7" w14:paraId="789D2C00"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F794D4F"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freq</w:t>
            </w:r>
          </w:p>
        </w:tc>
        <w:tc>
          <w:tcPr>
            <w:tcW w:w="1417" w:type="dxa"/>
            <w:tcBorders>
              <w:top w:val="nil"/>
              <w:left w:val="nil"/>
              <w:bottom w:val="single" w:sz="4" w:space="0" w:color="auto"/>
              <w:right w:val="single" w:sz="4" w:space="0" w:color="auto"/>
            </w:tcBorders>
            <w:shd w:val="clear" w:color="auto" w:fill="auto"/>
            <w:noWrap/>
            <w:vAlign w:val="bottom"/>
            <w:hideMark/>
          </w:tcPr>
          <w:p w14:paraId="2B979FA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6.4</w:t>
            </w:r>
          </w:p>
        </w:tc>
        <w:tc>
          <w:tcPr>
            <w:tcW w:w="1843" w:type="dxa"/>
            <w:tcBorders>
              <w:top w:val="nil"/>
              <w:left w:val="nil"/>
              <w:bottom w:val="single" w:sz="4" w:space="0" w:color="auto"/>
              <w:right w:val="single" w:sz="4" w:space="0" w:color="auto"/>
            </w:tcBorders>
            <w:shd w:val="clear" w:color="auto" w:fill="auto"/>
            <w:noWrap/>
            <w:vAlign w:val="bottom"/>
            <w:hideMark/>
          </w:tcPr>
          <w:p w14:paraId="72D475DF"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6.4</w:t>
            </w:r>
          </w:p>
        </w:tc>
        <w:tc>
          <w:tcPr>
            <w:tcW w:w="1417" w:type="dxa"/>
            <w:tcBorders>
              <w:top w:val="nil"/>
              <w:left w:val="nil"/>
              <w:bottom w:val="single" w:sz="4" w:space="0" w:color="auto"/>
              <w:right w:val="single" w:sz="4" w:space="0" w:color="auto"/>
            </w:tcBorders>
            <w:shd w:val="clear" w:color="auto" w:fill="auto"/>
            <w:noWrap/>
            <w:vAlign w:val="bottom"/>
            <w:hideMark/>
          </w:tcPr>
          <w:p w14:paraId="5BBAF2A8"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6.4</w:t>
            </w:r>
          </w:p>
        </w:tc>
        <w:tc>
          <w:tcPr>
            <w:tcW w:w="1843" w:type="dxa"/>
            <w:tcBorders>
              <w:top w:val="nil"/>
              <w:left w:val="nil"/>
              <w:bottom w:val="single" w:sz="4" w:space="0" w:color="auto"/>
              <w:right w:val="single" w:sz="4" w:space="0" w:color="auto"/>
            </w:tcBorders>
            <w:shd w:val="clear" w:color="auto" w:fill="auto"/>
            <w:noWrap/>
            <w:vAlign w:val="bottom"/>
            <w:hideMark/>
          </w:tcPr>
          <w:p w14:paraId="2DFC009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6.4</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37B01187"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GHz</w:t>
            </w:r>
          </w:p>
        </w:tc>
      </w:tr>
      <w:tr w:rsidR="004717C7" w:rsidRPr="004717C7" w14:paraId="62AF3B9E"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0ADF289"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d</w:t>
            </w:r>
          </w:p>
        </w:tc>
        <w:tc>
          <w:tcPr>
            <w:tcW w:w="1417" w:type="dxa"/>
            <w:tcBorders>
              <w:top w:val="nil"/>
              <w:left w:val="nil"/>
              <w:bottom w:val="single" w:sz="4" w:space="0" w:color="auto"/>
              <w:right w:val="single" w:sz="4" w:space="0" w:color="auto"/>
            </w:tcBorders>
            <w:shd w:val="clear" w:color="auto" w:fill="auto"/>
            <w:noWrap/>
            <w:vAlign w:val="bottom"/>
            <w:hideMark/>
          </w:tcPr>
          <w:p w14:paraId="6C3E596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288</w:t>
            </w:r>
          </w:p>
        </w:tc>
        <w:tc>
          <w:tcPr>
            <w:tcW w:w="1843" w:type="dxa"/>
            <w:tcBorders>
              <w:top w:val="nil"/>
              <w:left w:val="nil"/>
              <w:bottom w:val="single" w:sz="4" w:space="0" w:color="auto"/>
              <w:right w:val="single" w:sz="4" w:space="0" w:color="auto"/>
            </w:tcBorders>
            <w:shd w:val="clear" w:color="auto" w:fill="auto"/>
            <w:noWrap/>
            <w:vAlign w:val="bottom"/>
            <w:hideMark/>
          </w:tcPr>
          <w:p w14:paraId="2EF8598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288</w:t>
            </w:r>
          </w:p>
        </w:tc>
        <w:tc>
          <w:tcPr>
            <w:tcW w:w="1417" w:type="dxa"/>
            <w:tcBorders>
              <w:top w:val="nil"/>
              <w:left w:val="nil"/>
              <w:bottom w:val="single" w:sz="4" w:space="0" w:color="auto"/>
              <w:right w:val="single" w:sz="4" w:space="0" w:color="auto"/>
            </w:tcBorders>
            <w:shd w:val="clear" w:color="auto" w:fill="auto"/>
            <w:noWrap/>
            <w:vAlign w:val="bottom"/>
            <w:hideMark/>
          </w:tcPr>
          <w:p w14:paraId="0890326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288</w:t>
            </w:r>
          </w:p>
        </w:tc>
        <w:tc>
          <w:tcPr>
            <w:tcW w:w="1843" w:type="dxa"/>
            <w:tcBorders>
              <w:top w:val="nil"/>
              <w:left w:val="nil"/>
              <w:bottom w:val="single" w:sz="4" w:space="0" w:color="auto"/>
              <w:right w:val="single" w:sz="4" w:space="0" w:color="auto"/>
            </w:tcBorders>
            <w:shd w:val="clear" w:color="auto" w:fill="auto"/>
            <w:noWrap/>
            <w:vAlign w:val="bottom"/>
            <w:hideMark/>
          </w:tcPr>
          <w:p w14:paraId="1EE9FAB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288</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11436CBD"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m</w:t>
            </w:r>
          </w:p>
        </w:tc>
      </w:tr>
      <w:tr w:rsidR="004717C7" w:rsidRPr="004717C7" w14:paraId="3F2751B5"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778EF5A3"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FSPL</w:t>
            </w:r>
          </w:p>
        </w:tc>
        <w:tc>
          <w:tcPr>
            <w:tcW w:w="1417" w:type="dxa"/>
            <w:tcBorders>
              <w:top w:val="nil"/>
              <w:left w:val="nil"/>
              <w:bottom w:val="single" w:sz="4" w:space="0" w:color="auto"/>
              <w:right w:val="single" w:sz="4" w:space="0" w:color="auto"/>
            </w:tcBorders>
            <w:shd w:val="clear" w:color="auto" w:fill="auto"/>
            <w:noWrap/>
            <w:vAlign w:val="bottom"/>
            <w:hideMark/>
          </w:tcPr>
          <w:p w14:paraId="427254D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97.8</w:t>
            </w:r>
          </w:p>
        </w:tc>
        <w:tc>
          <w:tcPr>
            <w:tcW w:w="1843" w:type="dxa"/>
            <w:tcBorders>
              <w:top w:val="nil"/>
              <w:left w:val="nil"/>
              <w:bottom w:val="single" w:sz="4" w:space="0" w:color="auto"/>
              <w:right w:val="single" w:sz="4" w:space="0" w:color="auto"/>
            </w:tcBorders>
            <w:shd w:val="clear" w:color="auto" w:fill="auto"/>
            <w:noWrap/>
            <w:vAlign w:val="bottom"/>
            <w:hideMark/>
          </w:tcPr>
          <w:p w14:paraId="372E9CCB"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97.8</w:t>
            </w:r>
          </w:p>
        </w:tc>
        <w:tc>
          <w:tcPr>
            <w:tcW w:w="1417" w:type="dxa"/>
            <w:tcBorders>
              <w:top w:val="nil"/>
              <w:left w:val="nil"/>
              <w:bottom w:val="single" w:sz="4" w:space="0" w:color="auto"/>
              <w:right w:val="single" w:sz="4" w:space="0" w:color="auto"/>
            </w:tcBorders>
            <w:shd w:val="clear" w:color="auto" w:fill="auto"/>
            <w:noWrap/>
            <w:vAlign w:val="bottom"/>
            <w:hideMark/>
          </w:tcPr>
          <w:p w14:paraId="1241F0EA"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97.8</w:t>
            </w:r>
          </w:p>
        </w:tc>
        <w:tc>
          <w:tcPr>
            <w:tcW w:w="1843" w:type="dxa"/>
            <w:tcBorders>
              <w:top w:val="nil"/>
              <w:left w:val="nil"/>
              <w:bottom w:val="single" w:sz="4" w:space="0" w:color="auto"/>
              <w:right w:val="single" w:sz="4" w:space="0" w:color="auto"/>
            </w:tcBorders>
            <w:shd w:val="clear" w:color="auto" w:fill="auto"/>
            <w:noWrap/>
            <w:vAlign w:val="bottom"/>
            <w:hideMark/>
          </w:tcPr>
          <w:p w14:paraId="06C3FA55"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97.8</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276740A2"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dB</w:t>
            </w:r>
          </w:p>
        </w:tc>
      </w:tr>
      <w:tr w:rsidR="004717C7" w:rsidRPr="004717C7" w14:paraId="3C42A24E"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27651D6"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G_TX</w:t>
            </w:r>
          </w:p>
        </w:tc>
        <w:tc>
          <w:tcPr>
            <w:tcW w:w="1417" w:type="dxa"/>
            <w:tcBorders>
              <w:top w:val="nil"/>
              <w:left w:val="nil"/>
              <w:bottom w:val="single" w:sz="4" w:space="0" w:color="auto"/>
              <w:right w:val="single" w:sz="4" w:space="0" w:color="auto"/>
            </w:tcBorders>
            <w:shd w:val="clear" w:color="auto" w:fill="auto"/>
            <w:noWrap/>
            <w:vAlign w:val="bottom"/>
            <w:hideMark/>
          </w:tcPr>
          <w:p w14:paraId="702E6AB6"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-8.71</w:t>
            </w:r>
          </w:p>
        </w:tc>
        <w:tc>
          <w:tcPr>
            <w:tcW w:w="1843" w:type="dxa"/>
            <w:tcBorders>
              <w:top w:val="nil"/>
              <w:left w:val="nil"/>
              <w:bottom w:val="single" w:sz="4" w:space="0" w:color="auto"/>
              <w:right w:val="single" w:sz="4" w:space="0" w:color="auto"/>
            </w:tcBorders>
            <w:shd w:val="clear" w:color="auto" w:fill="auto"/>
            <w:noWrap/>
            <w:vAlign w:val="bottom"/>
            <w:hideMark/>
          </w:tcPr>
          <w:p w14:paraId="3FC0BE81"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-16.91</w:t>
            </w:r>
          </w:p>
        </w:tc>
        <w:tc>
          <w:tcPr>
            <w:tcW w:w="1417" w:type="dxa"/>
            <w:tcBorders>
              <w:top w:val="nil"/>
              <w:left w:val="nil"/>
              <w:bottom w:val="single" w:sz="4" w:space="0" w:color="auto"/>
              <w:right w:val="single" w:sz="4" w:space="0" w:color="auto"/>
            </w:tcBorders>
            <w:shd w:val="clear" w:color="auto" w:fill="auto"/>
            <w:noWrap/>
            <w:vAlign w:val="bottom"/>
            <w:hideMark/>
          </w:tcPr>
          <w:p w14:paraId="60593467"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-5.01</w:t>
            </w:r>
          </w:p>
        </w:tc>
        <w:tc>
          <w:tcPr>
            <w:tcW w:w="1843" w:type="dxa"/>
            <w:tcBorders>
              <w:top w:val="nil"/>
              <w:left w:val="nil"/>
              <w:bottom w:val="single" w:sz="4" w:space="0" w:color="auto"/>
              <w:right w:val="single" w:sz="4" w:space="0" w:color="auto"/>
            </w:tcBorders>
            <w:shd w:val="clear" w:color="auto" w:fill="auto"/>
            <w:noWrap/>
            <w:vAlign w:val="bottom"/>
            <w:hideMark/>
          </w:tcPr>
          <w:p w14:paraId="593C2F9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-14.29</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74FA2AA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59E61ABB"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359642C"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G_Rx</w:t>
            </w:r>
          </w:p>
        </w:tc>
        <w:tc>
          <w:tcPr>
            <w:tcW w:w="1417" w:type="dxa"/>
            <w:tcBorders>
              <w:top w:val="nil"/>
              <w:left w:val="nil"/>
              <w:bottom w:val="single" w:sz="4" w:space="0" w:color="auto"/>
              <w:right w:val="single" w:sz="4" w:space="0" w:color="auto"/>
            </w:tcBorders>
            <w:shd w:val="clear" w:color="auto" w:fill="auto"/>
            <w:noWrap/>
            <w:vAlign w:val="bottom"/>
            <w:hideMark/>
          </w:tcPr>
          <w:p w14:paraId="7764E40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17.45</w:t>
            </w:r>
          </w:p>
        </w:tc>
        <w:tc>
          <w:tcPr>
            <w:tcW w:w="1843" w:type="dxa"/>
            <w:tcBorders>
              <w:top w:val="nil"/>
              <w:left w:val="nil"/>
              <w:bottom w:val="single" w:sz="4" w:space="0" w:color="auto"/>
              <w:right w:val="single" w:sz="4" w:space="0" w:color="auto"/>
            </w:tcBorders>
            <w:shd w:val="clear" w:color="auto" w:fill="auto"/>
            <w:noWrap/>
            <w:vAlign w:val="bottom"/>
            <w:hideMark/>
          </w:tcPr>
          <w:p w14:paraId="748C6D34"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8.49</w:t>
            </w:r>
          </w:p>
        </w:tc>
        <w:tc>
          <w:tcPr>
            <w:tcW w:w="1417" w:type="dxa"/>
            <w:tcBorders>
              <w:top w:val="nil"/>
              <w:left w:val="nil"/>
              <w:bottom w:val="single" w:sz="4" w:space="0" w:color="auto"/>
              <w:right w:val="single" w:sz="4" w:space="0" w:color="auto"/>
            </w:tcBorders>
            <w:shd w:val="clear" w:color="auto" w:fill="auto"/>
            <w:noWrap/>
            <w:vAlign w:val="bottom"/>
            <w:hideMark/>
          </w:tcPr>
          <w:p w14:paraId="4A46588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17.45</w:t>
            </w:r>
          </w:p>
        </w:tc>
        <w:tc>
          <w:tcPr>
            <w:tcW w:w="1843" w:type="dxa"/>
            <w:tcBorders>
              <w:top w:val="nil"/>
              <w:left w:val="nil"/>
              <w:bottom w:val="single" w:sz="4" w:space="0" w:color="auto"/>
              <w:right w:val="single" w:sz="4" w:space="0" w:color="auto"/>
            </w:tcBorders>
            <w:shd w:val="clear" w:color="auto" w:fill="auto"/>
            <w:noWrap/>
            <w:vAlign w:val="bottom"/>
            <w:hideMark/>
          </w:tcPr>
          <w:p w14:paraId="07C0126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8.49</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6E8E086C"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dBi</w:t>
            </w:r>
          </w:p>
        </w:tc>
      </w:tr>
      <w:tr w:rsidR="004717C7" w:rsidRPr="004717C7" w14:paraId="5560214E" w14:textId="77777777" w:rsidTr="00BE4FB1">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B9C6FBE" w14:textId="77777777" w:rsidR="004717C7" w:rsidRPr="004717C7" w:rsidRDefault="004717C7" w:rsidP="004717C7">
            <w:pPr>
              <w:overflowPunct/>
              <w:autoSpaceDE/>
              <w:autoSpaceDN/>
              <w:adjustRightInd/>
              <w:spacing w:after="0"/>
              <w:textAlignment w:val="auto"/>
              <w:rPr>
                <w:rFonts w:ascii="Calibri" w:hAnsi="Calibri" w:cs="Calibri"/>
                <w:color w:val="000000"/>
                <w:sz w:val="22"/>
                <w:szCs w:val="22"/>
              </w:rPr>
            </w:pPr>
            <w:r w:rsidRPr="004717C7">
              <w:rPr>
                <w:rFonts w:ascii="Calibri" w:hAnsi="Calibri" w:cs="Calibri"/>
                <w:color w:val="000000"/>
                <w:sz w:val="22"/>
                <w:szCs w:val="22"/>
              </w:rPr>
              <w:t>MCL</w:t>
            </w:r>
          </w:p>
        </w:tc>
        <w:tc>
          <w:tcPr>
            <w:tcW w:w="1417" w:type="dxa"/>
            <w:tcBorders>
              <w:top w:val="nil"/>
              <w:left w:val="nil"/>
              <w:bottom w:val="single" w:sz="4" w:space="0" w:color="auto"/>
              <w:right w:val="single" w:sz="4" w:space="0" w:color="auto"/>
            </w:tcBorders>
            <w:shd w:val="clear" w:color="auto" w:fill="auto"/>
            <w:noWrap/>
            <w:vAlign w:val="bottom"/>
            <w:hideMark/>
          </w:tcPr>
          <w:p w14:paraId="6B77B6DE"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89.0</w:t>
            </w:r>
          </w:p>
        </w:tc>
        <w:tc>
          <w:tcPr>
            <w:tcW w:w="1843" w:type="dxa"/>
            <w:tcBorders>
              <w:top w:val="nil"/>
              <w:left w:val="nil"/>
              <w:bottom w:val="single" w:sz="4" w:space="0" w:color="auto"/>
              <w:right w:val="single" w:sz="4" w:space="0" w:color="auto"/>
            </w:tcBorders>
            <w:shd w:val="clear" w:color="auto" w:fill="auto"/>
            <w:noWrap/>
            <w:vAlign w:val="bottom"/>
            <w:hideMark/>
          </w:tcPr>
          <w:p w14:paraId="6AAF63BF"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106.2</w:t>
            </w:r>
          </w:p>
        </w:tc>
        <w:tc>
          <w:tcPr>
            <w:tcW w:w="1417" w:type="dxa"/>
            <w:tcBorders>
              <w:top w:val="nil"/>
              <w:left w:val="nil"/>
              <w:bottom w:val="single" w:sz="4" w:space="0" w:color="auto"/>
              <w:right w:val="single" w:sz="4" w:space="0" w:color="auto"/>
            </w:tcBorders>
            <w:shd w:val="clear" w:color="auto" w:fill="auto"/>
            <w:noWrap/>
            <w:vAlign w:val="bottom"/>
            <w:hideMark/>
          </w:tcPr>
          <w:p w14:paraId="65929563"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85.3</w:t>
            </w:r>
          </w:p>
        </w:tc>
        <w:tc>
          <w:tcPr>
            <w:tcW w:w="1843" w:type="dxa"/>
            <w:tcBorders>
              <w:top w:val="nil"/>
              <w:left w:val="nil"/>
              <w:bottom w:val="single" w:sz="4" w:space="0" w:color="auto"/>
              <w:right w:val="single" w:sz="4" w:space="0" w:color="auto"/>
            </w:tcBorders>
            <w:shd w:val="clear" w:color="auto" w:fill="auto"/>
            <w:noWrap/>
            <w:vAlign w:val="bottom"/>
            <w:hideMark/>
          </w:tcPr>
          <w:p w14:paraId="4379F299"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103.6</w:t>
            </w:r>
          </w:p>
        </w:tc>
        <w:tc>
          <w:tcPr>
            <w:tcW w:w="1810" w:type="dxa"/>
            <w:gridSpan w:val="2"/>
            <w:tcBorders>
              <w:top w:val="nil"/>
              <w:left w:val="nil"/>
              <w:bottom w:val="single" w:sz="4" w:space="0" w:color="auto"/>
              <w:right w:val="single" w:sz="4" w:space="0" w:color="auto"/>
            </w:tcBorders>
            <w:shd w:val="clear" w:color="auto" w:fill="auto"/>
            <w:noWrap/>
            <w:vAlign w:val="bottom"/>
            <w:hideMark/>
          </w:tcPr>
          <w:p w14:paraId="385CA62F" w14:textId="77777777" w:rsidR="004717C7" w:rsidRPr="004717C7" w:rsidRDefault="004717C7" w:rsidP="004717C7">
            <w:pPr>
              <w:overflowPunct/>
              <w:autoSpaceDE/>
              <w:autoSpaceDN/>
              <w:adjustRightInd/>
              <w:spacing w:after="0"/>
              <w:jc w:val="center"/>
              <w:textAlignment w:val="auto"/>
              <w:rPr>
                <w:rFonts w:ascii="Calibri" w:hAnsi="Calibri" w:cs="Calibri"/>
                <w:color w:val="000000"/>
                <w:sz w:val="22"/>
                <w:szCs w:val="22"/>
              </w:rPr>
            </w:pPr>
            <w:r w:rsidRPr="004717C7">
              <w:rPr>
                <w:rFonts w:ascii="Calibri" w:hAnsi="Calibri" w:cs="Calibri"/>
                <w:color w:val="000000"/>
                <w:sz w:val="22"/>
                <w:szCs w:val="22"/>
              </w:rPr>
              <w:t>dB</w:t>
            </w:r>
          </w:p>
        </w:tc>
      </w:tr>
    </w:tbl>
    <w:p w14:paraId="2A8C17B8" w14:textId="77777777" w:rsidR="004717C7" w:rsidRDefault="004717C7" w:rsidP="00BC7699">
      <w:pPr>
        <w:pStyle w:val="B1"/>
        <w:ind w:left="0" w:firstLine="0"/>
      </w:pPr>
    </w:p>
    <w:p w14:paraId="2C791BCD" w14:textId="21BA20D3" w:rsidR="00C21404" w:rsidRDefault="00C21404" w:rsidP="00BC7699">
      <w:pPr>
        <w:pStyle w:val="B1"/>
        <w:ind w:left="0" w:firstLine="0"/>
      </w:pPr>
      <w:r>
        <w:t>The worst case is for the AAS correlated set of assumptions</w:t>
      </w:r>
      <w:r w:rsidR="00BE4FB1">
        <w:t xml:space="preserve"> for the 2HGHz aggressor</w:t>
      </w:r>
      <w:r>
        <w:t xml:space="preserve"> (</w:t>
      </w:r>
      <w:r w:rsidR="00501878">
        <w:t>note this assumes the receiver beam is pointing directly at the aggressor BS) where the MCL is 69dB (only 2dB more than the original assumption).</w:t>
      </w:r>
    </w:p>
    <w:p w14:paraId="5CB14CDB" w14:textId="6C7BFF4E" w:rsidR="000F4300" w:rsidRDefault="000F4300" w:rsidP="00BC7699">
      <w:pPr>
        <w:pStyle w:val="B1"/>
        <w:ind w:left="0" w:firstLine="0"/>
      </w:pPr>
      <w:r>
        <w:t>These numbers are quite similar, taking the correlated value we have an interferer at 6.4GHz of:</w:t>
      </w:r>
    </w:p>
    <w:p w14:paraId="25040E82" w14:textId="44A0E236" w:rsidR="000F4300" w:rsidRPr="00035A84" w:rsidRDefault="006F0AF5" w:rsidP="000F4300">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UL</m:t>
            </m:r>
          </m:sub>
        </m:sSub>
        <m:r>
          <w:rPr>
            <w:rFonts w:ascii="Cambria Math" w:hAnsi="Cambria Math"/>
            <w:lang w:val="pl-PL"/>
          </w:rPr>
          <m:t>=-174+60+6+69-7</m:t>
        </m:r>
      </m:oMath>
      <w:r w:rsidR="000F4300" w:rsidRPr="00035A84">
        <w:rPr>
          <w:lang w:val="pl-PL"/>
        </w:rPr>
        <w:t>=-</w:t>
      </w:r>
      <w:r w:rsidR="00501878" w:rsidRPr="00035A84">
        <w:rPr>
          <w:lang w:val="pl-PL"/>
        </w:rPr>
        <w:t>46</w:t>
      </w:r>
      <w:r w:rsidR="000F4300" w:rsidRPr="00035A84">
        <w:rPr>
          <w:lang w:val="pl-PL"/>
        </w:rPr>
        <w:t>dBm/MHz</w:t>
      </w:r>
    </w:p>
    <w:p w14:paraId="6BFE4BF8" w14:textId="634E17A9" w:rsidR="000F4300" w:rsidRDefault="000F4300" w:rsidP="00BC7699">
      <w:pPr>
        <w:pStyle w:val="B1"/>
        <w:ind w:left="0" w:firstLine="0"/>
      </w:pPr>
      <w:r>
        <w:t>(note BS NF is 6dB @ 6.4GHz)</w:t>
      </w:r>
    </w:p>
    <w:p w14:paraId="45EEA322" w14:textId="1FD3B757" w:rsidR="000F4300" w:rsidRDefault="000F4300" w:rsidP="00BC7699">
      <w:pPr>
        <w:pStyle w:val="B1"/>
        <w:ind w:left="0" w:firstLine="0"/>
      </w:pPr>
      <w:r>
        <w:t xml:space="preserve">This is potentially </w:t>
      </w:r>
      <w:r w:rsidR="00501878">
        <w:t xml:space="preserve">only </w:t>
      </w:r>
      <w:r>
        <w:t xml:space="preserve">a </w:t>
      </w:r>
      <w:r w:rsidR="00501878">
        <w:t>3</w:t>
      </w:r>
      <w:r>
        <w:t>dB relaxation over the current requirement</w:t>
      </w:r>
      <w:r w:rsidR="00501878">
        <w:t>.</w:t>
      </w:r>
      <w:r>
        <w:t xml:space="preserve"> </w:t>
      </w:r>
      <w:r w:rsidR="00501878">
        <w:t>Once again it should be noted this is assuming worst case correlated conditions and</w:t>
      </w:r>
      <w:r>
        <w:t xml:space="preserve"> does not include any potential additional loss in the Tx antenna due to the frequency offset (cables, phase shifters, radiation efficiency etc).</w:t>
      </w:r>
    </w:p>
    <w:p w14:paraId="182D4D5D" w14:textId="0CC4333B" w:rsidR="00501878" w:rsidRDefault="00501878" w:rsidP="00BC7699">
      <w:pPr>
        <w:pStyle w:val="B1"/>
        <w:ind w:left="0" w:firstLine="0"/>
      </w:pPr>
      <w:r w:rsidRPr="00501878">
        <w:rPr>
          <w:b/>
        </w:rPr>
        <w:t xml:space="preserve">Observation </w:t>
      </w:r>
      <w:r w:rsidR="00F950F9">
        <w:rPr>
          <w:b/>
        </w:rPr>
        <w:t>5</w:t>
      </w:r>
      <w:r w:rsidRPr="00501878">
        <w:rPr>
          <w:b/>
        </w:rPr>
        <w:t>:</w:t>
      </w:r>
      <w:r>
        <w:t xml:space="preserve"> with absolute worst case assumptions the maximum allowable interferer to maintain BS-BS co-existence performance with an AAS aggressor is -46dBm</w:t>
      </w:r>
    </w:p>
    <w:p w14:paraId="6F55E77F" w14:textId="07CE07C8" w:rsidR="00BD1057" w:rsidRDefault="00154782" w:rsidP="00154782">
      <w:pPr>
        <w:pStyle w:val="Heading2"/>
      </w:pPr>
      <w:r>
        <w:lastRenderedPageBreak/>
        <w:t>2.2</w:t>
      </w:r>
      <w:r>
        <w:tab/>
      </w:r>
      <w:r w:rsidR="00BD1057">
        <w:t>BS-UE</w:t>
      </w:r>
    </w:p>
    <w:p w14:paraId="36B52F3C" w14:textId="4B7212D5" w:rsidR="00BC7699" w:rsidRDefault="00386C68" w:rsidP="00BC7699">
      <w:pPr>
        <w:pStyle w:val="B1"/>
        <w:ind w:left="0" w:firstLine="0"/>
      </w:pPr>
      <w:r>
        <w:t xml:space="preserve">The </w:t>
      </w:r>
      <w:r w:rsidR="00973E26">
        <w:t>background for the current BS to UE requirement is not quite as clear as the BS-BS however based on information in 25.942 and other sources we can summarise that it is based on the MCL between the BS and the closest UE for a medium range (Micro) BS) with a desensitisation of the UE of 3dB.</w:t>
      </w:r>
    </w:p>
    <w:p w14:paraId="34D79E1D" w14:textId="77777777" w:rsidR="00973E26" w:rsidRPr="00035A84" w:rsidRDefault="006F0AF5" w:rsidP="00973E26">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DL</m:t>
            </m:r>
          </m:sub>
        </m:sSub>
        <m:r>
          <w:rPr>
            <w:rFonts w:ascii="Cambria Math" w:hAnsi="Cambria Math"/>
            <w:lang w:val="pl-PL"/>
          </w:rPr>
          <m:t>=-174+60+9+53-0</m:t>
        </m:r>
      </m:oMath>
      <w:r w:rsidR="00973E26" w:rsidRPr="00035A84">
        <w:rPr>
          <w:lang w:val="pl-PL"/>
        </w:rPr>
        <w:t>=-52dBm/MHz</w:t>
      </w:r>
    </w:p>
    <w:p w14:paraId="3FD3A116" w14:textId="5F876F09" w:rsidR="00973E26" w:rsidRDefault="00973E26" w:rsidP="00BC7699">
      <w:pPr>
        <w:pStyle w:val="B1"/>
        <w:ind w:left="0" w:firstLine="0"/>
      </w:pPr>
      <w:r>
        <w:t>The antenna gains for the BS Tx and UE Rx are included in the MCL figure along with the path loss.</w:t>
      </w:r>
    </w:p>
    <w:p w14:paraId="69BB9265" w14:textId="5E87F516" w:rsidR="007A6C74" w:rsidRDefault="007A6C74" w:rsidP="00BC7699">
      <w:pPr>
        <w:pStyle w:val="B1"/>
        <w:ind w:left="0" w:firstLine="0"/>
      </w:pPr>
      <w:r>
        <w:t xml:space="preserve">In the AAS </w:t>
      </w:r>
      <w:r w:rsidR="00F32DDE">
        <w:t>BS class definitions conducted systems (non-AAS and AAS type 1-H) use an MCL value to describe the minimum coupling between the BS and the UE, this includes the antenna gain. For OTA systems where the BS antenna is included in the system a minimum distance is used.</w:t>
      </w:r>
    </w:p>
    <w:p w14:paraId="20D223D6" w14:textId="5818A197" w:rsidR="00F32DDE" w:rsidRDefault="00F32DDE" w:rsidP="00BC7699">
      <w:pPr>
        <w:pStyle w:val="B1"/>
        <w:ind w:left="0" w:firstLine="0"/>
      </w:pPr>
      <w:r>
        <w:t>In both cases the antenna gain is assumed to be zero. The UE gain is generally assumed to be omni directional and hence is zero. The BS case is a little more complicated;</w:t>
      </w:r>
    </w:p>
    <w:p w14:paraId="1C739EB5" w14:textId="46012C08" w:rsidR="00F32DDE" w:rsidRDefault="00F32DDE" w:rsidP="00BC7699">
      <w:pPr>
        <w:pStyle w:val="B1"/>
        <w:ind w:left="0" w:firstLine="0"/>
      </w:pPr>
      <w:r>
        <w:t xml:space="preserve">For the wide area case the minimum distance is </w:t>
      </w:r>
      <w:r w:rsidR="00CB1CF3">
        <w:t>35</w:t>
      </w:r>
      <w:r>
        <w:t xml:space="preserve">m which is at an angle of </w:t>
      </w:r>
      <w:r w:rsidR="00CB1CF3">
        <w:t>34</w:t>
      </w:r>
      <w:r>
        <w:t xml:space="preserve">deg from the BS tower (25m tower with 1.5m UE), assuming a 4deg tilt to the edge of the </w:t>
      </w:r>
      <w:r w:rsidR="00CB1CF3">
        <w:t>cell then this is an offset of 30 deg. At this angle we are way off the main beam of the BS antenna radiation pattern and the gain is likely less than zero.</w:t>
      </w:r>
    </w:p>
    <w:p w14:paraId="7DB36FB7" w14:textId="74256CC5" w:rsidR="00CB1CF3" w:rsidRDefault="00CB1CF3" w:rsidP="00BC7699">
      <w:pPr>
        <w:pStyle w:val="B1"/>
        <w:ind w:left="0" w:firstLine="0"/>
      </w:pPr>
      <w:r>
        <w:t>For the medium range case the BS antenna gain is assumed lower and the mounting location is lower a street level location is assumed to be at 15m (25.942 sub-clause 4.1.1.2), in this case the angle is 70deg (66 deg assuming the 4deg tilt) so once again way off the main beam and likely to be significantly less than zero. In both cases 0dB BS antenna gain is a reasonable worst case simplification.</w:t>
      </w:r>
    </w:p>
    <w:p w14:paraId="00CA74BB" w14:textId="5926EED2" w:rsidR="00CB1CF3" w:rsidRDefault="00CB1CF3" w:rsidP="00BC7699">
      <w:pPr>
        <w:pStyle w:val="B1"/>
        <w:ind w:left="0" w:firstLine="0"/>
      </w:pPr>
      <w:r>
        <w:t>So the minimum UE distances are equivalent to the MCL as a free space path loss.</w:t>
      </w:r>
    </w:p>
    <w:p w14:paraId="45A4E01B" w14:textId="7CB29FCA" w:rsidR="00CB1CF3" w:rsidRDefault="00CB1CF3" w:rsidP="00BC7699">
      <w:pPr>
        <w:pStyle w:val="B1"/>
        <w:ind w:left="0" w:firstLine="0"/>
      </w:pPr>
      <w:r>
        <w:tab/>
        <w:t>Wide area minimum distance = 35m (23m on hypotenuse, FSPL@2GHz = 70dB)</w:t>
      </w:r>
    </w:p>
    <w:p w14:paraId="4783010E" w14:textId="37B9B692" w:rsidR="00CB1CF3" w:rsidRDefault="00CB1CF3" w:rsidP="00CB1CF3">
      <w:pPr>
        <w:pStyle w:val="B1"/>
        <w:ind w:left="0" w:firstLine="0"/>
      </w:pPr>
      <w:r>
        <w:tab/>
        <w:t>Medium range minimum distance = 5m (FSPL@2GHz = 52.5dB)</w:t>
      </w:r>
    </w:p>
    <w:p w14:paraId="1F439E8E" w14:textId="0A626020" w:rsidR="00D30576" w:rsidRDefault="00D30576" w:rsidP="00BC7699">
      <w:pPr>
        <w:pStyle w:val="B1"/>
        <w:ind w:left="0" w:firstLine="0"/>
      </w:pPr>
      <w:r>
        <w:t xml:space="preserve">Using the same scenarios </w:t>
      </w:r>
      <w:r w:rsidR="0035447E">
        <w:t xml:space="preserve">with a 6.4GHz victim UE </w:t>
      </w:r>
      <w:r>
        <w:t>we can assume:</w:t>
      </w:r>
    </w:p>
    <w:p w14:paraId="1F8784FB" w14:textId="0D12175F" w:rsidR="00D30576" w:rsidRDefault="00D30576" w:rsidP="00BC7699">
      <w:pPr>
        <w:pStyle w:val="B1"/>
        <w:ind w:left="0" w:firstLine="0"/>
      </w:pPr>
      <w:r>
        <w:tab/>
        <w:t>The victim UE operating at 6.4GHz will have an in-band antenna gain assumption of 0dB</w:t>
      </w:r>
    </w:p>
    <w:p w14:paraId="0126C783" w14:textId="0C1B0019" w:rsidR="00D30576" w:rsidRDefault="00D30576" w:rsidP="00BC7699">
      <w:pPr>
        <w:pStyle w:val="B1"/>
        <w:ind w:left="0" w:firstLine="0"/>
      </w:pPr>
      <w:r>
        <w:tab/>
        <w:t>The FSPL at 6.4GHz will be:</w:t>
      </w:r>
    </w:p>
    <w:p w14:paraId="6EAF84D6" w14:textId="113ECF40" w:rsidR="00F32DDE" w:rsidRDefault="00D30576" w:rsidP="00D30576">
      <w:pPr>
        <w:pStyle w:val="B1"/>
        <w:ind w:left="420" w:firstLine="0"/>
      </w:pPr>
      <w:r>
        <w:tab/>
        <w:t>FSPL</w:t>
      </w:r>
      <w:r w:rsidRPr="00D30576">
        <w:rPr>
          <w:vertAlign w:val="subscript"/>
        </w:rPr>
        <w:t>WA</w:t>
      </w:r>
      <w:r>
        <w:t xml:space="preserve"> = 81dB</w:t>
      </w:r>
    </w:p>
    <w:p w14:paraId="31A17AE1" w14:textId="67FFEC87" w:rsidR="00D30576" w:rsidRDefault="00D30576" w:rsidP="00D30576">
      <w:pPr>
        <w:pStyle w:val="B1"/>
        <w:ind w:left="420" w:firstLine="0"/>
      </w:pPr>
      <w:r>
        <w:tab/>
        <w:t>FSPL</w:t>
      </w:r>
      <w:r w:rsidRPr="00D30576">
        <w:rPr>
          <w:vertAlign w:val="subscript"/>
        </w:rPr>
        <w:t>MR</w:t>
      </w:r>
      <w:r>
        <w:t xml:space="preserve"> = 62.5dB</w:t>
      </w:r>
    </w:p>
    <w:p w14:paraId="115FEF4F" w14:textId="6F37D5E1" w:rsidR="00973E26" w:rsidRDefault="00D30576" w:rsidP="00BC7699">
      <w:pPr>
        <w:pStyle w:val="B1"/>
        <w:ind w:left="0" w:firstLine="0"/>
      </w:pPr>
      <w:r>
        <w:t>Looking at the aggressor BS out of band antenna gain patterns</w:t>
      </w:r>
      <w:r w:rsidR="00C553B9">
        <w:t>, as this is for BS to UE and hence not a permanent interference scenario (as both the victim UE and the aggressor UE and hence the BS beam direction move) the average beam pattern (or th</w:t>
      </w:r>
      <w:r w:rsidR="00D328D3">
        <w:t>e</w:t>
      </w:r>
      <w:r w:rsidR="00C553B9">
        <w:t xml:space="preserve"> sub-array pattern) is more useful.</w:t>
      </w:r>
    </w:p>
    <w:p w14:paraId="4C150143" w14:textId="5BCCB8A7" w:rsidR="00D328D3" w:rsidRDefault="00D328D3" w:rsidP="00BC7699">
      <w:pPr>
        <w:pStyle w:val="B1"/>
        <w:ind w:left="0" w:firstLine="0"/>
      </w:pPr>
      <w:r>
        <w:t>Comparing the in-band case (where a 0dB assumption had previously been made) with the 2GHz and 3.5GHz out of band cases we have the following radiation patterns.</w:t>
      </w:r>
    </w:p>
    <w:p w14:paraId="57D4D5CE" w14:textId="309F8926" w:rsidR="00D328D3" w:rsidRDefault="00D328D3" w:rsidP="00BC7699">
      <w:pPr>
        <w:pStyle w:val="B1"/>
        <w:ind w:left="0" w:firstLine="0"/>
      </w:pPr>
      <w:r w:rsidRPr="00D328D3">
        <w:rPr>
          <w:noProof/>
        </w:rPr>
        <w:drawing>
          <wp:inline distT="0" distB="0" distL="0" distR="0" wp14:anchorId="335EE42F" wp14:editId="742D95E2">
            <wp:extent cx="6646545" cy="28793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6545" cy="2879389"/>
                    </a:xfrm>
                    <a:prstGeom prst="rect">
                      <a:avLst/>
                    </a:prstGeom>
                    <a:noFill/>
                    <a:ln>
                      <a:noFill/>
                    </a:ln>
                  </pic:spPr>
                </pic:pic>
              </a:graphicData>
            </a:graphic>
          </wp:inline>
        </w:drawing>
      </w:r>
    </w:p>
    <w:p w14:paraId="7D069657" w14:textId="232BE8CD" w:rsidR="00C553B9" w:rsidRDefault="005D608F" w:rsidP="00BC7699">
      <w:pPr>
        <w:pStyle w:val="B1"/>
        <w:ind w:left="0" w:firstLine="0"/>
      </w:pPr>
      <w:r w:rsidRPr="005D608F">
        <w:rPr>
          <w:noProof/>
        </w:rPr>
        <w:lastRenderedPageBreak/>
        <w:drawing>
          <wp:inline distT="0" distB="0" distL="0" distR="0" wp14:anchorId="1D6D864E" wp14:editId="7E903EC8">
            <wp:extent cx="6646545" cy="28351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6545" cy="2835142"/>
                    </a:xfrm>
                    <a:prstGeom prst="rect">
                      <a:avLst/>
                    </a:prstGeom>
                    <a:noFill/>
                    <a:ln>
                      <a:noFill/>
                    </a:ln>
                  </pic:spPr>
                </pic:pic>
              </a:graphicData>
            </a:graphic>
          </wp:inline>
        </w:drawing>
      </w:r>
    </w:p>
    <w:p w14:paraId="2F3109D5" w14:textId="3D93E287" w:rsidR="00C553B9" w:rsidRDefault="005D608F" w:rsidP="00BC7699">
      <w:pPr>
        <w:pStyle w:val="B1"/>
        <w:ind w:left="0" w:firstLine="0"/>
      </w:pPr>
      <w:r w:rsidRPr="005D608F">
        <w:rPr>
          <w:noProof/>
        </w:rPr>
        <w:drawing>
          <wp:inline distT="0" distB="0" distL="0" distR="0" wp14:anchorId="24405431" wp14:editId="27D795BB">
            <wp:extent cx="6646545" cy="27912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6545" cy="2791211"/>
                    </a:xfrm>
                    <a:prstGeom prst="rect">
                      <a:avLst/>
                    </a:prstGeom>
                    <a:noFill/>
                    <a:ln>
                      <a:noFill/>
                    </a:ln>
                  </pic:spPr>
                </pic:pic>
              </a:graphicData>
            </a:graphic>
          </wp:inline>
        </w:drawing>
      </w:r>
    </w:p>
    <w:p w14:paraId="57A2BA78" w14:textId="3F3EDDAE" w:rsidR="00C553B9" w:rsidRDefault="00C553B9" w:rsidP="00B070A9">
      <w:pPr>
        <w:pStyle w:val="TF"/>
      </w:pPr>
      <w:r>
        <w:t>Figure 2.</w:t>
      </w:r>
      <w:r w:rsidR="00154782">
        <w:t>2</w:t>
      </w:r>
      <w:r>
        <w:t>-</w:t>
      </w:r>
      <w:r w:rsidR="00154782">
        <w:t>1</w:t>
      </w:r>
      <w:r>
        <w:t>: Spurious antenna radiation patterns for 2GHz and 3.5GHz AAS</w:t>
      </w:r>
    </w:p>
    <w:p w14:paraId="03ED7935" w14:textId="4AC82E8E" w:rsidR="000D55CE" w:rsidRDefault="005D608F" w:rsidP="00BC7699">
      <w:pPr>
        <w:pStyle w:val="B1"/>
        <w:ind w:left="0" w:firstLine="0"/>
      </w:pPr>
      <w:r>
        <w:t xml:space="preserve">It can be seen from the in-band result that the 0dB assumption of BS gain under is much higher than the pattern suggests is necessary with the exact value being closer to -10dB. </w:t>
      </w:r>
      <w:r w:rsidR="00C553B9">
        <w:t xml:space="preserve">The markers in figure 2.1-5 </w:t>
      </w:r>
      <w:r>
        <w:t xml:space="preserve">for the spurious responses of the 2GHz and 3.5GHz BS antennas </w:t>
      </w:r>
      <w:r w:rsidR="00C553B9">
        <w:t xml:space="preserve">are shown at the </w:t>
      </w:r>
      <w:r>
        <w:t>nearest peak in the response to ensure a worst case is identified</w:t>
      </w:r>
      <w:r w:rsidR="00C553B9">
        <w:t xml:space="preserve">. </w:t>
      </w:r>
    </w:p>
    <w:p w14:paraId="5F3B31A2" w14:textId="08EF55CB" w:rsidR="000D55CE" w:rsidRDefault="000D55CE" w:rsidP="00BC7699">
      <w:pPr>
        <w:pStyle w:val="B1"/>
        <w:ind w:left="0" w:firstLine="0"/>
      </w:pPr>
      <w:r>
        <w:t>The worst case BS antenna gain to the closest UEs is hence:</w:t>
      </w:r>
    </w:p>
    <w:p w14:paraId="60BB0910" w14:textId="3E2982DA" w:rsidR="000D55CE" w:rsidRDefault="000D55CE" w:rsidP="00BC7699">
      <w:pPr>
        <w:pStyle w:val="B1"/>
        <w:ind w:left="0" w:firstLine="0"/>
      </w:pPr>
      <w:r>
        <w:tab/>
        <w:t xml:space="preserve">Spurious antenna gain at 6.4GHz for 2GHz BS = </w:t>
      </w:r>
      <w:r w:rsidR="005D608F">
        <w:t>0.3</w:t>
      </w:r>
      <w:r>
        <w:t xml:space="preserve">+ 4.2 = </w:t>
      </w:r>
      <w:r w:rsidR="005D608F">
        <w:t>4.5</w:t>
      </w:r>
      <w:r>
        <w:t>dB</w:t>
      </w:r>
    </w:p>
    <w:p w14:paraId="541FF896" w14:textId="5470FF30" w:rsidR="000D55CE" w:rsidRDefault="000D55CE" w:rsidP="000D55CE">
      <w:pPr>
        <w:pStyle w:val="B1"/>
        <w:ind w:left="0" w:firstLine="0"/>
      </w:pPr>
      <w:r>
        <w:tab/>
        <w:t xml:space="preserve">Spurious antenna gain at 6.4GHz for 3.5GHz BS = </w:t>
      </w:r>
      <w:r w:rsidR="005D608F">
        <w:t>5.5</w:t>
      </w:r>
      <w:r>
        <w:t xml:space="preserve"> + 4.2 = </w:t>
      </w:r>
      <w:r w:rsidR="005D608F">
        <w:t>9.7</w:t>
      </w:r>
      <w:r>
        <w:t>dB</w:t>
      </w:r>
    </w:p>
    <w:p w14:paraId="09E993A0" w14:textId="230B208D" w:rsidR="000D55CE" w:rsidRDefault="000D55CE" w:rsidP="00BC7699">
      <w:pPr>
        <w:pStyle w:val="B1"/>
        <w:ind w:left="0" w:firstLine="0"/>
      </w:pPr>
      <w:r>
        <w:t>Considering only the worst case band of 3.5GHz the MCL is now:</w:t>
      </w:r>
    </w:p>
    <w:p w14:paraId="7CEC8208" w14:textId="370D1795" w:rsidR="000D55CE" w:rsidRDefault="000D55CE" w:rsidP="00BC7699">
      <w:pPr>
        <w:pStyle w:val="B1"/>
        <w:ind w:left="0" w:firstLine="0"/>
      </w:pPr>
      <w:r>
        <w:tab/>
        <w:t>MCL= -G</w:t>
      </w:r>
      <w:r w:rsidRPr="000D55CE">
        <w:rPr>
          <w:vertAlign w:val="subscript"/>
        </w:rPr>
        <w:t>BS</w:t>
      </w:r>
      <w:r>
        <w:t xml:space="preserve"> + FSPL</w:t>
      </w:r>
      <w:r w:rsidRPr="000D55CE">
        <w:rPr>
          <w:vertAlign w:val="subscript"/>
        </w:rPr>
        <w:t>MR</w:t>
      </w:r>
      <w:r>
        <w:t xml:space="preserve"> - G</w:t>
      </w:r>
      <w:r w:rsidRPr="000D55CE">
        <w:rPr>
          <w:vertAlign w:val="subscript"/>
        </w:rPr>
        <w:t>UE</w:t>
      </w:r>
      <w:r>
        <w:t xml:space="preserve"> = </w:t>
      </w:r>
      <w:r w:rsidR="005D608F">
        <w:t>-9.7</w:t>
      </w:r>
      <w:r>
        <w:t xml:space="preserve"> + 62.5 - 0 = </w:t>
      </w:r>
      <w:r w:rsidR="005D608F">
        <w:t xml:space="preserve">52.8 </w:t>
      </w:r>
      <w:r>
        <w:t>dB</w:t>
      </w:r>
    </w:p>
    <w:p w14:paraId="5758DF68" w14:textId="77777777" w:rsidR="005D608F" w:rsidRDefault="005D608F" w:rsidP="005D608F">
      <w:pPr>
        <w:pStyle w:val="B1"/>
        <w:ind w:left="0" w:firstLine="0"/>
      </w:pPr>
      <w:r>
        <w:t>This is almost exact the same MCL figure a currently assumed.</w:t>
      </w:r>
    </w:p>
    <w:p w14:paraId="077F6D27" w14:textId="77777777" w:rsidR="005D608F" w:rsidRDefault="005D608F" w:rsidP="005D608F">
      <w:pPr>
        <w:pStyle w:val="B1"/>
        <w:ind w:left="0" w:firstLine="0"/>
      </w:pPr>
      <w:r w:rsidRPr="000D55CE">
        <w:rPr>
          <w:b/>
        </w:rPr>
        <w:t xml:space="preserve">Observation </w:t>
      </w:r>
      <w:r>
        <w:rPr>
          <w:b/>
        </w:rPr>
        <w:t>6</w:t>
      </w:r>
      <w:r w:rsidRPr="000D55CE">
        <w:rPr>
          <w:b/>
        </w:rPr>
        <w:t>:</w:t>
      </w:r>
      <w:r>
        <w:t xml:space="preserve"> The worst case MCL for the 6.4GHz victim with a 3.5GHz aggressor is 53dB</w:t>
      </w:r>
    </w:p>
    <w:p w14:paraId="3E8B38E0" w14:textId="77777777" w:rsidR="005D608F" w:rsidRDefault="005D608F" w:rsidP="005D608F">
      <w:pPr>
        <w:pStyle w:val="B1"/>
        <w:ind w:left="0" w:firstLine="0"/>
      </w:pPr>
      <w:r w:rsidRPr="000D55CE">
        <w:rPr>
          <w:b/>
        </w:rPr>
        <w:t xml:space="preserve">Observation </w:t>
      </w:r>
      <w:r>
        <w:rPr>
          <w:b/>
        </w:rPr>
        <w:t>7</w:t>
      </w:r>
      <w:r w:rsidRPr="000D55CE">
        <w:rPr>
          <w:b/>
        </w:rPr>
        <w:t>:</w:t>
      </w:r>
      <w:r>
        <w:t xml:space="preserve"> The MCL is the same as the existing requirement.</w:t>
      </w:r>
    </w:p>
    <w:p w14:paraId="300B7017" w14:textId="6B3883A8" w:rsidR="000D55CE" w:rsidRDefault="00154782" w:rsidP="00154782">
      <w:pPr>
        <w:pStyle w:val="Heading2"/>
      </w:pPr>
      <w:r>
        <w:t>2.3</w:t>
      </w:r>
      <w:r>
        <w:tab/>
      </w:r>
      <w:r w:rsidR="000D55CE">
        <w:t>Discussion on results</w:t>
      </w:r>
    </w:p>
    <w:p w14:paraId="26AE4425" w14:textId="2AD9936C" w:rsidR="000D55CE" w:rsidRDefault="00097F7D" w:rsidP="000D55CE">
      <w:r>
        <w:t>In the analysis carried out we have used simulated antenna radiation patterns to estimate gain at spurious frequencies in the somewhat arbitrary directions dictated by the defined scenarios, small changes in assumptions have the potential to change the results, however we have the rather perhaps surprising result that when considering worst case scenarios both the BS to BS MCL (and hence maximum allowable interferer level) and the BS-UE MCL are very similar to the existing requirements.</w:t>
      </w:r>
    </w:p>
    <w:p w14:paraId="77F961C3" w14:textId="66C41589" w:rsidR="00097F7D" w:rsidRDefault="00097F7D" w:rsidP="000D55CE">
      <w:r>
        <w:lastRenderedPageBreak/>
        <w:t>However it is perhaps not so surprising when we consider the scenarios.</w:t>
      </w:r>
    </w:p>
    <w:p w14:paraId="4096B762" w14:textId="5685FE48" w:rsidR="00097F7D" w:rsidRDefault="00097F7D" w:rsidP="00097F7D">
      <w:pPr>
        <w:pStyle w:val="ListParagraph"/>
        <w:numPr>
          <w:ilvl w:val="0"/>
          <w:numId w:val="37"/>
        </w:numPr>
        <w:ind w:firstLineChars="0"/>
      </w:pPr>
      <w:r>
        <w:t>As frequency increases the free space path loss increases by 6dB a</w:t>
      </w:r>
      <w:r w:rsidR="007E0188">
        <w:t>n</w:t>
      </w:r>
      <w:r>
        <w:t xml:space="preserve"> octave, at 6.4GHz the FSPL is 10dB higher than at 2GHz.</w:t>
      </w:r>
    </w:p>
    <w:p w14:paraId="63025A4E" w14:textId="4109D7BF" w:rsidR="00097F7D" w:rsidRDefault="00097F7D" w:rsidP="00097F7D">
      <w:pPr>
        <w:pStyle w:val="ListParagraph"/>
        <w:numPr>
          <w:ilvl w:val="0"/>
          <w:numId w:val="37"/>
        </w:numPr>
        <w:ind w:firstLineChars="0"/>
      </w:pPr>
      <w:r>
        <w:t>We aim to keep cell sizes constant as frequency increases for practical deployment reasons.</w:t>
      </w:r>
    </w:p>
    <w:p w14:paraId="31A6993F" w14:textId="774B9236" w:rsidR="00097F7D" w:rsidRDefault="00097F7D" w:rsidP="00097F7D">
      <w:pPr>
        <w:pStyle w:val="ListParagraph"/>
        <w:numPr>
          <w:ilvl w:val="0"/>
          <w:numId w:val="37"/>
        </w:numPr>
        <w:ind w:firstLineChars="0"/>
      </w:pPr>
      <w:r>
        <w:t>To account for higher path loss with higher frequency and the same cell size we compensate with high antenna gain.</w:t>
      </w:r>
    </w:p>
    <w:p w14:paraId="29351310" w14:textId="413BB610" w:rsidR="00097F7D" w:rsidRDefault="005C153C" w:rsidP="00097F7D">
      <w:pPr>
        <w:pStyle w:val="ListParagraph"/>
        <w:numPr>
          <w:ilvl w:val="0"/>
          <w:numId w:val="37"/>
        </w:numPr>
        <w:ind w:firstLineChars="0"/>
      </w:pPr>
      <w:r>
        <w:t>If implementation losses and radiation efficiency are ignored (as we have done here) and the worst case correlated or non-corelated response identified then that higher gain exists in the spurious responses of the antennas also.</w:t>
      </w:r>
    </w:p>
    <w:p w14:paraId="747CF7FD" w14:textId="5225F3C6" w:rsidR="005C153C" w:rsidRDefault="005C153C" w:rsidP="00097F7D">
      <w:pPr>
        <w:pStyle w:val="ListParagraph"/>
        <w:numPr>
          <w:ilvl w:val="0"/>
          <w:numId w:val="37"/>
        </w:numPr>
        <w:ind w:firstLineChars="0"/>
      </w:pPr>
      <w:r>
        <w:t>As with the in-band case the increased path loss and the increase</w:t>
      </w:r>
      <w:r w:rsidR="007E0188">
        <w:t>d</w:t>
      </w:r>
      <w:r>
        <w:t xml:space="preserve"> antenna gain effectively cancel each other out.</w:t>
      </w:r>
    </w:p>
    <w:p w14:paraId="39FEBA25" w14:textId="56992435" w:rsidR="005C153C" w:rsidRDefault="005C153C" w:rsidP="005C153C">
      <w:r>
        <w:t>Whilst this reasoning is somewhat simplistic it explains why the more detailed analysis comes up with the result that the existing MCL values are the same for the higher FR1 bands.</w:t>
      </w:r>
    </w:p>
    <w:p w14:paraId="237713C5" w14:textId="7E11BCB1" w:rsidR="005C153C" w:rsidRDefault="009072CE" w:rsidP="005C153C">
      <w:r w:rsidRPr="009072CE">
        <w:rPr>
          <w:b/>
        </w:rPr>
        <w:t xml:space="preserve">Observation </w:t>
      </w:r>
      <w:r w:rsidR="00F950F9">
        <w:rPr>
          <w:b/>
        </w:rPr>
        <w:t>8</w:t>
      </w:r>
      <w:r w:rsidRPr="009072CE">
        <w:rPr>
          <w:b/>
        </w:rPr>
        <w:t>:</w:t>
      </w:r>
      <w:r>
        <w:t xml:space="preserve"> The similar MCL values can be simply explained by the increase in FSPL being cancelled out by the increase in antenna gain.</w:t>
      </w:r>
    </w:p>
    <w:p w14:paraId="58A14662" w14:textId="1108D46E" w:rsidR="005124E5" w:rsidRDefault="005D608F" w:rsidP="005C153C">
      <w:r>
        <w:t xml:space="preserve">It must also be pointed out that the original requirement was based on a fixed aggressor antenna radiation pattern as such </w:t>
      </w:r>
      <w:r w:rsidR="005124E5">
        <w:t>interference</w:t>
      </w:r>
      <w:r>
        <w:t xml:space="preserve"> would be present at all times, so assuming worst case </w:t>
      </w:r>
      <w:r w:rsidR="005124E5">
        <w:t>antennas</w:t>
      </w:r>
      <w:r>
        <w:t xml:space="preserve"> gains was more valid for AAS systems when we consider the worst</w:t>
      </w:r>
      <w:r w:rsidR="005124E5">
        <w:t>-</w:t>
      </w:r>
      <w:r>
        <w:t xml:space="preserve">case correlated gains these occur only at the </w:t>
      </w:r>
      <w:r w:rsidR="005124E5">
        <w:t>extreme</w:t>
      </w:r>
      <w:r>
        <w:t xml:space="preserve"> of the CDF curve</w:t>
      </w:r>
      <w:r w:rsidR="005124E5">
        <w:t>. The difference is particularly relevant when considering the victim AAS BS, the correlated gain used in the calculations only occurs if the UE in the wanted network aligns with the aggressor BS direction, something that only occurs occasionally. Comparing non-AAS methodology with AAS methodology therefore requires some assumptions to be made and it could be argued the worst-case assumptions we have used are to strict. However the worst-case analysis show at least the current requirement levels are safe.</w:t>
      </w:r>
    </w:p>
    <w:p w14:paraId="05509B46" w14:textId="31E98B6B" w:rsidR="005124E5" w:rsidRDefault="005124E5" w:rsidP="005C153C">
      <w:r w:rsidRPr="005124E5">
        <w:rPr>
          <w:b/>
        </w:rPr>
        <w:t>Observation 9:</w:t>
      </w:r>
      <w:r>
        <w:t xml:space="preserve"> Due to the statistical nature of the AAS beam pattern direct comparison with non-AAS MCL requires some assumptions. Worst case assumptions used are potentially to strict.</w:t>
      </w:r>
    </w:p>
    <w:p w14:paraId="02DE7B04" w14:textId="1367E6C2" w:rsidR="009072CE" w:rsidRDefault="009072CE" w:rsidP="005C153C">
      <w:r>
        <w:t xml:space="preserve">It is </w:t>
      </w:r>
      <w:r w:rsidR="005124E5">
        <w:t>also the case that in</w:t>
      </w:r>
      <w:r>
        <w:t xml:space="preserve"> reality that the out of band antenna gain will drop off significantly due to factors not considered here such as losses in the physical antenna and the radiation efficiency of the antenna elements. Further analysis of these effect may yield some additional margin but they tend to be very implementation specific and difficult to agree on. </w:t>
      </w:r>
    </w:p>
    <w:p w14:paraId="282CC1F0" w14:textId="60912877" w:rsidR="009072CE" w:rsidRDefault="005124E5" w:rsidP="005C153C">
      <w:r>
        <w:t>Once again t</w:t>
      </w:r>
      <w:r w:rsidR="009072CE">
        <w:t>he results here very much indicate a worst case and show that the existing values represent a safe requirement.</w:t>
      </w:r>
    </w:p>
    <w:p w14:paraId="24967E45" w14:textId="6AA71466" w:rsidR="009072CE" w:rsidRDefault="009072CE" w:rsidP="005C153C">
      <w:r w:rsidRPr="009072CE">
        <w:rPr>
          <w:b/>
        </w:rPr>
        <w:t xml:space="preserve">Observation </w:t>
      </w:r>
      <w:r w:rsidR="005124E5">
        <w:rPr>
          <w:b/>
        </w:rPr>
        <w:t>10</w:t>
      </w:r>
      <w:r w:rsidRPr="009072CE">
        <w:rPr>
          <w:b/>
        </w:rPr>
        <w:t>:</w:t>
      </w:r>
      <w:r>
        <w:t xml:space="preserve"> Analysis doe</w:t>
      </w:r>
      <w:r w:rsidR="007E0188">
        <w:t>s</w:t>
      </w:r>
      <w:r>
        <w:t xml:space="preserve"> not include losses due to increased loss and decreased radiation efficiency and as such show the existing requirement represents a safe worst case.</w:t>
      </w:r>
    </w:p>
    <w:p w14:paraId="54E2653D" w14:textId="3E5B23AC" w:rsidR="009072CE" w:rsidRDefault="009072CE" w:rsidP="005C153C">
      <w:r>
        <w:t>Considering the closeness of the MCL values identified and the potential complexity of implementing a frequency (</w:t>
      </w:r>
      <w:r w:rsidR="0002419E">
        <w:t>aggressor</w:t>
      </w:r>
      <w:r>
        <w:t xml:space="preserve"> and victim) based </w:t>
      </w:r>
      <w:r w:rsidR="0002419E">
        <w:t>requirement</w:t>
      </w:r>
      <w:r>
        <w:t xml:space="preserve"> for co-existence emissions levels maintaining the existing requirements is preferred.</w:t>
      </w:r>
    </w:p>
    <w:p w14:paraId="612851E7" w14:textId="2F617067" w:rsidR="009072CE" w:rsidRDefault="009072CE" w:rsidP="005C153C">
      <w:r w:rsidRPr="0002419E">
        <w:rPr>
          <w:b/>
        </w:rPr>
        <w:t>Proposal 1:</w:t>
      </w:r>
      <w:r>
        <w:t xml:space="preserve"> </w:t>
      </w:r>
      <w:r w:rsidR="0002419E">
        <w:t>Maintain the existing co-</w:t>
      </w:r>
      <w:r w:rsidR="007E0188">
        <w:t>existence</w:t>
      </w:r>
      <w:r w:rsidR="0002419E">
        <w:t xml:space="preserve"> in same geographical area emissions levels.</w:t>
      </w:r>
    </w:p>
    <w:p w14:paraId="2A3E2789" w14:textId="6745D6FE" w:rsidR="005C153C" w:rsidRDefault="005C153C" w:rsidP="005C153C">
      <w:pPr>
        <w:pStyle w:val="Heading1"/>
      </w:pPr>
      <w:r>
        <w:t>Summary</w:t>
      </w:r>
    </w:p>
    <w:p w14:paraId="00635F8C" w14:textId="0E43F119" w:rsidR="005C153C" w:rsidRDefault="005C153C" w:rsidP="005C153C">
      <w:r>
        <w:t>We have examined the spurious responses of AAS and non-AAS 2 and 3GHz aggressor systems at a victim frequency of 6.4GHz and made the following observations:</w:t>
      </w:r>
    </w:p>
    <w:p w14:paraId="5F8501F4" w14:textId="3A9719D7" w:rsidR="005C153C" w:rsidRPr="005C153C" w:rsidRDefault="005C153C" w:rsidP="005C153C">
      <w:pPr>
        <w:rPr>
          <w:b/>
          <w:u w:val="single"/>
        </w:rPr>
      </w:pPr>
      <w:r w:rsidRPr="005C153C">
        <w:rPr>
          <w:b/>
          <w:u w:val="single"/>
        </w:rPr>
        <w:t>BS-BS Non-AAS aggressor</w:t>
      </w:r>
    </w:p>
    <w:p w14:paraId="5633D2E5" w14:textId="77777777" w:rsidR="005C153C" w:rsidRDefault="005C153C" w:rsidP="005C153C">
      <w:pPr>
        <w:ind w:left="420"/>
      </w:pPr>
      <w:r w:rsidRPr="00BD1057">
        <w:rPr>
          <w:b/>
        </w:rPr>
        <w:t>Observation 1:</w:t>
      </w:r>
      <w:r>
        <w:t xml:space="preserve"> The out of band passive antenna has significantly less directional BS-BS antenna gain than the in-band case.</w:t>
      </w:r>
    </w:p>
    <w:p w14:paraId="19B9EC2D" w14:textId="4CE6FE6D" w:rsidR="005C153C" w:rsidRDefault="005C153C" w:rsidP="005C153C">
      <w:pPr>
        <w:ind w:left="420"/>
      </w:pPr>
      <w:r w:rsidRPr="00BD1057">
        <w:rPr>
          <w:b/>
        </w:rPr>
        <w:t>Observation 2:</w:t>
      </w:r>
      <w:r>
        <w:t xml:space="preserve"> considering the effects to the element and array patterns the BS-BS antenna gain will not be worse than in band case.</w:t>
      </w:r>
    </w:p>
    <w:p w14:paraId="36B1DA11" w14:textId="597AC9B6" w:rsidR="005C153C" w:rsidRPr="005C153C" w:rsidRDefault="005C153C" w:rsidP="005C153C">
      <w:pPr>
        <w:rPr>
          <w:b/>
          <w:u w:val="single"/>
        </w:rPr>
      </w:pPr>
      <w:r w:rsidRPr="005C153C">
        <w:rPr>
          <w:b/>
          <w:u w:val="single"/>
        </w:rPr>
        <w:t>BS-BS AAS aggressor</w:t>
      </w:r>
    </w:p>
    <w:p w14:paraId="3D77BFFF" w14:textId="77777777" w:rsidR="00F950F9" w:rsidRDefault="00F950F9" w:rsidP="00F950F9">
      <w:pPr>
        <w:pStyle w:val="B1"/>
        <w:ind w:left="420" w:firstLine="0"/>
      </w:pPr>
      <w:r w:rsidRPr="00BD1057">
        <w:rPr>
          <w:b/>
        </w:rPr>
        <w:t>Observation 3:</w:t>
      </w:r>
      <w:r>
        <w:t xml:space="preserve"> worst case for a coherent AAS harmonic emission a coherent beam is steered towards the edge of the cell.</w:t>
      </w:r>
    </w:p>
    <w:p w14:paraId="41967191" w14:textId="77777777" w:rsidR="005C153C" w:rsidRDefault="005C153C" w:rsidP="005C153C">
      <w:pPr>
        <w:pStyle w:val="B1"/>
        <w:ind w:left="420" w:firstLine="0"/>
      </w:pPr>
      <w:r w:rsidRPr="00BD1057">
        <w:rPr>
          <w:b/>
        </w:rPr>
        <w:t>Observation 4:</w:t>
      </w:r>
      <w:r>
        <w:t xml:space="preserve"> The average power distribution will take the shape of the element pattern</w:t>
      </w:r>
    </w:p>
    <w:p w14:paraId="340711D5" w14:textId="086EAB92" w:rsidR="005C153C" w:rsidRDefault="005C153C" w:rsidP="005C153C">
      <w:pPr>
        <w:pStyle w:val="B1"/>
        <w:ind w:left="420" w:firstLine="0"/>
      </w:pPr>
      <w:r w:rsidRPr="00501878">
        <w:rPr>
          <w:b/>
        </w:rPr>
        <w:t xml:space="preserve">Observation </w:t>
      </w:r>
      <w:r w:rsidR="00F950F9">
        <w:rPr>
          <w:b/>
        </w:rPr>
        <w:t>5</w:t>
      </w:r>
      <w:r w:rsidRPr="00501878">
        <w:rPr>
          <w:b/>
        </w:rPr>
        <w:t>:</w:t>
      </w:r>
      <w:r>
        <w:t xml:space="preserve"> with absolute worst case assumptions the maximum allowable interferer to maintain BS-BS co-existence performance with an AAS aggressor is -46dBm</w:t>
      </w:r>
    </w:p>
    <w:p w14:paraId="6F4C0CE2" w14:textId="2517F9D6" w:rsidR="005C153C" w:rsidRPr="005C153C" w:rsidRDefault="005C153C" w:rsidP="005C153C">
      <w:pPr>
        <w:rPr>
          <w:b/>
          <w:u w:val="single"/>
        </w:rPr>
      </w:pPr>
      <w:r w:rsidRPr="005C153C">
        <w:rPr>
          <w:b/>
          <w:u w:val="single"/>
        </w:rPr>
        <w:t>BS-UE</w:t>
      </w:r>
    </w:p>
    <w:p w14:paraId="5BB69297" w14:textId="0010C909" w:rsidR="005C153C" w:rsidRDefault="005C153C" w:rsidP="005C153C">
      <w:pPr>
        <w:pStyle w:val="B1"/>
        <w:ind w:left="420" w:firstLine="0"/>
      </w:pPr>
      <w:r w:rsidRPr="000D55CE">
        <w:rPr>
          <w:b/>
        </w:rPr>
        <w:t xml:space="preserve">Observation </w:t>
      </w:r>
      <w:r w:rsidR="00F950F9">
        <w:rPr>
          <w:b/>
        </w:rPr>
        <w:t>6</w:t>
      </w:r>
      <w:r w:rsidRPr="000D55CE">
        <w:rPr>
          <w:b/>
        </w:rPr>
        <w:t>:</w:t>
      </w:r>
      <w:r>
        <w:t xml:space="preserve"> The worst case MCL for the 6.4GHz victim with a 3.5GHz aggressor is 53dB</w:t>
      </w:r>
    </w:p>
    <w:p w14:paraId="0622A478" w14:textId="6D737FFF" w:rsidR="005C153C" w:rsidRDefault="005C153C" w:rsidP="005C153C">
      <w:pPr>
        <w:pStyle w:val="B1"/>
        <w:ind w:left="420" w:firstLine="0"/>
      </w:pPr>
      <w:r w:rsidRPr="000D55CE">
        <w:rPr>
          <w:b/>
        </w:rPr>
        <w:lastRenderedPageBreak/>
        <w:t xml:space="preserve">Observation </w:t>
      </w:r>
      <w:r w:rsidR="00F950F9">
        <w:rPr>
          <w:b/>
        </w:rPr>
        <w:t>7</w:t>
      </w:r>
      <w:r w:rsidRPr="000D55CE">
        <w:rPr>
          <w:b/>
        </w:rPr>
        <w:t>:</w:t>
      </w:r>
      <w:r>
        <w:t xml:space="preserve"> The MCL is the same as the existing requirement.</w:t>
      </w:r>
    </w:p>
    <w:p w14:paraId="54358DF9" w14:textId="77A1D889" w:rsidR="00097F7D" w:rsidRPr="000D55CE" w:rsidRDefault="005C153C" w:rsidP="000D55CE">
      <w:r>
        <w:t xml:space="preserve">It has been discussed that </w:t>
      </w:r>
    </w:p>
    <w:p w14:paraId="73FA3A75" w14:textId="0BFB41C1" w:rsidR="0002419E" w:rsidRDefault="0002419E" w:rsidP="0002419E">
      <w:pPr>
        <w:ind w:left="420"/>
      </w:pPr>
      <w:r w:rsidRPr="009072CE">
        <w:rPr>
          <w:b/>
        </w:rPr>
        <w:t xml:space="preserve">Observation </w:t>
      </w:r>
      <w:r w:rsidR="00F950F9">
        <w:rPr>
          <w:b/>
        </w:rPr>
        <w:t>8</w:t>
      </w:r>
      <w:r w:rsidRPr="009072CE">
        <w:rPr>
          <w:b/>
        </w:rPr>
        <w:t>:</w:t>
      </w:r>
      <w:r>
        <w:t xml:space="preserve"> The similar MCL values can be simply explained by the increase in FSPL being cancelled out by the increase in antenna gain.</w:t>
      </w:r>
    </w:p>
    <w:p w14:paraId="0FAD6405" w14:textId="1ACA395C" w:rsidR="0002419E" w:rsidRDefault="0002419E" w:rsidP="0002419E">
      <w:pPr>
        <w:ind w:left="420"/>
      </w:pPr>
      <w:r>
        <w:t>The results here very much indicate a worst case and show that the existing values represent a safe requirement.</w:t>
      </w:r>
    </w:p>
    <w:p w14:paraId="3EDB4D2D" w14:textId="77777777" w:rsidR="005124E5" w:rsidRDefault="005124E5" w:rsidP="005124E5">
      <w:pPr>
        <w:ind w:left="420"/>
      </w:pPr>
      <w:r w:rsidRPr="005124E5">
        <w:rPr>
          <w:b/>
        </w:rPr>
        <w:t>Observation 9:</w:t>
      </w:r>
      <w:r>
        <w:t xml:space="preserve"> Due to the statistical nature of the AAS beam pattern direct comparison with non-AAS MCL requires some assumptions. Worst case assumptions used are potentially to strict.</w:t>
      </w:r>
    </w:p>
    <w:p w14:paraId="09E2DE4C" w14:textId="66027973" w:rsidR="0002419E" w:rsidRDefault="0002419E" w:rsidP="0002419E">
      <w:pPr>
        <w:ind w:left="420"/>
      </w:pPr>
      <w:r w:rsidRPr="009072CE">
        <w:rPr>
          <w:b/>
        </w:rPr>
        <w:t xml:space="preserve">Observation </w:t>
      </w:r>
      <w:r w:rsidR="005124E5">
        <w:rPr>
          <w:b/>
        </w:rPr>
        <w:t>10</w:t>
      </w:r>
      <w:r w:rsidRPr="009072CE">
        <w:rPr>
          <w:b/>
        </w:rPr>
        <w:t>:</w:t>
      </w:r>
      <w:r>
        <w:t xml:space="preserve"> Analysis doe not include losses due to increased loss and decreased radiation efficiency and as such show the existing requirement represents a safe worst case.</w:t>
      </w:r>
    </w:p>
    <w:p w14:paraId="7A6A7648" w14:textId="3053BD29" w:rsidR="0002419E" w:rsidRPr="0002419E" w:rsidRDefault="0002419E" w:rsidP="0002419E">
      <w:r w:rsidRPr="0002419E">
        <w:t>Hence</w:t>
      </w:r>
    </w:p>
    <w:p w14:paraId="6C6B6231" w14:textId="3B31EFD4" w:rsidR="0002419E" w:rsidRDefault="0002419E" w:rsidP="0002419E">
      <w:r w:rsidRPr="0002419E">
        <w:rPr>
          <w:b/>
        </w:rPr>
        <w:t>Proposal 1:</w:t>
      </w:r>
      <w:r>
        <w:t xml:space="preserve"> Maintain the existing co-</w:t>
      </w:r>
      <w:r w:rsidR="00877CC2">
        <w:t>existence</w:t>
      </w:r>
      <w:r>
        <w:t xml:space="preserve"> in same geographical area emissions levels.</w:t>
      </w:r>
    </w:p>
    <w:p w14:paraId="5401F5EB" w14:textId="77777777" w:rsidR="000D55CE" w:rsidRDefault="000D55CE" w:rsidP="00BC7699">
      <w:pPr>
        <w:pStyle w:val="B1"/>
        <w:ind w:left="0" w:firstLine="0"/>
      </w:pPr>
    </w:p>
    <w:p w14:paraId="675262F9" w14:textId="77777777" w:rsidR="000747F0" w:rsidRPr="00883F32" w:rsidRDefault="000747F0" w:rsidP="000747F0">
      <w:pPr>
        <w:pStyle w:val="Heading1"/>
        <w:ind w:left="0" w:firstLine="0"/>
        <w:rPr>
          <w:rFonts w:eastAsia="Arial" w:cs="Arial"/>
        </w:rPr>
      </w:pPr>
      <w:r w:rsidRPr="00883F32">
        <w:rPr>
          <w:rFonts w:cs="Arial"/>
        </w:rPr>
        <w:t>References</w:t>
      </w:r>
    </w:p>
    <w:p w14:paraId="7D3A1D54" w14:textId="4E1355D0" w:rsidR="000747F0" w:rsidRDefault="000747F0" w:rsidP="000747F0">
      <w:r>
        <w:t>[1]</w:t>
      </w:r>
      <w:r>
        <w:tab/>
      </w:r>
      <w:r w:rsidRPr="00447925">
        <w:t>R4-250</w:t>
      </w:r>
      <w:r>
        <w:t>4769</w:t>
      </w:r>
      <w:r w:rsidRPr="00447925">
        <w:t xml:space="preserve"> </w:t>
      </w:r>
      <w:r w:rsidRPr="000747F0">
        <w:t xml:space="preserve">Way Forward for Tx spurious emissions co-existence limits re-evaluation </w:t>
      </w:r>
      <w:r>
        <w:t>Huawei Technologies Co., Ltd.</w:t>
      </w:r>
    </w:p>
    <w:p w14:paraId="02FD3697" w14:textId="3F0082CC" w:rsidR="000747F0" w:rsidRDefault="000747F0" w:rsidP="000747F0">
      <w:r>
        <w:t>[2]</w:t>
      </w:r>
      <w:r>
        <w:tab/>
      </w:r>
      <w:r w:rsidR="00C85B3D">
        <w:t xml:space="preserve">R4-2504298 </w:t>
      </w:r>
      <w:r w:rsidR="00C85B3D" w:rsidRPr="00C85B3D">
        <w:t>Transmitter co-existence spurious emission requirements</w:t>
      </w:r>
      <w:r w:rsidR="00C85B3D">
        <w:tab/>
        <w:t xml:space="preserve"> Huawei</w:t>
      </w:r>
    </w:p>
    <w:p w14:paraId="3794D748" w14:textId="77777777" w:rsidR="008B52D3" w:rsidRDefault="008B52D3" w:rsidP="008B52D3">
      <w:pPr>
        <w:pStyle w:val="B1"/>
        <w:ind w:left="0" w:firstLine="0"/>
      </w:pPr>
    </w:p>
    <w:p w14:paraId="6413A4EB" w14:textId="0F776F1F" w:rsidR="008B52D3" w:rsidRDefault="008B52D3" w:rsidP="008B52D3">
      <w:pPr>
        <w:pStyle w:val="Heading1"/>
        <w:ind w:left="0" w:firstLine="0"/>
        <w:rPr>
          <w:rFonts w:cs="Arial"/>
        </w:rPr>
      </w:pPr>
      <w:r>
        <w:rPr>
          <w:rFonts w:cs="Arial"/>
        </w:rPr>
        <w:t>ANNEX – Antenna gain plots</w:t>
      </w:r>
    </w:p>
    <w:p w14:paraId="73EEB95F" w14:textId="2EA9F35A" w:rsidR="008B52D3" w:rsidRDefault="008B52D3" w:rsidP="008B52D3">
      <w:pPr>
        <w:rPr>
          <w:rFonts w:eastAsia="Arial"/>
        </w:rPr>
      </w:pPr>
      <w:r>
        <w:rPr>
          <w:rFonts w:eastAsia="Arial"/>
        </w:rPr>
        <w:t xml:space="preserve">The following assumptions are made from the estimated antenna array responses for corelated and uncorrelated </w:t>
      </w:r>
      <w:r w:rsidR="00B1010C">
        <w:rPr>
          <w:rFonts w:eastAsia="Arial"/>
        </w:rPr>
        <w:t>patterns</w:t>
      </w:r>
      <w:r>
        <w:rPr>
          <w:rFonts w:eastAsia="Arial"/>
        </w:rPr>
        <w:t xml:space="preserve"> in-band and out of band</w:t>
      </w:r>
    </w:p>
    <w:p w14:paraId="1C3113C0" w14:textId="77777777" w:rsidR="00B1010C" w:rsidRDefault="008B52D3" w:rsidP="00B1010C">
      <w:pPr>
        <w:pStyle w:val="Heading2"/>
        <w:rPr>
          <w:rFonts w:eastAsia="Arial"/>
        </w:rPr>
      </w:pPr>
      <w:r>
        <w:rPr>
          <w:rFonts w:eastAsia="Arial"/>
        </w:rPr>
        <w:t xml:space="preserve">Non-AAS single column antenna </w:t>
      </w:r>
    </w:p>
    <w:p w14:paraId="4C0FF0E2" w14:textId="3D8B1854" w:rsidR="008B52D3" w:rsidRDefault="008B52D3" w:rsidP="008B52D3">
      <w:pPr>
        <w:rPr>
          <w:rFonts w:eastAsia="Arial"/>
        </w:rPr>
      </w:pPr>
      <w:r>
        <w:rPr>
          <w:rFonts w:eastAsia="Arial"/>
        </w:rPr>
        <w:t>10 element 0.9λ vertical spacing</w:t>
      </w:r>
    </w:p>
    <w:p w14:paraId="0AC9E378" w14:textId="0D9DA508" w:rsidR="00B1010C" w:rsidRDefault="00B1010C" w:rsidP="008B52D3">
      <w:pPr>
        <w:rPr>
          <w:rFonts w:eastAsia="Arial"/>
        </w:rPr>
      </w:pPr>
      <w:r>
        <w:rPr>
          <w:rFonts w:eastAsia="Arial"/>
        </w:rPr>
        <w:t>As the model uses a dipole for the element it does not cover what happens in azimuth, a patch antenna would most likely split in the same way the diploe elevation pattern does but as a worst case the element pattern in azimuth has been kept the same as the in band pattern.</w:t>
      </w:r>
    </w:p>
    <w:p w14:paraId="6C28F38F" w14:textId="4F58C478" w:rsidR="008B52D3" w:rsidRDefault="00B1010C" w:rsidP="008B52D3">
      <w:pPr>
        <w:rPr>
          <w:rFonts w:eastAsia="Arial"/>
        </w:rPr>
      </w:pPr>
      <w:r w:rsidRPr="00B1010C">
        <w:rPr>
          <w:rFonts w:eastAsia="Arial"/>
          <w:noProof/>
        </w:rPr>
        <w:drawing>
          <wp:inline distT="0" distB="0" distL="0" distR="0" wp14:anchorId="2E1699E4" wp14:editId="1989050D">
            <wp:extent cx="6646545" cy="2048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6545" cy="2048295"/>
                    </a:xfrm>
                    <a:prstGeom prst="rect">
                      <a:avLst/>
                    </a:prstGeom>
                    <a:noFill/>
                    <a:ln>
                      <a:noFill/>
                    </a:ln>
                  </pic:spPr>
                </pic:pic>
              </a:graphicData>
            </a:graphic>
          </wp:inline>
        </w:drawing>
      </w:r>
    </w:p>
    <w:p w14:paraId="1B7621B6" w14:textId="54401645" w:rsidR="00B1010C" w:rsidRDefault="00B1010C" w:rsidP="00B1010C">
      <w:pPr>
        <w:jc w:val="center"/>
        <w:rPr>
          <w:rFonts w:eastAsia="Arial"/>
        </w:rPr>
      </w:pPr>
      <w:r w:rsidRPr="00B1010C">
        <w:rPr>
          <w:rFonts w:eastAsia="Arial"/>
          <w:noProof/>
        </w:rPr>
        <w:lastRenderedPageBreak/>
        <w:drawing>
          <wp:inline distT="0" distB="0" distL="0" distR="0" wp14:anchorId="408EA1E9" wp14:editId="0CFCAB30">
            <wp:extent cx="3433665" cy="159075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5309" cy="1596150"/>
                    </a:xfrm>
                    <a:prstGeom prst="rect">
                      <a:avLst/>
                    </a:prstGeom>
                    <a:noFill/>
                    <a:ln>
                      <a:noFill/>
                    </a:ln>
                  </pic:spPr>
                </pic:pic>
              </a:graphicData>
            </a:graphic>
          </wp:inline>
        </w:drawing>
      </w:r>
    </w:p>
    <w:p w14:paraId="39A339FF" w14:textId="792EDB20" w:rsidR="00B1010C" w:rsidRDefault="00B1010C" w:rsidP="00B1010C">
      <w:pPr>
        <w:pStyle w:val="Heading2"/>
        <w:rPr>
          <w:rFonts w:eastAsia="Arial"/>
        </w:rPr>
      </w:pPr>
      <w:r>
        <w:rPr>
          <w:rFonts w:eastAsia="Arial"/>
        </w:rPr>
        <w:t>AAS antenna for 2 and 3.5GHz</w:t>
      </w:r>
    </w:p>
    <w:p w14:paraId="15995223" w14:textId="5722AF50" w:rsidR="00B1010C" w:rsidRDefault="00B1010C" w:rsidP="00B1010C">
      <w:pPr>
        <w:rPr>
          <w:rFonts w:eastAsia="Arial"/>
        </w:rPr>
      </w:pPr>
      <w:r>
        <w:rPr>
          <w:rFonts w:eastAsia="Arial"/>
        </w:rPr>
        <w:t>8x8 no sub arrays, vertical spacing 0.8λ horizontal spacing 0.5λ.</w:t>
      </w:r>
    </w:p>
    <w:p w14:paraId="68AC6E8B" w14:textId="1FC45FF1" w:rsidR="00B1010C" w:rsidRDefault="00C20512" w:rsidP="00B1010C">
      <w:pPr>
        <w:rPr>
          <w:rFonts w:eastAsia="Arial"/>
        </w:rPr>
      </w:pPr>
      <w:r w:rsidRPr="00C20512">
        <w:rPr>
          <w:rFonts w:eastAsia="Arial"/>
          <w:noProof/>
        </w:rPr>
        <w:drawing>
          <wp:inline distT="0" distB="0" distL="0" distR="0" wp14:anchorId="688E323C" wp14:editId="00ACF273">
            <wp:extent cx="6646545" cy="32128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6545" cy="3212830"/>
                    </a:xfrm>
                    <a:prstGeom prst="rect">
                      <a:avLst/>
                    </a:prstGeom>
                    <a:noFill/>
                    <a:ln>
                      <a:noFill/>
                    </a:ln>
                  </pic:spPr>
                </pic:pic>
              </a:graphicData>
            </a:graphic>
          </wp:inline>
        </w:drawing>
      </w:r>
    </w:p>
    <w:p w14:paraId="41465693" w14:textId="77777777" w:rsidR="00B1010C" w:rsidRPr="008B52D3" w:rsidRDefault="00B1010C" w:rsidP="008B52D3">
      <w:pPr>
        <w:rPr>
          <w:rFonts w:eastAsia="Arial"/>
        </w:rPr>
      </w:pPr>
    </w:p>
    <w:p w14:paraId="64034395" w14:textId="79A98EB7" w:rsidR="008B592D" w:rsidRDefault="00CF359F" w:rsidP="008B592D">
      <w:r w:rsidRPr="00CF359F">
        <w:rPr>
          <w:noProof/>
        </w:rPr>
        <w:drawing>
          <wp:inline distT="0" distB="0" distL="0" distR="0" wp14:anchorId="252880C7" wp14:editId="7F3C1CF8">
            <wp:extent cx="6646545" cy="27706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46545" cy="2770665"/>
                    </a:xfrm>
                    <a:prstGeom prst="rect">
                      <a:avLst/>
                    </a:prstGeom>
                    <a:noFill/>
                    <a:ln>
                      <a:noFill/>
                    </a:ln>
                  </pic:spPr>
                </pic:pic>
              </a:graphicData>
            </a:graphic>
          </wp:inline>
        </w:drawing>
      </w:r>
    </w:p>
    <w:p w14:paraId="00C69F35" w14:textId="3A11B2C9" w:rsidR="00CF359F" w:rsidRDefault="00CF359F" w:rsidP="008B592D">
      <w:r w:rsidRPr="00CF359F">
        <w:rPr>
          <w:noProof/>
        </w:rPr>
        <w:lastRenderedPageBreak/>
        <w:drawing>
          <wp:inline distT="0" distB="0" distL="0" distR="0" wp14:anchorId="7DD7F7A3" wp14:editId="5F7AEE09">
            <wp:extent cx="6646545" cy="28022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46545" cy="2802249"/>
                    </a:xfrm>
                    <a:prstGeom prst="rect">
                      <a:avLst/>
                    </a:prstGeom>
                    <a:noFill/>
                    <a:ln>
                      <a:noFill/>
                    </a:ln>
                  </pic:spPr>
                </pic:pic>
              </a:graphicData>
            </a:graphic>
          </wp:inline>
        </w:drawing>
      </w:r>
    </w:p>
    <w:p w14:paraId="21667EA9" w14:textId="35519F41" w:rsidR="00B1010C" w:rsidRDefault="00B1010C" w:rsidP="00B1010C">
      <w:pPr>
        <w:pStyle w:val="Heading2"/>
        <w:rPr>
          <w:rFonts w:eastAsia="Arial"/>
        </w:rPr>
      </w:pPr>
      <w:r>
        <w:rPr>
          <w:rFonts w:eastAsia="Arial"/>
        </w:rPr>
        <w:t>AAS antenna for 6.4GHz</w:t>
      </w:r>
    </w:p>
    <w:p w14:paraId="7415D004" w14:textId="5674D7C3" w:rsidR="00B1010C" w:rsidRDefault="00B1010C" w:rsidP="00B1010C">
      <w:pPr>
        <w:rPr>
          <w:rFonts w:eastAsia="Arial"/>
        </w:rPr>
      </w:pPr>
      <w:r>
        <w:rPr>
          <w:rFonts w:eastAsia="Arial"/>
        </w:rPr>
        <w:t>24x16 element antenna with sub arrays as described in table 2.1-1.</w:t>
      </w:r>
    </w:p>
    <w:p w14:paraId="5B864042" w14:textId="20FB1B12" w:rsidR="00B1010C" w:rsidRDefault="00B1010C" w:rsidP="00B1010C">
      <w:pPr>
        <w:rPr>
          <w:rFonts w:eastAsia="Arial"/>
        </w:rPr>
      </w:pPr>
      <w:r>
        <w:rPr>
          <w:rFonts w:eastAsia="Arial"/>
        </w:rPr>
        <w:t>As this is the victim antenna only the in band response is of interest.</w:t>
      </w:r>
    </w:p>
    <w:p w14:paraId="5C4A3444" w14:textId="0C8457EE" w:rsidR="00B1010C" w:rsidRDefault="00B1010C" w:rsidP="00B1010C">
      <w:pPr>
        <w:rPr>
          <w:rFonts w:eastAsia="Arial"/>
        </w:rPr>
      </w:pPr>
      <w:r w:rsidRPr="00B1010C">
        <w:rPr>
          <w:rFonts w:eastAsia="Arial"/>
          <w:noProof/>
        </w:rPr>
        <w:drawing>
          <wp:inline distT="0" distB="0" distL="0" distR="0" wp14:anchorId="784905FB" wp14:editId="0DABFE20">
            <wp:extent cx="6646545" cy="307946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46545" cy="3079464"/>
                    </a:xfrm>
                    <a:prstGeom prst="rect">
                      <a:avLst/>
                    </a:prstGeom>
                    <a:noFill/>
                    <a:ln>
                      <a:noFill/>
                    </a:ln>
                  </pic:spPr>
                </pic:pic>
              </a:graphicData>
            </a:graphic>
          </wp:inline>
        </w:drawing>
      </w:r>
    </w:p>
    <w:p w14:paraId="538145FB" w14:textId="77777777" w:rsidR="00B1010C" w:rsidRDefault="00B1010C" w:rsidP="008B592D"/>
    <w:p w14:paraId="4D3DFAAB" w14:textId="4CD5A414" w:rsidR="00B1010C" w:rsidRDefault="00B1010C" w:rsidP="008B592D"/>
    <w:p w14:paraId="66BFB0EB" w14:textId="564C0D11" w:rsidR="00B1010C" w:rsidRDefault="00B1010C" w:rsidP="00835631">
      <w:pPr>
        <w:pStyle w:val="Heading2"/>
      </w:pPr>
      <w:r>
        <w:t>Summary</w:t>
      </w:r>
    </w:p>
    <w:p w14:paraId="3E9E1919" w14:textId="6D43507D" w:rsidR="00B1010C" w:rsidRDefault="00B1010C" w:rsidP="008B592D">
      <w:r>
        <w:t>Taking the marker points from all the responses we have:</w:t>
      </w:r>
    </w:p>
    <w:tbl>
      <w:tblPr>
        <w:tblW w:w="10768" w:type="dxa"/>
        <w:tblLook w:val="04A0" w:firstRow="1" w:lastRow="0" w:firstColumn="1" w:lastColumn="0" w:noHBand="0" w:noVBand="1"/>
      </w:tblPr>
      <w:tblGrid>
        <w:gridCol w:w="3180"/>
        <w:gridCol w:w="1167"/>
        <w:gridCol w:w="1143"/>
        <w:gridCol w:w="1167"/>
        <w:gridCol w:w="1143"/>
        <w:gridCol w:w="740"/>
        <w:gridCol w:w="2228"/>
      </w:tblGrid>
      <w:tr w:rsidR="00835631" w:rsidRPr="00835631" w14:paraId="4E88359F" w14:textId="77777777" w:rsidTr="00835631">
        <w:trPr>
          <w:trHeight w:val="285"/>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4EFF7"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23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66D19D"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Azimuth @ 30deg</w:t>
            </w:r>
          </w:p>
        </w:tc>
        <w:tc>
          <w:tcPr>
            <w:tcW w:w="23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8449AE"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Elevation @ 4deg</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000B634B"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Unit</w:t>
            </w:r>
          </w:p>
        </w:tc>
        <w:tc>
          <w:tcPr>
            <w:tcW w:w="2228" w:type="dxa"/>
            <w:tcBorders>
              <w:top w:val="single" w:sz="4" w:space="0" w:color="auto"/>
              <w:left w:val="nil"/>
              <w:bottom w:val="single" w:sz="4" w:space="0" w:color="auto"/>
              <w:right w:val="single" w:sz="4" w:space="0" w:color="auto"/>
            </w:tcBorders>
            <w:shd w:val="clear" w:color="auto" w:fill="auto"/>
            <w:noWrap/>
            <w:vAlign w:val="bottom"/>
            <w:hideMark/>
          </w:tcPr>
          <w:p w14:paraId="4FECE7DF"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Comments</w:t>
            </w:r>
          </w:p>
        </w:tc>
      </w:tr>
      <w:tr w:rsidR="00835631" w:rsidRPr="00835631" w14:paraId="73F0DAF6" w14:textId="77777777" w:rsidTr="00835631">
        <w:trPr>
          <w:trHeight w:val="57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A7DF38B"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shd w:val="clear" w:color="auto" w:fill="auto"/>
            <w:noWrap/>
            <w:vAlign w:val="center"/>
            <w:hideMark/>
          </w:tcPr>
          <w:p w14:paraId="2CF51315"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Correlated</w:t>
            </w:r>
          </w:p>
        </w:tc>
        <w:tc>
          <w:tcPr>
            <w:tcW w:w="1143" w:type="dxa"/>
            <w:tcBorders>
              <w:top w:val="nil"/>
              <w:left w:val="nil"/>
              <w:bottom w:val="single" w:sz="4" w:space="0" w:color="auto"/>
              <w:right w:val="single" w:sz="4" w:space="0" w:color="auto"/>
            </w:tcBorders>
            <w:shd w:val="clear" w:color="auto" w:fill="auto"/>
            <w:vAlign w:val="center"/>
            <w:hideMark/>
          </w:tcPr>
          <w:p w14:paraId="50E9E292"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Non-correlated</w:t>
            </w:r>
          </w:p>
        </w:tc>
        <w:tc>
          <w:tcPr>
            <w:tcW w:w="1167" w:type="dxa"/>
            <w:tcBorders>
              <w:top w:val="nil"/>
              <w:left w:val="nil"/>
              <w:bottom w:val="single" w:sz="4" w:space="0" w:color="auto"/>
              <w:right w:val="single" w:sz="4" w:space="0" w:color="auto"/>
            </w:tcBorders>
            <w:shd w:val="clear" w:color="auto" w:fill="auto"/>
            <w:noWrap/>
            <w:vAlign w:val="center"/>
            <w:hideMark/>
          </w:tcPr>
          <w:p w14:paraId="37A5E1FE"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Correlated</w:t>
            </w:r>
          </w:p>
        </w:tc>
        <w:tc>
          <w:tcPr>
            <w:tcW w:w="1143" w:type="dxa"/>
            <w:tcBorders>
              <w:top w:val="nil"/>
              <w:left w:val="nil"/>
              <w:bottom w:val="single" w:sz="4" w:space="0" w:color="auto"/>
              <w:right w:val="single" w:sz="4" w:space="0" w:color="auto"/>
            </w:tcBorders>
            <w:shd w:val="clear" w:color="auto" w:fill="auto"/>
            <w:vAlign w:val="center"/>
            <w:hideMark/>
          </w:tcPr>
          <w:p w14:paraId="71DB96C6"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Non-correlated</w:t>
            </w:r>
          </w:p>
        </w:tc>
        <w:tc>
          <w:tcPr>
            <w:tcW w:w="740" w:type="dxa"/>
            <w:tcBorders>
              <w:top w:val="nil"/>
              <w:left w:val="nil"/>
              <w:bottom w:val="single" w:sz="4" w:space="0" w:color="auto"/>
              <w:right w:val="single" w:sz="4" w:space="0" w:color="auto"/>
            </w:tcBorders>
            <w:shd w:val="clear" w:color="auto" w:fill="auto"/>
            <w:noWrap/>
            <w:vAlign w:val="bottom"/>
            <w:hideMark/>
          </w:tcPr>
          <w:p w14:paraId="10343167"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2228" w:type="dxa"/>
            <w:tcBorders>
              <w:top w:val="nil"/>
              <w:left w:val="nil"/>
              <w:bottom w:val="single" w:sz="4" w:space="0" w:color="auto"/>
              <w:right w:val="single" w:sz="4" w:space="0" w:color="auto"/>
            </w:tcBorders>
            <w:shd w:val="clear" w:color="auto" w:fill="auto"/>
            <w:noWrap/>
            <w:vAlign w:val="bottom"/>
            <w:hideMark/>
          </w:tcPr>
          <w:p w14:paraId="3D57FF7B"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7626956F"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A0D01EE" w14:textId="77777777" w:rsidR="00835631" w:rsidRPr="00835631" w:rsidRDefault="00835631" w:rsidP="00835631">
            <w:pPr>
              <w:overflowPunct/>
              <w:autoSpaceDE/>
              <w:autoSpaceDN/>
              <w:adjustRightInd/>
              <w:spacing w:after="0"/>
              <w:textAlignment w:val="auto"/>
              <w:rPr>
                <w:rFonts w:ascii="Calibri" w:hAnsi="Calibri" w:cs="Calibri"/>
                <w:b/>
                <w:bCs/>
                <w:color w:val="000000"/>
                <w:sz w:val="22"/>
                <w:szCs w:val="22"/>
              </w:rPr>
            </w:pPr>
            <w:r w:rsidRPr="00835631">
              <w:rPr>
                <w:rFonts w:ascii="Calibri" w:hAnsi="Calibri" w:cs="Calibri"/>
                <w:b/>
                <w:bCs/>
                <w:color w:val="000000"/>
                <w:sz w:val="22"/>
                <w:szCs w:val="22"/>
              </w:rPr>
              <w:t>Non AAS antenna</w:t>
            </w:r>
          </w:p>
        </w:tc>
        <w:tc>
          <w:tcPr>
            <w:tcW w:w="1167" w:type="dxa"/>
            <w:tcBorders>
              <w:top w:val="nil"/>
              <w:left w:val="nil"/>
              <w:bottom w:val="single" w:sz="4" w:space="0" w:color="auto"/>
              <w:right w:val="single" w:sz="4" w:space="0" w:color="auto"/>
            </w:tcBorders>
            <w:shd w:val="clear" w:color="auto" w:fill="auto"/>
            <w:noWrap/>
            <w:vAlign w:val="bottom"/>
            <w:hideMark/>
          </w:tcPr>
          <w:p w14:paraId="600FFD52"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6076285A"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shd w:val="clear" w:color="auto" w:fill="auto"/>
            <w:noWrap/>
            <w:vAlign w:val="bottom"/>
            <w:hideMark/>
          </w:tcPr>
          <w:p w14:paraId="2FF6DE50"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2CBB5FD5"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740" w:type="dxa"/>
            <w:tcBorders>
              <w:top w:val="nil"/>
              <w:left w:val="nil"/>
              <w:bottom w:val="single" w:sz="4" w:space="0" w:color="auto"/>
              <w:right w:val="single" w:sz="4" w:space="0" w:color="auto"/>
            </w:tcBorders>
            <w:shd w:val="clear" w:color="auto" w:fill="auto"/>
            <w:noWrap/>
            <w:vAlign w:val="bottom"/>
            <w:hideMark/>
          </w:tcPr>
          <w:p w14:paraId="2B582DC5"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2228" w:type="dxa"/>
            <w:tcBorders>
              <w:top w:val="nil"/>
              <w:left w:val="nil"/>
              <w:bottom w:val="single" w:sz="4" w:space="0" w:color="auto"/>
              <w:right w:val="single" w:sz="4" w:space="0" w:color="auto"/>
            </w:tcBorders>
            <w:shd w:val="clear" w:color="auto" w:fill="auto"/>
            <w:noWrap/>
            <w:vAlign w:val="bottom"/>
            <w:hideMark/>
          </w:tcPr>
          <w:p w14:paraId="70E0ABAA"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46ED16F1"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13FCD1E"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in band</w:t>
            </w:r>
          </w:p>
        </w:tc>
        <w:tc>
          <w:tcPr>
            <w:tcW w:w="1167" w:type="dxa"/>
            <w:tcBorders>
              <w:top w:val="nil"/>
              <w:left w:val="nil"/>
              <w:bottom w:val="single" w:sz="4" w:space="0" w:color="auto"/>
              <w:right w:val="single" w:sz="4" w:space="0" w:color="auto"/>
            </w:tcBorders>
            <w:shd w:val="clear" w:color="auto" w:fill="auto"/>
            <w:noWrap/>
            <w:vAlign w:val="bottom"/>
            <w:hideMark/>
          </w:tcPr>
          <w:p w14:paraId="47ACD33C"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43" w:type="dxa"/>
            <w:tcBorders>
              <w:top w:val="nil"/>
              <w:left w:val="nil"/>
              <w:bottom w:val="single" w:sz="4" w:space="0" w:color="auto"/>
              <w:right w:val="single" w:sz="4" w:space="0" w:color="auto"/>
            </w:tcBorders>
            <w:shd w:val="clear" w:color="auto" w:fill="auto"/>
            <w:noWrap/>
            <w:vAlign w:val="bottom"/>
            <w:hideMark/>
          </w:tcPr>
          <w:p w14:paraId="4C308EBF"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67" w:type="dxa"/>
            <w:tcBorders>
              <w:top w:val="nil"/>
              <w:left w:val="nil"/>
              <w:bottom w:val="single" w:sz="4" w:space="0" w:color="auto"/>
              <w:right w:val="single" w:sz="4" w:space="0" w:color="auto"/>
            </w:tcBorders>
            <w:shd w:val="clear" w:color="auto" w:fill="auto"/>
            <w:noWrap/>
            <w:vAlign w:val="bottom"/>
            <w:hideMark/>
          </w:tcPr>
          <w:p w14:paraId="7DE10914"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5.6</w:t>
            </w:r>
          </w:p>
        </w:tc>
        <w:tc>
          <w:tcPr>
            <w:tcW w:w="1143" w:type="dxa"/>
            <w:tcBorders>
              <w:top w:val="nil"/>
              <w:left w:val="nil"/>
              <w:bottom w:val="single" w:sz="4" w:space="0" w:color="auto"/>
              <w:right w:val="single" w:sz="4" w:space="0" w:color="auto"/>
            </w:tcBorders>
            <w:shd w:val="clear" w:color="auto" w:fill="auto"/>
            <w:noWrap/>
            <w:vAlign w:val="bottom"/>
            <w:hideMark/>
          </w:tcPr>
          <w:p w14:paraId="3D264059"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3.74</w:t>
            </w:r>
          </w:p>
        </w:tc>
        <w:tc>
          <w:tcPr>
            <w:tcW w:w="740" w:type="dxa"/>
            <w:tcBorders>
              <w:top w:val="nil"/>
              <w:left w:val="nil"/>
              <w:bottom w:val="single" w:sz="4" w:space="0" w:color="auto"/>
              <w:right w:val="single" w:sz="4" w:space="0" w:color="auto"/>
            </w:tcBorders>
            <w:shd w:val="clear" w:color="auto" w:fill="auto"/>
            <w:noWrap/>
            <w:vAlign w:val="bottom"/>
            <w:hideMark/>
          </w:tcPr>
          <w:p w14:paraId="7F7F6860"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55D4271B"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715FB3D6"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095F71E"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2GHz antenna at 6.4GHz</w:t>
            </w:r>
          </w:p>
        </w:tc>
        <w:tc>
          <w:tcPr>
            <w:tcW w:w="1167" w:type="dxa"/>
            <w:tcBorders>
              <w:top w:val="nil"/>
              <w:left w:val="nil"/>
              <w:bottom w:val="single" w:sz="4" w:space="0" w:color="auto"/>
              <w:right w:val="single" w:sz="4" w:space="0" w:color="auto"/>
            </w:tcBorders>
            <w:shd w:val="clear" w:color="auto" w:fill="auto"/>
            <w:noWrap/>
            <w:vAlign w:val="bottom"/>
            <w:hideMark/>
          </w:tcPr>
          <w:p w14:paraId="6435EC06"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43" w:type="dxa"/>
            <w:tcBorders>
              <w:top w:val="nil"/>
              <w:left w:val="nil"/>
              <w:bottom w:val="single" w:sz="4" w:space="0" w:color="auto"/>
              <w:right w:val="single" w:sz="4" w:space="0" w:color="auto"/>
            </w:tcBorders>
            <w:shd w:val="clear" w:color="auto" w:fill="auto"/>
            <w:noWrap/>
            <w:vAlign w:val="bottom"/>
            <w:hideMark/>
          </w:tcPr>
          <w:p w14:paraId="03AC8FE1"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67" w:type="dxa"/>
            <w:tcBorders>
              <w:top w:val="nil"/>
              <w:left w:val="nil"/>
              <w:bottom w:val="single" w:sz="4" w:space="0" w:color="auto"/>
              <w:right w:val="single" w:sz="4" w:space="0" w:color="auto"/>
            </w:tcBorders>
            <w:shd w:val="clear" w:color="auto" w:fill="auto"/>
            <w:noWrap/>
            <w:vAlign w:val="bottom"/>
            <w:hideMark/>
          </w:tcPr>
          <w:p w14:paraId="0E185B38"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-2.08</w:t>
            </w:r>
          </w:p>
        </w:tc>
        <w:tc>
          <w:tcPr>
            <w:tcW w:w="1143" w:type="dxa"/>
            <w:tcBorders>
              <w:top w:val="nil"/>
              <w:left w:val="nil"/>
              <w:bottom w:val="single" w:sz="4" w:space="0" w:color="auto"/>
              <w:right w:val="single" w:sz="4" w:space="0" w:color="auto"/>
            </w:tcBorders>
            <w:shd w:val="clear" w:color="auto" w:fill="auto"/>
            <w:noWrap/>
            <w:vAlign w:val="bottom"/>
            <w:hideMark/>
          </w:tcPr>
          <w:p w14:paraId="57703AD3"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1.85</w:t>
            </w:r>
          </w:p>
        </w:tc>
        <w:tc>
          <w:tcPr>
            <w:tcW w:w="740" w:type="dxa"/>
            <w:tcBorders>
              <w:top w:val="nil"/>
              <w:left w:val="nil"/>
              <w:bottom w:val="single" w:sz="4" w:space="0" w:color="auto"/>
              <w:right w:val="single" w:sz="4" w:space="0" w:color="auto"/>
            </w:tcBorders>
            <w:shd w:val="clear" w:color="auto" w:fill="auto"/>
            <w:noWrap/>
            <w:vAlign w:val="bottom"/>
            <w:hideMark/>
          </w:tcPr>
          <w:p w14:paraId="078D956F"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5DAA8290"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correlated value from peak of 1st sidelobe</w:t>
            </w:r>
          </w:p>
        </w:tc>
      </w:tr>
      <w:tr w:rsidR="00835631" w:rsidRPr="00835631" w14:paraId="36CF38B4"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F831DA9"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3.5GHz antenna at 6.4GHz</w:t>
            </w:r>
          </w:p>
        </w:tc>
        <w:tc>
          <w:tcPr>
            <w:tcW w:w="1167" w:type="dxa"/>
            <w:tcBorders>
              <w:top w:val="nil"/>
              <w:left w:val="nil"/>
              <w:bottom w:val="single" w:sz="4" w:space="0" w:color="auto"/>
              <w:right w:val="single" w:sz="4" w:space="0" w:color="auto"/>
            </w:tcBorders>
            <w:shd w:val="clear" w:color="auto" w:fill="auto"/>
            <w:noWrap/>
            <w:vAlign w:val="bottom"/>
            <w:hideMark/>
          </w:tcPr>
          <w:p w14:paraId="6415E596"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43" w:type="dxa"/>
            <w:tcBorders>
              <w:top w:val="nil"/>
              <w:left w:val="nil"/>
              <w:bottom w:val="single" w:sz="4" w:space="0" w:color="auto"/>
              <w:right w:val="single" w:sz="4" w:space="0" w:color="auto"/>
            </w:tcBorders>
            <w:shd w:val="clear" w:color="auto" w:fill="auto"/>
            <w:noWrap/>
            <w:vAlign w:val="bottom"/>
            <w:hideMark/>
          </w:tcPr>
          <w:p w14:paraId="37159BD0"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4.59</w:t>
            </w:r>
          </w:p>
        </w:tc>
        <w:tc>
          <w:tcPr>
            <w:tcW w:w="1167" w:type="dxa"/>
            <w:tcBorders>
              <w:top w:val="nil"/>
              <w:left w:val="nil"/>
              <w:bottom w:val="single" w:sz="4" w:space="0" w:color="auto"/>
              <w:right w:val="single" w:sz="4" w:space="0" w:color="auto"/>
            </w:tcBorders>
            <w:shd w:val="clear" w:color="auto" w:fill="auto"/>
            <w:noWrap/>
            <w:vAlign w:val="bottom"/>
            <w:hideMark/>
          </w:tcPr>
          <w:p w14:paraId="530738C1"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-11.8</w:t>
            </w:r>
          </w:p>
        </w:tc>
        <w:tc>
          <w:tcPr>
            <w:tcW w:w="1143" w:type="dxa"/>
            <w:tcBorders>
              <w:top w:val="nil"/>
              <w:left w:val="nil"/>
              <w:bottom w:val="single" w:sz="4" w:space="0" w:color="auto"/>
              <w:right w:val="single" w:sz="4" w:space="0" w:color="auto"/>
            </w:tcBorders>
            <w:shd w:val="clear" w:color="auto" w:fill="auto"/>
            <w:noWrap/>
            <w:vAlign w:val="bottom"/>
            <w:hideMark/>
          </w:tcPr>
          <w:p w14:paraId="571914CF"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-20</w:t>
            </w:r>
          </w:p>
        </w:tc>
        <w:tc>
          <w:tcPr>
            <w:tcW w:w="740" w:type="dxa"/>
            <w:tcBorders>
              <w:top w:val="nil"/>
              <w:left w:val="nil"/>
              <w:bottom w:val="single" w:sz="4" w:space="0" w:color="auto"/>
              <w:right w:val="single" w:sz="4" w:space="0" w:color="auto"/>
            </w:tcBorders>
            <w:shd w:val="clear" w:color="auto" w:fill="auto"/>
            <w:noWrap/>
            <w:vAlign w:val="bottom"/>
            <w:hideMark/>
          </w:tcPr>
          <w:p w14:paraId="78403B16"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5327BECA"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estimate - gain is very low.</w:t>
            </w:r>
          </w:p>
        </w:tc>
      </w:tr>
      <w:tr w:rsidR="00835631" w:rsidRPr="00835631" w14:paraId="472FF8E9"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6BF2BC1" w14:textId="77777777" w:rsidR="00835631" w:rsidRPr="00835631" w:rsidRDefault="00835631" w:rsidP="00835631">
            <w:pPr>
              <w:overflowPunct/>
              <w:autoSpaceDE/>
              <w:autoSpaceDN/>
              <w:adjustRightInd/>
              <w:spacing w:after="0"/>
              <w:textAlignment w:val="auto"/>
              <w:rPr>
                <w:rFonts w:ascii="Calibri" w:hAnsi="Calibri" w:cs="Calibri"/>
                <w:b/>
                <w:bCs/>
                <w:color w:val="000000"/>
                <w:sz w:val="22"/>
                <w:szCs w:val="22"/>
              </w:rPr>
            </w:pPr>
            <w:r w:rsidRPr="00835631">
              <w:rPr>
                <w:rFonts w:ascii="Calibri" w:hAnsi="Calibri" w:cs="Calibri"/>
                <w:b/>
                <w:bCs/>
                <w:color w:val="000000"/>
                <w:sz w:val="22"/>
                <w:szCs w:val="22"/>
              </w:rPr>
              <w:lastRenderedPageBreak/>
              <w:t>2GHz and 3GHZ AAS antenna</w:t>
            </w:r>
          </w:p>
        </w:tc>
        <w:tc>
          <w:tcPr>
            <w:tcW w:w="1167" w:type="dxa"/>
            <w:tcBorders>
              <w:top w:val="nil"/>
              <w:left w:val="nil"/>
              <w:bottom w:val="single" w:sz="4" w:space="0" w:color="auto"/>
              <w:right w:val="single" w:sz="4" w:space="0" w:color="auto"/>
            </w:tcBorders>
            <w:shd w:val="clear" w:color="auto" w:fill="auto"/>
            <w:noWrap/>
            <w:vAlign w:val="bottom"/>
            <w:hideMark/>
          </w:tcPr>
          <w:p w14:paraId="2EFE6734"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70C9F26E"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shd w:val="clear" w:color="auto" w:fill="auto"/>
            <w:noWrap/>
            <w:vAlign w:val="bottom"/>
            <w:hideMark/>
          </w:tcPr>
          <w:p w14:paraId="0E665D2D"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08113A87"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740" w:type="dxa"/>
            <w:tcBorders>
              <w:top w:val="nil"/>
              <w:left w:val="nil"/>
              <w:bottom w:val="single" w:sz="4" w:space="0" w:color="auto"/>
              <w:right w:val="single" w:sz="4" w:space="0" w:color="auto"/>
            </w:tcBorders>
            <w:shd w:val="clear" w:color="auto" w:fill="auto"/>
            <w:noWrap/>
            <w:vAlign w:val="bottom"/>
            <w:hideMark/>
          </w:tcPr>
          <w:p w14:paraId="17FF02D8"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2228" w:type="dxa"/>
            <w:tcBorders>
              <w:top w:val="nil"/>
              <w:left w:val="nil"/>
              <w:bottom w:val="single" w:sz="4" w:space="0" w:color="auto"/>
              <w:right w:val="single" w:sz="4" w:space="0" w:color="auto"/>
            </w:tcBorders>
            <w:shd w:val="clear" w:color="auto" w:fill="auto"/>
            <w:noWrap/>
            <w:vAlign w:val="bottom"/>
            <w:hideMark/>
          </w:tcPr>
          <w:p w14:paraId="2D1CDBFB"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62E88793"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66CDC7D"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in band</w:t>
            </w:r>
          </w:p>
        </w:tc>
        <w:tc>
          <w:tcPr>
            <w:tcW w:w="1167" w:type="dxa"/>
            <w:tcBorders>
              <w:top w:val="nil"/>
              <w:left w:val="nil"/>
              <w:bottom w:val="single" w:sz="4" w:space="0" w:color="auto"/>
              <w:right w:val="single" w:sz="4" w:space="0" w:color="auto"/>
            </w:tcBorders>
            <w:shd w:val="clear" w:color="auto" w:fill="auto"/>
            <w:noWrap/>
            <w:vAlign w:val="bottom"/>
            <w:hideMark/>
          </w:tcPr>
          <w:p w14:paraId="695352B7"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13.19</w:t>
            </w:r>
          </w:p>
        </w:tc>
        <w:tc>
          <w:tcPr>
            <w:tcW w:w="1143" w:type="dxa"/>
            <w:tcBorders>
              <w:top w:val="nil"/>
              <w:left w:val="nil"/>
              <w:bottom w:val="single" w:sz="4" w:space="0" w:color="auto"/>
              <w:right w:val="single" w:sz="4" w:space="0" w:color="auto"/>
            </w:tcBorders>
            <w:shd w:val="clear" w:color="auto" w:fill="auto"/>
            <w:noWrap/>
            <w:vAlign w:val="bottom"/>
            <w:hideMark/>
          </w:tcPr>
          <w:p w14:paraId="3C99363C"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3.51</w:t>
            </w:r>
          </w:p>
        </w:tc>
        <w:tc>
          <w:tcPr>
            <w:tcW w:w="1167" w:type="dxa"/>
            <w:tcBorders>
              <w:top w:val="nil"/>
              <w:left w:val="nil"/>
              <w:bottom w:val="single" w:sz="4" w:space="0" w:color="auto"/>
              <w:right w:val="single" w:sz="4" w:space="0" w:color="auto"/>
            </w:tcBorders>
            <w:shd w:val="clear" w:color="auto" w:fill="auto"/>
            <w:noWrap/>
            <w:vAlign w:val="bottom"/>
            <w:hideMark/>
          </w:tcPr>
          <w:p w14:paraId="5CC26A05" w14:textId="13C3F033"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7.02</w:t>
            </w:r>
          </w:p>
        </w:tc>
        <w:tc>
          <w:tcPr>
            <w:tcW w:w="1143" w:type="dxa"/>
            <w:tcBorders>
              <w:top w:val="nil"/>
              <w:left w:val="nil"/>
              <w:bottom w:val="single" w:sz="4" w:space="0" w:color="auto"/>
              <w:right w:val="single" w:sz="4" w:space="0" w:color="auto"/>
            </w:tcBorders>
            <w:shd w:val="clear" w:color="auto" w:fill="auto"/>
            <w:noWrap/>
            <w:vAlign w:val="bottom"/>
            <w:hideMark/>
          </w:tcPr>
          <w:p w14:paraId="296A33EF" w14:textId="7866B7C4"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6.76</w:t>
            </w:r>
          </w:p>
        </w:tc>
        <w:tc>
          <w:tcPr>
            <w:tcW w:w="740" w:type="dxa"/>
            <w:tcBorders>
              <w:top w:val="nil"/>
              <w:left w:val="nil"/>
              <w:bottom w:val="single" w:sz="4" w:space="0" w:color="auto"/>
              <w:right w:val="single" w:sz="4" w:space="0" w:color="auto"/>
            </w:tcBorders>
            <w:shd w:val="clear" w:color="auto" w:fill="auto"/>
            <w:noWrap/>
            <w:vAlign w:val="bottom"/>
            <w:hideMark/>
          </w:tcPr>
          <w:p w14:paraId="6A5723CD"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2C05505B"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6D5FB56D"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DA60E69"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2GHz antenna at 6.4GHz</w:t>
            </w:r>
          </w:p>
        </w:tc>
        <w:tc>
          <w:tcPr>
            <w:tcW w:w="1167" w:type="dxa"/>
            <w:tcBorders>
              <w:top w:val="nil"/>
              <w:left w:val="nil"/>
              <w:bottom w:val="single" w:sz="4" w:space="0" w:color="auto"/>
              <w:right w:val="single" w:sz="4" w:space="0" w:color="auto"/>
            </w:tcBorders>
            <w:shd w:val="clear" w:color="auto" w:fill="auto"/>
            <w:noWrap/>
            <w:vAlign w:val="bottom"/>
            <w:hideMark/>
          </w:tcPr>
          <w:p w14:paraId="36839D39" w14:textId="1A2D2C63"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13.32</w:t>
            </w:r>
          </w:p>
        </w:tc>
        <w:tc>
          <w:tcPr>
            <w:tcW w:w="1143" w:type="dxa"/>
            <w:tcBorders>
              <w:top w:val="nil"/>
              <w:left w:val="nil"/>
              <w:bottom w:val="single" w:sz="4" w:space="0" w:color="auto"/>
              <w:right w:val="single" w:sz="4" w:space="0" w:color="auto"/>
            </w:tcBorders>
            <w:shd w:val="clear" w:color="auto" w:fill="auto"/>
            <w:noWrap/>
            <w:vAlign w:val="bottom"/>
            <w:hideMark/>
          </w:tcPr>
          <w:p w14:paraId="72336DB1"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3.51</w:t>
            </w:r>
          </w:p>
        </w:tc>
        <w:tc>
          <w:tcPr>
            <w:tcW w:w="1167" w:type="dxa"/>
            <w:tcBorders>
              <w:top w:val="nil"/>
              <w:left w:val="nil"/>
              <w:bottom w:val="single" w:sz="4" w:space="0" w:color="auto"/>
              <w:right w:val="single" w:sz="4" w:space="0" w:color="auto"/>
            </w:tcBorders>
            <w:shd w:val="clear" w:color="auto" w:fill="auto"/>
            <w:noWrap/>
            <w:vAlign w:val="bottom"/>
            <w:hideMark/>
          </w:tcPr>
          <w:p w14:paraId="3A042546" w14:textId="0AC78681"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w:t>
            </w:r>
            <w:r w:rsidR="00835631" w:rsidRPr="00835631">
              <w:rPr>
                <w:rFonts w:ascii="Calibri" w:hAnsi="Calibri" w:cs="Calibri"/>
                <w:color w:val="000000"/>
                <w:sz w:val="22"/>
                <w:szCs w:val="22"/>
              </w:rPr>
              <w:t>.38</w:t>
            </w:r>
          </w:p>
        </w:tc>
        <w:tc>
          <w:tcPr>
            <w:tcW w:w="1143" w:type="dxa"/>
            <w:tcBorders>
              <w:top w:val="nil"/>
              <w:left w:val="nil"/>
              <w:bottom w:val="single" w:sz="4" w:space="0" w:color="auto"/>
              <w:right w:val="single" w:sz="4" w:space="0" w:color="auto"/>
            </w:tcBorders>
            <w:shd w:val="clear" w:color="auto" w:fill="auto"/>
            <w:noWrap/>
            <w:vAlign w:val="bottom"/>
            <w:hideMark/>
          </w:tcPr>
          <w:p w14:paraId="4C16BF94" w14:textId="624FB2DC"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7.22</w:t>
            </w:r>
          </w:p>
        </w:tc>
        <w:tc>
          <w:tcPr>
            <w:tcW w:w="740" w:type="dxa"/>
            <w:tcBorders>
              <w:top w:val="nil"/>
              <w:left w:val="nil"/>
              <w:bottom w:val="single" w:sz="4" w:space="0" w:color="auto"/>
              <w:right w:val="single" w:sz="4" w:space="0" w:color="auto"/>
            </w:tcBorders>
            <w:shd w:val="clear" w:color="auto" w:fill="auto"/>
            <w:noWrap/>
            <w:vAlign w:val="bottom"/>
            <w:hideMark/>
          </w:tcPr>
          <w:p w14:paraId="1FC05FBE"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3225C0BC"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correlated value from peak of 1st sidelobe</w:t>
            </w:r>
          </w:p>
        </w:tc>
      </w:tr>
      <w:tr w:rsidR="00835631" w:rsidRPr="00835631" w14:paraId="67CA5B8B"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BBFFB3B"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3.5GHz antenna at 6.4GHz</w:t>
            </w:r>
          </w:p>
        </w:tc>
        <w:tc>
          <w:tcPr>
            <w:tcW w:w="1167" w:type="dxa"/>
            <w:tcBorders>
              <w:top w:val="nil"/>
              <w:left w:val="nil"/>
              <w:bottom w:val="single" w:sz="4" w:space="0" w:color="auto"/>
              <w:right w:val="single" w:sz="4" w:space="0" w:color="auto"/>
            </w:tcBorders>
            <w:shd w:val="clear" w:color="auto" w:fill="auto"/>
            <w:noWrap/>
            <w:vAlign w:val="bottom"/>
            <w:hideMark/>
          </w:tcPr>
          <w:p w14:paraId="5F15B7CF" w14:textId="09E7E8EB" w:rsidR="00835631" w:rsidRPr="00835631" w:rsidRDefault="00CF359F" w:rsidP="00835631">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12.79</w:t>
            </w:r>
          </w:p>
        </w:tc>
        <w:tc>
          <w:tcPr>
            <w:tcW w:w="1143" w:type="dxa"/>
            <w:tcBorders>
              <w:top w:val="nil"/>
              <w:left w:val="nil"/>
              <w:bottom w:val="single" w:sz="4" w:space="0" w:color="auto"/>
              <w:right w:val="single" w:sz="4" w:space="0" w:color="auto"/>
            </w:tcBorders>
            <w:shd w:val="clear" w:color="auto" w:fill="auto"/>
            <w:noWrap/>
            <w:vAlign w:val="bottom"/>
            <w:hideMark/>
          </w:tcPr>
          <w:p w14:paraId="5F3974F0"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3.51</w:t>
            </w:r>
          </w:p>
        </w:tc>
        <w:tc>
          <w:tcPr>
            <w:tcW w:w="1167" w:type="dxa"/>
            <w:tcBorders>
              <w:top w:val="nil"/>
              <w:left w:val="nil"/>
              <w:bottom w:val="single" w:sz="4" w:space="0" w:color="auto"/>
              <w:right w:val="single" w:sz="4" w:space="0" w:color="auto"/>
            </w:tcBorders>
            <w:shd w:val="clear" w:color="auto" w:fill="auto"/>
            <w:noWrap/>
            <w:vAlign w:val="bottom"/>
            <w:hideMark/>
          </w:tcPr>
          <w:p w14:paraId="3A47F4E1" w14:textId="67814368"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w:t>
            </w:r>
            <w:r w:rsidR="00CF359F">
              <w:rPr>
                <w:rFonts w:ascii="Calibri" w:hAnsi="Calibri" w:cs="Calibri"/>
                <w:color w:val="000000"/>
                <w:sz w:val="22"/>
                <w:szCs w:val="22"/>
              </w:rPr>
              <w:t>6.3*</w:t>
            </w:r>
          </w:p>
        </w:tc>
        <w:tc>
          <w:tcPr>
            <w:tcW w:w="1143" w:type="dxa"/>
            <w:tcBorders>
              <w:top w:val="nil"/>
              <w:left w:val="nil"/>
              <w:bottom w:val="single" w:sz="4" w:space="0" w:color="auto"/>
              <w:right w:val="single" w:sz="4" w:space="0" w:color="auto"/>
            </w:tcBorders>
            <w:shd w:val="clear" w:color="auto" w:fill="auto"/>
            <w:noWrap/>
            <w:vAlign w:val="bottom"/>
            <w:hideMark/>
          </w:tcPr>
          <w:p w14:paraId="758A1F78" w14:textId="45E46EF3"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w:t>
            </w:r>
            <w:r w:rsidR="00CF359F">
              <w:rPr>
                <w:rFonts w:ascii="Calibri" w:hAnsi="Calibri" w:cs="Calibri"/>
                <w:color w:val="000000"/>
                <w:sz w:val="22"/>
                <w:szCs w:val="22"/>
              </w:rPr>
              <w:t>6.3</w:t>
            </w:r>
          </w:p>
        </w:tc>
        <w:tc>
          <w:tcPr>
            <w:tcW w:w="740" w:type="dxa"/>
            <w:tcBorders>
              <w:top w:val="nil"/>
              <w:left w:val="nil"/>
              <w:bottom w:val="single" w:sz="4" w:space="0" w:color="auto"/>
              <w:right w:val="single" w:sz="4" w:space="0" w:color="auto"/>
            </w:tcBorders>
            <w:shd w:val="clear" w:color="auto" w:fill="auto"/>
            <w:noWrap/>
            <w:vAlign w:val="bottom"/>
            <w:hideMark/>
          </w:tcPr>
          <w:p w14:paraId="4EE64697"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732EDC67" w14:textId="2AB26293" w:rsidR="00835631" w:rsidRPr="00835631" w:rsidRDefault="00CF359F" w:rsidP="0083563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w:t>
            </w:r>
            <w:r w:rsidR="00835631" w:rsidRPr="00835631">
              <w:rPr>
                <w:rFonts w:ascii="Calibri" w:hAnsi="Calibri" w:cs="Calibri"/>
                <w:color w:val="000000"/>
                <w:sz w:val="22"/>
                <w:szCs w:val="22"/>
              </w:rPr>
              <w:t>estimate - gain is very low</w:t>
            </w:r>
            <w:r>
              <w:rPr>
                <w:rFonts w:ascii="Calibri" w:hAnsi="Calibri" w:cs="Calibri"/>
                <w:color w:val="000000"/>
                <w:sz w:val="22"/>
                <w:szCs w:val="22"/>
              </w:rPr>
              <w:t xml:space="preserve"> use non-correlated value</w:t>
            </w:r>
          </w:p>
        </w:tc>
      </w:tr>
      <w:tr w:rsidR="00835631" w:rsidRPr="00835631" w14:paraId="78EF493A"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926D4B6" w14:textId="77777777" w:rsidR="00835631" w:rsidRPr="00835631" w:rsidRDefault="00835631" w:rsidP="00835631">
            <w:pPr>
              <w:overflowPunct/>
              <w:autoSpaceDE/>
              <w:autoSpaceDN/>
              <w:adjustRightInd/>
              <w:spacing w:after="0"/>
              <w:textAlignment w:val="auto"/>
              <w:rPr>
                <w:rFonts w:ascii="Calibri" w:hAnsi="Calibri" w:cs="Calibri"/>
                <w:b/>
                <w:bCs/>
                <w:color w:val="000000"/>
                <w:sz w:val="22"/>
                <w:szCs w:val="22"/>
              </w:rPr>
            </w:pPr>
            <w:r w:rsidRPr="00835631">
              <w:rPr>
                <w:rFonts w:ascii="Calibri" w:hAnsi="Calibri" w:cs="Calibri"/>
                <w:b/>
                <w:bCs/>
                <w:color w:val="000000"/>
                <w:sz w:val="22"/>
                <w:szCs w:val="22"/>
              </w:rPr>
              <w:t>6.4GHZ AAS antenna</w:t>
            </w:r>
          </w:p>
        </w:tc>
        <w:tc>
          <w:tcPr>
            <w:tcW w:w="1167" w:type="dxa"/>
            <w:tcBorders>
              <w:top w:val="nil"/>
              <w:left w:val="nil"/>
              <w:bottom w:val="single" w:sz="4" w:space="0" w:color="auto"/>
              <w:right w:val="single" w:sz="4" w:space="0" w:color="auto"/>
            </w:tcBorders>
            <w:shd w:val="clear" w:color="auto" w:fill="auto"/>
            <w:noWrap/>
            <w:vAlign w:val="bottom"/>
            <w:hideMark/>
          </w:tcPr>
          <w:p w14:paraId="41BB3591"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4602C149"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67" w:type="dxa"/>
            <w:tcBorders>
              <w:top w:val="nil"/>
              <w:left w:val="nil"/>
              <w:bottom w:val="single" w:sz="4" w:space="0" w:color="auto"/>
              <w:right w:val="single" w:sz="4" w:space="0" w:color="auto"/>
            </w:tcBorders>
            <w:shd w:val="clear" w:color="auto" w:fill="auto"/>
            <w:noWrap/>
            <w:vAlign w:val="bottom"/>
            <w:hideMark/>
          </w:tcPr>
          <w:p w14:paraId="72BDDD8A"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1143" w:type="dxa"/>
            <w:tcBorders>
              <w:top w:val="nil"/>
              <w:left w:val="nil"/>
              <w:bottom w:val="single" w:sz="4" w:space="0" w:color="auto"/>
              <w:right w:val="single" w:sz="4" w:space="0" w:color="auto"/>
            </w:tcBorders>
            <w:shd w:val="clear" w:color="auto" w:fill="auto"/>
            <w:noWrap/>
            <w:vAlign w:val="bottom"/>
            <w:hideMark/>
          </w:tcPr>
          <w:p w14:paraId="78E8F708"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740" w:type="dxa"/>
            <w:tcBorders>
              <w:top w:val="nil"/>
              <w:left w:val="nil"/>
              <w:bottom w:val="single" w:sz="4" w:space="0" w:color="auto"/>
              <w:right w:val="single" w:sz="4" w:space="0" w:color="auto"/>
            </w:tcBorders>
            <w:shd w:val="clear" w:color="auto" w:fill="auto"/>
            <w:noWrap/>
            <w:vAlign w:val="bottom"/>
            <w:hideMark/>
          </w:tcPr>
          <w:p w14:paraId="1C59F082"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c>
          <w:tcPr>
            <w:tcW w:w="2228" w:type="dxa"/>
            <w:tcBorders>
              <w:top w:val="nil"/>
              <w:left w:val="nil"/>
              <w:bottom w:val="single" w:sz="4" w:space="0" w:color="auto"/>
              <w:right w:val="single" w:sz="4" w:space="0" w:color="auto"/>
            </w:tcBorders>
            <w:shd w:val="clear" w:color="auto" w:fill="auto"/>
            <w:noWrap/>
            <w:vAlign w:val="bottom"/>
            <w:hideMark/>
          </w:tcPr>
          <w:p w14:paraId="416C75C8"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r w:rsidR="00835631" w:rsidRPr="00835631" w14:paraId="44863526" w14:textId="77777777" w:rsidTr="00835631">
        <w:trPr>
          <w:trHeight w:val="285"/>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ED93288" w14:textId="77777777" w:rsidR="00835631" w:rsidRPr="00835631" w:rsidRDefault="00835631" w:rsidP="00835631">
            <w:pPr>
              <w:overflowPunct/>
              <w:autoSpaceDE/>
              <w:autoSpaceDN/>
              <w:adjustRightInd/>
              <w:spacing w:after="0"/>
              <w:ind w:firstLineChars="100" w:firstLine="220"/>
              <w:textAlignment w:val="auto"/>
              <w:rPr>
                <w:rFonts w:ascii="Calibri" w:hAnsi="Calibri" w:cs="Calibri"/>
                <w:color w:val="000000"/>
                <w:sz w:val="22"/>
                <w:szCs w:val="22"/>
              </w:rPr>
            </w:pPr>
            <w:r w:rsidRPr="00835631">
              <w:rPr>
                <w:rFonts w:ascii="Calibri" w:hAnsi="Calibri" w:cs="Calibri"/>
                <w:color w:val="000000"/>
                <w:sz w:val="22"/>
                <w:szCs w:val="22"/>
              </w:rPr>
              <w:t>in band</w:t>
            </w:r>
          </w:p>
        </w:tc>
        <w:tc>
          <w:tcPr>
            <w:tcW w:w="1167" w:type="dxa"/>
            <w:tcBorders>
              <w:top w:val="nil"/>
              <w:left w:val="nil"/>
              <w:bottom w:val="single" w:sz="4" w:space="0" w:color="auto"/>
              <w:right w:val="single" w:sz="4" w:space="0" w:color="auto"/>
            </w:tcBorders>
            <w:shd w:val="clear" w:color="auto" w:fill="auto"/>
            <w:noWrap/>
            <w:vAlign w:val="bottom"/>
            <w:hideMark/>
          </w:tcPr>
          <w:p w14:paraId="3D7433A5"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16.26</w:t>
            </w:r>
          </w:p>
        </w:tc>
        <w:tc>
          <w:tcPr>
            <w:tcW w:w="1143" w:type="dxa"/>
            <w:tcBorders>
              <w:top w:val="nil"/>
              <w:left w:val="nil"/>
              <w:bottom w:val="single" w:sz="4" w:space="0" w:color="auto"/>
              <w:right w:val="single" w:sz="4" w:space="0" w:color="auto"/>
            </w:tcBorders>
            <w:shd w:val="clear" w:color="auto" w:fill="auto"/>
            <w:noWrap/>
            <w:vAlign w:val="bottom"/>
            <w:hideMark/>
          </w:tcPr>
          <w:p w14:paraId="2DEE092C"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3.63</w:t>
            </w:r>
          </w:p>
        </w:tc>
        <w:tc>
          <w:tcPr>
            <w:tcW w:w="1167" w:type="dxa"/>
            <w:tcBorders>
              <w:top w:val="nil"/>
              <w:left w:val="nil"/>
              <w:bottom w:val="single" w:sz="4" w:space="0" w:color="auto"/>
              <w:right w:val="single" w:sz="4" w:space="0" w:color="auto"/>
            </w:tcBorders>
            <w:shd w:val="clear" w:color="auto" w:fill="auto"/>
            <w:noWrap/>
            <w:vAlign w:val="bottom"/>
            <w:hideMark/>
          </w:tcPr>
          <w:p w14:paraId="1FE2BAB9"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2.69</w:t>
            </w:r>
          </w:p>
        </w:tc>
        <w:tc>
          <w:tcPr>
            <w:tcW w:w="1143" w:type="dxa"/>
            <w:tcBorders>
              <w:top w:val="nil"/>
              <w:left w:val="nil"/>
              <w:bottom w:val="single" w:sz="4" w:space="0" w:color="auto"/>
              <w:right w:val="single" w:sz="4" w:space="0" w:color="auto"/>
            </w:tcBorders>
            <w:shd w:val="clear" w:color="auto" w:fill="auto"/>
            <w:noWrap/>
            <w:vAlign w:val="bottom"/>
            <w:hideMark/>
          </w:tcPr>
          <w:p w14:paraId="58220799" w14:textId="77777777" w:rsidR="00835631" w:rsidRPr="00835631" w:rsidRDefault="00835631" w:rsidP="00835631">
            <w:pPr>
              <w:overflowPunct/>
              <w:autoSpaceDE/>
              <w:autoSpaceDN/>
              <w:adjustRightInd/>
              <w:spacing w:after="0"/>
              <w:jc w:val="center"/>
              <w:textAlignment w:val="auto"/>
              <w:rPr>
                <w:rFonts w:ascii="Calibri" w:hAnsi="Calibri" w:cs="Calibri"/>
                <w:color w:val="000000"/>
                <w:sz w:val="22"/>
                <w:szCs w:val="22"/>
              </w:rPr>
            </w:pPr>
            <w:r w:rsidRPr="00835631">
              <w:rPr>
                <w:rFonts w:ascii="Calibri" w:hAnsi="Calibri" w:cs="Calibri"/>
                <w:color w:val="000000"/>
                <w:sz w:val="22"/>
                <w:szCs w:val="22"/>
              </w:rPr>
              <w:t>6.36</w:t>
            </w:r>
          </w:p>
        </w:tc>
        <w:tc>
          <w:tcPr>
            <w:tcW w:w="740" w:type="dxa"/>
            <w:tcBorders>
              <w:top w:val="nil"/>
              <w:left w:val="nil"/>
              <w:bottom w:val="single" w:sz="4" w:space="0" w:color="auto"/>
              <w:right w:val="single" w:sz="4" w:space="0" w:color="auto"/>
            </w:tcBorders>
            <w:shd w:val="clear" w:color="auto" w:fill="auto"/>
            <w:noWrap/>
            <w:vAlign w:val="bottom"/>
            <w:hideMark/>
          </w:tcPr>
          <w:p w14:paraId="2C8A61DC"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dBi</w:t>
            </w:r>
          </w:p>
        </w:tc>
        <w:tc>
          <w:tcPr>
            <w:tcW w:w="2228" w:type="dxa"/>
            <w:tcBorders>
              <w:top w:val="nil"/>
              <w:left w:val="nil"/>
              <w:bottom w:val="single" w:sz="4" w:space="0" w:color="auto"/>
              <w:right w:val="single" w:sz="4" w:space="0" w:color="auto"/>
            </w:tcBorders>
            <w:shd w:val="clear" w:color="auto" w:fill="auto"/>
            <w:noWrap/>
            <w:vAlign w:val="bottom"/>
            <w:hideMark/>
          </w:tcPr>
          <w:p w14:paraId="53D8F044" w14:textId="77777777" w:rsidR="00835631" w:rsidRPr="00835631" w:rsidRDefault="00835631" w:rsidP="00835631">
            <w:pPr>
              <w:overflowPunct/>
              <w:autoSpaceDE/>
              <w:autoSpaceDN/>
              <w:adjustRightInd/>
              <w:spacing w:after="0"/>
              <w:textAlignment w:val="auto"/>
              <w:rPr>
                <w:rFonts w:ascii="Calibri" w:hAnsi="Calibri" w:cs="Calibri"/>
                <w:color w:val="000000"/>
                <w:sz w:val="22"/>
                <w:szCs w:val="22"/>
              </w:rPr>
            </w:pPr>
            <w:r w:rsidRPr="00835631">
              <w:rPr>
                <w:rFonts w:ascii="Calibri" w:hAnsi="Calibri" w:cs="Calibri"/>
                <w:color w:val="000000"/>
                <w:sz w:val="22"/>
                <w:szCs w:val="22"/>
              </w:rPr>
              <w:t> </w:t>
            </w:r>
          </w:p>
        </w:tc>
      </w:tr>
    </w:tbl>
    <w:p w14:paraId="4A73B3B6" w14:textId="77777777" w:rsidR="00B1010C" w:rsidRPr="008B592D" w:rsidRDefault="00B1010C" w:rsidP="008B592D"/>
    <w:p w14:paraId="5F65E076" w14:textId="77777777" w:rsidR="00637A1D" w:rsidRPr="00991BD7" w:rsidRDefault="00637A1D" w:rsidP="00637A1D">
      <w:pPr>
        <w:pStyle w:val="B1"/>
        <w:ind w:left="0" w:firstLine="0"/>
      </w:pPr>
    </w:p>
    <w:p w14:paraId="1A8DABBA" w14:textId="77777777" w:rsidR="00637A1D" w:rsidRPr="00C63F08" w:rsidRDefault="00637A1D" w:rsidP="00AF7761"/>
    <w:sectPr w:rsidR="00637A1D" w:rsidRPr="00C63F0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B8FF" w14:textId="77777777" w:rsidR="006F0AF5" w:rsidRPr="00A10429" w:rsidRDefault="006F0AF5" w:rsidP="0064547A">
      <w:pPr>
        <w:spacing w:after="0"/>
        <w:rPr>
          <w:kern w:val="2"/>
          <w:lang w:eastAsia="zh-CN"/>
        </w:rPr>
      </w:pPr>
      <w:r>
        <w:separator/>
      </w:r>
    </w:p>
  </w:endnote>
  <w:endnote w:type="continuationSeparator" w:id="0">
    <w:p w14:paraId="469E1949" w14:textId="77777777" w:rsidR="006F0AF5" w:rsidRPr="00A10429" w:rsidRDefault="006F0AF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37D9" w14:textId="77777777" w:rsidR="006F0AF5" w:rsidRPr="00A10429" w:rsidRDefault="006F0AF5" w:rsidP="0064547A">
      <w:pPr>
        <w:spacing w:after="0"/>
        <w:rPr>
          <w:kern w:val="2"/>
          <w:lang w:eastAsia="zh-CN"/>
        </w:rPr>
      </w:pPr>
      <w:r>
        <w:separator/>
      </w:r>
    </w:p>
  </w:footnote>
  <w:footnote w:type="continuationSeparator" w:id="0">
    <w:p w14:paraId="1FDA167C" w14:textId="77777777" w:rsidR="006F0AF5" w:rsidRPr="00A10429" w:rsidRDefault="006F0AF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4E7EE5"/>
    <w:multiLevelType w:val="hybridMultilevel"/>
    <w:tmpl w:val="13C84920"/>
    <w:lvl w:ilvl="0" w:tplc="FFE6AEB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4"/>
  </w:num>
  <w:num w:numId="3">
    <w:abstractNumId w:val="26"/>
  </w:num>
  <w:num w:numId="4">
    <w:abstractNumId w:val="12"/>
  </w:num>
  <w:num w:numId="5">
    <w:abstractNumId w:val="5"/>
  </w:num>
  <w:num w:numId="6">
    <w:abstractNumId w:val="20"/>
  </w:num>
  <w:num w:numId="7">
    <w:abstractNumId w:val="4"/>
  </w:num>
  <w:num w:numId="8">
    <w:abstractNumId w:val="19"/>
  </w:num>
  <w:num w:numId="9">
    <w:abstractNumId w:val="28"/>
  </w:num>
  <w:num w:numId="10">
    <w:abstractNumId w:val="28"/>
  </w:num>
  <w:num w:numId="11">
    <w:abstractNumId w:val="1"/>
  </w:num>
  <w:num w:numId="12">
    <w:abstractNumId w:val="8"/>
  </w:num>
  <w:num w:numId="13">
    <w:abstractNumId w:val="7"/>
  </w:num>
  <w:num w:numId="14">
    <w:abstractNumId w:val="24"/>
  </w:num>
  <w:num w:numId="15">
    <w:abstractNumId w:val="28"/>
  </w:num>
  <w:num w:numId="16">
    <w:abstractNumId w:val="28"/>
  </w:num>
  <w:num w:numId="17">
    <w:abstractNumId w:val="18"/>
  </w:num>
  <w:num w:numId="18">
    <w:abstractNumId w:val="29"/>
  </w:num>
  <w:num w:numId="19">
    <w:abstractNumId w:val="28"/>
  </w:num>
  <w:num w:numId="20">
    <w:abstractNumId w:val="6"/>
  </w:num>
  <w:num w:numId="21">
    <w:abstractNumId w:val="28"/>
  </w:num>
  <w:num w:numId="22">
    <w:abstractNumId w:val="28"/>
  </w:num>
  <w:num w:numId="23">
    <w:abstractNumId w:val="9"/>
  </w:num>
  <w:num w:numId="24">
    <w:abstractNumId w:val="2"/>
  </w:num>
  <w:num w:numId="25">
    <w:abstractNumId w:val="0"/>
  </w:num>
  <w:num w:numId="26">
    <w:abstractNumId w:val="10"/>
  </w:num>
  <w:num w:numId="27">
    <w:abstractNumId w:val="11"/>
  </w:num>
  <w:num w:numId="28">
    <w:abstractNumId w:val="21"/>
  </w:num>
  <w:num w:numId="29">
    <w:abstractNumId w:val="22"/>
  </w:num>
  <w:num w:numId="30">
    <w:abstractNumId w:val="17"/>
  </w:num>
  <w:num w:numId="31">
    <w:abstractNumId w:val="16"/>
  </w:num>
  <w:num w:numId="32">
    <w:abstractNumId w:val="23"/>
  </w:num>
  <w:num w:numId="33">
    <w:abstractNumId w:val="15"/>
  </w:num>
  <w:num w:numId="34">
    <w:abstractNumId w:val="3"/>
  </w:num>
  <w:num w:numId="35">
    <w:abstractNumId w:val="25"/>
  </w:num>
  <w:num w:numId="36">
    <w:abstractNumId w:val="27"/>
  </w:num>
  <w:num w:numId="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48D2"/>
    <w:rsid w:val="00035A84"/>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4ACE"/>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ED3"/>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37C"/>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08F"/>
    <w:rsid w:val="005E023C"/>
    <w:rsid w:val="005E05CD"/>
    <w:rsid w:val="005E0E55"/>
    <w:rsid w:val="005E249C"/>
    <w:rsid w:val="005E28F0"/>
    <w:rsid w:val="005E2A5C"/>
    <w:rsid w:val="005E2D24"/>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AF5"/>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E2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1010C"/>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76"/>
    <w:rsid w:val="00D328D3"/>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3CA"/>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67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semiHidden/>
    <w:unhideWhenUsed/>
    <w:rsid w:val="00D058CA"/>
    <w:rPr>
      <w:sz w:val="16"/>
      <w:szCs w:val="16"/>
    </w:rPr>
  </w:style>
  <w:style w:type="paragraph" w:styleId="CommentText">
    <w:name w:val="annotation text"/>
    <w:basedOn w:val="Normal"/>
    <w:link w:val="CommentTextChar"/>
    <w:uiPriority w:val="99"/>
    <w:semiHidden/>
    <w:unhideWhenUsed/>
    <w:rsid w:val="00D058CA"/>
  </w:style>
  <w:style w:type="character" w:customStyle="1" w:styleId="CommentTextChar">
    <w:name w:val="Comment Text Char"/>
    <w:basedOn w:val="DefaultParagraphFont"/>
    <w:link w:val="CommentText"/>
    <w:uiPriority w:val="99"/>
    <w:semiHidden/>
    <w:rsid w:val="00D058C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058CA"/>
    <w:rPr>
      <w:b/>
      <w:bCs/>
    </w:rPr>
  </w:style>
  <w:style w:type="character" w:customStyle="1" w:styleId="CommentSubjectChar">
    <w:name w:val="Comment Subject Char"/>
    <w:basedOn w:val="CommentTextChar"/>
    <w:link w:val="CommentSubject"/>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03CE-267A-4B0D-A30B-D3549D3C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3253</Words>
  <Characters>18543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3</cp:revision>
  <dcterms:created xsi:type="dcterms:W3CDTF">2025-05-09T15:28:00Z</dcterms:created>
  <dcterms:modified xsi:type="dcterms:W3CDTF">2025-05-09T15:29:00Z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1746616308</vt:lpwstr>
  </property>
</Properties>
</file>