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1BE5E" w14:textId="416B4F43" w:rsidR="000E5F76" w:rsidRDefault="000E5F76" w:rsidP="000E5F76">
      <w:pPr>
        <w:keepLines/>
        <w:tabs>
          <w:tab w:val="right" w:pos="10440"/>
          <w:tab w:val="right" w:pos="13323"/>
        </w:tabs>
        <w:spacing w:before="60" w:after="60"/>
        <w:jc w:val="left"/>
        <w:rPr>
          <w:rFonts w:ascii="Arial" w:hAnsi="Arial" w:cs="Arial"/>
          <w:b/>
          <w:noProof/>
          <w:kern w:val="0"/>
          <w:sz w:val="24"/>
          <w:szCs w:val="24"/>
        </w:rPr>
      </w:pPr>
      <w:bookmarkStart w:id="0" w:name="_Hlk127172467"/>
      <w:r>
        <w:rPr>
          <w:rFonts w:ascii="Arial" w:hAnsi="Arial" w:cs="Arial"/>
          <w:b/>
          <w:noProof/>
          <w:kern w:val="0"/>
          <w:sz w:val="24"/>
          <w:szCs w:val="24"/>
          <w:lang w:eastAsia="ja-JP"/>
        </w:rPr>
        <w:t>3GPP TSG-RAN WG4 Meeting #</w:t>
      </w:r>
      <w:r>
        <w:rPr>
          <w:rFonts w:ascii="Arial" w:hAnsi="Arial" w:cs="Arial"/>
          <w:b/>
          <w:noProof/>
          <w:kern w:val="0"/>
          <w:sz w:val="18"/>
          <w:szCs w:val="20"/>
          <w:lang w:eastAsia="ja-JP"/>
        </w:rPr>
        <w:t xml:space="preserve"> </w:t>
      </w:r>
      <w:r>
        <w:rPr>
          <w:rFonts w:ascii="Arial" w:hAnsi="Arial" w:cs="Arial"/>
          <w:b/>
          <w:noProof/>
          <w:kern w:val="0"/>
          <w:sz w:val="24"/>
          <w:szCs w:val="24"/>
          <w:lang w:eastAsia="ja-JP"/>
        </w:rPr>
        <w:t>1</w:t>
      </w:r>
      <w:r>
        <w:rPr>
          <w:rFonts w:ascii="Arial" w:hAnsi="Arial" w:cs="Arial"/>
          <w:b/>
          <w:noProof/>
          <w:kern w:val="0"/>
          <w:sz w:val="24"/>
          <w:szCs w:val="24"/>
        </w:rPr>
        <w:t>1</w:t>
      </w:r>
      <w:r>
        <w:rPr>
          <w:rFonts w:ascii="Arial" w:hAnsi="Arial" w:cs="Arial" w:hint="eastAsia"/>
          <w:b/>
          <w:noProof/>
          <w:kern w:val="0"/>
          <w:sz w:val="24"/>
          <w:szCs w:val="24"/>
        </w:rPr>
        <w:t>5</w:t>
      </w:r>
      <w:r>
        <w:rPr>
          <w:rFonts w:ascii="Arial" w:hAnsi="Arial" w:cs="Arial"/>
          <w:b/>
          <w:noProof/>
          <w:kern w:val="0"/>
          <w:sz w:val="24"/>
          <w:szCs w:val="24"/>
        </w:rPr>
        <w:t xml:space="preserve">        </w:t>
      </w:r>
      <w:r>
        <w:rPr>
          <w:rFonts w:ascii="Arial" w:hAnsi="Arial" w:cs="Arial" w:hint="eastAsia"/>
          <w:b/>
          <w:noProof/>
          <w:kern w:val="0"/>
          <w:sz w:val="24"/>
          <w:szCs w:val="24"/>
        </w:rPr>
        <w:t xml:space="preserve">                         </w:t>
      </w:r>
      <w:r w:rsidR="00184311">
        <w:rPr>
          <w:rFonts w:ascii="Arial" w:hAnsi="Arial" w:cs="Arial" w:hint="eastAsia"/>
          <w:b/>
          <w:noProof/>
          <w:kern w:val="0"/>
          <w:sz w:val="24"/>
          <w:szCs w:val="24"/>
        </w:rPr>
        <w:t xml:space="preserve"> </w:t>
      </w:r>
      <w:r w:rsidR="00184311" w:rsidRPr="00184311">
        <w:rPr>
          <w:rFonts w:ascii="Arial" w:hAnsi="Arial" w:cs="Arial"/>
          <w:b/>
          <w:noProof/>
          <w:kern w:val="0"/>
          <w:sz w:val="24"/>
          <w:szCs w:val="24"/>
          <w:lang w:eastAsia="ja-JP"/>
        </w:rPr>
        <w:t>R4-2506370</w:t>
      </w:r>
    </w:p>
    <w:p w14:paraId="57DEC873" w14:textId="7B511634" w:rsidR="00587421" w:rsidRDefault="000E5F76" w:rsidP="000E5F76">
      <w:pPr>
        <w:tabs>
          <w:tab w:val="left" w:pos="1980"/>
        </w:tabs>
        <w:spacing w:after="180"/>
        <w:ind w:left="1980" w:hanging="1980"/>
        <w:rPr>
          <w:rFonts w:ascii="Arial" w:eastAsia="MS Mincho" w:hAnsi="Arial" w:cs="Arial"/>
          <w:b/>
          <w:sz w:val="24"/>
          <w:szCs w:val="24"/>
          <w:lang w:eastAsia="en-US"/>
        </w:rPr>
      </w:pPr>
      <w:r>
        <w:rPr>
          <w:rFonts w:ascii="Arial" w:hAnsi="Arial" w:cs="Arial" w:hint="eastAsia"/>
          <w:b/>
          <w:noProof/>
          <w:kern w:val="0"/>
          <w:sz w:val="24"/>
          <w:szCs w:val="24"/>
        </w:rPr>
        <w:t>Malta</w:t>
      </w:r>
      <w:r>
        <w:rPr>
          <w:rFonts w:ascii="Arial" w:hAnsi="Arial" w:cs="Arial"/>
          <w:b/>
          <w:noProof/>
          <w:kern w:val="0"/>
          <w:sz w:val="24"/>
          <w:szCs w:val="24"/>
        </w:rPr>
        <w:t xml:space="preserve">, </w:t>
      </w:r>
      <w:r>
        <w:rPr>
          <w:rFonts w:ascii="Arial" w:hAnsi="Arial" w:cs="Arial" w:hint="eastAsia"/>
          <w:b/>
          <w:noProof/>
          <w:kern w:val="0"/>
          <w:sz w:val="24"/>
          <w:szCs w:val="24"/>
        </w:rPr>
        <w:t>MT</w:t>
      </w:r>
      <w:r>
        <w:rPr>
          <w:rFonts w:ascii="Arial" w:hAnsi="Arial" w:cs="Arial"/>
          <w:b/>
          <w:noProof/>
          <w:kern w:val="0"/>
          <w:sz w:val="24"/>
          <w:szCs w:val="24"/>
        </w:rPr>
        <w:t xml:space="preserve">, </w:t>
      </w:r>
      <w:r>
        <w:rPr>
          <w:rFonts w:ascii="Arial" w:hAnsi="Arial" w:cs="Arial" w:hint="eastAsia"/>
          <w:b/>
          <w:noProof/>
          <w:kern w:val="0"/>
          <w:sz w:val="24"/>
          <w:szCs w:val="24"/>
        </w:rPr>
        <w:t>19</w:t>
      </w:r>
      <w:r>
        <w:rPr>
          <w:rFonts w:ascii="Arial" w:hAnsi="Arial" w:cs="Arial"/>
          <w:b/>
          <w:noProof/>
          <w:kern w:val="0"/>
          <w:sz w:val="24"/>
          <w:szCs w:val="24"/>
        </w:rPr>
        <w:t>th –</w:t>
      </w:r>
      <w:r>
        <w:rPr>
          <w:rFonts w:ascii="Arial" w:hAnsi="Arial" w:cs="Arial" w:hint="eastAsia"/>
          <w:b/>
          <w:noProof/>
          <w:kern w:val="0"/>
          <w:sz w:val="24"/>
          <w:szCs w:val="24"/>
        </w:rPr>
        <w:t>23</w:t>
      </w:r>
      <w:r w:rsidRPr="004A0601">
        <w:rPr>
          <w:rFonts w:ascii="Arial" w:hAnsi="Arial" w:cs="Arial" w:hint="eastAsia"/>
          <w:b/>
          <w:noProof/>
          <w:kern w:val="0"/>
          <w:sz w:val="24"/>
          <w:szCs w:val="24"/>
          <w:vertAlign w:val="superscript"/>
        </w:rPr>
        <w:t>rd</w:t>
      </w:r>
      <w:r>
        <w:rPr>
          <w:rFonts w:ascii="Arial" w:hAnsi="Arial" w:cs="Arial" w:hint="eastAsia"/>
          <w:b/>
          <w:noProof/>
          <w:kern w:val="0"/>
          <w:sz w:val="24"/>
          <w:szCs w:val="24"/>
        </w:rPr>
        <w:t xml:space="preserve"> May</w:t>
      </w:r>
      <w:r>
        <w:rPr>
          <w:rFonts w:ascii="Arial" w:hAnsi="Arial" w:cs="Arial"/>
          <w:b/>
          <w:noProof/>
          <w:kern w:val="0"/>
          <w:sz w:val="24"/>
          <w:szCs w:val="24"/>
        </w:rPr>
        <w:t>, 2025</w:t>
      </w:r>
    </w:p>
    <w:bookmarkEnd w:id="0"/>
    <w:p w14:paraId="0DE7B2D5" w14:textId="77777777" w:rsidR="00E54E41" w:rsidRPr="00587421" w:rsidRDefault="00E54E41"/>
    <w:p w14:paraId="0CC44EDA" w14:textId="4434751F" w:rsidR="00E54E41" w:rsidRPr="007D5E8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16E95">
        <w:rPr>
          <w:rFonts w:ascii="Arial" w:eastAsiaTheme="minorEastAsia" w:hAnsi="Arial" w:cs="Arial" w:hint="eastAsia"/>
          <w:b/>
          <w:sz w:val="24"/>
          <w:szCs w:val="24"/>
        </w:rPr>
        <w:t>7</w:t>
      </w:r>
      <w:r w:rsidR="007D5E86">
        <w:rPr>
          <w:rFonts w:ascii="Arial" w:eastAsiaTheme="minorEastAsia" w:hAnsi="Arial" w:cs="Arial" w:hint="eastAsia"/>
          <w:b/>
          <w:sz w:val="24"/>
          <w:szCs w:val="24"/>
        </w:rPr>
        <w:t>.2</w:t>
      </w:r>
      <w:r w:rsidR="00362D7C">
        <w:rPr>
          <w:rFonts w:ascii="Arial" w:eastAsiaTheme="minorEastAsia" w:hAnsi="Arial" w:cs="Arial" w:hint="eastAsia"/>
          <w:b/>
          <w:sz w:val="24"/>
          <w:szCs w:val="24"/>
        </w:rPr>
        <w:t>8</w:t>
      </w:r>
      <w:r w:rsidR="007D5E86">
        <w:rPr>
          <w:rFonts w:ascii="Arial" w:eastAsiaTheme="minorEastAsia" w:hAnsi="Arial" w:cs="Arial" w:hint="eastAsia"/>
          <w:b/>
          <w:sz w:val="24"/>
          <w:szCs w:val="24"/>
        </w:rPr>
        <w:t>.</w:t>
      </w:r>
      <w:r w:rsidR="00362D7C">
        <w:rPr>
          <w:rFonts w:ascii="Arial" w:eastAsiaTheme="minorEastAsia" w:hAnsi="Arial" w:cs="Arial" w:hint="eastAsia"/>
          <w:b/>
          <w:sz w:val="24"/>
          <w:szCs w:val="24"/>
        </w:rPr>
        <w:t>3</w:t>
      </w:r>
      <w:r w:rsidR="007D5E86">
        <w:rPr>
          <w:rFonts w:ascii="Arial" w:eastAsiaTheme="minorEastAsia" w:hAnsi="Arial" w:cs="Arial" w:hint="eastAsia"/>
          <w:b/>
          <w:sz w:val="24"/>
          <w:szCs w:val="24"/>
        </w:rPr>
        <w:t>.3</w:t>
      </w:r>
    </w:p>
    <w:p w14:paraId="6211C0E2" w14:textId="77777777" w:rsidR="00E54E4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E218713" w14:textId="2B0F1B2D" w:rsidR="00E54E41"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LP-WUS UE RF </w:t>
      </w:r>
      <w:r w:rsidR="003D2DA2" w:rsidRPr="003D2DA2">
        <w:rPr>
          <w:rFonts w:ascii="Arial" w:hAnsi="Arial" w:cs="Arial"/>
          <w:b/>
          <w:sz w:val="24"/>
          <w:szCs w:val="24"/>
        </w:rPr>
        <w:t>Rx requirements of IBB, OBB, intermodulation, spurious emissions and others</w:t>
      </w:r>
    </w:p>
    <w:p w14:paraId="4747D019" w14:textId="77777777" w:rsidR="00E54E4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9073403"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4632445" w14:textId="470FF8D3" w:rsidR="00E54E41" w:rsidRDefault="00184311">
      <w:pPr>
        <w:spacing w:after="180"/>
        <w:rPr>
          <w:rFonts w:ascii="Times New Roman" w:hAnsi="Times New Roman"/>
          <w:sz w:val="20"/>
        </w:rPr>
      </w:pPr>
      <w:r>
        <w:rPr>
          <w:rFonts w:ascii="Times New Roman" w:hAnsi="Times New Roman" w:hint="eastAsia"/>
          <w:sz w:val="20"/>
        </w:rPr>
        <w:t>R</w:t>
      </w:r>
      <w:r w:rsidR="00000000">
        <w:rPr>
          <w:rFonts w:ascii="Times New Roman" w:hAnsi="Times New Roman" w:hint="eastAsia"/>
          <w:sz w:val="20"/>
        </w:rPr>
        <w:t>evised WID of LP-WUS is approved with following RF part objectives:</w:t>
      </w:r>
    </w:p>
    <w:p w14:paraId="3A7321FD" w14:textId="77777777" w:rsidR="00E54E41" w:rsidRDefault="00000000">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6DEBC637" w14:textId="77777777" w:rsidR="00E54E41" w:rsidRDefault="00000000">
      <w:pPr>
        <w:numPr>
          <w:ilvl w:val="1"/>
          <w:numId w:val="1"/>
        </w:numPr>
        <w:spacing w:beforeLines="50" w:before="156"/>
        <w:rPr>
          <w:rFonts w:ascii="Times New Roman" w:hAnsi="Times New Roman"/>
          <w:bCs/>
          <w:sz w:val="20"/>
          <w:szCs w:val="20"/>
        </w:rPr>
      </w:pPr>
      <w:bookmarkStart w:id="1"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1"/>
      <w:r>
        <w:rPr>
          <w:rFonts w:ascii="Times New Roman" w:hAnsi="Times New Roman"/>
          <w:bCs/>
          <w:sz w:val="20"/>
          <w:szCs w:val="20"/>
        </w:rPr>
        <w:t>low-power wake-up receiver performance</w:t>
      </w:r>
    </w:p>
    <w:p w14:paraId="09202DFC"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3290D5B8"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7963BE05"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027DBF47" w14:textId="77777777" w:rsidR="00E54E41" w:rsidRDefault="00000000">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necessary</w:t>
      </w:r>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2D1FCB34" w14:textId="77777777" w:rsidR="00E54E41" w:rsidRDefault="00000000">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37C35D84" w14:textId="420D1A9C" w:rsidR="00E54E41" w:rsidRDefault="00000000">
      <w:pPr>
        <w:spacing w:beforeLines="50" w:before="156"/>
        <w:rPr>
          <w:rFonts w:ascii="Times New Roman" w:hAnsi="Times New Roman"/>
          <w:sz w:val="20"/>
        </w:rPr>
      </w:pPr>
      <w:r>
        <w:rPr>
          <w:rFonts w:ascii="Times New Roman" w:hAnsi="Times New Roman" w:hint="eastAsia"/>
          <w:bCs/>
          <w:sz w:val="20"/>
          <w:szCs w:val="20"/>
        </w:rPr>
        <w:t xml:space="preserve">In this contribution, we focus on discuss of UE LP-WUS RF requirements including </w:t>
      </w:r>
      <w:r w:rsidR="00316998" w:rsidRPr="00316998">
        <w:rPr>
          <w:rFonts w:ascii="Times New Roman" w:hAnsi="Times New Roman"/>
          <w:bCs/>
          <w:sz w:val="20"/>
          <w:szCs w:val="20"/>
        </w:rPr>
        <w:t>IBB, OBB, intermodulation, spurious emissions and others</w:t>
      </w:r>
      <w:r>
        <w:rPr>
          <w:rFonts w:ascii="Times New Roman" w:hAnsi="Times New Roman" w:hint="eastAsia"/>
          <w:bCs/>
          <w:sz w:val="20"/>
          <w:szCs w:val="20"/>
        </w:rPr>
        <w:t>.</w:t>
      </w:r>
    </w:p>
    <w:p w14:paraId="5CE75057" w14:textId="77777777" w:rsidR="00E54E41"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31020D12" w14:textId="6EDCA73D" w:rsidR="00E54E41" w:rsidRDefault="00000000">
      <w:pPr>
        <w:pStyle w:val="3"/>
        <w:spacing w:before="156" w:after="156"/>
      </w:pPr>
      <w:r>
        <w:rPr>
          <w:rFonts w:hint="eastAsia"/>
        </w:rPr>
        <w:t xml:space="preserve">2.1 </w:t>
      </w:r>
      <w:r w:rsidR="003D2DA2">
        <w:rPr>
          <w:rFonts w:hint="eastAsia"/>
        </w:rPr>
        <w:t>IBB</w:t>
      </w:r>
      <w:r w:rsidR="00907600">
        <w:rPr>
          <w:rFonts w:hint="eastAsia"/>
        </w:rPr>
        <w:t xml:space="preserve"> and OBB requirements</w:t>
      </w:r>
    </w:p>
    <w:tbl>
      <w:tblPr>
        <w:tblStyle w:val="af3"/>
        <w:tblW w:w="0" w:type="auto"/>
        <w:tblLook w:val="04A0" w:firstRow="1" w:lastRow="0" w:firstColumn="1" w:lastColumn="0" w:noHBand="0" w:noVBand="1"/>
      </w:tblPr>
      <w:tblGrid>
        <w:gridCol w:w="9736"/>
      </w:tblGrid>
      <w:tr w:rsidR="00907600" w14:paraId="289E3F7C" w14:textId="77777777" w:rsidTr="00907600">
        <w:tc>
          <w:tcPr>
            <w:tcW w:w="9736" w:type="dxa"/>
          </w:tcPr>
          <w:p w14:paraId="4559C4E6" w14:textId="77777777" w:rsidR="000E5F76" w:rsidRPr="000E5F76" w:rsidRDefault="000E5F76" w:rsidP="000E5F76">
            <w:pPr>
              <w:rPr>
                <w:rFonts w:ascii="Times New Roman" w:hAnsi="Times New Roman"/>
                <w:b/>
                <w:u w:val="single"/>
                <w:lang w:eastAsia="zh-CN"/>
              </w:rPr>
            </w:pPr>
            <w:r w:rsidRPr="000E5F76">
              <w:rPr>
                <w:rFonts w:ascii="Times New Roman" w:hAnsi="Times New Roman"/>
                <w:b/>
                <w:u w:val="single"/>
                <w:lang w:eastAsia="ko-KR"/>
              </w:rPr>
              <w:t xml:space="preserve">Issue </w:t>
            </w:r>
            <w:r w:rsidRPr="000E5F76">
              <w:rPr>
                <w:rFonts w:ascii="Times New Roman" w:hAnsi="Times New Roman"/>
                <w:b/>
                <w:u w:val="single"/>
                <w:lang w:eastAsia="zh-CN"/>
              </w:rPr>
              <w:t>3</w:t>
            </w:r>
            <w:r w:rsidRPr="000E5F76">
              <w:rPr>
                <w:rFonts w:ascii="Times New Roman" w:hAnsi="Times New Roman"/>
                <w:b/>
                <w:u w:val="single"/>
                <w:lang w:eastAsia="ko-KR"/>
              </w:rPr>
              <w:t>-1-</w:t>
            </w:r>
            <w:r w:rsidRPr="000E5F76">
              <w:rPr>
                <w:rFonts w:ascii="Times New Roman" w:hAnsi="Times New Roman"/>
                <w:b/>
                <w:u w:val="single"/>
                <w:lang w:eastAsia="zh-CN"/>
              </w:rPr>
              <w:t>1</w:t>
            </w:r>
            <w:r w:rsidRPr="000E5F76">
              <w:rPr>
                <w:rFonts w:ascii="Times New Roman" w:hAnsi="Times New Roman"/>
                <w:b/>
                <w:u w:val="single"/>
                <w:lang w:eastAsia="ko-KR"/>
              </w:rPr>
              <w:t xml:space="preserve">: </w:t>
            </w:r>
            <w:r w:rsidRPr="000E5F76">
              <w:rPr>
                <w:rFonts w:ascii="Times New Roman" w:hAnsi="Times New Roman"/>
                <w:b/>
                <w:u w:val="single"/>
                <w:lang w:eastAsia="zh-CN"/>
              </w:rPr>
              <w:t>IBB, OBB requirements</w:t>
            </w:r>
          </w:p>
          <w:p w14:paraId="1FE38A6B" w14:textId="77777777" w:rsidR="000E5F76" w:rsidRPr="000E5F76" w:rsidRDefault="000E5F76" w:rsidP="000E5F76">
            <w:pPr>
              <w:rPr>
                <w:rFonts w:ascii="Times New Roman" w:hAnsi="Times New Roman"/>
                <w:b/>
                <w:u w:val="single"/>
                <w:lang w:eastAsia="zh-CN"/>
              </w:rPr>
            </w:pPr>
            <w:r w:rsidRPr="000E5F76">
              <w:rPr>
                <w:rFonts w:ascii="Times New Roman" w:hAnsi="Times New Roman"/>
                <w:b/>
                <w:u w:val="single"/>
                <w:lang w:eastAsia="zh-CN"/>
              </w:rPr>
              <w:t>Agreements:</w:t>
            </w:r>
          </w:p>
          <w:p w14:paraId="341BC696" w14:textId="42E1CDB9" w:rsidR="00907600" w:rsidRPr="000E5F76" w:rsidRDefault="000E5F76" w:rsidP="000E5F76">
            <w:pPr>
              <w:pStyle w:val="af6"/>
              <w:widowControl/>
              <w:numPr>
                <w:ilvl w:val="0"/>
                <w:numId w:val="9"/>
              </w:numPr>
              <w:overflowPunct w:val="0"/>
              <w:autoSpaceDE w:val="0"/>
              <w:autoSpaceDN w:val="0"/>
              <w:adjustRightInd w:val="0"/>
              <w:spacing w:after="180"/>
              <w:ind w:firstLineChars="0"/>
              <w:jc w:val="left"/>
              <w:textAlignment w:val="baseline"/>
              <w:rPr>
                <w:rFonts w:ascii="Times New Roman" w:hAnsi="Times New Roman"/>
                <w:b/>
                <w:u w:val="single"/>
                <w:lang w:eastAsia="zh-CN"/>
              </w:rPr>
            </w:pPr>
            <w:r w:rsidRPr="000E5F76">
              <w:rPr>
                <w:rFonts w:ascii="Times New Roman" w:hAnsi="Times New Roman"/>
                <w:szCs w:val="24"/>
                <w:lang w:eastAsia="zh-CN"/>
              </w:rPr>
              <w:t>Same interference level as MR. further discuss and decide next meeting on relaxed wanted signal.</w:t>
            </w:r>
          </w:p>
        </w:tc>
      </w:tr>
    </w:tbl>
    <w:p w14:paraId="46435140" w14:textId="77777777" w:rsidR="00907600" w:rsidRDefault="00907600">
      <w:pPr>
        <w:spacing w:after="180"/>
        <w:rPr>
          <w:rFonts w:ascii="Times New Roman" w:hAnsi="Times New Roman"/>
          <w:sz w:val="20"/>
          <w:szCs w:val="20"/>
        </w:rPr>
      </w:pPr>
    </w:p>
    <w:p w14:paraId="3DFF4066" w14:textId="36A84274" w:rsidR="00814E5E" w:rsidRDefault="00854A29">
      <w:pPr>
        <w:spacing w:after="180"/>
        <w:rPr>
          <w:rFonts w:ascii="Times New Roman" w:hAnsi="Times New Roman"/>
          <w:sz w:val="20"/>
          <w:szCs w:val="20"/>
        </w:rPr>
      </w:pPr>
      <w:r>
        <w:rPr>
          <w:rFonts w:ascii="Times New Roman" w:hAnsi="Times New Roman" w:hint="eastAsia"/>
          <w:sz w:val="20"/>
          <w:szCs w:val="20"/>
        </w:rPr>
        <w:t>W</w:t>
      </w:r>
      <w:r w:rsidR="001E23B4" w:rsidRPr="001E23B4">
        <w:rPr>
          <w:rFonts w:ascii="Times New Roman" w:hAnsi="Times New Roman"/>
          <w:sz w:val="20"/>
          <w:szCs w:val="20"/>
        </w:rPr>
        <w:t>e</w:t>
      </w:r>
      <w:r>
        <w:rPr>
          <w:rFonts w:ascii="Times New Roman" w:hAnsi="Times New Roman" w:hint="eastAsia"/>
          <w:sz w:val="20"/>
          <w:szCs w:val="20"/>
        </w:rPr>
        <w:t xml:space="preserve"> have</w:t>
      </w:r>
      <w:r w:rsidR="001E23B4" w:rsidRPr="001E23B4">
        <w:rPr>
          <w:rFonts w:ascii="Times New Roman" w:hAnsi="Times New Roman"/>
          <w:sz w:val="20"/>
          <w:szCs w:val="20"/>
        </w:rPr>
        <w:t xml:space="preserve"> reached the agreement that </w:t>
      </w:r>
      <w:r w:rsidR="005C77CA">
        <w:rPr>
          <w:rFonts w:ascii="Times New Roman" w:hAnsi="Times New Roman" w:hint="eastAsia"/>
          <w:sz w:val="20"/>
          <w:szCs w:val="20"/>
        </w:rPr>
        <w:t>t</w:t>
      </w:r>
      <w:r w:rsidR="005C77CA" w:rsidRPr="005C77CA">
        <w:rPr>
          <w:rFonts w:ascii="Times New Roman" w:hAnsi="Times New Roman"/>
          <w:sz w:val="20"/>
          <w:szCs w:val="20"/>
        </w:rPr>
        <w:t>he same interference level as for</w:t>
      </w:r>
      <w:r w:rsidR="007D5E86">
        <w:rPr>
          <w:rFonts w:ascii="Times New Roman" w:hAnsi="Times New Roman" w:hint="eastAsia"/>
          <w:sz w:val="20"/>
          <w:szCs w:val="20"/>
        </w:rPr>
        <w:t xml:space="preserve"> the</w:t>
      </w:r>
      <w:r w:rsidR="005C77CA" w:rsidRPr="005C77CA">
        <w:rPr>
          <w:rFonts w:ascii="Times New Roman" w:hAnsi="Times New Roman"/>
          <w:sz w:val="20"/>
          <w:szCs w:val="20"/>
        </w:rPr>
        <w:t xml:space="preserve"> main radio is assumed for LP-WUR</w:t>
      </w:r>
      <w:r w:rsidR="001E23B4" w:rsidRPr="001E23B4">
        <w:rPr>
          <w:rFonts w:ascii="Times New Roman" w:hAnsi="Times New Roman"/>
          <w:sz w:val="20"/>
          <w:szCs w:val="20"/>
        </w:rPr>
        <w:t xml:space="preserve">. Based on </w:t>
      </w:r>
      <w:r w:rsidR="001E23B4" w:rsidRPr="001E23B4">
        <w:rPr>
          <w:rFonts w:ascii="Times New Roman" w:hAnsi="Times New Roman"/>
          <w:sz w:val="20"/>
          <w:szCs w:val="20"/>
        </w:rPr>
        <w:lastRenderedPageBreak/>
        <w:t xml:space="preserve">this assumption, </w:t>
      </w:r>
      <w:r w:rsidR="005C77CA">
        <w:rPr>
          <w:rFonts w:ascii="Times New Roman" w:hAnsi="Times New Roman" w:hint="eastAsia"/>
          <w:sz w:val="20"/>
          <w:szCs w:val="20"/>
        </w:rPr>
        <w:t>f</w:t>
      </w:r>
      <w:r w:rsidR="001E23B4" w:rsidRPr="001E23B4">
        <w:rPr>
          <w:rFonts w:ascii="Times New Roman" w:hAnsi="Times New Roman"/>
          <w:sz w:val="20"/>
          <w:szCs w:val="20"/>
        </w:rPr>
        <w:t>or</w:t>
      </w:r>
      <w:r w:rsidR="007D5E86">
        <w:rPr>
          <w:rFonts w:ascii="Times New Roman" w:hAnsi="Times New Roman" w:hint="eastAsia"/>
          <w:sz w:val="20"/>
          <w:szCs w:val="20"/>
        </w:rPr>
        <w:t xml:space="preserve"> the</w:t>
      </w:r>
      <w:r w:rsidR="001E23B4" w:rsidRPr="001E23B4">
        <w:rPr>
          <w:rFonts w:ascii="Times New Roman" w:hAnsi="Times New Roman"/>
          <w:sz w:val="20"/>
          <w:szCs w:val="20"/>
        </w:rPr>
        <w:t xml:space="preserve"> in-band blocking requirement,</w:t>
      </w:r>
      <w:r w:rsidR="007D5E86">
        <w:rPr>
          <w:rFonts w:ascii="Times New Roman" w:hAnsi="Times New Roman" w:hint="eastAsia"/>
          <w:sz w:val="20"/>
          <w:szCs w:val="20"/>
        </w:rPr>
        <w:t xml:space="preserve"> the</w:t>
      </w:r>
      <w:r w:rsidR="001E23B4" w:rsidRPr="001E23B4">
        <w:rPr>
          <w:rFonts w:ascii="Times New Roman" w:hAnsi="Times New Roman"/>
          <w:sz w:val="20"/>
          <w:szCs w:val="20"/>
        </w:rPr>
        <w:t xml:space="preserve"> IBB requirement for legacy UE could be reused.</w:t>
      </w:r>
    </w:p>
    <w:p w14:paraId="339CB694" w14:textId="130A7A8B" w:rsidR="003D2DA2" w:rsidRPr="00A20B0D" w:rsidRDefault="001E23B4">
      <w:pPr>
        <w:spacing w:after="180"/>
        <w:rPr>
          <w:rFonts w:ascii="Times New Roman" w:hAnsi="Times New Roman"/>
          <w:b/>
          <w:bCs/>
          <w:sz w:val="20"/>
          <w:szCs w:val="20"/>
        </w:rPr>
      </w:pPr>
      <w:r w:rsidRPr="001E23B4">
        <w:rPr>
          <w:rFonts w:ascii="Times New Roman" w:hAnsi="Times New Roman"/>
          <w:b/>
          <w:bCs/>
          <w:sz w:val="20"/>
          <w:szCs w:val="20"/>
        </w:rPr>
        <w:t>Proposal 1: In-band blocking requirement for legacy UE could be reused.</w:t>
      </w:r>
    </w:p>
    <w:p w14:paraId="01DCFF39" w14:textId="3DE23151" w:rsidR="004E3B37" w:rsidRDefault="001E23B4" w:rsidP="00387FC7">
      <w:pPr>
        <w:spacing w:after="180"/>
        <w:rPr>
          <w:rFonts w:ascii="Times New Roman" w:hAnsi="Times New Roman"/>
          <w:sz w:val="20"/>
          <w:szCs w:val="20"/>
        </w:rPr>
      </w:pPr>
      <w:r w:rsidRPr="001E23B4">
        <w:rPr>
          <w:rFonts w:ascii="Times New Roman" w:hAnsi="Times New Roman"/>
          <w:sz w:val="20"/>
          <w:szCs w:val="20"/>
        </w:rPr>
        <w:t>There are three types of receiver architectures for LP-WUR: architecture with RF envelope detection, heterodyne architecture with IF envelope detection, and homodyne/zero-IF architecture with baseband envelope detection. The Band Pass Filter is all included in the diagram below, so the OBB requirement for legacy UE in TS 38.101-1 could be reused.</w:t>
      </w:r>
    </w:p>
    <w:p w14:paraId="183542CF" w14:textId="4D8B3986" w:rsidR="003D2DA2" w:rsidRPr="00AC5EAD" w:rsidRDefault="00387FC7" w:rsidP="003D2DA2">
      <w:pPr>
        <w:rPr>
          <w:rFonts w:ascii="Times New Roman" w:hAnsi="Times New Roman"/>
          <w:b/>
          <w:bCs/>
          <w:sz w:val="20"/>
          <w:szCs w:val="20"/>
        </w:rPr>
      </w:pPr>
      <w:r w:rsidRPr="00AC5EAD">
        <w:rPr>
          <w:rFonts w:ascii="Times New Roman" w:hAnsi="Times New Roman" w:hint="eastAsia"/>
          <w:b/>
          <w:bCs/>
          <w:sz w:val="20"/>
          <w:szCs w:val="20"/>
        </w:rPr>
        <w:t xml:space="preserve">Proposal </w:t>
      </w:r>
      <w:r w:rsidR="00316998">
        <w:rPr>
          <w:rFonts w:ascii="Times New Roman" w:hAnsi="Times New Roman" w:hint="eastAsia"/>
          <w:b/>
          <w:bCs/>
          <w:sz w:val="20"/>
          <w:szCs w:val="20"/>
        </w:rPr>
        <w:t>2</w:t>
      </w:r>
      <w:r w:rsidRPr="00AC5EAD">
        <w:rPr>
          <w:rFonts w:ascii="Times New Roman" w:hAnsi="Times New Roman" w:hint="eastAsia"/>
          <w:b/>
          <w:bCs/>
          <w:sz w:val="20"/>
          <w:szCs w:val="20"/>
        </w:rPr>
        <w:t xml:space="preserve">: </w:t>
      </w:r>
      <w:r w:rsidRPr="00AC5EAD">
        <w:rPr>
          <w:rFonts w:ascii="Times New Roman" w:hAnsi="Times New Roman"/>
          <w:b/>
          <w:bCs/>
          <w:sz w:val="20"/>
          <w:szCs w:val="20"/>
        </w:rPr>
        <w:t>the OBB requirement for legacy UE in TS 38.101-1 could be reused</w:t>
      </w:r>
      <w:r w:rsidRPr="00AC5EAD">
        <w:rPr>
          <w:rFonts w:ascii="Times New Roman" w:hAnsi="Times New Roman" w:hint="eastAsia"/>
          <w:b/>
          <w:bCs/>
          <w:sz w:val="20"/>
          <w:szCs w:val="20"/>
        </w:rPr>
        <w:t>.</w:t>
      </w:r>
    </w:p>
    <w:p w14:paraId="624C03B7" w14:textId="06B8925E" w:rsidR="003D2DA2" w:rsidRDefault="003D2DA2" w:rsidP="003D2DA2">
      <w:pPr>
        <w:pStyle w:val="3"/>
        <w:spacing w:before="156" w:after="156"/>
      </w:pPr>
      <w:r w:rsidRPr="003D2DA2">
        <w:t>2.</w:t>
      </w:r>
      <w:r w:rsidR="00276C46">
        <w:rPr>
          <w:rFonts w:hint="eastAsia"/>
        </w:rPr>
        <w:t>2</w:t>
      </w:r>
      <w:r w:rsidRPr="003D2DA2">
        <w:t xml:space="preserve"> </w:t>
      </w:r>
      <w:r>
        <w:rPr>
          <w:rFonts w:hint="eastAsia"/>
        </w:rPr>
        <w:t>I</w:t>
      </w:r>
      <w:r w:rsidRPr="003D2DA2">
        <w:t>ntermodulation</w:t>
      </w:r>
    </w:p>
    <w:p w14:paraId="47A9D1C0" w14:textId="51BD29A0" w:rsidR="00A20B0D" w:rsidRPr="0059025B" w:rsidRDefault="00503E98" w:rsidP="003D2DA2">
      <w:pPr>
        <w:rPr>
          <w:rFonts w:ascii="Times New Roman" w:hAnsi="Times New Roman"/>
          <w:sz w:val="20"/>
          <w:szCs w:val="20"/>
        </w:rPr>
      </w:pPr>
      <w:bookmarkStart w:id="2" w:name="OLE_LINK5"/>
      <w:r w:rsidRPr="00503E98">
        <w:rPr>
          <w:rFonts w:ascii="Times New Roman" w:hAnsi="Times New Roman"/>
          <w:sz w:val="20"/>
          <w:szCs w:val="20"/>
        </w:rPr>
        <w:t>For intermodulation requirements, considering the difference between signals, it is better to define two sets of requirements for the OFDM signal and OOK signal. For the OFDM signal, the intermodulation requirements for legacy UE could be reused. Given the difference in the structure of the receiver of the OOK signal, new intermodulation requirements need to be specified for the OOK signal.</w:t>
      </w:r>
    </w:p>
    <w:p w14:paraId="0F813CE3" w14:textId="3935C7E0" w:rsidR="003D2DA2" w:rsidRPr="003A51F8" w:rsidRDefault="003A51F8" w:rsidP="003D2DA2">
      <w:pPr>
        <w:rPr>
          <w:rFonts w:ascii="Times New Roman" w:hAnsi="Times New Roman"/>
          <w:b/>
          <w:bCs/>
          <w:sz w:val="20"/>
          <w:szCs w:val="20"/>
        </w:rPr>
      </w:pPr>
      <w:bookmarkStart w:id="3" w:name="_Hlk166458884"/>
      <w:r w:rsidRPr="003A51F8">
        <w:rPr>
          <w:rFonts w:ascii="Times New Roman" w:hAnsi="Times New Roman"/>
          <w:b/>
          <w:bCs/>
          <w:sz w:val="20"/>
          <w:szCs w:val="20"/>
        </w:rPr>
        <w:t>Proposal</w:t>
      </w:r>
      <w:r w:rsidR="00316998">
        <w:rPr>
          <w:rFonts w:ascii="Times New Roman" w:hAnsi="Times New Roman" w:hint="eastAsia"/>
          <w:b/>
          <w:bCs/>
          <w:sz w:val="20"/>
          <w:szCs w:val="20"/>
        </w:rPr>
        <w:t xml:space="preserve"> 3</w:t>
      </w:r>
      <w:r w:rsidRPr="003A51F8">
        <w:rPr>
          <w:rFonts w:ascii="Times New Roman" w:hAnsi="Times New Roman"/>
          <w:b/>
          <w:bCs/>
          <w:sz w:val="20"/>
          <w:szCs w:val="20"/>
        </w:rPr>
        <w:t xml:space="preserve">: </w:t>
      </w:r>
      <w:r w:rsidR="00503E98">
        <w:rPr>
          <w:rFonts w:ascii="Times New Roman" w:hAnsi="Times New Roman" w:hint="eastAsia"/>
          <w:b/>
          <w:bCs/>
          <w:sz w:val="20"/>
          <w:szCs w:val="20"/>
        </w:rPr>
        <w:t>specify</w:t>
      </w:r>
      <w:r w:rsidRPr="003A51F8">
        <w:rPr>
          <w:rFonts w:ascii="Times New Roman" w:hAnsi="Times New Roman"/>
          <w:b/>
          <w:bCs/>
          <w:sz w:val="20"/>
          <w:szCs w:val="20"/>
        </w:rPr>
        <w:t xml:space="preserve"> two set</w:t>
      </w:r>
      <w:r w:rsidR="00503E98">
        <w:rPr>
          <w:rFonts w:ascii="Times New Roman" w:hAnsi="Times New Roman" w:hint="eastAsia"/>
          <w:b/>
          <w:bCs/>
          <w:sz w:val="20"/>
          <w:szCs w:val="20"/>
        </w:rPr>
        <w:t>s</w:t>
      </w:r>
      <w:r w:rsidRPr="003A51F8">
        <w:rPr>
          <w:rFonts w:ascii="Times New Roman" w:hAnsi="Times New Roman"/>
          <w:b/>
          <w:bCs/>
          <w:sz w:val="20"/>
          <w:szCs w:val="20"/>
        </w:rPr>
        <w:t xml:space="preserve"> of requirements for OFDM signal and OOK signal.</w:t>
      </w:r>
    </w:p>
    <w:p w14:paraId="65D080AE" w14:textId="1D127974" w:rsidR="003A51F8" w:rsidRPr="003A51F8" w:rsidRDefault="003A51F8" w:rsidP="003A51F8">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The requirements in TS 38.101-1 for legacy UE could be reused for OFDM signal.</w:t>
      </w:r>
    </w:p>
    <w:p w14:paraId="2B95AF18" w14:textId="544FC2AC" w:rsidR="003A51F8" w:rsidRDefault="003A51F8" w:rsidP="003A51F8">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New intermodulation requirement</w:t>
      </w:r>
      <w:r w:rsidR="00503E98">
        <w:rPr>
          <w:rFonts w:ascii="Times New Roman" w:hAnsi="Times New Roman" w:hint="eastAsia"/>
          <w:b/>
          <w:bCs/>
          <w:sz w:val="20"/>
          <w:szCs w:val="20"/>
        </w:rPr>
        <w:t>s</w:t>
      </w:r>
      <w:r w:rsidRPr="003A51F8">
        <w:rPr>
          <w:rFonts w:ascii="Times New Roman" w:hAnsi="Times New Roman"/>
          <w:b/>
          <w:bCs/>
          <w:sz w:val="20"/>
          <w:szCs w:val="20"/>
        </w:rPr>
        <w:t xml:space="preserve"> need to be specified for</w:t>
      </w:r>
      <w:r w:rsidR="007D5E86">
        <w:rPr>
          <w:rFonts w:ascii="Times New Roman" w:hAnsi="Times New Roman" w:hint="eastAsia"/>
          <w:b/>
          <w:bCs/>
          <w:sz w:val="20"/>
          <w:szCs w:val="20"/>
        </w:rPr>
        <w:t xml:space="preserve"> the</w:t>
      </w:r>
      <w:r w:rsidRPr="003A51F8">
        <w:rPr>
          <w:rFonts w:ascii="Times New Roman" w:hAnsi="Times New Roman"/>
          <w:b/>
          <w:bCs/>
          <w:sz w:val="20"/>
          <w:szCs w:val="20"/>
        </w:rPr>
        <w:t xml:space="preserve"> OOK signal.</w:t>
      </w:r>
    </w:p>
    <w:p w14:paraId="46559E90" w14:textId="69006C7A" w:rsidR="00276C46" w:rsidRDefault="00276C46" w:rsidP="00276C46">
      <w:pPr>
        <w:pStyle w:val="3"/>
        <w:spacing w:before="156" w:after="156"/>
      </w:pPr>
      <w:r w:rsidRPr="00276C46">
        <w:rPr>
          <w:rFonts w:hint="eastAsia"/>
        </w:rPr>
        <w:t xml:space="preserve">2.3 </w:t>
      </w:r>
      <w:r w:rsidRPr="00276C46">
        <w:t>Maximum input level</w:t>
      </w:r>
    </w:p>
    <w:p w14:paraId="1EA879E5" w14:textId="4D4000D0" w:rsidR="00276C46" w:rsidRDefault="00276C46" w:rsidP="00276C46">
      <w:pPr>
        <w:rPr>
          <w:rFonts w:ascii="Times New Roman" w:hAnsi="Times New Roman"/>
          <w:sz w:val="20"/>
          <w:szCs w:val="20"/>
        </w:rPr>
      </w:pPr>
      <w:r w:rsidRPr="00276C46">
        <w:rPr>
          <w:rFonts w:ascii="Times New Roman" w:hAnsi="Times New Roman"/>
          <w:sz w:val="20"/>
          <w:szCs w:val="20"/>
        </w:rPr>
        <w:t xml:space="preserve">We concur with using the legacy -25dBm as the maximum input level. </w:t>
      </w:r>
      <w:r>
        <w:rPr>
          <w:rFonts w:ascii="Times New Roman" w:hAnsi="Times New Roman" w:hint="eastAsia"/>
          <w:sz w:val="20"/>
          <w:szCs w:val="20"/>
        </w:rPr>
        <w:t>F</w:t>
      </w:r>
      <w:r w:rsidRPr="00276C46">
        <w:rPr>
          <w:rFonts w:ascii="Times New Roman" w:hAnsi="Times New Roman"/>
          <w:sz w:val="20"/>
          <w:szCs w:val="20"/>
        </w:rPr>
        <w:t>or a 5MHz channel bandwidth with a 30kHz SCS, the LP-WUS occupies all the allocated 11 RBs (fully allocated). Given that RAN4 is tasked with defining minimum requirements, typically based on the worst-case assumption, the existing specification of -25dBm as the maximum mean power received at the UE antenna port, applicable to the entire allocated RBs, is deemed appropriate.</w:t>
      </w:r>
    </w:p>
    <w:p w14:paraId="6A3A9089" w14:textId="7CD96BCB" w:rsidR="00276C46" w:rsidRPr="00587421" w:rsidRDefault="00587421" w:rsidP="00276C46">
      <w:pPr>
        <w:rPr>
          <w:rFonts w:ascii="Times New Roman" w:hAnsi="Times New Roman"/>
          <w:b/>
          <w:bCs/>
          <w:sz w:val="20"/>
          <w:szCs w:val="20"/>
        </w:rPr>
      </w:pPr>
      <w:bookmarkStart w:id="4" w:name="_Hlk193917565"/>
      <w:r w:rsidRPr="00587421">
        <w:rPr>
          <w:rFonts w:ascii="Times New Roman" w:hAnsi="Times New Roman"/>
          <w:b/>
          <w:bCs/>
          <w:sz w:val="20"/>
          <w:szCs w:val="20"/>
        </w:rPr>
        <w:t xml:space="preserve">Proposal </w:t>
      </w:r>
      <w:r>
        <w:rPr>
          <w:rFonts w:ascii="Times New Roman" w:hAnsi="Times New Roman" w:hint="eastAsia"/>
          <w:b/>
          <w:bCs/>
          <w:sz w:val="20"/>
          <w:szCs w:val="20"/>
        </w:rPr>
        <w:t>4</w:t>
      </w:r>
      <w:r w:rsidRPr="00587421">
        <w:rPr>
          <w:rFonts w:ascii="Times New Roman" w:hAnsi="Times New Roman"/>
          <w:b/>
          <w:bCs/>
          <w:sz w:val="20"/>
          <w:szCs w:val="20"/>
        </w:rPr>
        <w:t xml:space="preserve">: </w:t>
      </w:r>
      <w:r>
        <w:rPr>
          <w:rFonts w:ascii="Times New Roman" w:hAnsi="Times New Roman" w:hint="eastAsia"/>
          <w:b/>
          <w:bCs/>
          <w:sz w:val="20"/>
          <w:szCs w:val="20"/>
        </w:rPr>
        <w:t>D</w:t>
      </w:r>
      <w:r w:rsidRPr="00587421">
        <w:rPr>
          <w:rFonts w:ascii="Times New Roman" w:hAnsi="Times New Roman"/>
          <w:b/>
          <w:bCs/>
          <w:sz w:val="20"/>
          <w:szCs w:val="20"/>
        </w:rPr>
        <w:t>efine maximum input level as -2</w:t>
      </w:r>
      <w:r>
        <w:rPr>
          <w:rFonts w:ascii="Times New Roman" w:hAnsi="Times New Roman" w:hint="eastAsia"/>
          <w:b/>
          <w:bCs/>
          <w:sz w:val="20"/>
          <w:szCs w:val="20"/>
        </w:rPr>
        <w:t>5</w:t>
      </w:r>
      <w:r w:rsidRPr="00587421">
        <w:rPr>
          <w:rFonts w:ascii="Times New Roman" w:hAnsi="Times New Roman"/>
          <w:b/>
          <w:bCs/>
          <w:sz w:val="20"/>
          <w:szCs w:val="20"/>
        </w:rPr>
        <w:t>dBm for LP-WUS.</w:t>
      </w:r>
      <w:bookmarkEnd w:id="4"/>
    </w:p>
    <w:bookmarkEnd w:id="2"/>
    <w:bookmarkEnd w:id="3"/>
    <w:p w14:paraId="747C1C48"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5855EE57" w14:textId="226E47F3" w:rsidR="00E54E41"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CA3F8E" w:rsidRPr="00CA3F8E">
        <w:rPr>
          <w:rFonts w:ascii="Times New Roman" w:hAnsi="Times New Roman"/>
          <w:sz w:val="20"/>
          <w:szCs w:val="20"/>
        </w:rPr>
        <w:t xml:space="preserve">IBB, OBB, intermodulation, </w:t>
      </w:r>
      <w:r w:rsidR="00CA3F8E">
        <w:rPr>
          <w:rFonts w:ascii="Times New Roman" w:hAnsi="Times New Roman" w:hint="eastAsia"/>
          <w:sz w:val="20"/>
          <w:szCs w:val="20"/>
        </w:rPr>
        <w:t xml:space="preserve">and </w:t>
      </w:r>
      <w:r w:rsidR="00CA3F8E" w:rsidRPr="00CA3F8E">
        <w:rPr>
          <w:rFonts w:ascii="Times New Roman" w:hAnsi="Times New Roman"/>
          <w:sz w:val="20"/>
          <w:szCs w:val="20"/>
        </w:rPr>
        <w:t>spurious emissions</w:t>
      </w:r>
      <w:r>
        <w:rPr>
          <w:rFonts w:ascii="Times New Roman" w:hAnsi="Times New Roman" w:hint="eastAsia"/>
          <w:sz w:val="20"/>
          <w:szCs w:val="20"/>
        </w:rPr>
        <w:t xml:space="preserve"> are discussed with following observations and proposals.</w:t>
      </w:r>
    </w:p>
    <w:p w14:paraId="757141D2" w14:textId="1F778C2E" w:rsidR="00E54E41" w:rsidRDefault="00503E98">
      <w:pPr>
        <w:spacing w:after="180"/>
        <w:rPr>
          <w:rFonts w:ascii="Times New Roman" w:hAnsi="Times New Roman"/>
          <w:b/>
          <w:bCs/>
          <w:sz w:val="20"/>
          <w:szCs w:val="20"/>
        </w:rPr>
      </w:pPr>
      <w:r w:rsidRPr="00503E98">
        <w:rPr>
          <w:rFonts w:ascii="Times New Roman" w:hAnsi="Times New Roman"/>
          <w:b/>
          <w:bCs/>
          <w:sz w:val="20"/>
          <w:szCs w:val="20"/>
        </w:rPr>
        <w:t>Proposal 1: In-band blocking requirement for legacy UE could be reused.</w:t>
      </w:r>
    </w:p>
    <w:p w14:paraId="4FB59F71" w14:textId="4DB95038" w:rsidR="00AC5EAD" w:rsidRDefault="00503E98">
      <w:pPr>
        <w:spacing w:after="180"/>
        <w:rPr>
          <w:rFonts w:ascii="Times New Roman" w:hAnsi="Times New Roman"/>
          <w:b/>
          <w:bCs/>
          <w:sz w:val="20"/>
          <w:szCs w:val="20"/>
        </w:rPr>
      </w:pPr>
      <w:r w:rsidRPr="00503E98">
        <w:rPr>
          <w:rFonts w:ascii="Times New Roman" w:hAnsi="Times New Roman"/>
          <w:b/>
          <w:bCs/>
          <w:sz w:val="20"/>
          <w:szCs w:val="20"/>
        </w:rPr>
        <w:t>Proposal 2: the OBB requirement for legacy UE in TS 38.101-1 could be reused.</w:t>
      </w:r>
    </w:p>
    <w:p w14:paraId="345C5343" w14:textId="77777777" w:rsidR="007D5E86" w:rsidRPr="003A51F8" w:rsidRDefault="007D5E86" w:rsidP="007D5E86">
      <w:pPr>
        <w:rPr>
          <w:rFonts w:ascii="Times New Roman" w:hAnsi="Times New Roman"/>
          <w:b/>
          <w:bCs/>
          <w:sz w:val="20"/>
          <w:szCs w:val="20"/>
        </w:rPr>
      </w:pPr>
      <w:r w:rsidRPr="003A51F8">
        <w:rPr>
          <w:rFonts w:ascii="Times New Roman" w:hAnsi="Times New Roman"/>
          <w:b/>
          <w:bCs/>
          <w:sz w:val="20"/>
          <w:szCs w:val="20"/>
        </w:rPr>
        <w:t>Proposal</w:t>
      </w:r>
      <w:r>
        <w:rPr>
          <w:rFonts w:ascii="Times New Roman" w:hAnsi="Times New Roman" w:hint="eastAsia"/>
          <w:b/>
          <w:bCs/>
          <w:sz w:val="20"/>
          <w:szCs w:val="20"/>
        </w:rPr>
        <w:t xml:space="preserve"> 3</w:t>
      </w:r>
      <w:r w:rsidRPr="003A51F8">
        <w:rPr>
          <w:rFonts w:ascii="Times New Roman" w:hAnsi="Times New Roman"/>
          <w:b/>
          <w:bCs/>
          <w:sz w:val="20"/>
          <w:szCs w:val="20"/>
        </w:rPr>
        <w:t xml:space="preserve">: </w:t>
      </w:r>
      <w:r>
        <w:rPr>
          <w:rFonts w:ascii="Times New Roman" w:hAnsi="Times New Roman" w:hint="eastAsia"/>
          <w:b/>
          <w:bCs/>
          <w:sz w:val="20"/>
          <w:szCs w:val="20"/>
        </w:rPr>
        <w:t>specify</w:t>
      </w:r>
      <w:r w:rsidRPr="003A51F8">
        <w:rPr>
          <w:rFonts w:ascii="Times New Roman" w:hAnsi="Times New Roman"/>
          <w:b/>
          <w:bCs/>
          <w:sz w:val="20"/>
          <w:szCs w:val="20"/>
        </w:rPr>
        <w:t xml:space="preserve"> two set</w:t>
      </w:r>
      <w:r>
        <w:rPr>
          <w:rFonts w:ascii="Times New Roman" w:hAnsi="Times New Roman" w:hint="eastAsia"/>
          <w:b/>
          <w:bCs/>
          <w:sz w:val="20"/>
          <w:szCs w:val="20"/>
        </w:rPr>
        <w:t>s</w:t>
      </w:r>
      <w:r w:rsidRPr="003A51F8">
        <w:rPr>
          <w:rFonts w:ascii="Times New Roman" w:hAnsi="Times New Roman"/>
          <w:b/>
          <w:bCs/>
          <w:sz w:val="20"/>
          <w:szCs w:val="20"/>
        </w:rPr>
        <w:t xml:space="preserve"> of requirements for OFDM signal and OOK signal.</w:t>
      </w:r>
    </w:p>
    <w:p w14:paraId="54F30662" w14:textId="77777777" w:rsidR="007D5E86" w:rsidRPr="003A51F8" w:rsidRDefault="007D5E86" w:rsidP="007D5E86">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The requirements in TS 38.101-1 for legacy UE could be reused for OFDM signal.</w:t>
      </w:r>
    </w:p>
    <w:p w14:paraId="0A48BDAA" w14:textId="77777777" w:rsidR="007D5E86" w:rsidRDefault="007D5E86" w:rsidP="007D5E86">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New intermodulation requirement</w:t>
      </w:r>
      <w:r>
        <w:rPr>
          <w:rFonts w:ascii="Times New Roman" w:hAnsi="Times New Roman" w:hint="eastAsia"/>
          <w:b/>
          <w:bCs/>
          <w:sz w:val="20"/>
          <w:szCs w:val="20"/>
        </w:rPr>
        <w:t>s</w:t>
      </w:r>
      <w:r w:rsidRPr="003A51F8">
        <w:rPr>
          <w:rFonts w:ascii="Times New Roman" w:hAnsi="Times New Roman"/>
          <w:b/>
          <w:bCs/>
          <w:sz w:val="20"/>
          <w:szCs w:val="20"/>
        </w:rPr>
        <w:t xml:space="preserve"> need to be specified for</w:t>
      </w:r>
      <w:r>
        <w:rPr>
          <w:rFonts w:ascii="Times New Roman" w:hAnsi="Times New Roman" w:hint="eastAsia"/>
          <w:b/>
          <w:bCs/>
          <w:sz w:val="20"/>
          <w:szCs w:val="20"/>
        </w:rPr>
        <w:t xml:space="preserve"> the</w:t>
      </w:r>
      <w:r w:rsidRPr="003A51F8">
        <w:rPr>
          <w:rFonts w:ascii="Times New Roman" w:hAnsi="Times New Roman"/>
          <w:b/>
          <w:bCs/>
          <w:sz w:val="20"/>
          <w:szCs w:val="20"/>
        </w:rPr>
        <w:t xml:space="preserve"> OOK signal.</w:t>
      </w:r>
    </w:p>
    <w:p w14:paraId="4B2729A8" w14:textId="7350EB52" w:rsidR="00587421" w:rsidRPr="00587421" w:rsidRDefault="00587421" w:rsidP="00587421">
      <w:pPr>
        <w:rPr>
          <w:rFonts w:ascii="Times New Roman" w:hAnsi="Times New Roman"/>
          <w:b/>
          <w:bCs/>
          <w:sz w:val="20"/>
          <w:szCs w:val="20"/>
        </w:rPr>
      </w:pPr>
      <w:r w:rsidRPr="00587421">
        <w:rPr>
          <w:rFonts w:ascii="Times New Roman" w:hAnsi="Times New Roman"/>
          <w:b/>
          <w:bCs/>
          <w:sz w:val="20"/>
          <w:szCs w:val="20"/>
        </w:rPr>
        <w:t xml:space="preserve">Proposal </w:t>
      </w:r>
      <w:r>
        <w:rPr>
          <w:rFonts w:ascii="Times New Roman" w:hAnsi="Times New Roman" w:hint="eastAsia"/>
          <w:b/>
          <w:bCs/>
          <w:sz w:val="20"/>
          <w:szCs w:val="20"/>
        </w:rPr>
        <w:t>4</w:t>
      </w:r>
      <w:r w:rsidRPr="00587421">
        <w:rPr>
          <w:rFonts w:ascii="Times New Roman" w:hAnsi="Times New Roman"/>
          <w:b/>
          <w:bCs/>
          <w:sz w:val="20"/>
          <w:szCs w:val="20"/>
        </w:rPr>
        <w:t xml:space="preserve">: </w:t>
      </w:r>
      <w:r>
        <w:rPr>
          <w:rFonts w:ascii="Times New Roman" w:hAnsi="Times New Roman" w:hint="eastAsia"/>
          <w:b/>
          <w:bCs/>
          <w:sz w:val="20"/>
          <w:szCs w:val="20"/>
        </w:rPr>
        <w:t>D</w:t>
      </w:r>
      <w:r w:rsidRPr="00587421">
        <w:rPr>
          <w:rFonts w:ascii="Times New Roman" w:hAnsi="Times New Roman"/>
          <w:b/>
          <w:bCs/>
          <w:sz w:val="20"/>
          <w:szCs w:val="20"/>
        </w:rPr>
        <w:t>efine maximum input level as -2</w:t>
      </w:r>
      <w:r>
        <w:rPr>
          <w:rFonts w:ascii="Times New Roman" w:hAnsi="Times New Roman" w:hint="eastAsia"/>
          <w:b/>
          <w:bCs/>
          <w:sz w:val="20"/>
          <w:szCs w:val="20"/>
        </w:rPr>
        <w:t>5</w:t>
      </w:r>
      <w:r w:rsidRPr="00587421">
        <w:rPr>
          <w:rFonts w:ascii="Times New Roman" w:hAnsi="Times New Roman"/>
          <w:b/>
          <w:bCs/>
          <w:sz w:val="20"/>
          <w:szCs w:val="20"/>
        </w:rPr>
        <w:t>dBm for LP-WUS.</w:t>
      </w:r>
    </w:p>
    <w:p w14:paraId="14F70F6D"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172B167" w14:textId="673E91AE" w:rsidR="00E54E41" w:rsidRPr="00276C46" w:rsidRDefault="000E5F76" w:rsidP="00276C46">
      <w:pPr>
        <w:numPr>
          <w:ilvl w:val="0"/>
          <w:numId w:val="7"/>
        </w:numPr>
        <w:tabs>
          <w:tab w:val="right" w:pos="10440"/>
          <w:tab w:val="right" w:pos="13323"/>
        </w:tabs>
        <w:jc w:val="left"/>
        <w:rPr>
          <w:rFonts w:ascii="Times New Roman" w:hAnsi="Times New Roman"/>
          <w:sz w:val="20"/>
          <w:szCs w:val="20"/>
        </w:rPr>
      </w:pPr>
      <w:r w:rsidRPr="000E5F76">
        <w:rPr>
          <w:rFonts w:ascii="Times New Roman" w:hAnsi="Times New Roman"/>
          <w:sz w:val="20"/>
          <w:szCs w:val="20"/>
        </w:rPr>
        <w:t>R4-2505234, WF for [114bis][131] NR_LPWUS_UERF</w:t>
      </w:r>
    </w:p>
    <w:sectPr w:rsidR="00E54E41" w:rsidRPr="00276C46">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56A6E" w14:textId="77777777" w:rsidR="005D63DD" w:rsidRDefault="005D63DD">
      <w:r>
        <w:separator/>
      </w:r>
    </w:p>
  </w:endnote>
  <w:endnote w:type="continuationSeparator" w:id="0">
    <w:p w14:paraId="08659890" w14:textId="77777777" w:rsidR="005D63DD" w:rsidRDefault="005D6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47ED8" w14:textId="77777777" w:rsidR="005D63DD" w:rsidRDefault="005D63DD">
      <w:r>
        <w:separator/>
      </w:r>
    </w:p>
  </w:footnote>
  <w:footnote w:type="continuationSeparator" w:id="0">
    <w:p w14:paraId="48E6DBCE" w14:textId="77777777" w:rsidR="005D63DD" w:rsidRDefault="005D6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820D3" w14:textId="77777777" w:rsidR="00E54E41" w:rsidRDefault="00E54E41">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3F833BB6"/>
    <w:multiLevelType w:val="multilevel"/>
    <w:tmpl w:val="3F83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F6E2149"/>
    <w:multiLevelType w:val="hybridMultilevel"/>
    <w:tmpl w:val="2E2A842A"/>
    <w:lvl w:ilvl="0" w:tplc="212E4258">
      <w:start w:val="7"/>
      <w:numFmt w:val="bullet"/>
      <w:lvlText w:val="-"/>
      <w:lvlJc w:val="left"/>
      <w:pPr>
        <w:ind w:left="1700" w:hanging="440"/>
      </w:pPr>
      <w:rPr>
        <w:rFonts w:ascii="Times New Roman" w:eastAsia="Malgun Gothic" w:hAnsi="Times New Roman"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10"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1914662">
    <w:abstractNumId w:val="4"/>
  </w:num>
  <w:num w:numId="2" w16cid:durableId="1177308862">
    <w:abstractNumId w:val="3"/>
  </w:num>
  <w:num w:numId="3" w16cid:durableId="799878501">
    <w:abstractNumId w:val="10"/>
  </w:num>
  <w:num w:numId="4" w16cid:durableId="250546200">
    <w:abstractNumId w:val="2"/>
  </w:num>
  <w:num w:numId="5" w16cid:durableId="1867058379">
    <w:abstractNumId w:val="5"/>
  </w:num>
  <w:num w:numId="6" w16cid:durableId="581795828">
    <w:abstractNumId w:val="0"/>
  </w:num>
  <w:num w:numId="7" w16cid:durableId="514156996">
    <w:abstractNumId w:val="1"/>
  </w:num>
  <w:num w:numId="8" w16cid:durableId="1636328717">
    <w:abstractNumId w:val="9"/>
  </w:num>
  <w:num w:numId="9" w16cid:durableId="622418969">
    <w:abstractNumId w:val="7"/>
  </w:num>
  <w:num w:numId="10" w16cid:durableId="950747892">
    <w:abstractNumId w:val="8"/>
  </w:num>
  <w:num w:numId="11" w16cid:durableId="715741361">
    <w:abstractNumId w:val="6"/>
  </w:num>
  <w:num w:numId="12" w16cid:durableId="4079654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374"/>
    <w:rsid w:val="00030957"/>
    <w:rsid w:val="000317A5"/>
    <w:rsid w:val="000328EF"/>
    <w:rsid w:val="0003334A"/>
    <w:rsid w:val="00034492"/>
    <w:rsid w:val="00035DA1"/>
    <w:rsid w:val="000367A0"/>
    <w:rsid w:val="00036C02"/>
    <w:rsid w:val="00036D6A"/>
    <w:rsid w:val="00037971"/>
    <w:rsid w:val="00040C35"/>
    <w:rsid w:val="00042561"/>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13C"/>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3CF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0D0F"/>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5BB4"/>
    <w:rsid w:val="000A684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A"/>
    <w:rsid w:val="000E3ACD"/>
    <w:rsid w:val="000E3EA5"/>
    <w:rsid w:val="000E4074"/>
    <w:rsid w:val="000E40CA"/>
    <w:rsid w:val="000E426E"/>
    <w:rsid w:val="000E43B1"/>
    <w:rsid w:val="000E4C06"/>
    <w:rsid w:val="000E5F7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0CD"/>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11"/>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26F7"/>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0D93"/>
    <w:rsid w:val="001D109E"/>
    <w:rsid w:val="001D130E"/>
    <w:rsid w:val="001D4492"/>
    <w:rsid w:val="001D46CD"/>
    <w:rsid w:val="001D4833"/>
    <w:rsid w:val="001D5025"/>
    <w:rsid w:val="001D51C0"/>
    <w:rsid w:val="001D63C0"/>
    <w:rsid w:val="001D66A9"/>
    <w:rsid w:val="001D66E0"/>
    <w:rsid w:val="001D7806"/>
    <w:rsid w:val="001E0606"/>
    <w:rsid w:val="001E15AF"/>
    <w:rsid w:val="001E1AC6"/>
    <w:rsid w:val="001E1E04"/>
    <w:rsid w:val="001E23B4"/>
    <w:rsid w:val="001E2427"/>
    <w:rsid w:val="001E2508"/>
    <w:rsid w:val="001E258A"/>
    <w:rsid w:val="001E338A"/>
    <w:rsid w:val="001E477B"/>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6440"/>
    <w:rsid w:val="0026774E"/>
    <w:rsid w:val="00270E88"/>
    <w:rsid w:val="00273723"/>
    <w:rsid w:val="00273C26"/>
    <w:rsid w:val="00273D06"/>
    <w:rsid w:val="00274A57"/>
    <w:rsid w:val="00275F0D"/>
    <w:rsid w:val="00276210"/>
    <w:rsid w:val="00276C46"/>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64D4"/>
    <w:rsid w:val="002E767C"/>
    <w:rsid w:val="002F0378"/>
    <w:rsid w:val="002F0C66"/>
    <w:rsid w:val="002F0E6F"/>
    <w:rsid w:val="002F1412"/>
    <w:rsid w:val="002F17AC"/>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32A"/>
    <w:rsid w:val="00314888"/>
    <w:rsid w:val="00314999"/>
    <w:rsid w:val="0031509D"/>
    <w:rsid w:val="003159FD"/>
    <w:rsid w:val="00316998"/>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190A"/>
    <w:rsid w:val="0035206D"/>
    <w:rsid w:val="00352B4D"/>
    <w:rsid w:val="003532FA"/>
    <w:rsid w:val="00354080"/>
    <w:rsid w:val="003542AC"/>
    <w:rsid w:val="00354B31"/>
    <w:rsid w:val="00354D4B"/>
    <w:rsid w:val="0035618E"/>
    <w:rsid w:val="003567C0"/>
    <w:rsid w:val="003572D1"/>
    <w:rsid w:val="00360585"/>
    <w:rsid w:val="00362D7C"/>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87FC7"/>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1EF5"/>
    <w:rsid w:val="003A2130"/>
    <w:rsid w:val="003A30AB"/>
    <w:rsid w:val="003A3B4E"/>
    <w:rsid w:val="003A4245"/>
    <w:rsid w:val="003A49DF"/>
    <w:rsid w:val="003A51F8"/>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2DA2"/>
    <w:rsid w:val="003D38C7"/>
    <w:rsid w:val="003D3A57"/>
    <w:rsid w:val="003D3A7F"/>
    <w:rsid w:val="003D67B8"/>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1A11"/>
    <w:rsid w:val="0040200F"/>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6354"/>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10D6"/>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49F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37"/>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3E98"/>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3F7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8C4"/>
    <w:rsid w:val="00582FB6"/>
    <w:rsid w:val="00583A1F"/>
    <w:rsid w:val="0058515D"/>
    <w:rsid w:val="0058676E"/>
    <w:rsid w:val="00587421"/>
    <w:rsid w:val="005874D8"/>
    <w:rsid w:val="00587E7B"/>
    <w:rsid w:val="0059025B"/>
    <w:rsid w:val="00591008"/>
    <w:rsid w:val="0059188D"/>
    <w:rsid w:val="00591C9E"/>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5D57"/>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7CA"/>
    <w:rsid w:val="005C7AF1"/>
    <w:rsid w:val="005D0B6E"/>
    <w:rsid w:val="005D0C74"/>
    <w:rsid w:val="005D1D6D"/>
    <w:rsid w:val="005D1F83"/>
    <w:rsid w:val="005D2156"/>
    <w:rsid w:val="005D2995"/>
    <w:rsid w:val="005D3A0C"/>
    <w:rsid w:val="005D3E37"/>
    <w:rsid w:val="005D498C"/>
    <w:rsid w:val="005D5DE3"/>
    <w:rsid w:val="005D6192"/>
    <w:rsid w:val="005D63DD"/>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2CDE"/>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36DD1"/>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630"/>
    <w:rsid w:val="00682788"/>
    <w:rsid w:val="00682AA7"/>
    <w:rsid w:val="0068317C"/>
    <w:rsid w:val="00684ADA"/>
    <w:rsid w:val="00685378"/>
    <w:rsid w:val="00685C56"/>
    <w:rsid w:val="00685C81"/>
    <w:rsid w:val="0068642A"/>
    <w:rsid w:val="00686437"/>
    <w:rsid w:val="00686CBD"/>
    <w:rsid w:val="006872A1"/>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C6B16"/>
    <w:rsid w:val="006D0155"/>
    <w:rsid w:val="006D0267"/>
    <w:rsid w:val="006D11DF"/>
    <w:rsid w:val="006D314F"/>
    <w:rsid w:val="006D4511"/>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0763"/>
    <w:rsid w:val="00742665"/>
    <w:rsid w:val="00742930"/>
    <w:rsid w:val="00743202"/>
    <w:rsid w:val="00743F77"/>
    <w:rsid w:val="0074547A"/>
    <w:rsid w:val="0074649D"/>
    <w:rsid w:val="00752533"/>
    <w:rsid w:val="00753269"/>
    <w:rsid w:val="007533D9"/>
    <w:rsid w:val="007535A2"/>
    <w:rsid w:val="0075394A"/>
    <w:rsid w:val="00753A86"/>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3B35"/>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1D1F"/>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1C5"/>
    <w:rsid w:val="007D4B4F"/>
    <w:rsid w:val="007D5E86"/>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C92"/>
    <w:rsid w:val="007F1E29"/>
    <w:rsid w:val="007F2265"/>
    <w:rsid w:val="007F2AA5"/>
    <w:rsid w:val="007F39E8"/>
    <w:rsid w:val="007F4113"/>
    <w:rsid w:val="007F4FE8"/>
    <w:rsid w:val="007F69A1"/>
    <w:rsid w:val="007F6ADD"/>
    <w:rsid w:val="007F6EDB"/>
    <w:rsid w:val="007F7D61"/>
    <w:rsid w:val="007F7EB6"/>
    <w:rsid w:val="008013C3"/>
    <w:rsid w:val="0080265A"/>
    <w:rsid w:val="00803032"/>
    <w:rsid w:val="008037BF"/>
    <w:rsid w:val="00803DC4"/>
    <w:rsid w:val="00804ED9"/>
    <w:rsid w:val="0080605A"/>
    <w:rsid w:val="0080629B"/>
    <w:rsid w:val="00806730"/>
    <w:rsid w:val="00807677"/>
    <w:rsid w:val="00807DA0"/>
    <w:rsid w:val="008103EA"/>
    <w:rsid w:val="00810598"/>
    <w:rsid w:val="00810D48"/>
    <w:rsid w:val="00812A06"/>
    <w:rsid w:val="00812AC5"/>
    <w:rsid w:val="00812D5B"/>
    <w:rsid w:val="00813619"/>
    <w:rsid w:val="00813834"/>
    <w:rsid w:val="00814CD5"/>
    <w:rsid w:val="00814E5E"/>
    <w:rsid w:val="0081515D"/>
    <w:rsid w:val="0081591F"/>
    <w:rsid w:val="00817449"/>
    <w:rsid w:val="008179E7"/>
    <w:rsid w:val="00817B5D"/>
    <w:rsid w:val="00817F8C"/>
    <w:rsid w:val="00820630"/>
    <w:rsid w:val="00820CC2"/>
    <w:rsid w:val="0082224C"/>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4A29"/>
    <w:rsid w:val="00855019"/>
    <w:rsid w:val="00856F1E"/>
    <w:rsid w:val="00857600"/>
    <w:rsid w:val="008621C7"/>
    <w:rsid w:val="00862D36"/>
    <w:rsid w:val="00863171"/>
    <w:rsid w:val="00865DA4"/>
    <w:rsid w:val="0086612E"/>
    <w:rsid w:val="0086676B"/>
    <w:rsid w:val="00872F12"/>
    <w:rsid w:val="00873799"/>
    <w:rsid w:val="00873B1D"/>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029E"/>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64E"/>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600"/>
    <w:rsid w:val="009077D2"/>
    <w:rsid w:val="00910214"/>
    <w:rsid w:val="009103E6"/>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2F7"/>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24D"/>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6E95"/>
    <w:rsid w:val="00A178D0"/>
    <w:rsid w:val="00A20B0D"/>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8F4"/>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2FB4"/>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EA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100"/>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45A4"/>
    <w:rsid w:val="00B35354"/>
    <w:rsid w:val="00B37699"/>
    <w:rsid w:val="00B377F6"/>
    <w:rsid w:val="00B37979"/>
    <w:rsid w:val="00B4031E"/>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4EE9"/>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11FA"/>
    <w:rsid w:val="00B9324B"/>
    <w:rsid w:val="00B9332F"/>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3EB5"/>
    <w:rsid w:val="00BC4161"/>
    <w:rsid w:val="00BC5AC5"/>
    <w:rsid w:val="00BC71D8"/>
    <w:rsid w:val="00BD0394"/>
    <w:rsid w:val="00BD1B05"/>
    <w:rsid w:val="00BD28BC"/>
    <w:rsid w:val="00BD30C7"/>
    <w:rsid w:val="00BD3874"/>
    <w:rsid w:val="00BD4247"/>
    <w:rsid w:val="00BD49A8"/>
    <w:rsid w:val="00BD652F"/>
    <w:rsid w:val="00BD7072"/>
    <w:rsid w:val="00BD790A"/>
    <w:rsid w:val="00BD7DD0"/>
    <w:rsid w:val="00BE03DC"/>
    <w:rsid w:val="00BE09C2"/>
    <w:rsid w:val="00BE0CF9"/>
    <w:rsid w:val="00BE138C"/>
    <w:rsid w:val="00BE1DA0"/>
    <w:rsid w:val="00BE230E"/>
    <w:rsid w:val="00BE2C95"/>
    <w:rsid w:val="00BE3102"/>
    <w:rsid w:val="00BE3AF6"/>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969"/>
    <w:rsid w:val="00C01B87"/>
    <w:rsid w:val="00C01F24"/>
    <w:rsid w:val="00C02428"/>
    <w:rsid w:val="00C030D7"/>
    <w:rsid w:val="00C034CE"/>
    <w:rsid w:val="00C03B4C"/>
    <w:rsid w:val="00C0421A"/>
    <w:rsid w:val="00C05033"/>
    <w:rsid w:val="00C05FF9"/>
    <w:rsid w:val="00C0617E"/>
    <w:rsid w:val="00C062FC"/>
    <w:rsid w:val="00C06760"/>
    <w:rsid w:val="00C105FF"/>
    <w:rsid w:val="00C1061D"/>
    <w:rsid w:val="00C10797"/>
    <w:rsid w:val="00C10C29"/>
    <w:rsid w:val="00C12AE6"/>
    <w:rsid w:val="00C14D53"/>
    <w:rsid w:val="00C15B2F"/>
    <w:rsid w:val="00C15D66"/>
    <w:rsid w:val="00C16AEC"/>
    <w:rsid w:val="00C17984"/>
    <w:rsid w:val="00C17DE7"/>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06C"/>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3F8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0A8"/>
    <w:rsid w:val="00CD1906"/>
    <w:rsid w:val="00CD21C9"/>
    <w:rsid w:val="00CD2AB4"/>
    <w:rsid w:val="00CD381A"/>
    <w:rsid w:val="00CD5B89"/>
    <w:rsid w:val="00CD5BE2"/>
    <w:rsid w:val="00CD6A30"/>
    <w:rsid w:val="00CD6C68"/>
    <w:rsid w:val="00CD74B4"/>
    <w:rsid w:val="00CD7FEA"/>
    <w:rsid w:val="00CE4474"/>
    <w:rsid w:val="00CE5E70"/>
    <w:rsid w:val="00CE62E8"/>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27C83"/>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2C07"/>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9DA"/>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957DD"/>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5E05"/>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A47"/>
    <w:rsid w:val="00E45B0A"/>
    <w:rsid w:val="00E45BD2"/>
    <w:rsid w:val="00E45DA8"/>
    <w:rsid w:val="00E475FC"/>
    <w:rsid w:val="00E47B37"/>
    <w:rsid w:val="00E47BE2"/>
    <w:rsid w:val="00E50D4D"/>
    <w:rsid w:val="00E51564"/>
    <w:rsid w:val="00E51B9F"/>
    <w:rsid w:val="00E5284E"/>
    <w:rsid w:val="00E549C1"/>
    <w:rsid w:val="00E54E41"/>
    <w:rsid w:val="00E555F4"/>
    <w:rsid w:val="00E5561E"/>
    <w:rsid w:val="00E568AD"/>
    <w:rsid w:val="00E56F90"/>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0D8"/>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A7C8E"/>
    <w:rsid w:val="00EB15D3"/>
    <w:rsid w:val="00EB1BF8"/>
    <w:rsid w:val="00EB2CEE"/>
    <w:rsid w:val="00EB3131"/>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688"/>
    <w:rsid w:val="00F47A5B"/>
    <w:rsid w:val="00F47FAE"/>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046F"/>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375409"/>
  <w15:docId w15:val="{EC86746B-A115-41C9-B39A-61921507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リスト段落,Lista1,?? ??,?????,????,列出段落1,中等深浅网格 1 - 着色 21,¥¡¡¡¡ì¬º¥¹¥È¶ÎÂä,ÁÐ³ö¶ÎÂä,列表段落1,—ño’i—Ž,¥ê¥¹¥È¶ÎÂä,1st level - Bullet List Paragraph,Lettre d'introduction,Paragrafo elenco,Normal bullet 2,R4_bullets,列,목록단락,列表段,列出段落,목록 단락"/>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列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594</Words>
  <Characters>3295</Characters>
  <Application>Microsoft Office Word</Application>
  <DocSecurity>0</DocSecurity>
  <Lines>59</Lines>
  <Paragraphs>50</Paragraphs>
  <ScaleCrop>false</ScaleCrop>
  <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215</cp:revision>
  <dcterms:created xsi:type="dcterms:W3CDTF">2022-04-25T02:55:00Z</dcterms:created>
  <dcterms:modified xsi:type="dcterms:W3CDTF">2025-05-09T08:57:00Z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