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E1EB" w14:textId="3EB8A534" w:rsidR="00C32ED9" w:rsidRPr="00112288" w:rsidRDefault="00C32ED9" w:rsidP="00C32ED9">
      <w:pPr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 #115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R4-25059</w:t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11</w:t>
      </w:r>
    </w:p>
    <w:p w14:paraId="0748EE35" w14:textId="77777777" w:rsidR="00C32ED9" w:rsidRPr="00112288" w:rsidRDefault="00C32ED9" w:rsidP="00C32ED9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Malta, MT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, 19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23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2305CEA3" w14:textId="317C9786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6B4603" w:rsidRPr="005A61C6">
        <w:rPr>
          <w:sz w:val="24"/>
          <w:szCs w:val="24"/>
          <w:lang w:val="en-US"/>
        </w:rPr>
        <w:t>7.24.</w:t>
      </w:r>
      <w:r w:rsidR="00941159">
        <w:rPr>
          <w:sz w:val="24"/>
          <w:szCs w:val="24"/>
          <w:lang w:val="en-US"/>
        </w:rPr>
        <w:t>5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766995EF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941159" w:rsidRPr="00941159">
        <w:rPr>
          <w:sz w:val="24"/>
          <w:szCs w:val="24"/>
          <w:lang w:val="en-US"/>
        </w:rPr>
        <w:t xml:space="preserve">On RRM Performance </w:t>
      </w:r>
      <w:r w:rsidR="00C30900">
        <w:rPr>
          <w:sz w:val="24"/>
          <w:szCs w:val="24"/>
          <w:lang w:val="en-US"/>
        </w:rPr>
        <w:t>Requirements</w:t>
      </w:r>
      <w:r w:rsidR="00941159" w:rsidRPr="00941159">
        <w:rPr>
          <w:sz w:val="24"/>
          <w:szCs w:val="24"/>
          <w:lang w:val="en-US"/>
        </w:rPr>
        <w:t xml:space="preserve"> for MIMO Phase 5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0FFB4E58" w:rsidR="00941159" w:rsidRDefault="00941159" w:rsidP="003537DA">
      <w:r>
        <w:t xml:space="preserve">The performance part for Rel-19 MIMO Phase 5 WI starts in RAN4#115. </w:t>
      </w:r>
      <w:r w:rsidR="00447D8B" w:rsidRPr="005A61C6">
        <w:t xml:space="preserve">In </w:t>
      </w:r>
      <w:r>
        <w:t xml:space="preserve">previous meetings we have discussed core requirements for MIMO Phase 5. In this contribution we present our views on the performance </w:t>
      </w:r>
      <w:r w:rsidR="00C30900">
        <w:t>requirements</w:t>
      </w:r>
      <w:r>
        <w:t xml:space="preserve"> impact and test cases for this WI. 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1E03EA69" w14:textId="1D71308C" w:rsidR="00941159" w:rsidRDefault="00941159" w:rsidP="003537DA">
      <w:r>
        <w:t xml:space="preserve">In previous meetings RRM impact analysis was discussed and the following table represents the summary.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37"/>
        <w:gridCol w:w="5025"/>
        <w:gridCol w:w="1384"/>
      </w:tblGrid>
      <w:tr w:rsidR="00AE167E" w:rsidRPr="00AE167E" w14:paraId="1954E58B" w14:textId="77777777" w:rsidTr="000C0500">
        <w:trPr>
          <w:jc w:val="center"/>
        </w:trPr>
        <w:tc>
          <w:tcPr>
            <w:tcW w:w="1837" w:type="dxa"/>
            <w:vAlign w:val="center"/>
          </w:tcPr>
          <w:p w14:paraId="556BDD74" w14:textId="77777777" w:rsidR="00AE167E" w:rsidRPr="00AE167E" w:rsidRDefault="00AE167E" w:rsidP="000C0500">
            <w:pPr>
              <w:spacing w:after="120"/>
              <w:jc w:val="center"/>
              <w:rPr>
                <w:rFonts w:eastAsia="Malgun Gothic"/>
                <w:b/>
                <w:bCs/>
              </w:rPr>
            </w:pPr>
            <w:r w:rsidRPr="00AE167E">
              <w:rPr>
                <w:rFonts w:eastAsia="Malgun Gothic"/>
                <w:b/>
                <w:bCs/>
              </w:rPr>
              <w:t>Topic</w:t>
            </w:r>
          </w:p>
        </w:tc>
        <w:tc>
          <w:tcPr>
            <w:tcW w:w="5025" w:type="dxa"/>
            <w:vAlign w:val="center"/>
          </w:tcPr>
          <w:p w14:paraId="261B81D6" w14:textId="77777777" w:rsidR="00AE167E" w:rsidRPr="00AE167E" w:rsidRDefault="00AE167E" w:rsidP="000C0500">
            <w:pPr>
              <w:spacing w:after="120"/>
              <w:jc w:val="center"/>
              <w:rPr>
                <w:rFonts w:eastAsia="Malgun Gothic"/>
                <w:b/>
                <w:bCs/>
              </w:rPr>
            </w:pPr>
            <w:r w:rsidRPr="00AE167E">
              <w:rPr>
                <w:rFonts w:eastAsia="Malgun Gothic"/>
                <w:b/>
                <w:bCs/>
              </w:rPr>
              <w:t>Description</w:t>
            </w:r>
          </w:p>
        </w:tc>
        <w:tc>
          <w:tcPr>
            <w:tcW w:w="1384" w:type="dxa"/>
            <w:vAlign w:val="center"/>
          </w:tcPr>
          <w:p w14:paraId="0850A84A" w14:textId="77777777" w:rsidR="00AE167E" w:rsidRPr="00AE167E" w:rsidRDefault="00AE167E" w:rsidP="000C0500">
            <w:pPr>
              <w:spacing w:after="120"/>
              <w:jc w:val="center"/>
              <w:rPr>
                <w:rFonts w:eastAsia="Malgun Gothic"/>
                <w:b/>
                <w:bCs/>
              </w:rPr>
            </w:pPr>
            <w:r w:rsidRPr="00AE167E">
              <w:rPr>
                <w:rFonts w:eastAsia="Malgun Gothic"/>
                <w:b/>
                <w:bCs/>
              </w:rPr>
              <w:t>RRM impact</w:t>
            </w:r>
          </w:p>
        </w:tc>
      </w:tr>
      <w:tr w:rsidR="00AE167E" w:rsidRPr="00D544CA" w14:paraId="298E6E46" w14:textId="77777777" w:rsidTr="000C0500">
        <w:trPr>
          <w:trHeight w:val="650"/>
          <w:jc w:val="center"/>
        </w:trPr>
        <w:tc>
          <w:tcPr>
            <w:tcW w:w="1837" w:type="dxa"/>
            <w:vAlign w:val="center"/>
          </w:tcPr>
          <w:p w14:paraId="68F6C3FC" w14:textId="77777777" w:rsidR="00AE167E" w:rsidRPr="00D544CA" w:rsidRDefault="00AE167E" w:rsidP="000C0500">
            <w:pPr>
              <w:spacing w:after="120"/>
              <w:rPr>
                <w:rFonts w:eastAsia="Malgun Gothic"/>
              </w:rPr>
            </w:pPr>
            <w:r w:rsidRPr="00D544CA">
              <w:rPr>
                <w:rFonts w:eastAsia="Malgun Gothic"/>
              </w:rPr>
              <w:t>UE-initiated/event-driven beam management</w:t>
            </w:r>
          </w:p>
        </w:tc>
        <w:tc>
          <w:tcPr>
            <w:tcW w:w="5025" w:type="dxa"/>
            <w:vAlign w:val="center"/>
          </w:tcPr>
          <w:p w14:paraId="5DC9871E" w14:textId="77777777" w:rsidR="00AE167E" w:rsidRPr="00D544CA" w:rsidRDefault="00AE167E" w:rsidP="000C0500">
            <w:pPr>
              <w:spacing w:after="120"/>
              <w:rPr>
                <w:rFonts w:eastAsia="Malgun Gothic"/>
              </w:rPr>
            </w:pPr>
            <w:r w:rsidRPr="00D544CA">
              <w:t>UE-initiated/event-driven beam management</w:t>
            </w:r>
          </w:p>
        </w:tc>
        <w:tc>
          <w:tcPr>
            <w:tcW w:w="1384" w:type="dxa"/>
            <w:vAlign w:val="center"/>
          </w:tcPr>
          <w:p w14:paraId="17516B4F" w14:textId="74267B40" w:rsidR="00AE167E" w:rsidRPr="00D544CA" w:rsidRDefault="00AE167E" w:rsidP="000C0500">
            <w:pPr>
              <w:spacing w:after="120"/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</w:tr>
      <w:tr w:rsidR="00AE167E" w:rsidRPr="00D544CA" w14:paraId="10C27C88" w14:textId="77777777" w:rsidTr="000C0500">
        <w:trPr>
          <w:trHeight w:val="120"/>
          <w:jc w:val="center"/>
        </w:trPr>
        <w:tc>
          <w:tcPr>
            <w:tcW w:w="1837" w:type="dxa"/>
            <w:vMerge w:val="restart"/>
            <w:vAlign w:val="center"/>
          </w:tcPr>
          <w:p w14:paraId="58292C39" w14:textId="77777777" w:rsidR="00AE167E" w:rsidRPr="00D544CA" w:rsidRDefault="00AE167E" w:rsidP="000C0500">
            <w:pPr>
              <w:spacing w:after="120"/>
              <w:rPr>
                <w:rFonts w:eastAsia="DengXian"/>
                <w:lang w:eastAsia="zh-CN"/>
              </w:rPr>
            </w:pPr>
            <w:r w:rsidRPr="00D544CA">
              <w:rPr>
                <w:rFonts w:eastAsia="DengXian"/>
                <w:lang w:eastAsia="zh-CN"/>
              </w:rPr>
              <w:t>CSI enhancement</w:t>
            </w:r>
          </w:p>
        </w:tc>
        <w:tc>
          <w:tcPr>
            <w:tcW w:w="5025" w:type="dxa"/>
            <w:vAlign w:val="center"/>
          </w:tcPr>
          <w:p w14:paraId="3E927AC5" w14:textId="77777777" w:rsidR="00AE167E" w:rsidRPr="00D544CA" w:rsidRDefault="00AE167E" w:rsidP="000C0500">
            <w:pPr>
              <w:spacing w:after="120"/>
            </w:pPr>
            <w:r w:rsidRPr="00D544CA">
              <w:rPr>
                <w:color w:val="000000"/>
                <w:kern w:val="24"/>
              </w:rPr>
              <w:t>Type-I codebook refinement supporting up to a total of 128 CSI-RS ports</w:t>
            </w:r>
          </w:p>
        </w:tc>
        <w:tc>
          <w:tcPr>
            <w:tcW w:w="1384" w:type="dxa"/>
            <w:vAlign w:val="center"/>
          </w:tcPr>
          <w:p w14:paraId="147CBF45" w14:textId="3BB47E71" w:rsidR="00AE167E" w:rsidRPr="00D544CA" w:rsidRDefault="00AE167E" w:rsidP="000C0500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AE167E" w:rsidRPr="00D544CA" w14:paraId="35AAEBFA" w14:textId="77777777" w:rsidTr="000C0500">
        <w:trPr>
          <w:trHeight w:val="119"/>
          <w:jc w:val="center"/>
        </w:trPr>
        <w:tc>
          <w:tcPr>
            <w:tcW w:w="1837" w:type="dxa"/>
            <w:vMerge/>
            <w:vAlign w:val="center"/>
          </w:tcPr>
          <w:p w14:paraId="1030254E" w14:textId="77777777" w:rsidR="00AE167E" w:rsidRPr="00D544CA" w:rsidRDefault="00AE167E" w:rsidP="000C0500">
            <w:pPr>
              <w:spacing w:after="120"/>
            </w:pPr>
          </w:p>
        </w:tc>
        <w:tc>
          <w:tcPr>
            <w:tcW w:w="5025" w:type="dxa"/>
            <w:vAlign w:val="center"/>
          </w:tcPr>
          <w:p w14:paraId="2213E825" w14:textId="77777777" w:rsidR="00AE167E" w:rsidRPr="00D544CA" w:rsidRDefault="00AE167E" w:rsidP="000C0500">
            <w:pPr>
              <w:spacing w:after="120"/>
            </w:pPr>
            <w:r w:rsidRPr="00D544CA">
              <w:rPr>
                <w:color w:val="000000"/>
                <w:kern w:val="24"/>
              </w:rPr>
              <w:t>Type-II codebook refinement supporting up to a total of 128 CSI-RS ports</w:t>
            </w:r>
          </w:p>
        </w:tc>
        <w:tc>
          <w:tcPr>
            <w:tcW w:w="1384" w:type="dxa"/>
            <w:vAlign w:val="center"/>
          </w:tcPr>
          <w:p w14:paraId="70BD9FDE" w14:textId="493B17B0" w:rsidR="00AE167E" w:rsidRPr="00D544CA" w:rsidRDefault="00AE167E" w:rsidP="000C0500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AE167E" w:rsidRPr="00D544CA" w14:paraId="7AF1C89C" w14:textId="77777777" w:rsidTr="000C0500">
        <w:trPr>
          <w:trHeight w:val="119"/>
          <w:jc w:val="center"/>
        </w:trPr>
        <w:tc>
          <w:tcPr>
            <w:tcW w:w="1837" w:type="dxa"/>
            <w:vMerge/>
            <w:vAlign w:val="center"/>
          </w:tcPr>
          <w:p w14:paraId="792BB80C" w14:textId="77777777" w:rsidR="00AE167E" w:rsidRPr="00D544CA" w:rsidRDefault="00AE167E" w:rsidP="000C0500">
            <w:pPr>
              <w:spacing w:after="120"/>
            </w:pPr>
          </w:p>
        </w:tc>
        <w:tc>
          <w:tcPr>
            <w:tcW w:w="5025" w:type="dxa"/>
            <w:vAlign w:val="center"/>
          </w:tcPr>
          <w:p w14:paraId="1D40A996" w14:textId="77777777" w:rsidR="00AE167E" w:rsidRPr="00D544CA" w:rsidRDefault="00AE167E" w:rsidP="000C0500">
            <w:pPr>
              <w:spacing w:after="120"/>
            </w:pPr>
            <w:r w:rsidRPr="00D544CA">
              <w:rPr>
                <w:color w:val="000000"/>
                <w:kern w:val="24"/>
              </w:rPr>
              <w:t>CRI-based CSI refinement for up to 128 CSI-RS ports</w:t>
            </w:r>
          </w:p>
        </w:tc>
        <w:tc>
          <w:tcPr>
            <w:tcW w:w="1384" w:type="dxa"/>
            <w:vAlign w:val="center"/>
          </w:tcPr>
          <w:p w14:paraId="54B69152" w14:textId="6D644810" w:rsidR="00AE167E" w:rsidRPr="00D544CA" w:rsidRDefault="00AE167E" w:rsidP="000C0500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AE167E" w:rsidRPr="00D544CA" w14:paraId="705CCE8B" w14:textId="77777777" w:rsidTr="000C0500">
        <w:trPr>
          <w:trHeight w:val="119"/>
          <w:jc w:val="center"/>
        </w:trPr>
        <w:tc>
          <w:tcPr>
            <w:tcW w:w="1837" w:type="dxa"/>
            <w:vMerge/>
            <w:vAlign w:val="center"/>
          </w:tcPr>
          <w:p w14:paraId="28A9F000" w14:textId="77777777" w:rsidR="00AE167E" w:rsidRPr="00D544CA" w:rsidRDefault="00AE167E" w:rsidP="000C0500">
            <w:pPr>
              <w:spacing w:after="120"/>
            </w:pPr>
          </w:p>
        </w:tc>
        <w:tc>
          <w:tcPr>
            <w:tcW w:w="5025" w:type="dxa"/>
            <w:vAlign w:val="center"/>
          </w:tcPr>
          <w:p w14:paraId="1A68F610" w14:textId="77777777" w:rsidR="00AE167E" w:rsidRPr="00D544CA" w:rsidRDefault="00AE167E" w:rsidP="000C0500">
            <w:pPr>
              <w:spacing w:after="120"/>
            </w:pPr>
            <w:r w:rsidRPr="00D544CA">
              <w:rPr>
                <w:color w:val="000000"/>
                <w:kern w:val="24"/>
              </w:rPr>
              <w:t>Aperiodic standalone CJT calibration reporting</w:t>
            </w:r>
          </w:p>
        </w:tc>
        <w:tc>
          <w:tcPr>
            <w:tcW w:w="1384" w:type="dxa"/>
            <w:vAlign w:val="center"/>
          </w:tcPr>
          <w:p w14:paraId="47B470EB" w14:textId="4DC361A9" w:rsidR="00AE167E" w:rsidRPr="00D544CA" w:rsidRDefault="00AE167E" w:rsidP="000C0500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AE167E" w:rsidRPr="00D544CA" w14:paraId="1B608578" w14:textId="77777777" w:rsidTr="000C0500">
        <w:trPr>
          <w:trHeight w:val="650"/>
          <w:jc w:val="center"/>
        </w:trPr>
        <w:tc>
          <w:tcPr>
            <w:tcW w:w="1837" w:type="dxa"/>
            <w:vAlign w:val="center"/>
          </w:tcPr>
          <w:p w14:paraId="336CAF45" w14:textId="77777777" w:rsidR="00AE167E" w:rsidRPr="00D544CA" w:rsidRDefault="00AE167E" w:rsidP="000C0500">
            <w:pPr>
              <w:spacing w:after="120"/>
              <w:rPr>
                <w:rFonts w:eastAsia="Malgun Gothic"/>
              </w:rPr>
            </w:pPr>
            <w:r w:rsidRPr="00D544CA">
              <w:rPr>
                <w:rFonts w:eastAsia="Malgun Gothic"/>
              </w:rPr>
              <w:t>3TX</w:t>
            </w:r>
          </w:p>
        </w:tc>
        <w:tc>
          <w:tcPr>
            <w:tcW w:w="5025" w:type="dxa"/>
            <w:vAlign w:val="center"/>
          </w:tcPr>
          <w:p w14:paraId="6B8CBECF" w14:textId="77777777" w:rsidR="00AE167E" w:rsidRPr="00D544CA" w:rsidRDefault="00AE167E" w:rsidP="000C0500">
            <w:pPr>
              <w:spacing w:after="120"/>
              <w:rPr>
                <w:rFonts w:eastAsia="Malgun Gothic"/>
              </w:rPr>
            </w:pPr>
            <w:r w:rsidRPr="00D544CA">
              <w:rPr>
                <w:color w:val="000000"/>
                <w:kern w:val="24"/>
              </w:rPr>
              <w:t>3-antenna-port codebook-based UL transmission</w:t>
            </w:r>
          </w:p>
        </w:tc>
        <w:tc>
          <w:tcPr>
            <w:tcW w:w="1384" w:type="dxa"/>
            <w:vAlign w:val="center"/>
          </w:tcPr>
          <w:p w14:paraId="1180F5C0" w14:textId="71850BB4" w:rsidR="00AE167E" w:rsidRPr="00D544CA" w:rsidRDefault="00AE167E" w:rsidP="000C0500">
            <w:pPr>
              <w:spacing w:after="120"/>
              <w:jc w:val="center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AE167E" w:rsidRPr="00D544CA" w14:paraId="01C39F67" w14:textId="77777777" w:rsidTr="000C0500">
        <w:trPr>
          <w:trHeight w:val="650"/>
          <w:jc w:val="center"/>
        </w:trPr>
        <w:tc>
          <w:tcPr>
            <w:tcW w:w="1837" w:type="dxa"/>
            <w:vAlign w:val="center"/>
          </w:tcPr>
          <w:p w14:paraId="60ED0157" w14:textId="77777777" w:rsidR="00AE167E" w:rsidRPr="00D544CA" w:rsidRDefault="00AE167E" w:rsidP="000C0500">
            <w:pPr>
              <w:spacing w:after="120"/>
              <w:rPr>
                <w:rFonts w:eastAsia="Malgun Gothic"/>
              </w:rPr>
            </w:pPr>
            <w:r w:rsidRPr="00D544CA">
              <w:rPr>
                <w:rFonts w:eastAsia="Malgun Gothic"/>
              </w:rPr>
              <w:t xml:space="preserve">Asymmetric DL </w:t>
            </w:r>
            <w:proofErr w:type="spellStart"/>
            <w:r w:rsidRPr="00D544CA">
              <w:rPr>
                <w:rFonts w:eastAsia="Malgun Gothic"/>
              </w:rPr>
              <w:t>sTRP</w:t>
            </w:r>
            <w:proofErr w:type="spellEnd"/>
            <w:r w:rsidRPr="00D544CA">
              <w:rPr>
                <w:rFonts w:eastAsia="Malgun Gothic"/>
              </w:rPr>
              <w:t xml:space="preserve">/UL </w:t>
            </w:r>
            <w:proofErr w:type="spellStart"/>
            <w:r w:rsidRPr="00D544CA">
              <w:rPr>
                <w:rFonts w:eastAsia="Malgun Gothic"/>
              </w:rPr>
              <w:t>mTR</w:t>
            </w:r>
            <w:r w:rsidRPr="00D544CA">
              <w:t>P</w:t>
            </w:r>
            <w:proofErr w:type="spellEnd"/>
          </w:p>
        </w:tc>
        <w:tc>
          <w:tcPr>
            <w:tcW w:w="5025" w:type="dxa"/>
            <w:vAlign w:val="center"/>
          </w:tcPr>
          <w:p w14:paraId="7F596202" w14:textId="77777777" w:rsidR="00AE167E" w:rsidRPr="00D544CA" w:rsidRDefault="00AE167E" w:rsidP="000C0500">
            <w:pPr>
              <w:spacing w:after="120"/>
              <w:rPr>
                <w:rFonts w:eastAsia="Malgun Gothic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2311ED26" w14:textId="6787384F" w:rsidR="00AE167E" w:rsidRPr="00D544CA" w:rsidRDefault="00AE167E" w:rsidP="000C0500">
            <w:pPr>
              <w:spacing w:after="120"/>
              <w:jc w:val="center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</w:tbl>
    <w:p w14:paraId="3C72BF8A" w14:textId="77777777" w:rsidR="00941159" w:rsidRDefault="00941159" w:rsidP="003537DA"/>
    <w:p w14:paraId="41595999" w14:textId="12B6E4EC" w:rsidR="006B5019" w:rsidRPr="00C32ED9" w:rsidRDefault="007774E7" w:rsidP="000E0A21">
      <w:pPr>
        <w:pStyle w:val="Heading3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UE Initiated/ Event Triggered Beam Reporting</w:t>
      </w:r>
    </w:p>
    <w:p w14:paraId="73290CD6" w14:textId="77777777" w:rsidR="007774E7" w:rsidRPr="005A61C6" w:rsidRDefault="007774E7" w:rsidP="00AD074F">
      <w:pPr>
        <w:snapToGrid w:val="0"/>
        <w:spacing w:after="120"/>
        <w:rPr>
          <w:sz w:val="21"/>
          <w:lang w:eastAsia="zh-CN"/>
        </w:rPr>
      </w:pPr>
    </w:p>
    <w:p w14:paraId="160EAFAD" w14:textId="77777777" w:rsidR="007774E7" w:rsidRDefault="007774E7" w:rsidP="007774E7">
      <w:pPr>
        <w:snapToGrid w:val="0"/>
        <w:spacing w:after="120"/>
        <w:rPr>
          <w:sz w:val="21"/>
          <w:lang w:eastAsia="zh-CN"/>
        </w:rPr>
      </w:pPr>
      <w:r>
        <w:rPr>
          <w:sz w:val="21"/>
          <w:lang w:eastAsia="zh-CN"/>
        </w:rPr>
        <w:lastRenderedPageBreak/>
        <w:t>For UE-initiated beam reporting, the following agreements were made:</w:t>
      </w:r>
    </w:p>
    <w:p w14:paraId="6F25971B" w14:textId="1A8A44DE" w:rsidR="007774E7" w:rsidRPr="009622C3" w:rsidRDefault="009622C3" w:rsidP="004401DB">
      <w:pPr>
        <w:pStyle w:val="ListParagraph"/>
        <w:numPr>
          <w:ilvl w:val="0"/>
          <w:numId w:val="53"/>
        </w:numPr>
      </w:pPr>
      <w:r w:rsidRPr="009622C3">
        <w:t>RAN4 will define Event triggered measurement reporting delay requirement</w:t>
      </w:r>
      <w:r>
        <w:t xml:space="preserve"> </w:t>
      </w:r>
    </w:p>
    <w:p w14:paraId="141002F3" w14:textId="77777777" w:rsidR="009622C3" w:rsidRPr="009622C3" w:rsidRDefault="009622C3" w:rsidP="004401DB">
      <w:pPr>
        <w:pStyle w:val="ListParagraph"/>
        <w:numPr>
          <w:ilvl w:val="1"/>
          <w:numId w:val="53"/>
        </w:numPr>
      </w:pPr>
      <w:r w:rsidRPr="009622C3">
        <w:t>Start point of Event triggered measurement reporting delay: reuse the same definition in L3 event trigger report which is the event is met over the air.</w:t>
      </w:r>
    </w:p>
    <w:p w14:paraId="454DE158" w14:textId="051A6431" w:rsidR="009622C3" w:rsidRPr="009622C3" w:rsidRDefault="009622C3" w:rsidP="004401DB">
      <w:pPr>
        <w:pStyle w:val="ListParagraph"/>
        <w:numPr>
          <w:ilvl w:val="1"/>
          <w:numId w:val="53"/>
        </w:numPr>
      </w:pPr>
      <w:r w:rsidRPr="009622C3">
        <w:t>Ending point is the point when the UE transmits a first PUCCH triggered by the event.</w:t>
      </w:r>
    </w:p>
    <w:p w14:paraId="44B04975" w14:textId="25F175EB" w:rsidR="009622C3" w:rsidRDefault="009622C3" w:rsidP="004401DB">
      <w:pPr>
        <w:pStyle w:val="ListParagraph"/>
        <w:numPr>
          <w:ilvl w:val="0"/>
          <w:numId w:val="53"/>
        </w:numPr>
      </w:pPr>
      <w:r>
        <w:t>RAN4 requirements are defined for Event 2; FFS on applicability to Event 1/7.</w:t>
      </w:r>
    </w:p>
    <w:p w14:paraId="732A1FC6" w14:textId="78AAB327" w:rsidR="009622C3" w:rsidRDefault="009622C3" w:rsidP="004401DB">
      <w:pPr>
        <w:pStyle w:val="ListParagraph"/>
        <w:numPr>
          <w:ilvl w:val="0"/>
          <w:numId w:val="53"/>
        </w:numPr>
      </w:pPr>
      <w:r>
        <w:t xml:space="preserve">RAN4 requirements shall be discussed for FR2 </w:t>
      </w:r>
    </w:p>
    <w:p w14:paraId="66A0A4E7" w14:textId="75D227E3" w:rsidR="009622C3" w:rsidRDefault="009622C3" w:rsidP="004401DB">
      <w:pPr>
        <w:pStyle w:val="ListParagraph"/>
        <w:numPr>
          <w:ilvl w:val="0"/>
          <w:numId w:val="53"/>
        </w:numPr>
      </w:pPr>
      <w:r>
        <w:t>Reporting delay is L1_Measurement_</w:t>
      </w:r>
      <w:r w:rsidR="00367A8B">
        <w:t>period</w:t>
      </w:r>
      <w:r>
        <w:t xml:space="preserve"> + Time to </w:t>
      </w:r>
      <w:r w:rsidR="00367A8B">
        <w:t xml:space="preserve">first </w:t>
      </w:r>
      <w:r>
        <w:t>UL Channel</w:t>
      </w:r>
    </w:p>
    <w:p w14:paraId="03827F73" w14:textId="2037D45B" w:rsidR="009622C3" w:rsidRDefault="009622C3" w:rsidP="004401DB">
      <w:pPr>
        <w:pStyle w:val="ListParagraph"/>
        <w:numPr>
          <w:ilvl w:val="1"/>
          <w:numId w:val="53"/>
        </w:numPr>
      </w:pPr>
      <w:r>
        <w:t xml:space="preserve">L1 Measurement time </w:t>
      </w:r>
      <w:r w:rsidR="00367A8B">
        <w:t>shall consider both current beam and new beam measurement</w:t>
      </w:r>
    </w:p>
    <w:p w14:paraId="1D699E11" w14:textId="77777777" w:rsidR="00367A8B" w:rsidRDefault="00367A8B" w:rsidP="004401DB">
      <w:pPr>
        <w:pStyle w:val="ListParagraph"/>
        <w:numPr>
          <w:ilvl w:val="1"/>
          <w:numId w:val="53"/>
        </w:numPr>
      </w:pPr>
      <w:r>
        <w:t>Measurement period for current and new beam shall be based on existing L1-RSRP measurement period for SSB, SSB from cell with additional PCI and CSI-RS</w:t>
      </w:r>
    </w:p>
    <w:p w14:paraId="4C680FEF" w14:textId="09A1C0AF" w:rsidR="009622C3" w:rsidRDefault="009622C3" w:rsidP="004401DB">
      <w:pPr>
        <w:pStyle w:val="ListParagraph"/>
        <w:numPr>
          <w:ilvl w:val="0"/>
          <w:numId w:val="53"/>
        </w:numPr>
      </w:pPr>
      <w:r w:rsidRPr="009622C3">
        <w:t>The existing accuracy requirements for L1-RSRP measurements can be applied. Not to define new accuracy requirements.</w:t>
      </w:r>
    </w:p>
    <w:p w14:paraId="0CF7BF49" w14:textId="4ECEB55E" w:rsidR="009622C3" w:rsidRDefault="009622C3" w:rsidP="004401DB">
      <w:pPr>
        <w:pStyle w:val="ListParagraph"/>
        <w:numPr>
          <w:ilvl w:val="0"/>
          <w:numId w:val="53"/>
        </w:numPr>
      </w:pPr>
      <w:r w:rsidRPr="009622C3">
        <w:t>Reuse known/unknown conditions for Rel-17 unified TCI states when defining requirements for TCI-switching based on UEIBM</w:t>
      </w:r>
    </w:p>
    <w:p w14:paraId="0A7318C4" w14:textId="77777777" w:rsidR="009622C3" w:rsidRPr="009622C3" w:rsidRDefault="009622C3" w:rsidP="00367A8B">
      <w:pPr>
        <w:pStyle w:val="ListParagraph"/>
        <w:numPr>
          <w:ilvl w:val="0"/>
          <w:numId w:val="0"/>
        </w:numPr>
        <w:ind w:left="720"/>
      </w:pPr>
    </w:p>
    <w:p w14:paraId="17B0ADDC" w14:textId="62969B59" w:rsidR="002249BA" w:rsidRDefault="00367A8B" w:rsidP="003537DA">
      <w:pPr>
        <w:rPr>
          <w:sz w:val="21"/>
          <w:lang w:eastAsia="zh-CN"/>
        </w:rPr>
      </w:pPr>
      <w:r>
        <w:rPr>
          <w:sz w:val="21"/>
          <w:lang w:eastAsia="zh-CN"/>
        </w:rPr>
        <w:t xml:space="preserve">Based on the agreements, </w:t>
      </w:r>
      <w:r w:rsidR="000E0A21">
        <w:rPr>
          <w:sz w:val="21"/>
          <w:lang w:eastAsia="zh-CN"/>
        </w:rPr>
        <w:t>we propose to introduce test case for reporting delay requirement for UEIBR in FR2.</w:t>
      </w:r>
    </w:p>
    <w:p w14:paraId="1C019644" w14:textId="77777777" w:rsidR="004401DB" w:rsidRPr="005A61C6" w:rsidRDefault="004401DB" w:rsidP="004401DB">
      <w:pPr>
        <w:rPr>
          <w:rFonts w:eastAsiaTheme="minorEastAsia"/>
          <w:bCs/>
          <w:lang w:eastAsia="zh-CN"/>
        </w:rPr>
      </w:pPr>
    </w:p>
    <w:p w14:paraId="03EE7E95" w14:textId="3CC4680B" w:rsidR="004401DB" w:rsidRPr="004401DB" w:rsidRDefault="00706910" w:rsidP="004401DB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Introduce test case </w:t>
      </w:r>
      <w:r w:rsidR="0014285C">
        <w:rPr>
          <w:b/>
          <w:bCs/>
        </w:rPr>
        <w:t>to verify</w:t>
      </w:r>
      <w:r>
        <w:rPr>
          <w:b/>
          <w:bCs/>
        </w:rPr>
        <w:t xml:space="preserve"> UE initiated beam reporting delay in FR2</w:t>
      </w:r>
      <w:r w:rsidR="004401DB" w:rsidRPr="004401DB">
        <w:rPr>
          <w:b/>
          <w:bCs/>
        </w:rPr>
        <w:t xml:space="preserve">.  </w:t>
      </w:r>
    </w:p>
    <w:p w14:paraId="6FF961C5" w14:textId="77777777" w:rsidR="004401DB" w:rsidRDefault="004401DB" w:rsidP="003537DA">
      <w:pPr>
        <w:rPr>
          <w:sz w:val="21"/>
          <w:lang w:eastAsia="zh-CN"/>
        </w:rPr>
      </w:pPr>
    </w:p>
    <w:p w14:paraId="65B9E18E" w14:textId="0D066507" w:rsidR="006E1F93" w:rsidRPr="00C32ED9" w:rsidRDefault="006E1F93" w:rsidP="006E1F93">
      <w:pPr>
        <w:pStyle w:val="Heading3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CJT Calibration Reporting</w:t>
      </w:r>
    </w:p>
    <w:p w14:paraId="31B72AAE" w14:textId="77777777" w:rsidR="004401DB" w:rsidRDefault="004401DB" w:rsidP="004401DB">
      <w:pPr>
        <w:rPr>
          <w:lang w:eastAsia="zh-CN"/>
        </w:rPr>
      </w:pPr>
    </w:p>
    <w:p w14:paraId="2D04D386" w14:textId="5AB3B1AE" w:rsidR="00C30900" w:rsidRDefault="00C30900" w:rsidP="004401DB">
      <w:pPr>
        <w:rPr>
          <w:lang w:eastAsia="zh-CN"/>
        </w:rPr>
      </w:pPr>
      <w:r>
        <w:rPr>
          <w:lang w:eastAsia="zh-CN"/>
        </w:rPr>
        <w:t>For CJT calibration, we agreed to introduce the following requirements:</w:t>
      </w:r>
    </w:p>
    <w:p w14:paraId="35D63844" w14:textId="77777777" w:rsidR="00C30900" w:rsidRPr="00C30900" w:rsidRDefault="00C30900" w:rsidP="00C30900">
      <w:pPr>
        <w:numPr>
          <w:ilvl w:val="0"/>
          <w:numId w:val="54"/>
        </w:numPr>
        <w:rPr>
          <w:lang w:eastAsia="zh-CN"/>
        </w:rPr>
      </w:pPr>
      <w:r w:rsidRPr="00C30900">
        <w:rPr>
          <w:lang w:eastAsia="zh-CN"/>
        </w:rPr>
        <w:t>Define core requirements for delay and frequency offset reporting for </w:t>
      </w:r>
    </w:p>
    <w:p w14:paraId="7639629D" w14:textId="77777777" w:rsidR="00C30900" w:rsidRPr="00C30900" w:rsidRDefault="00C30900" w:rsidP="00C30900">
      <w:pPr>
        <w:numPr>
          <w:ilvl w:val="1"/>
          <w:numId w:val="54"/>
        </w:numPr>
        <w:rPr>
          <w:lang w:eastAsia="zh-CN"/>
        </w:rPr>
      </w:pPr>
      <w:r w:rsidRPr="00C30900">
        <w:rPr>
          <w:lang w:eastAsia="zh-CN"/>
        </w:rPr>
        <w:t>Measurement period (FFS number of samples) </w:t>
      </w:r>
    </w:p>
    <w:p w14:paraId="1289200B" w14:textId="77777777" w:rsidR="00C30900" w:rsidRPr="00C30900" w:rsidRDefault="00C30900" w:rsidP="00C30900">
      <w:pPr>
        <w:numPr>
          <w:ilvl w:val="1"/>
          <w:numId w:val="54"/>
        </w:numPr>
        <w:rPr>
          <w:lang w:eastAsia="zh-CN"/>
        </w:rPr>
      </w:pPr>
      <w:r w:rsidRPr="00C30900">
        <w:rPr>
          <w:lang w:eastAsia="zh-CN"/>
        </w:rPr>
        <w:t>Scheduling restriction (if identified)</w:t>
      </w:r>
    </w:p>
    <w:p w14:paraId="1516BB57" w14:textId="79D43B7C" w:rsidR="00C30900" w:rsidRDefault="00C30900" w:rsidP="004401DB">
      <w:pPr>
        <w:rPr>
          <w:lang w:eastAsia="zh-CN"/>
        </w:rPr>
      </w:pPr>
      <w:r>
        <w:rPr>
          <w:lang w:eastAsia="zh-CN"/>
        </w:rPr>
        <w:t xml:space="preserve">The number of samples </w:t>
      </w:r>
      <w:r w:rsidR="007876F1">
        <w:rPr>
          <w:lang w:eastAsia="zh-CN"/>
        </w:rPr>
        <w:t>for CJT reporting is FFS.</w:t>
      </w:r>
    </w:p>
    <w:p w14:paraId="296E3F3A" w14:textId="07428C16" w:rsidR="007876F1" w:rsidRDefault="007876F1" w:rsidP="004401DB">
      <w:pPr>
        <w:rPr>
          <w:lang w:eastAsia="zh-CN"/>
        </w:rPr>
      </w:pPr>
      <w:r>
        <w:rPr>
          <w:lang w:eastAsia="zh-CN"/>
        </w:rPr>
        <w:t xml:space="preserve">For CJT calibration reporting, delay, </w:t>
      </w:r>
      <w:r w:rsidR="00B83F4E">
        <w:rPr>
          <w:lang w:eastAsia="zh-CN"/>
        </w:rPr>
        <w:t>frequency</w:t>
      </w:r>
      <w:r>
        <w:rPr>
          <w:lang w:eastAsia="zh-CN"/>
        </w:rPr>
        <w:t xml:space="preserve"> and phase offset are reported. The following agreements are made for these quantities:</w:t>
      </w:r>
    </w:p>
    <w:p w14:paraId="51371544" w14:textId="29724BEB" w:rsidR="007876F1" w:rsidRDefault="00B83F4E" w:rsidP="004401DB">
      <w:pPr>
        <w:rPr>
          <w:lang w:eastAsia="zh-CN"/>
        </w:rPr>
      </w:pPr>
      <w:r>
        <w:rPr>
          <w:lang w:eastAsia="zh-CN"/>
        </w:rPr>
        <w:t xml:space="preserve">Time offset: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(Max delay offset)∈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CP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w:rPr>
                <w:rFonts w:ascii="Cambria Math" w:hAnsi="Cambria Math"/>
                <w:lang w:eastAsia="zh-CN"/>
              </w:rPr>
              <m:t>,CP</m:t>
            </m:r>
          </m:e>
        </m:d>
        <m:r>
          <w:rPr>
            <w:rFonts w:ascii="Cambria Math" w:hAnsi="Cambria Math"/>
            <w:lang w:eastAsia="zh-CN"/>
          </w:rPr>
          <m:t>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(resolution) ∈{32, 64, 128, 256}</m:t>
        </m:r>
      </m:oMath>
    </w:p>
    <w:p w14:paraId="123EB1AF" w14:textId="75D0E75A" w:rsidR="00B83F4E" w:rsidRDefault="00B83F4E" w:rsidP="00B83F4E">
      <w:pPr>
        <w:rPr>
          <w:lang w:eastAsia="zh-CN"/>
        </w:rPr>
      </w:pPr>
      <w:r>
        <w:rPr>
          <w:lang w:eastAsia="zh-CN"/>
        </w:rPr>
        <w:t xml:space="preserve">Frequency offset: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FO</m:t>
            </m:r>
          </m:sub>
        </m:sSub>
        <m:r>
          <w:rPr>
            <w:rFonts w:ascii="Cambria Math" w:hAnsi="Cambria Math"/>
            <w:lang w:eastAsia="zh-CN"/>
          </w:rPr>
          <m:t>(Max freq offset)∈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0.1ppm, 0.2 ppm</m:t>
            </m:r>
          </m:e>
        </m:d>
        <m:r>
          <w:rPr>
            <w:rFonts w:ascii="Cambria Math" w:hAnsi="Cambria Math"/>
            <w:lang w:eastAsia="zh-CN"/>
          </w:rPr>
          <m:t>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FO</m:t>
            </m:r>
          </m:sub>
        </m:sSub>
        <m:r>
          <w:rPr>
            <w:rFonts w:ascii="Cambria Math" w:hAnsi="Cambria Math"/>
            <w:lang w:eastAsia="zh-CN"/>
          </w:rPr>
          <m:t>(resolution) ∈{16, 32,  256}</m:t>
        </m:r>
      </m:oMath>
    </w:p>
    <w:p w14:paraId="7EA8BF3C" w14:textId="614922E0" w:rsidR="00B83F4E" w:rsidRDefault="00B83F4E" w:rsidP="004401DB">
      <w:pPr>
        <w:rPr>
          <w:lang w:eastAsia="zh-CN"/>
        </w:rPr>
      </w:pPr>
      <w:r>
        <w:rPr>
          <w:lang w:eastAsia="zh-CN"/>
        </w:rPr>
        <w:t xml:space="preserve">Phase offset: </w:t>
      </w:r>
      <w:r w:rsidR="00A26294" w:rsidRPr="009B365B">
        <w:rPr>
          <w:rFonts w:ascii="Symbol" w:eastAsia="Calibri" w:hAnsi="Symbol"/>
          <w:lang w:val="en-GB" w:eastAsia="x-none"/>
        </w:rPr>
        <w:t></w:t>
      </w:r>
      <w:r w:rsidR="00A26294" w:rsidRPr="009B365B">
        <w:rPr>
          <w:rFonts w:ascii="Times" w:eastAsia="Calibri" w:hAnsi="Times"/>
          <w:vertAlign w:val="subscript"/>
          <w:lang w:val="en-GB" w:eastAsia="x-none"/>
        </w:rPr>
        <w:t>n,</w:t>
      </w:r>
      <w:r w:rsidR="00A26294" w:rsidRPr="009B365B">
        <w:rPr>
          <w:rFonts w:ascii="Symbol" w:eastAsia="Calibri" w:hAnsi="Symbol"/>
          <w:vertAlign w:val="subscript"/>
          <w:lang w:val="en-GB"/>
        </w:rPr>
        <w:t></w:t>
      </w:r>
      <w:r w:rsidR="00A26294" w:rsidRPr="009B365B">
        <w:rPr>
          <w:rFonts w:ascii="Times" w:eastAsia="Calibri" w:hAnsi="Times"/>
          <w:lang w:val="en-GB" w:eastAsia="x-none"/>
        </w:rPr>
        <w:t xml:space="preserve"> </w:t>
      </w:r>
      <w:r w:rsidR="00A26294">
        <w:rPr>
          <w:rFonts w:ascii="Times" w:eastAsia="Calibri" w:hAnsi="Times"/>
          <w:lang w:val="en-GB" w:eastAsia="x-none"/>
        </w:rPr>
        <w:t>-</w:t>
      </w:r>
      <w:r w:rsidR="00A26294" w:rsidRPr="009B365B">
        <w:rPr>
          <w:rFonts w:ascii="Times" w:eastAsia="Calibri" w:hAnsi="Times"/>
          <w:lang w:val="en-GB" w:eastAsia="x-none"/>
        </w:rPr>
        <w:t xml:space="preserve">uniformly quantized phase between 0 and </w:t>
      </w:r>
      <w:r w:rsidR="00A26294" w:rsidRPr="009B365B">
        <w:rPr>
          <w:rFonts w:ascii="Times" w:eastAsia="Batang" w:hAnsi="Times"/>
          <w:lang w:val="en-GB" w:eastAsia="zh-CN"/>
        </w:rPr>
        <w:t>2</w:t>
      </w:r>
      <w:r w:rsidR="00A26294" w:rsidRPr="009B365B">
        <w:rPr>
          <w:rFonts w:ascii="Symbol" w:eastAsia="Batang" w:hAnsi="Symbol"/>
          <w:lang w:val="en-GB" w:eastAsia="zh-CN"/>
        </w:rPr>
        <w:t></w:t>
      </w:r>
      <w:r w:rsidR="00A26294">
        <w:rPr>
          <w:rFonts w:ascii="Symbol" w:eastAsia="Batang" w:hAnsi="Symbol"/>
          <w:lang w:val="en-GB" w:eastAsia="zh-CN"/>
        </w:rPr>
        <w:t xml:space="preserve">; </w:t>
      </w:r>
      <m:oMath>
        <m:sSub>
          <m:sSubPr>
            <m:ctrlPr>
              <w:rPr>
                <w:rFonts w:ascii="Cambria Math" w:eastAsia="Calibri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GB"/>
              </w:rPr>
              <m:t>Φ</m:t>
            </m:r>
          </m:sub>
        </m:sSub>
        <m:d>
          <m:dPr>
            <m:ctrlPr>
              <w:rPr>
                <w:rFonts w:ascii="Cambria Math" w:eastAsia="Calibri" w:hAnsi="Cambria Math"/>
                <w:i/>
                <w:lang w:val="en-GB"/>
              </w:rPr>
            </m:ctrlPr>
          </m:dPr>
          <m:e>
            <m:r>
              <w:rPr>
                <w:rFonts w:ascii="Cambria Math" w:eastAsia="Calibri" w:hAnsi="Cambria Math"/>
                <w:lang w:val="en-GB"/>
              </w:rPr>
              <m:t>resolution</m:t>
            </m:r>
          </m:e>
        </m:d>
        <m:r>
          <w:rPr>
            <w:rFonts w:ascii="Cambria Math" w:eastAsia="Calibri" w:hAnsi="Cambria Math"/>
            <w:lang w:val="en-GB"/>
          </w:rPr>
          <m:t>∈{16, 32}</m:t>
        </m:r>
      </m:oMath>
    </w:p>
    <w:p w14:paraId="2DB1417B" w14:textId="23A6C5F3" w:rsidR="00A26294" w:rsidRDefault="00A26294" w:rsidP="00A26294">
      <w:pPr>
        <w:rPr>
          <w:lang w:eastAsia="zh-CN"/>
        </w:rPr>
      </w:pPr>
      <w:r>
        <w:rPr>
          <w:lang w:eastAsia="zh-CN"/>
        </w:rPr>
        <w:t>RAN4 should define mapping tables for the time offset, frequency offset, phase offset reporting based on the agreements of range and resolution.</w:t>
      </w:r>
    </w:p>
    <w:p w14:paraId="3BB6472C" w14:textId="7B47E9CC" w:rsidR="00A26294" w:rsidRPr="004401DB" w:rsidRDefault="00A26294" w:rsidP="00A26294">
      <w:pPr>
        <w:pStyle w:val="ListParagraph"/>
        <w:ind w:left="360"/>
        <w:rPr>
          <w:b/>
          <w:bCs/>
        </w:rPr>
      </w:pPr>
      <w:r>
        <w:rPr>
          <w:b/>
          <w:bCs/>
        </w:rPr>
        <w:lastRenderedPageBreak/>
        <w:t xml:space="preserve">RAN4 to define mapping tables for </w:t>
      </w:r>
      <w:r w:rsidRPr="00A26294">
        <w:rPr>
          <w:b/>
          <w:bCs/>
        </w:rPr>
        <w:t xml:space="preserve">time offset, frequency offset, phase offset reporting based on the </w:t>
      </w:r>
      <w:r>
        <w:rPr>
          <w:b/>
          <w:bCs/>
        </w:rPr>
        <w:t>respective</w:t>
      </w:r>
      <w:r w:rsidRPr="00A26294">
        <w:rPr>
          <w:b/>
          <w:bCs/>
        </w:rPr>
        <w:t xml:space="preserve"> of range and resolution</w:t>
      </w:r>
      <w:r w:rsidR="0014285C">
        <w:rPr>
          <w:b/>
          <w:bCs/>
        </w:rPr>
        <w:t xml:space="preserve"> for CJT calibration reporting</w:t>
      </w:r>
      <w:r w:rsidRPr="004401DB">
        <w:rPr>
          <w:b/>
          <w:bCs/>
        </w:rPr>
        <w:t xml:space="preserve">.  </w:t>
      </w:r>
    </w:p>
    <w:p w14:paraId="625A09A0" w14:textId="77777777" w:rsidR="00A26294" w:rsidRDefault="00A26294" w:rsidP="00A26294">
      <w:pPr>
        <w:rPr>
          <w:lang w:eastAsia="zh-CN"/>
        </w:rPr>
      </w:pPr>
    </w:p>
    <w:p w14:paraId="38A95DB9" w14:textId="43EBB217" w:rsidR="00A26294" w:rsidRDefault="00A26294" w:rsidP="004401DB">
      <w:pPr>
        <w:rPr>
          <w:lang w:eastAsia="zh-CN"/>
        </w:rPr>
      </w:pPr>
      <w:r>
        <w:rPr>
          <w:lang w:eastAsia="zh-CN"/>
        </w:rPr>
        <w:t xml:space="preserve">In core requirements we have collected simulation results to determine if we need to define requirements with &gt; 1 sample for measurement. Based on the results, the accuracy is diverse among companies. </w:t>
      </w:r>
    </w:p>
    <w:p w14:paraId="4D2DB2EC" w14:textId="4708CFD4" w:rsidR="00A26294" w:rsidRPr="00BE0549" w:rsidRDefault="00A26294" w:rsidP="00A26294">
      <w:pPr>
        <w:pStyle w:val="ListParagraph"/>
        <w:numPr>
          <w:ilvl w:val="0"/>
          <w:numId w:val="48"/>
        </w:numPr>
      </w:pPr>
      <w:r>
        <w:rPr>
          <w:i/>
          <w:iCs/>
        </w:rPr>
        <w:t>Based on the results collected for FO/ TO accuracy the results are very diverse</w:t>
      </w:r>
      <w:r w:rsidRPr="00BE0549">
        <w:t>.</w:t>
      </w:r>
    </w:p>
    <w:p w14:paraId="3F1CC13A" w14:textId="77777777" w:rsidR="00A26294" w:rsidRDefault="00A26294" w:rsidP="004401DB">
      <w:pPr>
        <w:rPr>
          <w:lang w:eastAsia="zh-CN"/>
        </w:rPr>
      </w:pPr>
    </w:p>
    <w:p w14:paraId="0194205D" w14:textId="2B821697" w:rsidR="007876F1" w:rsidRDefault="007876F1" w:rsidP="004401DB">
      <w:pPr>
        <w:rPr>
          <w:lang w:eastAsia="zh-CN"/>
        </w:rPr>
      </w:pPr>
      <w:r>
        <w:rPr>
          <w:lang w:eastAsia="zh-CN"/>
        </w:rPr>
        <w:t>RAN4 should discuss feasibility of defining accuracy requirements for delay and frequency offset reporting for CJT calibration.</w:t>
      </w:r>
    </w:p>
    <w:p w14:paraId="205B24F2" w14:textId="01880E1D" w:rsidR="00A26294" w:rsidRPr="004401DB" w:rsidRDefault="00A26294" w:rsidP="00A26294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RAN4 to discuss feasibility of defining accuracy requirements for </w:t>
      </w:r>
      <w:r w:rsidRPr="00A26294">
        <w:rPr>
          <w:b/>
          <w:bCs/>
        </w:rPr>
        <w:t xml:space="preserve">time </w:t>
      </w:r>
      <w:proofErr w:type="gramStart"/>
      <w:r w:rsidRPr="00A26294">
        <w:rPr>
          <w:b/>
          <w:bCs/>
        </w:rPr>
        <w:t>offset,</w:t>
      </w:r>
      <w:proofErr w:type="gramEnd"/>
      <w:r w:rsidRPr="00A26294">
        <w:rPr>
          <w:b/>
          <w:bCs/>
        </w:rPr>
        <w:t xml:space="preserve"> frequency offset</w:t>
      </w:r>
      <w:r>
        <w:rPr>
          <w:b/>
          <w:bCs/>
        </w:rPr>
        <w:t xml:space="preserve"> </w:t>
      </w:r>
      <w:r w:rsidRPr="00A26294">
        <w:rPr>
          <w:b/>
          <w:bCs/>
        </w:rPr>
        <w:t>reporting</w:t>
      </w:r>
      <w:r>
        <w:rPr>
          <w:b/>
          <w:bCs/>
        </w:rPr>
        <w:t xml:space="preserve"> based on number of samples agreed in core part</w:t>
      </w:r>
      <w:r w:rsidRPr="004401DB">
        <w:rPr>
          <w:b/>
          <w:bCs/>
        </w:rPr>
        <w:t xml:space="preserve">.  </w:t>
      </w:r>
    </w:p>
    <w:p w14:paraId="54505E1D" w14:textId="77777777" w:rsidR="007876F1" w:rsidRDefault="007876F1" w:rsidP="004401DB">
      <w:pPr>
        <w:rPr>
          <w:lang w:eastAsia="zh-CN"/>
        </w:rPr>
      </w:pPr>
    </w:p>
    <w:p w14:paraId="7C5154C0" w14:textId="3F52BB2A" w:rsidR="004401DB" w:rsidRPr="00C32ED9" w:rsidRDefault="00706910" w:rsidP="004401DB">
      <w:pPr>
        <w:pStyle w:val="Heading3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Asymmetric</w:t>
      </w:r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DL </w:t>
      </w:r>
      <w:proofErr w:type="spellStart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sTRP</w:t>
      </w:r>
      <w:proofErr w:type="spellEnd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/ UL </w:t>
      </w:r>
      <w:proofErr w:type="spellStart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mTRP</w:t>
      </w:r>
      <w:proofErr w:type="spellEnd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</w:t>
      </w:r>
    </w:p>
    <w:p w14:paraId="54F5AF3D" w14:textId="314ADFF1" w:rsidR="0014285C" w:rsidRDefault="0014285C" w:rsidP="004401DB">
      <w:pPr>
        <w:rPr>
          <w:lang w:eastAsia="zh-CN"/>
        </w:rPr>
      </w:pPr>
    </w:p>
    <w:p w14:paraId="1C68DB17" w14:textId="2051BBE1" w:rsidR="0014285C" w:rsidRDefault="0014285C" w:rsidP="004401DB">
      <w:pPr>
        <w:rPr>
          <w:lang w:eastAsia="zh-CN"/>
        </w:rPr>
      </w:pPr>
      <w:r>
        <w:rPr>
          <w:lang w:eastAsia="zh-CN"/>
        </w:rPr>
        <w:t xml:space="preserve">RAN4 has agreed to define timing requirements for </w:t>
      </w:r>
      <w:r w:rsidRPr="0014285C">
        <w:rPr>
          <w:lang w:eastAsia="zh-CN"/>
        </w:rPr>
        <w:t xml:space="preserve">2TA enhancement for asymmetric DL </w:t>
      </w:r>
      <w:proofErr w:type="spellStart"/>
      <w:r w:rsidRPr="0014285C">
        <w:rPr>
          <w:lang w:eastAsia="zh-CN"/>
        </w:rPr>
        <w:t>sTRP</w:t>
      </w:r>
      <w:proofErr w:type="spellEnd"/>
      <w:r w:rsidRPr="0014285C">
        <w:rPr>
          <w:lang w:eastAsia="zh-CN"/>
        </w:rPr>
        <w:t xml:space="preserve">/ UL </w:t>
      </w:r>
      <w:proofErr w:type="spellStart"/>
      <w:r w:rsidRPr="0014285C">
        <w:rPr>
          <w:lang w:eastAsia="zh-CN"/>
        </w:rPr>
        <w:t>mTRP</w:t>
      </w:r>
      <w:proofErr w:type="spellEnd"/>
      <w:r>
        <w:rPr>
          <w:lang w:eastAsia="zh-CN"/>
        </w:rPr>
        <w:t>. The following scenarios are considered:</w:t>
      </w:r>
    </w:p>
    <w:p w14:paraId="7D57B1E9" w14:textId="77777777" w:rsidR="0014285C" w:rsidRPr="0014285C" w:rsidRDefault="0014285C" w:rsidP="0014285C">
      <w:pPr>
        <w:numPr>
          <w:ilvl w:val="0"/>
          <w:numId w:val="55"/>
        </w:numPr>
        <w:rPr>
          <w:lang w:eastAsia="zh-CN"/>
        </w:rPr>
      </w:pPr>
      <w:r w:rsidRPr="0014285C">
        <w:rPr>
          <w:lang w:eastAsia="zh-CN"/>
        </w:rPr>
        <w:t>Scenario#1: if UE is configured with PL offset in joint/UL TCI state(s), UE does not expect to receive SSB from UL TRP(s)</w:t>
      </w:r>
    </w:p>
    <w:p w14:paraId="285137B3" w14:textId="77777777" w:rsidR="0014285C" w:rsidRPr="0014285C" w:rsidRDefault="0014285C" w:rsidP="0014285C">
      <w:pPr>
        <w:numPr>
          <w:ilvl w:val="0"/>
          <w:numId w:val="55"/>
        </w:numPr>
        <w:rPr>
          <w:lang w:eastAsia="zh-CN"/>
        </w:rPr>
      </w:pPr>
      <w:r w:rsidRPr="0014285C">
        <w:rPr>
          <w:lang w:eastAsia="zh-CN"/>
        </w:rPr>
        <w:t>Scenario#2: if UE is not configured with PL offset in joint/UL TCI state(s), UE may expect to receive SSB from UL TRP(s).</w:t>
      </w:r>
    </w:p>
    <w:p w14:paraId="1BC0F9A3" w14:textId="079EE643" w:rsidR="0014285C" w:rsidRDefault="0014285C" w:rsidP="004401DB">
      <w:pPr>
        <w:rPr>
          <w:lang w:eastAsia="zh-CN"/>
        </w:rPr>
      </w:pPr>
      <w:r>
        <w:rPr>
          <w:lang w:eastAsia="zh-CN"/>
        </w:rPr>
        <w:t>RAN4 to discuss defining test cases for timing requirements for 2TA for sceraio#1 and scenario#2,</w:t>
      </w:r>
    </w:p>
    <w:p w14:paraId="6ED068C9" w14:textId="225D62D1" w:rsidR="0014285C" w:rsidRPr="004401DB" w:rsidRDefault="0014285C" w:rsidP="0014285C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RAN4 to discuss defining test cases for timing requirements for 2TA enhancement </w:t>
      </w:r>
      <w:r w:rsidRPr="0014285C">
        <w:rPr>
          <w:b/>
          <w:bCs/>
        </w:rPr>
        <w:t xml:space="preserve">for asymmetric DL </w:t>
      </w:r>
      <w:proofErr w:type="spellStart"/>
      <w:r w:rsidRPr="0014285C">
        <w:rPr>
          <w:b/>
          <w:bCs/>
        </w:rPr>
        <w:t>sTRP</w:t>
      </w:r>
      <w:proofErr w:type="spellEnd"/>
      <w:r w:rsidRPr="0014285C">
        <w:rPr>
          <w:b/>
          <w:bCs/>
        </w:rPr>
        <w:t xml:space="preserve">/ UL </w:t>
      </w:r>
      <w:proofErr w:type="spellStart"/>
      <w:r w:rsidRPr="0014285C">
        <w:rPr>
          <w:b/>
          <w:bCs/>
        </w:rPr>
        <w:t>mTRP</w:t>
      </w:r>
      <w:proofErr w:type="spellEnd"/>
      <w:r w:rsidRPr="0014285C">
        <w:rPr>
          <w:b/>
          <w:bCs/>
        </w:rPr>
        <w:t xml:space="preserve"> </w:t>
      </w:r>
      <w:r>
        <w:rPr>
          <w:b/>
          <w:bCs/>
        </w:rPr>
        <w:t>for scenario#1 and scenario#2</w:t>
      </w:r>
      <w:r w:rsidRPr="004401DB">
        <w:rPr>
          <w:b/>
          <w:bCs/>
        </w:rPr>
        <w:t xml:space="preserve">.  </w:t>
      </w:r>
    </w:p>
    <w:p w14:paraId="3B50B83E" w14:textId="77777777" w:rsidR="000E0A21" w:rsidRPr="005A61C6" w:rsidRDefault="000E0A21" w:rsidP="003537DA">
      <w:pPr>
        <w:rPr>
          <w:rFonts w:eastAsia="SimSun"/>
          <w:lang w:eastAsia="en-GB"/>
        </w:rPr>
      </w:pPr>
    </w:p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3DB1BC55" w:rsidR="002249BA" w:rsidRPr="005A61C6" w:rsidRDefault="002249BA" w:rsidP="003537DA">
      <w:r w:rsidRPr="005A61C6">
        <w:t>In this paper, we</w:t>
      </w:r>
      <w:r w:rsidR="00C30900">
        <w:t xml:space="preserve"> present our views on the performance part impact and test cases for this WI</w:t>
      </w:r>
      <w:r w:rsidRPr="005A61C6">
        <w:t>. Our observations and proposals are captured below:</w:t>
      </w:r>
    </w:p>
    <w:p w14:paraId="0BCFD3DA" w14:textId="77777777" w:rsidR="0014285C" w:rsidRPr="0014285C" w:rsidRDefault="0014285C" w:rsidP="0014285C">
      <w:pPr>
        <w:pStyle w:val="ListParagraph"/>
        <w:numPr>
          <w:ilvl w:val="0"/>
          <w:numId w:val="56"/>
        </w:numPr>
        <w:ind w:left="360"/>
        <w:rPr>
          <w:b/>
          <w:bCs/>
        </w:rPr>
      </w:pPr>
      <w:r w:rsidRPr="0014285C">
        <w:rPr>
          <w:b/>
          <w:bCs/>
        </w:rPr>
        <w:t xml:space="preserve">Introduce test case to verify UE initiated beam reporting delay in FR2.  </w:t>
      </w:r>
    </w:p>
    <w:p w14:paraId="3EFF146F" w14:textId="77777777" w:rsidR="0014285C" w:rsidRPr="004401DB" w:rsidRDefault="0014285C" w:rsidP="0014285C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RAN4 to define mapping tables for </w:t>
      </w:r>
      <w:r w:rsidRPr="00A26294">
        <w:rPr>
          <w:b/>
          <w:bCs/>
        </w:rPr>
        <w:t xml:space="preserve">time offset, frequency offset, phase offset reporting based on the </w:t>
      </w:r>
      <w:r>
        <w:rPr>
          <w:b/>
          <w:bCs/>
        </w:rPr>
        <w:t>respective</w:t>
      </w:r>
      <w:r w:rsidRPr="00A26294">
        <w:rPr>
          <w:b/>
          <w:bCs/>
        </w:rPr>
        <w:t xml:space="preserve"> of range and resolution</w:t>
      </w:r>
      <w:r>
        <w:rPr>
          <w:b/>
          <w:bCs/>
        </w:rPr>
        <w:t xml:space="preserve"> for CJT calibration reporting</w:t>
      </w:r>
      <w:r w:rsidRPr="004401DB">
        <w:rPr>
          <w:b/>
          <w:bCs/>
        </w:rPr>
        <w:t xml:space="preserve">.  </w:t>
      </w:r>
    </w:p>
    <w:p w14:paraId="5ABFAFAD" w14:textId="77777777" w:rsidR="0014285C" w:rsidRPr="00BE0549" w:rsidRDefault="0014285C" w:rsidP="0014285C">
      <w:pPr>
        <w:pStyle w:val="ListParagraph"/>
        <w:numPr>
          <w:ilvl w:val="0"/>
          <w:numId w:val="57"/>
        </w:numPr>
      </w:pPr>
      <w:r>
        <w:rPr>
          <w:i/>
          <w:iCs/>
        </w:rPr>
        <w:t>Based on the results collected for FO/ TO accuracy the results are very diverse</w:t>
      </w:r>
      <w:r w:rsidRPr="00BE0549">
        <w:t>.</w:t>
      </w:r>
    </w:p>
    <w:p w14:paraId="06C37963" w14:textId="77777777" w:rsidR="0014285C" w:rsidRDefault="0014285C" w:rsidP="0014285C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RAN4 to discuss feasibility of defining accuracy requirements for </w:t>
      </w:r>
      <w:r w:rsidRPr="00A26294">
        <w:rPr>
          <w:b/>
          <w:bCs/>
        </w:rPr>
        <w:t xml:space="preserve">time </w:t>
      </w:r>
      <w:proofErr w:type="gramStart"/>
      <w:r w:rsidRPr="00A26294">
        <w:rPr>
          <w:b/>
          <w:bCs/>
        </w:rPr>
        <w:t>offset,</w:t>
      </w:r>
      <w:proofErr w:type="gramEnd"/>
      <w:r w:rsidRPr="00A26294">
        <w:rPr>
          <w:b/>
          <w:bCs/>
        </w:rPr>
        <w:t xml:space="preserve"> frequency offset</w:t>
      </w:r>
      <w:r>
        <w:rPr>
          <w:b/>
          <w:bCs/>
        </w:rPr>
        <w:t xml:space="preserve"> </w:t>
      </w:r>
      <w:r w:rsidRPr="00A26294">
        <w:rPr>
          <w:b/>
          <w:bCs/>
        </w:rPr>
        <w:t>reporting</w:t>
      </w:r>
      <w:r>
        <w:rPr>
          <w:b/>
          <w:bCs/>
        </w:rPr>
        <w:t xml:space="preserve"> based on number of samples agreed in core part</w:t>
      </w:r>
      <w:r w:rsidRPr="004401DB">
        <w:rPr>
          <w:b/>
          <w:bCs/>
        </w:rPr>
        <w:t xml:space="preserve">.  </w:t>
      </w:r>
    </w:p>
    <w:p w14:paraId="17EFBD1A" w14:textId="77777777" w:rsidR="0014285C" w:rsidRPr="004401DB" w:rsidRDefault="0014285C" w:rsidP="0014285C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RAN4 to discuss defining test cases for timing requirements for 2TA enhancement </w:t>
      </w:r>
      <w:r w:rsidRPr="0014285C">
        <w:rPr>
          <w:b/>
          <w:bCs/>
        </w:rPr>
        <w:t xml:space="preserve">for asymmetric DL </w:t>
      </w:r>
      <w:proofErr w:type="spellStart"/>
      <w:r w:rsidRPr="0014285C">
        <w:rPr>
          <w:b/>
          <w:bCs/>
        </w:rPr>
        <w:t>sTRP</w:t>
      </w:r>
      <w:proofErr w:type="spellEnd"/>
      <w:r w:rsidRPr="0014285C">
        <w:rPr>
          <w:b/>
          <w:bCs/>
        </w:rPr>
        <w:t xml:space="preserve">/ UL </w:t>
      </w:r>
      <w:proofErr w:type="spellStart"/>
      <w:r w:rsidRPr="0014285C">
        <w:rPr>
          <w:b/>
          <w:bCs/>
        </w:rPr>
        <w:t>mTRP</w:t>
      </w:r>
      <w:proofErr w:type="spellEnd"/>
      <w:r w:rsidRPr="0014285C">
        <w:rPr>
          <w:b/>
          <w:bCs/>
        </w:rPr>
        <w:t xml:space="preserve"> </w:t>
      </w:r>
      <w:r>
        <w:rPr>
          <w:b/>
          <w:bCs/>
        </w:rPr>
        <w:t>for scenario#1 and scenario#2</w:t>
      </w:r>
      <w:r w:rsidRPr="004401DB">
        <w:rPr>
          <w:b/>
          <w:bCs/>
        </w:rPr>
        <w:t xml:space="preserve">.  </w:t>
      </w:r>
    </w:p>
    <w:p w14:paraId="4B1A2BC7" w14:textId="7AE28795" w:rsidR="00440650" w:rsidRPr="005A61C6" w:rsidRDefault="00440650" w:rsidP="00D627A8"/>
    <w:sectPr w:rsidR="00440650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327D1453"/>
    <w:multiLevelType w:val="hybridMultilevel"/>
    <w:tmpl w:val="B67AF1E2"/>
    <w:lvl w:ilvl="0" w:tplc="F48A123E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0" w15:restartNumberingAfterBreak="0">
    <w:nsid w:val="33C7226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36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1"/>
  </w:num>
  <w:num w:numId="2" w16cid:durableId="1198423226">
    <w:abstractNumId w:val="29"/>
  </w:num>
  <w:num w:numId="3" w16cid:durableId="1064061569">
    <w:abstractNumId w:val="23"/>
  </w:num>
  <w:num w:numId="4" w16cid:durableId="1117142815">
    <w:abstractNumId w:val="2"/>
  </w:num>
  <w:num w:numId="5" w16cid:durableId="1069688094">
    <w:abstractNumId w:val="30"/>
  </w:num>
  <w:num w:numId="6" w16cid:durableId="2044482076">
    <w:abstractNumId w:val="8"/>
  </w:num>
  <w:num w:numId="7" w16cid:durableId="1734084975">
    <w:abstractNumId w:val="3"/>
  </w:num>
  <w:num w:numId="8" w16cid:durableId="2003655479">
    <w:abstractNumId w:val="27"/>
  </w:num>
  <w:num w:numId="9" w16cid:durableId="597830545">
    <w:abstractNumId w:val="5"/>
  </w:num>
  <w:num w:numId="10" w16cid:durableId="1060789315">
    <w:abstractNumId w:val="17"/>
  </w:num>
  <w:num w:numId="11" w16cid:durableId="380440341">
    <w:abstractNumId w:val="24"/>
  </w:num>
  <w:num w:numId="12" w16cid:durableId="1177960749">
    <w:abstractNumId w:val="31"/>
  </w:num>
  <w:num w:numId="13" w16cid:durableId="1966933427">
    <w:abstractNumId w:val="11"/>
  </w:num>
  <w:num w:numId="14" w16cid:durableId="1266964944">
    <w:abstractNumId w:val="0"/>
  </w:num>
  <w:num w:numId="15" w16cid:durableId="2053651509">
    <w:abstractNumId w:val="36"/>
  </w:num>
  <w:num w:numId="16" w16cid:durableId="882592397">
    <w:abstractNumId w:val="13"/>
  </w:num>
  <w:num w:numId="17" w16cid:durableId="921372896">
    <w:abstractNumId w:val="22"/>
  </w:num>
  <w:num w:numId="18" w16cid:durableId="1776245104">
    <w:abstractNumId w:val="33"/>
  </w:num>
  <w:num w:numId="19" w16cid:durableId="1234974013">
    <w:abstractNumId w:val="4"/>
  </w:num>
  <w:num w:numId="20" w16cid:durableId="844128255">
    <w:abstractNumId w:val="33"/>
    <w:lvlOverride w:ilvl="0">
      <w:startOverride w:val="1"/>
    </w:lvlOverride>
  </w:num>
  <w:num w:numId="21" w16cid:durableId="185991174">
    <w:abstractNumId w:val="6"/>
  </w:num>
  <w:num w:numId="22" w16cid:durableId="664010964">
    <w:abstractNumId w:val="10"/>
  </w:num>
  <w:num w:numId="23" w16cid:durableId="643970069">
    <w:abstractNumId w:val="12"/>
  </w:num>
  <w:num w:numId="24" w16cid:durableId="627511870">
    <w:abstractNumId w:val="6"/>
    <w:lvlOverride w:ilvl="0">
      <w:startOverride w:val="1"/>
    </w:lvlOverride>
  </w:num>
  <w:num w:numId="25" w16cid:durableId="81688091">
    <w:abstractNumId w:val="1"/>
  </w:num>
  <w:num w:numId="26" w16cid:durableId="494150572">
    <w:abstractNumId w:val="35"/>
  </w:num>
  <w:num w:numId="27" w16cid:durableId="1297561994">
    <w:abstractNumId w:val="6"/>
  </w:num>
  <w:num w:numId="28" w16cid:durableId="863980471">
    <w:abstractNumId w:val="16"/>
  </w:num>
  <w:num w:numId="29" w16cid:durableId="1747873810">
    <w:abstractNumId w:val="6"/>
  </w:num>
  <w:num w:numId="30" w16cid:durableId="1181047978">
    <w:abstractNumId w:val="6"/>
  </w:num>
  <w:num w:numId="31" w16cid:durableId="1550605428">
    <w:abstractNumId w:val="6"/>
  </w:num>
  <w:num w:numId="32" w16cid:durableId="1199119739">
    <w:abstractNumId w:val="19"/>
  </w:num>
  <w:num w:numId="33" w16cid:durableId="1331905320">
    <w:abstractNumId w:val="6"/>
  </w:num>
  <w:num w:numId="34" w16cid:durableId="680089932">
    <w:abstractNumId w:val="6"/>
    <w:lvlOverride w:ilvl="0">
      <w:startOverride w:val="1"/>
    </w:lvlOverride>
  </w:num>
  <w:num w:numId="35" w16cid:durableId="1375041166">
    <w:abstractNumId w:val="26"/>
  </w:num>
  <w:num w:numId="36" w16cid:durableId="1428188358">
    <w:abstractNumId w:val="21"/>
  </w:num>
  <w:num w:numId="37" w16cid:durableId="1687751065">
    <w:abstractNumId w:val="9"/>
  </w:num>
  <w:num w:numId="38" w16cid:durableId="1829980255">
    <w:abstractNumId w:val="40"/>
  </w:num>
  <w:num w:numId="39" w16cid:durableId="381100403">
    <w:abstractNumId w:val="15"/>
  </w:num>
  <w:num w:numId="40" w16cid:durableId="1245186844">
    <w:abstractNumId w:val="6"/>
    <w:lvlOverride w:ilvl="0">
      <w:startOverride w:val="1"/>
    </w:lvlOverride>
  </w:num>
  <w:num w:numId="41" w16cid:durableId="596519123">
    <w:abstractNumId w:val="7"/>
  </w:num>
  <w:num w:numId="42" w16cid:durableId="1868788507">
    <w:abstractNumId w:val="28"/>
  </w:num>
  <w:num w:numId="43" w16cid:durableId="1042753888">
    <w:abstractNumId w:val="6"/>
    <w:lvlOverride w:ilvl="0">
      <w:startOverride w:val="1"/>
    </w:lvlOverride>
  </w:num>
  <w:num w:numId="44" w16cid:durableId="267009730">
    <w:abstractNumId w:val="6"/>
  </w:num>
  <w:num w:numId="45" w16cid:durableId="1206261425">
    <w:abstractNumId w:val="6"/>
  </w:num>
  <w:num w:numId="46" w16cid:durableId="2020888779">
    <w:abstractNumId w:val="39"/>
  </w:num>
  <w:num w:numId="47" w16cid:durableId="186601673">
    <w:abstractNumId w:val="6"/>
  </w:num>
  <w:num w:numId="48" w16cid:durableId="1463645919">
    <w:abstractNumId w:val="20"/>
  </w:num>
  <w:num w:numId="49" w16cid:durableId="1266963932">
    <w:abstractNumId w:val="6"/>
    <w:lvlOverride w:ilvl="0">
      <w:startOverride w:val="1"/>
    </w:lvlOverride>
  </w:num>
  <w:num w:numId="50" w16cid:durableId="1219390903">
    <w:abstractNumId w:val="32"/>
  </w:num>
  <w:num w:numId="51" w16cid:durableId="221259199">
    <w:abstractNumId w:val="37"/>
  </w:num>
  <w:num w:numId="52" w16cid:durableId="1871642942">
    <w:abstractNumId w:val="18"/>
  </w:num>
  <w:num w:numId="53" w16cid:durableId="1801457532">
    <w:abstractNumId w:val="14"/>
  </w:num>
  <w:num w:numId="54" w16cid:durableId="50811060">
    <w:abstractNumId w:val="38"/>
  </w:num>
  <w:num w:numId="55" w16cid:durableId="308175406">
    <w:abstractNumId w:val="25"/>
  </w:num>
  <w:num w:numId="56" w16cid:durableId="259073685">
    <w:abstractNumId w:val="18"/>
    <w:lvlOverride w:ilvl="0">
      <w:startOverride w:val="1"/>
    </w:lvlOverride>
  </w:num>
  <w:num w:numId="57" w16cid:durableId="19643826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5BA9"/>
    <w:rsid w:val="00036351"/>
    <w:rsid w:val="00070116"/>
    <w:rsid w:val="000863FE"/>
    <w:rsid w:val="00086F19"/>
    <w:rsid w:val="00087578"/>
    <w:rsid w:val="000C4D8C"/>
    <w:rsid w:val="000D5873"/>
    <w:rsid w:val="000E0A21"/>
    <w:rsid w:val="00104D5D"/>
    <w:rsid w:val="00120E7C"/>
    <w:rsid w:val="00121828"/>
    <w:rsid w:val="00123540"/>
    <w:rsid w:val="001330D7"/>
    <w:rsid w:val="00136FC8"/>
    <w:rsid w:val="0013718E"/>
    <w:rsid w:val="0014285C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5DFB"/>
    <w:rsid w:val="00236B8B"/>
    <w:rsid w:val="00252BB5"/>
    <w:rsid w:val="00252E92"/>
    <w:rsid w:val="00255CF1"/>
    <w:rsid w:val="00276DB4"/>
    <w:rsid w:val="00285D2C"/>
    <w:rsid w:val="002870EA"/>
    <w:rsid w:val="00297FF5"/>
    <w:rsid w:val="002C4B04"/>
    <w:rsid w:val="002D7073"/>
    <w:rsid w:val="002F4FA3"/>
    <w:rsid w:val="00310690"/>
    <w:rsid w:val="00320E79"/>
    <w:rsid w:val="00322A55"/>
    <w:rsid w:val="003537DA"/>
    <w:rsid w:val="00367A8B"/>
    <w:rsid w:val="003813B8"/>
    <w:rsid w:val="003A5D88"/>
    <w:rsid w:val="003C56F5"/>
    <w:rsid w:val="003E4B9C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5DDF"/>
    <w:rsid w:val="004A125A"/>
    <w:rsid w:val="004B46B6"/>
    <w:rsid w:val="004B6849"/>
    <w:rsid w:val="004D1584"/>
    <w:rsid w:val="004D33BC"/>
    <w:rsid w:val="004D5F5F"/>
    <w:rsid w:val="004E268F"/>
    <w:rsid w:val="00512AD8"/>
    <w:rsid w:val="0051665C"/>
    <w:rsid w:val="00526314"/>
    <w:rsid w:val="00531A2A"/>
    <w:rsid w:val="00545C1A"/>
    <w:rsid w:val="0055486A"/>
    <w:rsid w:val="005619E3"/>
    <w:rsid w:val="0057184D"/>
    <w:rsid w:val="0058521B"/>
    <w:rsid w:val="00590EAB"/>
    <w:rsid w:val="005A61C6"/>
    <w:rsid w:val="005B410D"/>
    <w:rsid w:val="005D1B1F"/>
    <w:rsid w:val="005D2531"/>
    <w:rsid w:val="005D349F"/>
    <w:rsid w:val="005F5A7E"/>
    <w:rsid w:val="006155E6"/>
    <w:rsid w:val="00622D45"/>
    <w:rsid w:val="00626BDE"/>
    <w:rsid w:val="0062780E"/>
    <w:rsid w:val="00631307"/>
    <w:rsid w:val="00632C5C"/>
    <w:rsid w:val="00650455"/>
    <w:rsid w:val="00676A34"/>
    <w:rsid w:val="0068749C"/>
    <w:rsid w:val="00697EC7"/>
    <w:rsid w:val="006A6399"/>
    <w:rsid w:val="006B3BD6"/>
    <w:rsid w:val="006B4603"/>
    <w:rsid w:val="006B5019"/>
    <w:rsid w:val="006B53F9"/>
    <w:rsid w:val="006D2AD6"/>
    <w:rsid w:val="006E1F93"/>
    <w:rsid w:val="006F6BCA"/>
    <w:rsid w:val="00705588"/>
    <w:rsid w:val="00706910"/>
    <w:rsid w:val="00710187"/>
    <w:rsid w:val="007118B9"/>
    <w:rsid w:val="00716F72"/>
    <w:rsid w:val="00721F78"/>
    <w:rsid w:val="00725EB0"/>
    <w:rsid w:val="007268C4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3BE1"/>
    <w:rsid w:val="007C626C"/>
    <w:rsid w:val="007C7D2E"/>
    <w:rsid w:val="007D6072"/>
    <w:rsid w:val="007E3B04"/>
    <w:rsid w:val="007F29D4"/>
    <w:rsid w:val="008149B0"/>
    <w:rsid w:val="00816D00"/>
    <w:rsid w:val="00816D1B"/>
    <w:rsid w:val="00820896"/>
    <w:rsid w:val="00830460"/>
    <w:rsid w:val="008316D8"/>
    <w:rsid w:val="0083467F"/>
    <w:rsid w:val="00847B96"/>
    <w:rsid w:val="008618EA"/>
    <w:rsid w:val="00863802"/>
    <w:rsid w:val="0087325A"/>
    <w:rsid w:val="00885F28"/>
    <w:rsid w:val="00896DEC"/>
    <w:rsid w:val="008A5506"/>
    <w:rsid w:val="008C0883"/>
    <w:rsid w:val="008C091F"/>
    <w:rsid w:val="008C5CE1"/>
    <w:rsid w:val="008D2AE2"/>
    <w:rsid w:val="009152E9"/>
    <w:rsid w:val="00917ED3"/>
    <w:rsid w:val="00920200"/>
    <w:rsid w:val="00921AAD"/>
    <w:rsid w:val="00923319"/>
    <w:rsid w:val="00924CB2"/>
    <w:rsid w:val="00932C93"/>
    <w:rsid w:val="00936F87"/>
    <w:rsid w:val="00941159"/>
    <w:rsid w:val="00951300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D58EE"/>
    <w:rsid w:val="009D596C"/>
    <w:rsid w:val="009F431C"/>
    <w:rsid w:val="009F52D7"/>
    <w:rsid w:val="00A11A9B"/>
    <w:rsid w:val="00A16603"/>
    <w:rsid w:val="00A17DDA"/>
    <w:rsid w:val="00A211CC"/>
    <w:rsid w:val="00A26294"/>
    <w:rsid w:val="00A51A5E"/>
    <w:rsid w:val="00A85F2C"/>
    <w:rsid w:val="00A872C1"/>
    <w:rsid w:val="00A95B02"/>
    <w:rsid w:val="00AC413B"/>
    <w:rsid w:val="00AD074F"/>
    <w:rsid w:val="00AD261E"/>
    <w:rsid w:val="00AE167E"/>
    <w:rsid w:val="00AF698D"/>
    <w:rsid w:val="00B00412"/>
    <w:rsid w:val="00B22ECE"/>
    <w:rsid w:val="00B25A18"/>
    <w:rsid w:val="00B26AE4"/>
    <w:rsid w:val="00B3213A"/>
    <w:rsid w:val="00B361C0"/>
    <w:rsid w:val="00B401F6"/>
    <w:rsid w:val="00B41296"/>
    <w:rsid w:val="00B51C70"/>
    <w:rsid w:val="00B642ED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30900"/>
    <w:rsid w:val="00C32ED9"/>
    <w:rsid w:val="00C40BCA"/>
    <w:rsid w:val="00C442D6"/>
    <w:rsid w:val="00C55B84"/>
    <w:rsid w:val="00C766C0"/>
    <w:rsid w:val="00C879D7"/>
    <w:rsid w:val="00C94AC7"/>
    <w:rsid w:val="00CA2172"/>
    <w:rsid w:val="00CD0F63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469B5"/>
    <w:rsid w:val="00D46B48"/>
    <w:rsid w:val="00D50413"/>
    <w:rsid w:val="00D627A8"/>
    <w:rsid w:val="00D63923"/>
    <w:rsid w:val="00D740F2"/>
    <w:rsid w:val="00D94A6F"/>
    <w:rsid w:val="00DA24C0"/>
    <w:rsid w:val="00DB6409"/>
    <w:rsid w:val="00DB6943"/>
    <w:rsid w:val="00DC3489"/>
    <w:rsid w:val="00DD504B"/>
    <w:rsid w:val="00DF1ED2"/>
    <w:rsid w:val="00E009FE"/>
    <w:rsid w:val="00E40FCF"/>
    <w:rsid w:val="00E41D92"/>
    <w:rsid w:val="00E53F64"/>
    <w:rsid w:val="00E54349"/>
    <w:rsid w:val="00E55591"/>
    <w:rsid w:val="00E5586A"/>
    <w:rsid w:val="00E57031"/>
    <w:rsid w:val="00E8781E"/>
    <w:rsid w:val="00E87E3F"/>
    <w:rsid w:val="00E9138B"/>
    <w:rsid w:val="00E97D08"/>
    <w:rsid w:val="00EB132D"/>
    <w:rsid w:val="00EB51E7"/>
    <w:rsid w:val="00EC7BF8"/>
    <w:rsid w:val="00ED404D"/>
    <w:rsid w:val="00ED4333"/>
    <w:rsid w:val="00F06052"/>
    <w:rsid w:val="00F07399"/>
    <w:rsid w:val="00F07C35"/>
    <w:rsid w:val="00F113E9"/>
    <w:rsid w:val="00F309F7"/>
    <w:rsid w:val="00F441E8"/>
    <w:rsid w:val="00F50566"/>
    <w:rsid w:val="00F555F1"/>
    <w:rsid w:val="00F727D8"/>
    <w:rsid w:val="00F847BE"/>
    <w:rsid w:val="00F86936"/>
    <w:rsid w:val="00FA032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9622C3"/>
    <w:pPr>
      <w:numPr>
        <w:numId w:val="52"/>
      </w:numPr>
      <w:snapToGrid w:val="0"/>
      <w:spacing w:after="1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622C3"/>
    <w:rPr>
      <w:rFonts w:ascii="Times New Roman" w:eastAsia="SimSun" w:hAnsi="Times New Roman" w:cs="SimSu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868</Words>
  <Characters>4605</Characters>
  <Application>Microsoft Office Word</Application>
  <DocSecurity>0</DocSecurity>
  <Lines>200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Apple_115 (Manasa)</cp:lastModifiedBy>
  <cp:revision>8</cp:revision>
  <dcterms:created xsi:type="dcterms:W3CDTF">2025-05-02T17:35:00Z</dcterms:created>
  <dcterms:modified xsi:type="dcterms:W3CDTF">2025-05-09T04:00:00Z</dcterms:modified>
</cp:coreProperties>
</file>