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C26A" w14:textId="319219D6" w:rsidR="00B734AB" w:rsidRPr="00112288" w:rsidRDefault="00B734AB" w:rsidP="00B734AB">
      <w:pPr>
        <w:spacing w:after="0"/>
        <w:rPr>
          <w:rFonts w:ascii="Arial" w:eastAsia="SimSun" w:hAnsi="Arial" w:cs="Arial"/>
          <w:b/>
          <w:bCs/>
          <w:sz w:val="24"/>
          <w:szCs w:val="24"/>
          <w:lang w:eastAsia="zh-CN"/>
        </w:rPr>
      </w:pPr>
      <w:bookmarkStart w:id="0" w:name="Title"/>
      <w:bookmarkStart w:id="1" w:name="DocumentFor"/>
      <w:bookmarkEnd w:id="0"/>
      <w:bookmarkEnd w:id="1"/>
      <w:r w:rsidRPr="00112288">
        <w:rPr>
          <w:rFonts w:ascii="Arial" w:eastAsia="SimSun" w:hAnsi="Arial" w:cs="Arial"/>
          <w:b/>
          <w:bCs/>
          <w:sz w:val="24"/>
          <w:szCs w:val="24"/>
          <w:lang w:eastAsia="zh-CN"/>
        </w:rPr>
        <w:t>3GPP TSG-RAN WG4 Meeting #115</w:t>
      </w:r>
      <w:r w:rsidRPr="00112288">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sidRPr="00112288">
        <w:rPr>
          <w:rFonts w:ascii="Arial" w:eastAsia="SimSun" w:hAnsi="Arial" w:cs="Arial"/>
          <w:b/>
          <w:bCs/>
          <w:sz w:val="24"/>
          <w:szCs w:val="24"/>
          <w:lang w:eastAsia="zh-CN"/>
        </w:rPr>
        <w:t>R4-25059</w:t>
      </w:r>
      <w:r>
        <w:rPr>
          <w:rFonts w:ascii="Arial" w:eastAsia="SimSun" w:hAnsi="Arial" w:cs="Arial"/>
          <w:b/>
          <w:bCs/>
          <w:sz w:val="24"/>
          <w:szCs w:val="24"/>
          <w:lang w:eastAsia="zh-CN"/>
        </w:rPr>
        <w:t>10</w:t>
      </w:r>
    </w:p>
    <w:p w14:paraId="0C1B2498" w14:textId="77777777" w:rsidR="00B734AB" w:rsidRPr="00112288" w:rsidRDefault="00B734AB" w:rsidP="00B734AB">
      <w:pPr>
        <w:rPr>
          <w:rFonts w:ascii="Arial" w:eastAsia="SimSun" w:hAnsi="Arial" w:cs="Arial"/>
          <w:b/>
          <w:bCs/>
          <w:sz w:val="24"/>
          <w:szCs w:val="24"/>
          <w:lang w:eastAsia="zh-CN"/>
        </w:rPr>
      </w:pPr>
      <w:r>
        <w:rPr>
          <w:rFonts w:ascii="Arial" w:eastAsia="SimSun" w:hAnsi="Arial" w:cs="Arial"/>
          <w:b/>
          <w:bCs/>
          <w:sz w:val="24"/>
          <w:szCs w:val="24"/>
          <w:lang w:eastAsia="zh-CN"/>
        </w:rPr>
        <w:t>Malta, MT</w:t>
      </w:r>
      <w:r w:rsidRPr="00112288">
        <w:rPr>
          <w:rFonts w:ascii="Arial" w:eastAsia="SimSun" w:hAnsi="Arial" w:cs="Arial"/>
          <w:b/>
          <w:bCs/>
          <w:sz w:val="24"/>
          <w:szCs w:val="24"/>
          <w:lang w:eastAsia="zh-CN"/>
        </w:rPr>
        <w:t>, 19</w:t>
      </w:r>
      <w:r w:rsidRPr="00112288">
        <w:rPr>
          <w:rFonts w:ascii="Arial" w:eastAsia="SimSun" w:hAnsi="Arial" w:cs="Arial"/>
          <w:b/>
          <w:bCs/>
          <w:sz w:val="24"/>
          <w:szCs w:val="24"/>
          <w:vertAlign w:val="superscript"/>
          <w:lang w:eastAsia="zh-CN"/>
        </w:rPr>
        <w:t>th</w:t>
      </w:r>
      <w:r w:rsidRPr="00112288">
        <w:rPr>
          <w:rFonts w:ascii="Arial" w:eastAsia="SimSun" w:hAnsi="Arial" w:cs="Arial"/>
          <w:b/>
          <w:bCs/>
          <w:sz w:val="24"/>
          <w:szCs w:val="24"/>
          <w:lang w:eastAsia="zh-CN"/>
        </w:rPr>
        <w:t xml:space="preserve"> – 23</w:t>
      </w:r>
      <w:r w:rsidRPr="00112288">
        <w:rPr>
          <w:rFonts w:ascii="Arial" w:eastAsia="SimSun" w:hAnsi="Arial" w:cs="Arial"/>
          <w:b/>
          <w:bCs/>
          <w:sz w:val="24"/>
          <w:szCs w:val="24"/>
          <w:vertAlign w:val="superscript"/>
          <w:lang w:eastAsia="zh-CN"/>
        </w:rPr>
        <w:t>rd</w:t>
      </w:r>
      <w:r w:rsidRPr="00112288">
        <w:rPr>
          <w:rFonts w:ascii="Arial" w:eastAsia="SimSun" w:hAnsi="Arial" w:cs="Arial"/>
          <w:b/>
          <w:bCs/>
          <w:sz w:val="24"/>
          <w:szCs w:val="24"/>
          <w:lang w:eastAsia="zh-CN"/>
        </w:rPr>
        <w:t xml:space="preserve"> </w:t>
      </w:r>
      <w:proofErr w:type="gramStart"/>
      <w:r w:rsidRPr="00112288">
        <w:rPr>
          <w:rFonts w:ascii="Arial" w:eastAsia="SimSun" w:hAnsi="Arial" w:cs="Arial"/>
          <w:b/>
          <w:bCs/>
          <w:sz w:val="24"/>
          <w:szCs w:val="24"/>
          <w:lang w:eastAsia="zh-CN"/>
        </w:rPr>
        <w:t>May,</w:t>
      </w:r>
      <w:proofErr w:type="gramEnd"/>
      <w:r w:rsidRPr="00112288">
        <w:rPr>
          <w:rFonts w:ascii="Arial" w:eastAsia="SimSun" w:hAnsi="Arial" w:cs="Arial"/>
          <w:b/>
          <w:bCs/>
          <w:sz w:val="24"/>
          <w:szCs w:val="24"/>
          <w:lang w:eastAsia="zh-CN"/>
        </w:rPr>
        <w:t xml:space="preserve"> 2025</w:t>
      </w:r>
    </w:p>
    <w:p w14:paraId="2305CEA3" w14:textId="5D4E57F1" w:rsidR="009F52D7" w:rsidRPr="003537DA" w:rsidRDefault="009F52D7" w:rsidP="008912A8">
      <w:pPr>
        <w:pStyle w:val="CH"/>
        <w:spacing w:before="240" w:after="0"/>
        <w:rPr>
          <w:sz w:val="24"/>
          <w:szCs w:val="24"/>
        </w:rPr>
      </w:pPr>
      <w:r w:rsidRPr="003537DA">
        <w:rPr>
          <w:sz w:val="24"/>
          <w:szCs w:val="24"/>
        </w:rPr>
        <w:t>Agenda item:</w:t>
      </w:r>
      <w:r w:rsidRPr="003537DA">
        <w:rPr>
          <w:sz w:val="24"/>
          <w:szCs w:val="24"/>
        </w:rPr>
        <w:tab/>
      </w:r>
      <w:r w:rsidR="00194A52">
        <w:rPr>
          <w:sz w:val="24"/>
          <w:szCs w:val="24"/>
        </w:rPr>
        <w:t>7</w:t>
      </w:r>
      <w:r w:rsidR="00197F09" w:rsidRPr="003537DA">
        <w:rPr>
          <w:sz w:val="24"/>
          <w:szCs w:val="24"/>
        </w:rPr>
        <w:t>.</w:t>
      </w:r>
      <w:r w:rsidR="008912A8">
        <w:rPr>
          <w:sz w:val="24"/>
          <w:szCs w:val="24"/>
        </w:rPr>
        <w:t>2</w:t>
      </w:r>
      <w:r w:rsidR="00C5397F">
        <w:rPr>
          <w:sz w:val="24"/>
          <w:szCs w:val="24"/>
        </w:rPr>
        <w:t>4</w:t>
      </w:r>
      <w:r w:rsidR="00197F09" w:rsidRPr="003537DA">
        <w:rPr>
          <w:sz w:val="24"/>
          <w:szCs w:val="24"/>
        </w:rPr>
        <w:t>.</w:t>
      </w:r>
      <w:r w:rsidR="00C5397F">
        <w:rPr>
          <w:sz w:val="24"/>
          <w:szCs w:val="24"/>
        </w:rPr>
        <w:t>4</w:t>
      </w:r>
      <w:r w:rsidR="007D6072">
        <w:rPr>
          <w:sz w:val="24"/>
          <w:szCs w:val="24"/>
        </w:rPr>
        <w:t>.</w:t>
      </w:r>
      <w:r w:rsidR="00D76F77">
        <w:rPr>
          <w:sz w:val="24"/>
          <w:szCs w:val="24"/>
        </w:rPr>
        <w:t>2</w:t>
      </w:r>
    </w:p>
    <w:p w14:paraId="30D50B86" w14:textId="1B183FBA" w:rsidR="009F52D7" w:rsidRPr="003537DA" w:rsidRDefault="009F52D7" w:rsidP="003537DA">
      <w:pPr>
        <w:pStyle w:val="CH"/>
        <w:spacing w:after="0"/>
        <w:rPr>
          <w:sz w:val="24"/>
          <w:szCs w:val="24"/>
        </w:rPr>
      </w:pPr>
      <w:r w:rsidRPr="003537DA">
        <w:rPr>
          <w:sz w:val="24"/>
          <w:szCs w:val="24"/>
        </w:rPr>
        <w:t>Source:</w:t>
      </w:r>
      <w:r w:rsidRPr="003537DA">
        <w:rPr>
          <w:sz w:val="24"/>
          <w:szCs w:val="24"/>
        </w:rPr>
        <w:tab/>
        <w:t>Apple</w:t>
      </w:r>
    </w:p>
    <w:p w14:paraId="7827D204" w14:textId="14995EC7" w:rsidR="009F52D7" w:rsidRPr="003537DA" w:rsidRDefault="009F52D7" w:rsidP="003537DA">
      <w:pPr>
        <w:pStyle w:val="CH"/>
        <w:spacing w:after="0"/>
        <w:rPr>
          <w:sz w:val="24"/>
          <w:szCs w:val="24"/>
        </w:rPr>
      </w:pPr>
      <w:r w:rsidRPr="003537DA">
        <w:rPr>
          <w:sz w:val="24"/>
          <w:szCs w:val="24"/>
        </w:rPr>
        <w:t>Title:</w:t>
      </w:r>
      <w:r w:rsidRPr="003537DA">
        <w:rPr>
          <w:sz w:val="24"/>
          <w:szCs w:val="24"/>
        </w:rPr>
        <w:tab/>
      </w:r>
      <w:r w:rsidR="00D76F77" w:rsidRPr="00D76F77">
        <w:rPr>
          <w:sz w:val="24"/>
          <w:szCs w:val="24"/>
        </w:rPr>
        <w:t xml:space="preserve">On RRM Requirements for MIMO </w:t>
      </w:r>
      <w:r w:rsidR="00B667D8">
        <w:rPr>
          <w:sz w:val="24"/>
          <w:szCs w:val="24"/>
        </w:rPr>
        <w:t>Phase 5</w:t>
      </w:r>
    </w:p>
    <w:p w14:paraId="2AB0E874" w14:textId="708BEC41" w:rsidR="009F52D7" w:rsidRPr="003537DA" w:rsidRDefault="009F52D7" w:rsidP="003537DA">
      <w:pPr>
        <w:pStyle w:val="CH"/>
        <w:spacing w:after="0"/>
        <w:rPr>
          <w:sz w:val="24"/>
          <w:szCs w:val="24"/>
        </w:rPr>
      </w:pPr>
      <w:r w:rsidRPr="003537DA">
        <w:rPr>
          <w:sz w:val="24"/>
          <w:szCs w:val="24"/>
        </w:rPr>
        <w:t>Release:</w:t>
      </w:r>
      <w:r w:rsidRPr="003537DA">
        <w:rPr>
          <w:sz w:val="24"/>
          <w:szCs w:val="24"/>
        </w:rPr>
        <w:tab/>
        <w:t>Rel-1</w:t>
      </w:r>
      <w:r w:rsidR="002D7073" w:rsidRPr="003537DA">
        <w:rPr>
          <w:sz w:val="24"/>
          <w:szCs w:val="24"/>
        </w:rPr>
        <w:t>9</w:t>
      </w:r>
    </w:p>
    <w:p w14:paraId="5FD26D80" w14:textId="69E72605" w:rsidR="009F52D7" w:rsidRPr="003537DA" w:rsidRDefault="009F52D7" w:rsidP="003537DA">
      <w:pPr>
        <w:pStyle w:val="CH"/>
        <w:spacing w:after="0"/>
        <w:rPr>
          <w:sz w:val="24"/>
          <w:szCs w:val="24"/>
        </w:rPr>
      </w:pPr>
      <w:r w:rsidRPr="003537DA">
        <w:rPr>
          <w:sz w:val="24"/>
          <w:szCs w:val="24"/>
        </w:rPr>
        <w:t>Document for:</w:t>
      </w:r>
      <w:r w:rsidRPr="003537DA">
        <w:rPr>
          <w:sz w:val="24"/>
          <w:szCs w:val="24"/>
        </w:rPr>
        <w:tab/>
      </w:r>
      <w:r w:rsidR="00AD261E" w:rsidRPr="003537DA">
        <w:rPr>
          <w:sz w:val="24"/>
          <w:szCs w:val="24"/>
        </w:rPr>
        <w:t>Discussion</w:t>
      </w:r>
    </w:p>
    <w:p w14:paraId="26BFACA8" w14:textId="77777777" w:rsidR="009F52D7" w:rsidRPr="002C4B04" w:rsidRDefault="009F52D7" w:rsidP="003537DA">
      <w:pPr>
        <w:pStyle w:val="CH"/>
      </w:pPr>
    </w:p>
    <w:p w14:paraId="7D03A8FD" w14:textId="77777777" w:rsidR="002249BA" w:rsidRPr="002C4B04" w:rsidRDefault="002249BA" w:rsidP="002249BA">
      <w:pPr>
        <w:pStyle w:val="Heading1"/>
        <w:rPr>
          <w:lang w:val="en-US"/>
        </w:rPr>
      </w:pPr>
      <w:r w:rsidRPr="002C4B04">
        <w:rPr>
          <w:lang w:val="en-US"/>
        </w:rPr>
        <w:t xml:space="preserve">1. Introduction </w:t>
      </w:r>
    </w:p>
    <w:p w14:paraId="57543A9D" w14:textId="69F39874" w:rsidR="007D6072" w:rsidRDefault="00447D8B" w:rsidP="003537DA">
      <w:r w:rsidRPr="003537DA">
        <w:t xml:space="preserve">In </w:t>
      </w:r>
      <w:r w:rsidR="007D6072">
        <w:t>RAN4#11</w:t>
      </w:r>
      <w:r w:rsidR="001B1576">
        <w:t>4</w:t>
      </w:r>
      <w:r w:rsidR="00743037">
        <w:t>bis</w:t>
      </w:r>
      <w:r w:rsidR="007D6072">
        <w:t xml:space="preserve"> the </w:t>
      </w:r>
      <w:r w:rsidR="00194A52">
        <w:t xml:space="preserve">other </w:t>
      </w:r>
      <w:r w:rsidR="007D6072">
        <w:t xml:space="preserve">RRM requirements impact </w:t>
      </w:r>
      <w:r w:rsidR="00194A52">
        <w:t xml:space="preserve">for MIMO phase 5 </w:t>
      </w:r>
      <w:r w:rsidR="007D6072">
        <w:t xml:space="preserve">was discussed and WF [1] was approved. In this contribution we </w:t>
      </w:r>
      <w:r w:rsidR="00D2447B">
        <w:t xml:space="preserve">discuss RRM requirements </w:t>
      </w:r>
      <w:r w:rsidR="00D76F77">
        <w:t xml:space="preserve">impact </w:t>
      </w:r>
      <w:r w:rsidR="00D2447B">
        <w:t xml:space="preserve">for </w:t>
      </w:r>
      <w:r w:rsidR="00D76F77">
        <w:t xml:space="preserve">objectives other than </w:t>
      </w:r>
      <w:r w:rsidR="00D2447B">
        <w:t>UE initiated beam management.</w:t>
      </w:r>
    </w:p>
    <w:p w14:paraId="35AA4B63" w14:textId="2162D4E4" w:rsidR="00447D8B" w:rsidRPr="003537DA" w:rsidRDefault="002249BA" w:rsidP="003537DA">
      <w:pPr>
        <w:pStyle w:val="Heading1"/>
        <w:rPr>
          <w:lang w:val="en-US"/>
        </w:rPr>
      </w:pPr>
      <w:r w:rsidRPr="002C4B04">
        <w:rPr>
          <w:lang w:val="en-US"/>
        </w:rPr>
        <w:t>2. Discussion</w:t>
      </w:r>
    </w:p>
    <w:p w14:paraId="7E9ED0DA" w14:textId="77777777" w:rsidR="008912A8" w:rsidRDefault="008912A8" w:rsidP="00EF344C">
      <w:pPr>
        <w:pStyle w:val="Subtitle"/>
        <w:rPr>
          <w:b w:val="0"/>
          <w:bCs w:val="0"/>
          <w:u w:val="none"/>
        </w:rPr>
      </w:pPr>
    </w:p>
    <w:p w14:paraId="3FDD29AC" w14:textId="77777777" w:rsidR="00A47C9F" w:rsidRDefault="00A47C9F" w:rsidP="00A47C9F">
      <w:pPr>
        <w:pStyle w:val="Subtitle"/>
      </w:pPr>
      <w:r>
        <w:t xml:space="preserve">UE Reporting enhancement for </w:t>
      </w:r>
      <w:r w:rsidRPr="002C4B04">
        <w:t xml:space="preserve">CJT </w:t>
      </w:r>
      <w:r>
        <w:t>calibration</w:t>
      </w:r>
    </w:p>
    <w:p w14:paraId="0D1F7FFB" w14:textId="50EAFC51" w:rsidR="00D2060F" w:rsidRDefault="00D2060F" w:rsidP="00D2060F">
      <w:pPr>
        <w:rPr>
          <w:bCs/>
          <w:lang w:val="en-GB" w:eastAsia="ko-KR"/>
        </w:rPr>
      </w:pPr>
      <w:r>
        <w:rPr>
          <w:bCs/>
          <w:lang w:val="en-GB" w:eastAsia="ko-KR"/>
        </w:rPr>
        <w:t>For CJT calibration the following agreements were made in RAN4#114:</w:t>
      </w:r>
    </w:p>
    <w:tbl>
      <w:tblPr>
        <w:tblStyle w:val="TableGrid"/>
        <w:tblW w:w="0" w:type="auto"/>
        <w:tblLook w:val="04A0" w:firstRow="1" w:lastRow="0" w:firstColumn="1" w:lastColumn="0" w:noHBand="0" w:noVBand="1"/>
      </w:tblPr>
      <w:tblGrid>
        <w:gridCol w:w="9350"/>
      </w:tblGrid>
      <w:tr w:rsidR="00D2060F" w14:paraId="054534DD" w14:textId="77777777" w:rsidTr="00D2060F">
        <w:tc>
          <w:tcPr>
            <w:tcW w:w="9350" w:type="dxa"/>
          </w:tcPr>
          <w:p w14:paraId="57E38CBC" w14:textId="77777777" w:rsidR="006532DF" w:rsidRPr="006532DF" w:rsidRDefault="006532DF" w:rsidP="006532DF">
            <w:pPr>
              <w:overflowPunct w:val="0"/>
              <w:autoSpaceDE w:val="0"/>
              <w:autoSpaceDN w:val="0"/>
              <w:adjustRightInd w:val="0"/>
              <w:spacing w:after="180"/>
              <w:textAlignment w:val="baseline"/>
              <w:rPr>
                <w:b/>
                <w:u w:val="single"/>
                <w:lang w:val="en-GB" w:eastAsia="ko-KR"/>
              </w:rPr>
            </w:pPr>
            <w:r w:rsidRPr="006532DF">
              <w:rPr>
                <w:b/>
                <w:u w:val="single"/>
                <w:lang w:val="en-GB" w:eastAsia="ko-KR"/>
              </w:rPr>
              <w:t>Issue 1-1: On the simulation assumption for delay and frequency offset for CJT calibration</w:t>
            </w:r>
          </w:p>
          <w:p w14:paraId="4F9AE429" w14:textId="77777777" w:rsidR="006532DF" w:rsidRPr="006532DF" w:rsidRDefault="006532DF" w:rsidP="006532DF">
            <w:pPr>
              <w:overflowPunct w:val="0"/>
              <w:autoSpaceDE w:val="0"/>
              <w:autoSpaceDN w:val="0"/>
              <w:adjustRightInd w:val="0"/>
              <w:spacing w:after="180"/>
              <w:textAlignment w:val="baseline"/>
              <w:rPr>
                <w:lang w:val="en-GB" w:eastAsia="ko-KR"/>
              </w:rPr>
            </w:pPr>
            <w:r w:rsidRPr="006532DF">
              <w:rPr>
                <w:lang w:val="en-GB" w:eastAsia="ko-KR"/>
              </w:rPr>
              <w:t>Agreement:</w:t>
            </w:r>
          </w:p>
          <w:p w14:paraId="042FC6E6" w14:textId="77777777" w:rsidR="006532DF" w:rsidRPr="006532DF" w:rsidRDefault="006532DF" w:rsidP="006532DF">
            <w:pPr>
              <w:numPr>
                <w:ilvl w:val="0"/>
                <w:numId w:val="54"/>
              </w:numPr>
              <w:overflowPunct w:val="0"/>
              <w:autoSpaceDE w:val="0"/>
              <w:autoSpaceDN w:val="0"/>
              <w:adjustRightInd w:val="0"/>
              <w:spacing w:after="180"/>
              <w:textAlignment w:val="baseline"/>
              <w:rPr>
                <w:lang w:val="en-GB" w:eastAsia="ko-KR"/>
              </w:rPr>
            </w:pPr>
            <w:r w:rsidRPr="006532DF">
              <w:rPr>
                <w:lang w:val="en-GB" w:eastAsia="ko-KR"/>
              </w:rPr>
              <w:t>Update the report resolution to (MD = 256, MFO = 256).</w:t>
            </w:r>
          </w:p>
          <w:p w14:paraId="37EE1C67" w14:textId="77777777" w:rsidR="006532DF" w:rsidRPr="006532DF" w:rsidRDefault="006532DF" w:rsidP="006532DF">
            <w:pPr>
              <w:autoSpaceDN w:val="0"/>
              <w:spacing w:after="120"/>
              <w:textAlignment w:val="baseline"/>
              <w:rPr>
                <w:rFonts w:eastAsia="SimSun"/>
                <w:szCs w:val="24"/>
                <w:lang w:val="en-GB" w:eastAsia="zh-CN"/>
              </w:rPr>
            </w:pPr>
          </w:p>
          <w:p w14:paraId="44C473C2" w14:textId="77777777" w:rsidR="006532DF" w:rsidRPr="006532DF" w:rsidRDefault="006532DF" w:rsidP="006532DF">
            <w:pPr>
              <w:overflowPunct w:val="0"/>
              <w:autoSpaceDE w:val="0"/>
              <w:autoSpaceDN w:val="0"/>
              <w:adjustRightInd w:val="0"/>
              <w:snapToGrid w:val="0"/>
              <w:spacing w:after="120"/>
              <w:textAlignment w:val="baseline"/>
              <w:rPr>
                <w:rFonts w:eastAsia="DengXian"/>
                <w:sz w:val="21"/>
                <w:szCs w:val="21"/>
                <w:lang w:val="en-GB" w:eastAsia="zh-CN"/>
              </w:rPr>
            </w:pPr>
            <w:r w:rsidRPr="006532DF">
              <w:rPr>
                <w:rFonts w:eastAsia="SimSun"/>
                <w:szCs w:val="24"/>
                <w:lang w:val="en-GB" w:eastAsia="zh-CN"/>
              </w:rPr>
              <w:t>Moderator’s note: s</w:t>
            </w:r>
            <w:r w:rsidRPr="006532DF">
              <w:rPr>
                <w:rFonts w:eastAsia="DengXian"/>
                <w:sz w:val="21"/>
                <w:szCs w:val="21"/>
                <w:lang w:val="en-GB" w:eastAsia="zh-CN"/>
              </w:rPr>
              <w:t>imulation results are collected in R4-2504955, companies can use the table structure in the excel doc to update their results.</w:t>
            </w:r>
          </w:p>
          <w:p w14:paraId="3F99B93C" w14:textId="77777777" w:rsidR="006532DF" w:rsidRPr="006532DF" w:rsidRDefault="006532DF" w:rsidP="006532DF">
            <w:pPr>
              <w:overflowPunct w:val="0"/>
              <w:autoSpaceDE w:val="0"/>
              <w:autoSpaceDN w:val="0"/>
              <w:adjustRightInd w:val="0"/>
              <w:spacing w:after="180"/>
              <w:textAlignment w:val="baseline"/>
              <w:rPr>
                <w:color w:val="0070C0"/>
                <w:lang w:val="en-GB" w:eastAsia="zh-CN"/>
              </w:rPr>
            </w:pPr>
          </w:p>
          <w:p w14:paraId="076411E2" w14:textId="77777777" w:rsidR="006532DF" w:rsidRPr="006532DF" w:rsidRDefault="006532DF" w:rsidP="006532DF">
            <w:pPr>
              <w:overflowPunct w:val="0"/>
              <w:autoSpaceDE w:val="0"/>
              <w:autoSpaceDN w:val="0"/>
              <w:adjustRightInd w:val="0"/>
              <w:spacing w:after="180"/>
              <w:textAlignment w:val="baseline"/>
              <w:rPr>
                <w:b/>
                <w:bCs/>
                <w:u w:val="single"/>
                <w:lang w:val="en-GB" w:eastAsia="ko-KR"/>
              </w:rPr>
            </w:pPr>
            <w:r w:rsidRPr="006532DF">
              <w:rPr>
                <w:rFonts w:hint="eastAsia"/>
                <w:b/>
                <w:bCs/>
                <w:u w:val="single"/>
                <w:lang w:val="en-GB" w:eastAsia="ko-KR"/>
              </w:rPr>
              <w:t>Issue 1-2: How to define RRM core requirements for delay and frequency offset reporting based on the simulation results for CJT calibration?</w:t>
            </w:r>
          </w:p>
          <w:p w14:paraId="250ED1D6" w14:textId="77777777" w:rsidR="006532DF" w:rsidRPr="006532DF" w:rsidRDefault="006532DF" w:rsidP="006532DF">
            <w:pPr>
              <w:overflowPunct w:val="0"/>
              <w:autoSpaceDE w:val="0"/>
              <w:autoSpaceDN w:val="0"/>
              <w:adjustRightInd w:val="0"/>
              <w:snapToGrid w:val="0"/>
              <w:spacing w:after="120"/>
              <w:textAlignment w:val="baseline"/>
              <w:rPr>
                <w:rFonts w:eastAsia="DengXian"/>
                <w:sz w:val="21"/>
                <w:szCs w:val="21"/>
                <w:lang w:val="en-GB" w:eastAsia="zh-CN"/>
              </w:rPr>
            </w:pPr>
            <w:r w:rsidRPr="006532DF">
              <w:rPr>
                <w:rFonts w:eastAsia="DengXian"/>
                <w:sz w:val="21"/>
                <w:szCs w:val="21"/>
                <w:lang w:val="en-GB" w:eastAsia="zh-CN"/>
              </w:rPr>
              <w:t>Agreement:</w:t>
            </w:r>
          </w:p>
          <w:p w14:paraId="4494C433" w14:textId="77777777" w:rsidR="006532DF" w:rsidRPr="006532DF" w:rsidRDefault="006532DF" w:rsidP="006532DF">
            <w:pPr>
              <w:widowControl w:val="0"/>
              <w:numPr>
                <w:ilvl w:val="0"/>
                <w:numId w:val="54"/>
              </w:numPr>
              <w:overflowPunct w:val="0"/>
              <w:autoSpaceDE w:val="0"/>
              <w:autoSpaceDN w:val="0"/>
              <w:adjustRightInd w:val="0"/>
              <w:snapToGrid w:val="0"/>
              <w:spacing w:after="120"/>
              <w:jc w:val="both"/>
              <w:textAlignment w:val="baseline"/>
              <w:rPr>
                <w:rFonts w:eastAsiaTheme="minorEastAsia"/>
                <w:sz w:val="21"/>
                <w:szCs w:val="21"/>
                <w:lang w:val="en-GB" w:eastAsia="ko-KR"/>
              </w:rPr>
            </w:pPr>
            <w:r w:rsidRPr="006532DF">
              <w:rPr>
                <w:szCs w:val="21"/>
                <w:lang w:val="en-GB" w:eastAsia="ko-KR"/>
              </w:rPr>
              <w:t xml:space="preserve">Define core requirements for delay and frequency offset reporting for </w:t>
            </w:r>
          </w:p>
          <w:p w14:paraId="1A37C0FB" w14:textId="77777777" w:rsidR="006532DF" w:rsidRPr="006532DF" w:rsidRDefault="006532DF" w:rsidP="006532DF">
            <w:pPr>
              <w:widowControl w:val="0"/>
              <w:numPr>
                <w:ilvl w:val="1"/>
                <w:numId w:val="54"/>
              </w:numPr>
              <w:overflowPunct w:val="0"/>
              <w:autoSpaceDE w:val="0"/>
              <w:autoSpaceDN w:val="0"/>
              <w:adjustRightInd w:val="0"/>
              <w:snapToGrid w:val="0"/>
              <w:spacing w:after="120"/>
              <w:jc w:val="both"/>
              <w:textAlignment w:val="baseline"/>
              <w:rPr>
                <w:szCs w:val="21"/>
                <w:lang w:val="en-GB" w:eastAsia="ko-KR"/>
              </w:rPr>
            </w:pPr>
            <w:r w:rsidRPr="006532DF">
              <w:rPr>
                <w:szCs w:val="21"/>
                <w:lang w:val="en-GB" w:eastAsia="ko-KR"/>
              </w:rPr>
              <w:t xml:space="preserve">Measurement period (FFS number of samples) </w:t>
            </w:r>
          </w:p>
          <w:p w14:paraId="14225C8C" w14:textId="5EC499E8" w:rsidR="00D2060F" w:rsidRPr="006532DF" w:rsidRDefault="006532DF" w:rsidP="006532DF">
            <w:pPr>
              <w:widowControl w:val="0"/>
              <w:numPr>
                <w:ilvl w:val="1"/>
                <w:numId w:val="54"/>
              </w:numPr>
              <w:overflowPunct w:val="0"/>
              <w:autoSpaceDE w:val="0"/>
              <w:autoSpaceDN w:val="0"/>
              <w:adjustRightInd w:val="0"/>
              <w:snapToGrid w:val="0"/>
              <w:spacing w:after="120"/>
              <w:jc w:val="both"/>
              <w:textAlignment w:val="baseline"/>
              <w:rPr>
                <w:szCs w:val="21"/>
                <w:lang w:val="en-GB" w:eastAsia="ko-KR"/>
              </w:rPr>
            </w:pPr>
            <w:r w:rsidRPr="006532DF">
              <w:rPr>
                <w:szCs w:val="21"/>
                <w:lang w:val="en-GB" w:eastAsia="ko-KR"/>
              </w:rPr>
              <w:t>Scheduling restriction (if identified)</w:t>
            </w:r>
          </w:p>
        </w:tc>
      </w:tr>
    </w:tbl>
    <w:p w14:paraId="38BCDC74" w14:textId="77777777" w:rsidR="00A47C9F" w:rsidRDefault="00A47C9F" w:rsidP="0057786E">
      <w:pPr>
        <w:overflowPunct w:val="0"/>
        <w:autoSpaceDE w:val="0"/>
        <w:autoSpaceDN w:val="0"/>
        <w:adjustRightInd w:val="0"/>
        <w:spacing w:after="180"/>
        <w:textAlignment w:val="baseline"/>
        <w:rPr>
          <w:b/>
          <w:u w:val="single"/>
          <w:lang w:val="en-GB" w:eastAsia="ko-KR"/>
        </w:rPr>
      </w:pPr>
    </w:p>
    <w:p w14:paraId="5B2E756B" w14:textId="6958C355" w:rsidR="006532DF" w:rsidRDefault="003E5B6C" w:rsidP="0057786E">
      <w:pPr>
        <w:overflowPunct w:val="0"/>
        <w:autoSpaceDE w:val="0"/>
        <w:autoSpaceDN w:val="0"/>
        <w:adjustRightInd w:val="0"/>
        <w:spacing w:after="180"/>
        <w:textAlignment w:val="baseline"/>
        <w:rPr>
          <w:bCs/>
          <w:lang w:val="en-GB" w:eastAsia="ko-KR"/>
        </w:rPr>
      </w:pPr>
      <w:r w:rsidRPr="00EA353F">
        <w:rPr>
          <w:bCs/>
          <w:lang w:val="en-GB" w:eastAsia="ko-KR"/>
        </w:rPr>
        <w:t xml:space="preserve">In the </w:t>
      </w:r>
      <w:r>
        <w:rPr>
          <w:bCs/>
          <w:lang w:val="en-GB" w:eastAsia="ko-KR"/>
        </w:rPr>
        <w:t xml:space="preserve">past few meetings, for CJT calibration, the issue of deciding the number of samples has been discussed. Simulation parameters have been agreed for further evaluation. </w:t>
      </w:r>
      <w:r w:rsidR="006532DF">
        <w:rPr>
          <w:bCs/>
          <w:lang w:val="en-GB" w:eastAsia="ko-KR"/>
        </w:rPr>
        <w:t xml:space="preserve">In RAN4#114bis the simulation results for delay and frequency offset were compiled in [2]. </w:t>
      </w:r>
    </w:p>
    <w:p w14:paraId="6EB0BBE8" w14:textId="3D1A32F6" w:rsidR="006532DF" w:rsidRDefault="003E5B6C" w:rsidP="0057786E">
      <w:pPr>
        <w:overflowPunct w:val="0"/>
        <w:autoSpaceDE w:val="0"/>
        <w:autoSpaceDN w:val="0"/>
        <w:adjustRightInd w:val="0"/>
        <w:spacing w:after="180"/>
        <w:textAlignment w:val="baseline"/>
        <w:rPr>
          <w:bCs/>
          <w:lang w:val="en-GB" w:eastAsia="ko-KR"/>
        </w:rPr>
      </w:pPr>
      <w:r>
        <w:rPr>
          <w:bCs/>
          <w:lang w:val="en-GB" w:eastAsia="ko-KR"/>
        </w:rPr>
        <w:t xml:space="preserve">We capture the results in terms of fraction of ppm for frequency offset error and fraction of CP for delay offset error in tables below. </w:t>
      </w:r>
    </w:p>
    <w:p w14:paraId="5611CD74" w14:textId="77777777" w:rsidR="006532DF" w:rsidRDefault="006532DF" w:rsidP="0057786E">
      <w:pPr>
        <w:overflowPunct w:val="0"/>
        <w:autoSpaceDE w:val="0"/>
        <w:autoSpaceDN w:val="0"/>
        <w:adjustRightInd w:val="0"/>
        <w:spacing w:after="180"/>
        <w:textAlignment w:val="baseline"/>
        <w:rPr>
          <w:bCs/>
          <w:lang w:val="en-GB" w:eastAsia="ko-KR"/>
        </w:rPr>
      </w:pPr>
    </w:p>
    <w:p w14:paraId="6A0E07D2" w14:textId="131DFC9B" w:rsidR="003E5B6C" w:rsidRDefault="003E5B6C" w:rsidP="003E5B6C">
      <w:pPr>
        <w:pStyle w:val="Caption"/>
        <w:keepNext/>
        <w:jc w:val="center"/>
      </w:pPr>
      <w:r>
        <w:t xml:space="preserve">Table </w:t>
      </w:r>
      <w:fldSimple w:instr=" SEQ Table \* ARABIC ">
        <w:r>
          <w:rPr>
            <w:noProof/>
          </w:rPr>
          <w:t>1</w:t>
        </w:r>
      </w:fldSimple>
      <w:r>
        <w:t>: Error for Frequency Offset</w:t>
      </w:r>
    </w:p>
    <w:tbl>
      <w:tblPr>
        <w:tblW w:w="10020" w:type="dxa"/>
        <w:tblLook w:val="04A0" w:firstRow="1" w:lastRow="0" w:firstColumn="1" w:lastColumn="0" w:noHBand="0" w:noVBand="1"/>
      </w:tblPr>
      <w:tblGrid>
        <w:gridCol w:w="786"/>
        <w:gridCol w:w="589"/>
        <w:gridCol w:w="720"/>
        <w:gridCol w:w="720"/>
        <w:gridCol w:w="720"/>
        <w:gridCol w:w="720"/>
        <w:gridCol w:w="720"/>
        <w:gridCol w:w="720"/>
        <w:gridCol w:w="720"/>
        <w:gridCol w:w="720"/>
        <w:gridCol w:w="720"/>
        <w:gridCol w:w="720"/>
        <w:gridCol w:w="720"/>
        <w:gridCol w:w="725"/>
      </w:tblGrid>
      <w:tr w:rsidR="006532DF" w:rsidRPr="006532DF" w14:paraId="47A47D1F" w14:textId="77777777" w:rsidTr="006532DF">
        <w:trPr>
          <w:trHeight w:val="323"/>
        </w:trPr>
        <w:tc>
          <w:tcPr>
            <w:tcW w:w="786" w:type="dxa"/>
            <w:vMerge w:val="restart"/>
            <w:tcBorders>
              <w:top w:val="single" w:sz="4" w:space="0" w:color="auto"/>
              <w:left w:val="single" w:sz="4" w:space="0" w:color="auto"/>
              <w:bottom w:val="single" w:sz="4" w:space="0" w:color="000000"/>
              <w:right w:val="single" w:sz="4" w:space="0" w:color="auto"/>
            </w:tcBorders>
            <w:shd w:val="clear" w:color="000000" w:fill="A9D08E"/>
            <w:vAlign w:val="center"/>
            <w:hideMark/>
          </w:tcPr>
          <w:p w14:paraId="070977AA"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SCS</w:t>
            </w:r>
          </w:p>
        </w:tc>
        <w:tc>
          <w:tcPr>
            <w:tcW w:w="589" w:type="dxa"/>
            <w:vMerge w:val="restart"/>
            <w:tcBorders>
              <w:top w:val="single" w:sz="4" w:space="0" w:color="auto"/>
              <w:left w:val="single" w:sz="4" w:space="0" w:color="auto"/>
              <w:bottom w:val="single" w:sz="4" w:space="0" w:color="000000"/>
              <w:right w:val="single" w:sz="4" w:space="0" w:color="auto"/>
            </w:tcBorders>
            <w:shd w:val="clear" w:color="000000" w:fill="A9D08E"/>
            <w:vAlign w:val="center"/>
            <w:hideMark/>
          </w:tcPr>
          <w:p w14:paraId="11407726"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SNR</w:t>
            </w:r>
          </w:p>
        </w:tc>
        <w:tc>
          <w:tcPr>
            <w:tcW w:w="8645" w:type="dxa"/>
            <w:gridSpan w:val="12"/>
            <w:tcBorders>
              <w:top w:val="single" w:sz="4" w:space="0" w:color="auto"/>
              <w:left w:val="nil"/>
              <w:bottom w:val="single" w:sz="4" w:space="0" w:color="auto"/>
              <w:right w:val="single" w:sz="4" w:space="0" w:color="auto"/>
            </w:tcBorders>
            <w:shd w:val="clear" w:color="000000" w:fill="A9D08E"/>
            <w:vAlign w:val="center"/>
            <w:hideMark/>
          </w:tcPr>
          <w:p w14:paraId="17DB003A" w14:textId="479CA348" w:rsidR="006532DF" w:rsidRPr="006532DF" w:rsidRDefault="006532DF" w:rsidP="006532DF">
            <w:pPr>
              <w:spacing w:after="0"/>
              <w:jc w:val="center"/>
              <w:rPr>
                <w:rFonts w:ascii="Calibri" w:hAnsi="Calibri" w:cs="Calibri"/>
                <w:b/>
                <w:bCs/>
                <w:color w:val="000000"/>
                <w:sz w:val="22"/>
                <w:szCs w:val="22"/>
              </w:rPr>
            </w:pPr>
            <w:r>
              <w:rPr>
                <w:rFonts w:ascii="Calibri" w:hAnsi="Calibri" w:cs="Calibri"/>
                <w:b/>
                <w:bCs/>
                <w:color w:val="000000"/>
                <w:sz w:val="22"/>
                <w:szCs w:val="22"/>
              </w:rPr>
              <w:t xml:space="preserve">Freq </w:t>
            </w:r>
            <w:r w:rsidR="003E5B6C">
              <w:rPr>
                <w:rFonts w:ascii="Calibri" w:hAnsi="Calibri" w:cs="Calibri"/>
                <w:b/>
                <w:bCs/>
                <w:color w:val="000000"/>
                <w:sz w:val="22"/>
                <w:szCs w:val="22"/>
              </w:rPr>
              <w:t>Offset</w:t>
            </w:r>
            <w:r>
              <w:rPr>
                <w:rFonts w:ascii="Calibri" w:hAnsi="Calibri" w:cs="Calibri"/>
                <w:b/>
                <w:bCs/>
                <w:color w:val="000000"/>
                <w:sz w:val="22"/>
                <w:szCs w:val="22"/>
              </w:rPr>
              <w:t xml:space="preserve">: 350Hz; </w:t>
            </w:r>
            <w:r w:rsidRPr="006532DF">
              <w:rPr>
                <w:rFonts w:ascii="Calibri" w:hAnsi="Calibri" w:cs="Calibri"/>
                <w:b/>
                <w:bCs/>
                <w:color w:val="000000"/>
                <w:sz w:val="22"/>
                <w:szCs w:val="22"/>
              </w:rPr>
              <w:t>FO estimation error in A</w:t>
            </w:r>
            <w:r w:rsidRPr="006532DF">
              <w:rPr>
                <w:rFonts w:ascii="Calibri" w:hAnsi="Calibri" w:cs="Calibri"/>
                <w:b/>
                <w:bCs/>
                <w:color w:val="000000"/>
                <w:sz w:val="22"/>
                <w:szCs w:val="22"/>
                <w:vertAlign w:val="subscript"/>
              </w:rPr>
              <w:t xml:space="preserve">FO </w:t>
            </w:r>
            <w:r w:rsidRPr="006532DF">
              <w:rPr>
                <w:rFonts w:ascii="Calibri" w:hAnsi="Calibri" w:cs="Calibri"/>
                <w:b/>
                <w:bCs/>
                <w:color w:val="000000"/>
                <w:sz w:val="22"/>
                <w:szCs w:val="22"/>
              </w:rPr>
              <w:t>= 0.2 ppm and M</w:t>
            </w:r>
            <w:r w:rsidRPr="006532DF">
              <w:rPr>
                <w:rFonts w:ascii="Calibri" w:hAnsi="Calibri" w:cs="Calibri"/>
                <w:b/>
                <w:bCs/>
                <w:color w:val="000000"/>
                <w:sz w:val="22"/>
                <w:szCs w:val="22"/>
                <w:vertAlign w:val="subscript"/>
              </w:rPr>
              <w:t>FO</w:t>
            </w:r>
            <w:r w:rsidRPr="006532DF">
              <w:rPr>
                <w:rFonts w:ascii="Calibri" w:hAnsi="Calibri" w:cs="Calibri"/>
                <w:b/>
                <w:bCs/>
                <w:color w:val="000000"/>
                <w:sz w:val="22"/>
                <w:szCs w:val="22"/>
              </w:rPr>
              <w:t xml:space="preserve"> = 256</w:t>
            </w:r>
          </w:p>
        </w:tc>
      </w:tr>
      <w:tr w:rsidR="006532DF" w:rsidRPr="006532DF" w14:paraId="109193EE" w14:textId="77777777" w:rsidTr="006532DF">
        <w:trPr>
          <w:trHeight w:val="302"/>
        </w:trPr>
        <w:tc>
          <w:tcPr>
            <w:tcW w:w="786" w:type="dxa"/>
            <w:vMerge/>
            <w:tcBorders>
              <w:top w:val="single" w:sz="4" w:space="0" w:color="auto"/>
              <w:left w:val="single" w:sz="4" w:space="0" w:color="auto"/>
              <w:bottom w:val="single" w:sz="4" w:space="0" w:color="000000"/>
              <w:right w:val="single" w:sz="4" w:space="0" w:color="auto"/>
            </w:tcBorders>
            <w:vAlign w:val="center"/>
            <w:hideMark/>
          </w:tcPr>
          <w:p w14:paraId="0C60F61E" w14:textId="77777777" w:rsidR="006532DF" w:rsidRPr="006532DF" w:rsidRDefault="006532DF" w:rsidP="006532DF">
            <w:pPr>
              <w:spacing w:after="0"/>
              <w:rPr>
                <w:rFonts w:ascii="Calibri" w:hAnsi="Calibri" w:cs="Calibri"/>
                <w:b/>
                <w:bCs/>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14:paraId="7ECE86EE" w14:textId="77777777" w:rsidR="006532DF" w:rsidRPr="006532DF" w:rsidRDefault="006532DF" w:rsidP="006532DF">
            <w:pPr>
              <w:spacing w:after="0"/>
              <w:rPr>
                <w:rFonts w:ascii="Calibri" w:hAnsi="Calibri" w:cs="Calibri"/>
                <w:b/>
                <w:bCs/>
                <w:color w:val="000000"/>
                <w:sz w:val="22"/>
                <w:szCs w:val="22"/>
              </w:rPr>
            </w:pPr>
          </w:p>
        </w:tc>
        <w:tc>
          <w:tcPr>
            <w:tcW w:w="8645" w:type="dxa"/>
            <w:gridSpan w:val="12"/>
            <w:tcBorders>
              <w:top w:val="single" w:sz="4" w:space="0" w:color="auto"/>
              <w:left w:val="nil"/>
              <w:bottom w:val="single" w:sz="4" w:space="0" w:color="auto"/>
              <w:right w:val="single" w:sz="4" w:space="0" w:color="000000"/>
            </w:tcBorders>
            <w:shd w:val="clear" w:color="000000" w:fill="A9D08E"/>
            <w:vAlign w:val="center"/>
            <w:hideMark/>
          </w:tcPr>
          <w:p w14:paraId="3792AA07" w14:textId="77777777" w:rsidR="006532DF" w:rsidRPr="006532DF" w:rsidRDefault="006532DF" w:rsidP="006532DF">
            <w:pPr>
              <w:spacing w:after="0"/>
              <w:jc w:val="center"/>
              <w:rPr>
                <w:rFonts w:ascii="Calibri" w:hAnsi="Calibri" w:cs="Calibri"/>
                <w:b/>
                <w:bCs/>
                <w:color w:val="000000"/>
                <w:sz w:val="22"/>
                <w:szCs w:val="22"/>
              </w:rPr>
            </w:pPr>
            <w:proofErr w:type="gramStart"/>
            <w:r w:rsidRPr="006532DF">
              <w:rPr>
                <w:rFonts w:ascii="Calibri" w:hAnsi="Calibri" w:cs="Calibri"/>
                <w:b/>
                <w:bCs/>
                <w:color w:val="000000"/>
                <w:sz w:val="22"/>
                <w:szCs w:val="22"/>
              </w:rPr>
              <w:t>Max(</w:t>
            </w:r>
            <w:proofErr w:type="gramEnd"/>
            <w:r w:rsidRPr="006532DF">
              <w:rPr>
                <w:rFonts w:ascii="Calibri" w:hAnsi="Calibri" w:cs="Calibri"/>
                <w:b/>
                <w:bCs/>
                <w:color w:val="000000"/>
                <w:sz w:val="22"/>
                <w:szCs w:val="22"/>
              </w:rPr>
              <w:t>CDF5%, CDF95%) fraction of ppm</w:t>
            </w:r>
          </w:p>
        </w:tc>
      </w:tr>
      <w:tr w:rsidR="006532DF" w:rsidRPr="006532DF" w14:paraId="2CB94B54" w14:textId="77777777" w:rsidTr="006532DF">
        <w:trPr>
          <w:trHeight w:val="323"/>
        </w:trPr>
        <w:tc>
          <w:tcPr>
            <w:tcW w:w="786" w:type="dxa"/>
            <w:vMerge/>
            <w:tcBorders>
              <w:top w:val="single" w:sz="4" w:space="0" w:color="auto"/>
              <w:left w:val="single" w:sz="4" w:space="0" w:color="auto"/>
              <w:bottom w:val="single" w:sz="4" w:space="0" w:color="000000"/>
              <w:right w:val="single" w:sz="4" w:space="0" w:color="auto"/>
            </w:tcBorders>
            <w:vAlign w:val="center"/>
            <w:hideMark/>
          </w:tcPr>
          <w:p w14:paraId="3BE4CC94" w14:textId="77777777" w:rsidR="006532DF" w:rsidRPr="006532DF" w:rsidRDefault="006532DF" w:rsidP="006532DF">
            <w:pPr>
              <w:spacing w:after="0"/>
              <w:rPr>
                <w:rFonts w:ascii="Calibri" w:hAnsi="Calibri" w:cs="Calibri"/>
                <w:b/>
                <w:bCs/>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14:paraId="53892FAB" w14:textId="77777777" w:rsidR="006532DF" w:rsidRPr="006532DF" w:rsidRDefault="006532DF" w:rsidP="006532DF">
            <w:pPr>
              <w:spacing w:after="0"/>
              <w:rPr>
                <w:rFonts w:ascii="Calibri" w:hAnsi="Calibri" w:cs="Calibri"/>
                <w:b/>
                <w:bCs/>
                <w:color w:val="000000"/>
                <w:sz w:val="22"/>
                <w:szCs w:val="22"/>
              </w:rPr>
            </w:pPr>
          </w:p>
        </w:tc>
        <w:tc>
          <w:tcPr>
            <w:tcW w:w="2160" w:type="dxa"/>
            <w:gridSpan w:val="3"/>
            <w:tcBorders>
              <w:top w:val="single" w:sz="4" w:space="0" w:color="auto"/>
              <w:left w:val="nil"/>
              <w:bottom w:val="single" w:sz="4" w:space="0" w:color="auto"/>
              <w:right w:val="single" w:sz="4" w:space="0" w:color="auto"/>
            </w:tcBorders>
            <w:shd w:val="clear" w:color="000000" w:fill="A9D08E"/>
            <w:vAlign w:val="center"/>
            <w:hideMark/>
          </w:tcPr>
          <w:p w14:paraId="1DB888F9"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MTK</w:t>
            </w:r>
          </w:p>
        </w:tc>
        <w:tc>
          <w:tcPr>
            <w:tcW w:w="2160" w:type="dxa"/>
            <w:gridSpan w:val="3"/>
            <w:tcBorders>
              <w:top w:val="single" w:sz="4" w:space="0" w:color="auto"/>
              <w:left w:val="nil"/>
              <w:bottom w:val="single" w:sz="4" w:space="0" w:color="auto"/>
              <w:right w:val="single" w:sz="4" w:space="0" w:color="auto"/>
            </w:tcBorders>
            <w:shd w:val="clear" w:color="000000" w:fill="A9D08E"/>
            <w:vAlign w:val="center"/>
            <w:hideMark/>
          </w:tcPr>
          <w:p w14:paraId="4B6B7646"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Ericsson</w:t>
            </w:r>
          </w:p>
        </w:tc>
        <w:tc>
          <w:tcPr>
            <w:tcW w:w="2160" w:type="dxa"/>
            <w:gridSpan w:val="3"/>
            <w:tcBorders>
              <w:top w:val="single" w:sz="4" w:space="0" w:color="auto"/>
              <w:left w:val="nil"/>
              <w:bottom w:val="single" w:sz="4" w:space="0" w:color="auto"/>
              <w:right w:val="single" w:sz="4" w:space="0" w:color="auto"/>
            </w:tcBorders>
            <w:shd w:val="clear" w:color="000000" w:fill="A9D08E"/>
            <w:vAlign w:val="center"/>
            <w:hideMark/>
          </w:tcPr>
          <w:p w14:paraId="74A52FA5"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Huawei</w:t>
            </w:r>
          </w:p>
        </w:tc>
        <w:tc>
          <w:tcPr>
            <w:tcW w:w="2165" w:type="dxa"/>
            <w:gridSpan w:val="3"/>
            <w:tcBorders>
              <w:top w:val="single" w:sz="4" w:space="0" w:color="auto"/>
              <w:left w:val="nil"/>
              <w:bottom w:val="single" w:sz="4" w:space="0" w:color="auto"/>
              <w:right w:val="single" w:sz="4" w:space="0" w:color="auto"/>
            </w:tcBorders>
            <w:shd w:val="clear" w:color="000000" w:fill="A9D08E"/>
            <w:vAlign w:val="center"/>
            <w:hideMark/>
          </w:tcPr>
          <w:p w14:paraId="0021D371"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Nokia</w:t>
            </w:r>
          </w:p>
        </w:tc>
      </w:tr>
      <w:tr w:rsidR="006532DF" w:rsidRPr="006532DF" w14:paraId="5A7897AB" w14:textId="77777777" w:rsidTr="006532DF">
        <w:trPr>
          <w:trHeight w:val="323"/>
        </w:trPr>
        <w:tc>
          <w:tcPr>
            <w:tcW w:w="786" w:type="dxa"/>
            <w:vMerge/>
            <w:tcBorders>
              <w:top w:val="single" w:sz="4" w:space="0" w:color="auto"/>
              <w:left w:val="single" w:sz="4" w:space="0" w:color="auto"/>
              <w:bottom w:val="single" w:sz="4" w:space="0" w:color="000000"/>
              <w:right w:val="single" w:sz="4" w:space="0" w:color="auto"/>
            </w:tcBorders>
            <w:vAlign w:val="center"/>
            <w:hideMark/>
          </w:tcPr>
          <w:p w14:paraId="5B8B8E9C" w14:textId="77777777" w:rsidR="006532DF" w:rsidRPr="006532DF" w:rsidRDefault="006532DF" w:rsidP="006532DF">
            <w:pPr>
              <w:spacing w:after="0"/>
              <w:rPr>
                <w:rFonts w:ascii="Calibri" w:hAnsi="Calibri" w:cs="Calibri"/>
                <w:b/>
                <w:bCs/>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14:paraId="13EAEEA3" w14:textId="77777777" w:rsidR="006532DF" w:rsidRPr="006532DF" w:rsidRDefault="006532DF" w:rsidP="006532DF">
            <w:pPr>
              <w:spacing w:after="0"/>
              <w:rPr>
                <w:rFonts w:ascii="Calibri" w:hAnsi="Calibri" w:cs="Calibri"/>
                <w:b/>
                <w:bCs/>
                <w:color w:val="000000"/>
                <w:sz w:val="22"/>
                <w:szCs w:val="22"/>
              </w:rPr>
            </w:pPr>
          </w:p>
        </w:tc>
        <w:tc>
          <w:tcPr>
            <w:tcW w:w="8645" w:type="dxa"/>
            <w:gridSpan w:val="12"/>
            <w:tcBorders>
              <w:top w:val="single" w:sz="4" w:space="0" w:color="auto"/>
              <w:left w:val="nil"/>
              <w:bottom w:val="single" w:sz="4" w:space="0" w:color="auto"/>
              <w:right w:val="single" w:sz="4" w:space="0" w:color="auto"/>
            </w:tcBorders>
            <w:shd w:val="clear" w:color="000000" w:fill="EBF4E8"/>
            <w:vAlign w:val="center"/>
            <w:hideMark/>
          </w:tcPr>
          <w:p w14:paraId="207242C7"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#samples</w:t>
            </w:r>
          </w:p>
        </w:tc>
      </w:tr>
      <w:tr w:rsidR="006532DF" w:rsidRPr="006532DF" w14:paraId="3240BA07" w14:textId="77777777" w:rsidTr="003E5B6C">
        <w:trPr>
          <w:trHeight w:val="343"/>
        </w:trPr>
        <w:tc>
          <w:tcPr>
            <w:tcW w:w="786" w:type="dxa"/>
            <w:vMerge/>
            <w:tcBorders>
              <w:top w:val="single" w:sz="4" w:space="0" w:color="auto"/>
              <w:left w:val="single" w:sz="4" w:space="0" w:color="auto"/>
              <w:bottom w:val="single" w:sz="4" w:space="0" w:color="000000"/>
              <w:right w:val="single" w:sz="4" w:space="0" w:color="auto"/>
            </w:tcBorders>
            <w:vAlign w:val="center"/>
            <w:hideMark/>
          </w:tcPr>
          <w:p w14:paraId="5F5F70FB" w14:textId="77777777" w:rsidR="006532DF" w:rsidRPr="006532DF" w:rsidRDefault="006532DF" w:rsidP="006532DF">
            <w:pPr>
              <w:spacing w:after="0"/>
              <w:rPr>
                <w:rFonts w:ascii="Calibri" w:hAnsi="Calibri" w:cs="Calibri"/>
                <w:b/>
                <w:bCs/>
                <w:color w:val="000000"/>
                <w:sz w:val="22"/>
                <w:szCs w:val="22"/>
              </w:rPr>
            </w:pPr>
          </w:p>
        </w:tc>
        <w:tc>
          <w:tcPr>
            <w:tcW w:w="589" w:type="dxa"/>
            <w:vMerge/>
            <w:tcBorders>
              <w:top w:val="single" w:sz="4" w:space="0" w:color="auto"/>
              <w:left w:val="single" w:sz="4" w:space="0" w:color="auto"/>
              <w:bottom w:val="single" w:sz="4" w:space="0" w:color="000000"/>
              <w:right w:val="single" w:sz="4" w:space="0" w:color="auto"/>
            </w:tcBorders>
            <w:vAlign w:val="center"/>
            <w:hideMark/>
          </w:tcPr>
          <w:p w14:paraId="6B7E42AB" w14:textId="77777777" w:rsidR="006532DF" w:rsidRPr="006532DF" w:rsidRDefault="006532DF" w:rsidP="006532DF">
            <w:pPr>
              <w:spacing w:after="0"/>
              <w:rPr>
                <w:rFonts w:ascii="Calibri" w:hAnsi="Calibri" w:cs="Calibri"/>
                <w:b/>
                <w:bCs/>
                <w:color w:val="000000"/>
                <w:sz w:val="22"/>
                <w:szCs w:val="22"/>
              </w:rPr>
            </w:pPr>
          </w:p>
        </w:tc>
        <w:tc>
          <w:tcPr>
            <w:tcW w:w="720" w:type="dxa"/>
            <w:tcBorders>
              <w:top w:val="nil"/>
              <w:left w:val="nil"/>
              <w:bottom w:val="single" w:sz="4" w:space="0" w:color="auto"/>
              <w:right w:val="single" w:sz="4" w:space="0" w:color="auto"/>
            </w:tcBorders>
            <w:shd w:val="clear" w:color="000000" w:fill="EBF4E8"/>
            <w:vAlign w:val="center"/>
            <w:hideMark/>
          </w:tcPr>
          <w:p w14:paraId="0DA94051"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w:t>
            </w:r>
          </w:p>
        </w:tc>
        <w:tc>
          <w:tcPr>
            <w:tcW w:w="720" w:type="dxa"/>
            <w:tcBorders>
              <w:top w:val="nil"/>
              <w:left w:val="nil"/>
              <w:bottom w:val="single" w:sz="4" w:space="0" w:color="auto"/>
              <w:right w:val="single" w:sz="4" w:space="0" w:color="auto"/>
            </w:tcBorders>
            <w:shd w:val="clear" w:color="000000" w:fill="EBF4E8"/>
            <w:vAlign w:val="center"/>
            <w:hideMark/>
          </w:tcPr>
          <w:p w14:paraId="31152969"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000000" w:fill="EBF4E8"/>
            <w:vAlign w:val="center"/>
            <w:hideMark/>
          </w:tcPr>
          <w:p w14:paraId="13E26DA6"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#5</w:t>
            </w:r>
          </w:p>
        </w:tc>
        <w:tc>
          <w:tcPr>
            <w:tcW w:w="720" w:type="dxa"/>
            <w:tcBorders>
              <w:top w:val="nil"/>
              <w:left w:val="nil"/>
              <w:bottom w:val="single" w:sz="4" w:space="0" w:color="auto"/>
              <w:right w:val="single" w:sz="4" w:space="0" w:color="auto"/>
            </w:tcBorders>
            <w:shd w:val="clear" w:color="000000" w:fill="EBF4E8"/>
            <w:vAlign w:val="center"/>
            <w:hideMark/>
          </w:tcPr>
          <w:p w14:paraId="70953E3C"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w:t>
            </w:r>
          </w:p>
        </w:tc>
        <w:tc>
          <w:tcPr>
            <w:tcW w:w="720" w:type="dxa"/>
            <w:tcBorders>
              <w:top w:val="nil"/>
              <w:left w:val="nil"/>
              <w:bottom w:val="single" w:sz="4" w:space="0" w:color="auto"/>
              <w:right w:val="single" w:sz="4" w:space="0" w:color="auto"/>
            </w:tcBorders>
            <w:shd w:val="clear" w:color="000000" w:fill="EBF4E8"/>
            <w:vAlign w:val="center"/>
            <w:hideMark/>
          </w:tcPr>
          <w:p w14:paraId="28818832"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000000" w:fill="EBF4E8"/>
            <w:vAlign w:val="center"/>
            <w:hideMark/>
          </w:tcPr>
          <w:p w14:paraId="0C52BE82"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#5</w:t>
            </w:r>
          </w:p>
        </w:tc>
        <w:tc>
          <w:tcPr>
            <w:tcW w:w="720" w:type="dxa"/>
            <w:tcBorders>
              <w:top w:val="nil"/>
              <w:left w:val="nil"/>
              <w:bottom w:val="single" w:sz="4" w:space="0" w:color="auto"/>
              <w:right w:val="single" w:sz="4" w:space="0" w:color="auto"/>
            </w:tcBorders>
            <w:shd w:val="clear" w:color="000000" w:fill="EBF4E8"/>
            <w:vAlign w:val="center"/>
            <w:hideMark/>
          </w:tcPr>
          <w:p w14:paraId="5D633A9F"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w:t>
            </w:r>
          </w:p>
        </w:tc>
        <w:tc>
          <w:tcPr>
            <w:tcW w:w="720" w:type="dxa"/>
            <w:tcBorders>
              <w:top w:val="nil"/>
              <w:left w:val="nil"/>
              <w:bottom w:val="single" w:sz="4" w:space="0" w:color="auto"/>
              <w:right w:val="single" w:sz="4" w:space="0" w:color="auto"/>
            </w:tcBorders>
            <w:shd w:val="clear" w:color="000000" w:fill="EBF4E8"/>
            <w:vAlign w:val="center"/>
            <w:hideMark/>
          </w:tcPr>
          <w:p w14:paraId="42CCC4D9"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000000" w:fill="EBF4E8"/>
            <w:vAlign w:val="center"/>
            <w:hideMark/>
          </w:tcPr>
          <w:p w14:paraId="44A87F90"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#5</w:t>
            </w:r>
          </w:p>
        </w:tc>
        <w:tc>
          <w:tcPr>
            <w:tcW w:w="720" w:type="dxa"/>
            <w:tcBorders>
              <w:top w:val="nil"/>
              <w:left w:val="nil"/>
              <w:bottom w:val="single" w:sz="4" w:space="0" w:color="auto"/>
              <w:right w:val="single" w:sz="4" w:space="0" w:color="auto"/>
            </w:tcBorders>
            <w:shd w:val="clear" w:color="000000" w:fill="EBF4E8"/>
            <w:vAlign w:val="center"/>
            <w:hideMark/>
          </w:tcPr>
          <w:p w14:paraId="0F32A323"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w:t>
            </w:r>
          </w:p>
        </w:tc>
        <w:tc>
          <w:tcPr>
            <w:tcW w:w="720" w:type="dxa"/>
            <w:tcBorders>
              <w:top w:val="nil"/>
              <w:left w:val="nil"/>
              <w:bottom w:val="single" w:sz="4" w:space="0" w:color="auto"/>
              <w:right w:val="single" w:sz="4" w:space="0" w:color="auto"/>
            </w:tcBorders>
            <w:shd w:val="clear" w:color="000000" w:fill="EBF4E8"/>
            <w:vAlign w:val="center"/>
            <w:hideMark/>
          </w:tcPr>
          <w:p w14:paraId="24A937CE"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5" w:type="dxa"/>
            <w:tcBorders>
              <w:top w:val="nil"/>
              <w:left w:val="nil"/>
              <w:bottom w:val="single" w:sz="4" w:space="0" w:color="auto"/>
              <w:right w:val="single" w:sz="4" w:space="0" w:color="auto"/>
            </w:tcBorders>
            <w:shd w:val="clear" w:color="000000" w:fill="EBF4E8"/>
            <w:vAlign w:val="center"/>
            <w:hideMark/>
          </w:tcPr>
          <w:p w14:paraId="0ACE9542"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#5</w:t>
            </w:r>
          </w:p>
        </w:tc>
      </w:tr>
      <w:tr w:rsidR="006532DF" w:rsidRPr="006532DF" w14:paraId="0153E586"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782D6918"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15KHz</w:t>
            </w:r>
          </w:p>
        </w:tc>
        <w:tc>
          <w:tcPr>
            <w:tcW w:w="589" w:type="dxa"/>
            <w:tcBorders>
              <w:top w:val="nil"/>
              <w:left w:val="nil"/>
              <w:bottom w:val="single" w:sz="4" w:space="0" w:color="auto"/>
              <w:right w:val="single" w:sz="4" w:space="0" w:color="auto"/>
            </w:tcBorders>
            <w:shd w:val="clear" w:color="000000" w:fill="EBF4E8"/>
            <w:vAlign w:val="center"/>
            <w:hideMark/>
          </w:tcPr>
          <w:p w14:paraId="0125B3A9"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auto" w:fill="auto"/>
            <w:noWrap/>
            <w:vAlign w:val="center"/>
            <w:hideMark/>
          </w:tcPr>
          <w:p w14:paraId="65133C26"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0.051</w:t>
            </w:r>
          </w:p>
        </w:tc>
        <w:tc>
          <w:tcPr>
            <w:tcW w:w="720" w:type="dxa"/>
            <w:tcBorders>
              <w:top w:val="nil"/>
              <w:left w:val="nil"/>
              <w:bottom w:val="single" w:sz="4" w:space="0" w:color="auto"/>
              <w:right w:val="single" w:sz="4" w:space="0" w:color="auto"/>
            </w:tcBorders>
            <w:shd w:val="clear" w:color="auto" w:fill="auto"/>
            <w:noWrap/>
            <w:vAlign w:val="center"/>
            <w:hideMark/>
          </w:tcPr>
          <w:p w14:paraId="2DF770EF"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0.030</w:t>
            </w:r>
          </w:p>
        </w:tc>
        <w:tc>
          <w:tcPr>
            <w:tcW w:w="720" w:type="dxa"/>
            <w:tcBorders>
              <w:top w:val="nil"/>
              <w:left w:val="nil"/>
              <w:bottom w:val="single" w:sz="4" w:space="0" w:color="auto"/>
              <w:right w:val="single" w:sz="4" w:space="0" w:color="auto"/>
            </w:tcBorders>
            <w:shd w:val="clear" w:color="auto" w:fill="auto"/>
            <w:noWrap/>
            <w:vAlign w:val="center"/>
            <w:hideMark/>
          </w:tcPr>
          <w:p w14:paraId="08B44B02"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0.023</w:t>
            </w:r>
          </w:p>
        </w:tc>
        <w:tc>
          <w:tcPr>
            <w:tcW w:w="720" w:type="dxa"/>
            <w:tcBorders>
              <w:top w:val="nil"/>
              <w:left w:val="nil"/>
              <w:bottom w:val="single" w:sz="4" w:space="0" w:color="auto"/>
              <w:right w:val="single" w:sz="4" w:space="0" w:color="auto"/>
            </w:tcBorders>
            <w:shd w:val="clear" w:color="auto" w:fill="auto"/>
            <w:noWrap/>
            <w:vAlign w:val="center"/>
            <w:hideMark/>
          </w:tcPr>
          <w:p w14:paraId="07AE3876"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0.011</w:t>
            </w:r>
          </w:p>
        </w:tc>
        <w:tc>
          <w:tcPr>
            <w:tcW w:w="720" w:type="dxa"/>
            <w:tcBorders>
              <w:top w:val="nil"/>
              <w:left w:val="nil"/>
              <w:bottom w:val="single" w:sz="4" w:space="0" w:color="auto"/>
              <w:right w:val="single" w:sz="4" w:space="0" w:color="auto"/>
            </w:tcBorders>
            <w:shd w:val="clear" w:color="auto" w:fill="auto"/>
            <w:noWrap/>
            <w:vAlign w:val="center"/>
            <w:hideMark/>
          </w:tcPr>
          <w:p w14:paraId="41B8CB34"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0.006</w:t>
            </w:r>
          </w:p>
        </w:tc>
        <w:tc>
          <w:tcPr>
            <w:tcW w:w="720" w:type="dxa"/>
            <w:tcBorders>
              <w:top w:val="nil"/>
              <w:left w:val="nil"/>
              <w:bottom w:val="single" w:sz="4" w:space="0" w:color="auto"/>
              <w:right w:val="single" w:sz="4" w:space="0" w:color="auto"/>
            </w:tcBorders>
            <w:shd w:val="clear" w:color="auto" w:fill="auto"/>
            <w:noWrap/>
            <w:vAlign w:val="center"/>
            <w:hideMark/>
          </w:tcPr>
          <w:p w14:paraId="6958568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0.005</w:t>
            </w:r>
          </w:p>
        </w:tc>
        <w:tc>
          <w:tcPr>
            <w:tcW w:w="720" w:type="dxa"/>
            <w:tcBorders>
              <w:top w:val="nil"/>
              <w:left w:val="nil"/>
              <w:bottom w:val="single" w:sz="4" w:space="0" w:color="auto"/>
              <w:right w:val="single" w:sz="4" w:space="0" w:color="auto"/>
            </w:tcBorders>
            <w:shd w:val="clear" w:color="auto" w:fill="auto"/>
            <w:noWrap/>
            <w:vAlign w:val="center"/>
            <w:hideMark/>
          </w:tcPr>
          <w:p w14:paraId="7CFCE55D"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0.056</w:t>
            </w:r>
          </w:p>
        </w:tc>
        <w:tc>
          <w:tcPr>
            <w:tcW w:w="720" w:type="dxa"/>
            <w:tcBorders>
              <w:top w:val="nil"/>
              <w:left w:val="nil"/>
              <w:bottom w:val="single" w:sz="4" w:space="0" w:color="auto"/>
              <w:right w:val="single" w:sz="4" w:space="0" w:color="auto"/>
            </w:tcBorders>
            <w:shd w:val="clear" w:color="auto" w:fill="auto"/>
            <w:noWrap/>
            <w:vAlign w:val="center"/>
            <w:hideMark/>
          </w:tcPr>
          <w:p w14:paraId="0CF81CF2"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0.034</w:t>
            </w:r>
          </w:p>
        </w:tc>
        <w:tc>
          <w:tcPr>
            <w:tcW w:w="720" w:type="dxa"/>
            <w:tcBorders>
              <w:top w:val="nil"/>
              <w:left w:val="nil"/>
              <w:bottom w:val="single" w:sz="4" w:space="0" w:color="auto"/>
              <w:right w:val="single" w:sz="4" w:space="0" w:color="auto"/>
            </w:tcBorders>
            <w:shd w:val="clear" w:color="auto" w:fill="auto"/>
            <w:noWrap/>
            <w:vAlign w:val="center"/>
            <w:hideMark/>
          </w:tcPr>
          <w:p w14:paraId="257B22A4"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0.026</w:t>
            </w:r>
          </w:p>
        </w:tc>
        <w:tc>
          <w:tcPr>
            <w:tcW w:w="720" w:type="dxa"/>
            <w:tcBorders>
              <w:top w:val="nil"/>
              <w:left w:val="nil"/>
              <w:bottom w:val="single" w:sz="4" w:space="0" w:color="auto"/>
              <w:right w:val="single" w:sz="4" w:space="0" w:color="auto"/>
            </w:tcBorders>
            <w:shd w:val="clear" w:color="auto" w:fill="auto"/>
            <w:noWrap/>
            <w:vAlign w:val="center"/>
            <w:hideMark/>
          </w:tcPr>
          <w:p w14:paraId="7FECC64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0.010</w:t>
            </w:r>
          </w:p>
        </w:tc>
        <w:tc>
          <w:tcPr>
            <w:tcW w:w="720" w:type="dxa"/>
            <w:tcBorders>
              <w:top w:val="nil"/>
              <w:left w:val="nil"/>
              <w:bottom w:val="single" w:sz="4" w:space="0" w:color="auto"/>
              <w:right w:val="single" w:sz="4" w:space="0" w:color="auto"/>
            </w:tcBorders>
            <w:shd w:val="clear" w:color="auto" w:fill="auto"/>
            <w:noWrap/>
            <w:vAlign w:val="center"/>
            <w:hideMark/>
          </w:tcPr>
          <w:p w14:paraId="3980077C"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0.008</w:t>
            </w:r>
          </w:p>
        </w:tc>
        <w:tc>
          <w:tcPr>
            <w:tcW w:w="725" w:type="dxa"/>
            <w:tcBorders>
              <w:top w:val="nil"/>
              <w:left w:val="nil"/>
              <w:bottom w:val="single" w:sz="4" w:space="0" w:color="auto"/>
              <w:right w:val="single" w:sz="4" w:space="0" w:color="auto"/>
            </w:tcBorders>
            <w:shd w:val="clear" w:color="auto" w:fill="auto"/>
            <w:noWrap/>
            <w:vAlign w:val="center"/>
            <w:hideMark/>
          </w:tcPr>
          <w:p w14:paraId="7FABEA99"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0.005</w:t>
            </w:r>
          </w:p>
        </w:tc>
      </w:tr>
      <w:tr w:rsidR="006532DF" w:rsidRPr="006532DF" w14:paraId="15F1E1CC"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0A98F56A"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15KHz</w:t>
            </w:r>
          </w:p>
        </w:tc>
        <w:tc>
          <w:tcPr>
            <w:tcW w:w="589" w:type="dxa"/>
            <w:tcBorders>
              <w:top w:val="nil"/>
              <w:left w:val="nil"/>
              <w:bottom w:val="single" w:sz="4" w:space="0" w:color="auto"/>
              <w:right w:val="single" w:sz="4" w:space="0" w:color="auto"/>
            </w:tcBorders>
            <w:shd w:val="clear" w:color="000000" w:fill="EBF4E8"/>
            <w:vAlign w:val="center"/>
            <w:hideMark/>
          </w:tcPr>
          <w:p w14:paraId="290B8BAC"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0</w:t>
            </w:r>
          </w:p>
        </w:tc>
        <w:tc>
          <w:tcPr>
            <w:tcW w:w="720" w:type="dxa"/>
            <w:tcBorders>
              <w:top w:val="nil"/>
              <w:left w:val="nil"/>
              <w:bottom w:val="single" w:sz="4" w:space="0" w:color="auto"/>
              <w:right w:val="single" w:sz="4" w:space="0" w:color="auto"/>
            </w:tcBorders>
            <w:shd w:val="clear" w:color="auto" w:fill="auto"/>
            <w:noWrap/>
            <w:vAlign w:val="center"/>
            <w:hideMark/>
          </w:tcPr>
          <w:p w14:paraId="269AEB65"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0.030</w:t>
            </w:r>
          </w:p>
        </w:tc>
        <w:tc>
          <w:tcPr>
            <w:tcW w:w="720" w:type="dxa"/>
            <w:tcBorders>
              <w:top w:val="nil"/>
              <w:left w:val="nil"/>
              <w:bottom w:val="single" w:sz="4" w:space="0" w:color="auto"/>
              <w:right w:val="single" w:sz="4" w:space="0" w:color="auto"/>
            </w:tcBorders>
            <w:shd w:val="clear" w:color="auto" w:fill="auto"/>
            <w:noWrap/>
            <w:vAlign w:val="center"/>
            <w:hideMark/>
          </w:tcPr>
          <w:p w14:paraId="20453E29"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0.019</w:t>
            </w:r>
          </w:p>
        </w:tc>
        <w:tc>
          <w:tcPr>
            <w:tcW w:w="720" w:type="dxa"/>
            <w:tcBorders>
              <w:top w:val="nil"/>
              <w:left w:val="nil"/>
              <w:bottom w:val="single" w:sz="4" w:space="0" w:color="auto"/>
              <w:right w:val="single" w:sz="4" w:space="0" w:color="auto"/>
            </w:tcBorders>
            <w:shd w:val="clear" w:color="auto" w:fill="auto"/>
            <w:noWrap/>
            <w:vAlign w:val="center"/>
            <w:hideMark/>
          </w:tcPr>
          <w:p w14:paraId="1B6E74C7"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0.014</w:t>
            </w:r>
          </w:p>
        </w:tc>
        <w:tc>
          <w:tcPr>
            <w:tcW w:w="720" w:type="dxa"/>
            <w:tcBorders>
              <w:top w:val="nil"/>
              <w:left w:val="nil"/>
              <w:bottom w:val="single" w:sz="4" w:space="0" w:color="auto"/>
              <w:right w:val="single" w:sz="4" w:space="0" w:color="auto"/>
            </w:tcBorders>
            <w:shd w:val="clear" w:color="auto" w:fill="auto"/>
            <w:noWrap/>
            <w:vAlign w:val="center"/>
            <w:hideMark/>
          </w:tcPr>
          <w:p w14:paraId="7782AD83"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6B4775C5"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2F7DF816"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0EA31EA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0.030</w:t>
            </w:r>
          </w:p>
        </w:tc>
        <w:tc>
          <w:tcPr>
            <w:tcW w:w="720" w:type="dxa"/>
            <w:tcBorders>
              <w:top w:val="nil"/>
              <w:left w:val="nil"/>
              <w:bottom w:val="single" w:sz="4" w:space="0" w:color="auto"/>
              <w:right w:val="single" w:sz="4" w:space="0" w:color="auto"/>
            </w:tcBorders>
            <w:shd w:val="clear" w:color="auto" w:fill="auto"/>
            <w:noWrap/>
            <w:vAlign w:val="center"/>
            <w:hideMark/>
          </w:tcPr>
          <w:p w14:paraId="22DC1BD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0.026</w:t>
            </w:r>
          </w:p>
        </w:tc>
        <w:tc>
          <w:tcPr>
            <w:tcW w:w="720" w:type="dxa"/>
            <w:tcBorders>
              <w:top w:val="nil"/>
              <w:left w:val="nil"/>
              <w:bottom w:val="single" w:sz="4" w:space="0" w:color="auto"/>
              <w:right w:val="single" w:sz="4" w:space="0" w:color="auto"/>
            </w:tcBorders>
            <w:shd w:val="clear" w:color="auto" w:fill="auto"/>
            <w:noWrap/>
            <w:vAlign w:val="center"/>
            <w:hideMark/>
          </w:tcPr>
          <w:p w14:paraId="71254798"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0.013</w:t>
            </w:r>
          </w:p>
        </w:tc>
        <w:tc>
          <w:tcPr>
            <w:tcW w:w="720" w:type="dxa"/>
            <w:tcBorders>
              <w:top w:val="nil"/>
              <w:left w:val="nil"/>
              <w:bottom w:val="single" w:sz="4" w:space="0" w:color="auto"/>
              <w:right w:val="single" w:sz="4" w:space="0" w:color="auto"/>
            </w:tcBorders>
            <w:shd w:val="clear" w:color="auto" w:fill="auto"/>
            <w:noWrap/>
            <w:vAlign w:val="center"/>
            <w:hideMark/>
          </w:tcPr>
          <w:p w14:paraId="3E388469"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0.008</w:t>
            </w:r>
          </w:p>
        </w:tc>
        <w:tc>
          <w:tcPr>
            <w:tcW w:w="720" w:type="dxa"/>
            <w:tcBorders>
              <w:top w:val="nil"/>
              <w:left w:val="nil"/>
              <w:bottom w:val="single" w:sz="4" w:space="0" w:color="auto"/>
              <w:right w:val="single" w:sz="4" w:space="0" w:color="auto"/>
            </w:tcBorders>
            <w:shd w:val="clear" w:color="auto" w:fill="auto"/>
            <w:noWrap/>
            <w:vAlign w:val="center"/>
            <w:hideMark/>
          </w:tcPr>
          <w:p w14:paraId="193C8318"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0.006</w:t>
            </w:r>
          </w:p>
        </w:tc>
        <w:tc>
          <w:tcPr>
            <w:tcW w:w="725" w:type="dxa"/>
            <w:tcBorders>
              <w:top w:val="nil"/>
              <w:left w:val="nil"/>
              <w:bottom w:val="single" w:sz="4" w:space="0" w:color="auto"/>
              <w:right w:val="single" w:sz="4" w:space="0" w:color="auto"/>
            </w:tcBorders>
            <w:shd w:val="clear" w:color="auto" w:fill="auto"/>
            <w:noWrap/>
            <w:vAlign w:val="center"/>
            <w:hideMark/>
          </w:tcPr>
          <w:p w14:paraId="417DE61E"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0.005</w:t>
            </w:r>
          </w:p>
        </w:tc>
      </w:tr>
      <w:tr w:rsidR="006532DF" w:rsidRPr="006532DF" w14:paraId="6C5C0CAC"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7B6FFADD"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15KHz</w:t>
            </w:r>
          </w:p>
        </w:tc>
        <w:tc>
          <w:tcPr>
            <w:tcW w:w="589" w:type="dxa"/>
            <w:tcBorders>
              <w:top w:val="nil"/>
              <w:left w:val="nil"/>
              <w:bottom w:val="single" w:sz="4" w:space="0" w:color="auto"/>
              <w:right w:val="single" w:sz="4" w:space="0" w:color="auto"/>
            </w:tcBorders>
            <w:shd w:val="clear" w:color="000000" w:fill="EBF4E8"/>
            <w:vAlign w:val="center"/>
            <w:hideMark/>
          </w:tcPr>
          <w:p w14:paraId="11F7F37D"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auto" w:fill="auto"/>
            <w:noWrap/>
            <w:vAlign w:val="center"/>
            <w:hideMark/>
          </w:tcPr>
          <w:p w14:paraId="17531385"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0.020</w:t>
            </w:r>
          </w:p>
        </w:tc>
        <w:tc>
          <w:tcPr>
            <w:tcW w:w="720" w:type="dxa"/>
            <w:tcBorders>
              <w:top w:val="nil"/>
              <w:left w:val="nil"/>
              <w:bottom w:val="single" w:sz="4" w:space="0" w:color="auto"/>
              <w:right w:val="single" w:sz="4" w:space="0" w:color="auto"/>
            </w:tcBorders>
            <w:shd w:val="clear" w:color="auto" w:fill="auto"/>
            <w:noWrap/>
            <w:vAlign w:val="center"/>
            <w:hideMark/>
          </w:tcPr>
          <w:p w14:paraId="6920880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0.013</w:t>
            </w:r>
          </w:p>
        </w:tc>
        <w:tc>
          <w:tcPr>
            <w:tcW w:w="720" w:type="dxa"/>
            <w:tcBorders>
              <w:top w:val="nil"/>
              <w:left w:val="nil"/>
              <w:bottom w:val="single" w:sz="4" w:space="0" w:color="auto"/>
              <w:right w:val="single" w:sz="4" w:space="0" w:color="auto"/>
            </w:tcBorders>
            <w:shd w:val="clear" w:color="auto" w:fill="auto"/>
            <w:noWrap/>
            <w:vAlign w:val="center"/>
            <w:hideMark/>
          </w:tcPr>
          <w:p w14:paraId="200FE6B7"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0.009</w:t>
            </w:r>
          </w:p>
        </w:tc>
        <w:tc>
          <w:tcPr>
            <w:tcW w:w="720" w:type="dxa"/>
            <w:tcBorders>
              <w:top w:val="nil"/>
              <w:left w:val="nil"/>
              <w:bottom w:val="single" w:sz="4" w:space="0" w:color="auto"/>
              <w:right w:val="single" w:sz="4" w:space="0" w:color="auto"/>
            </w:tcBorders>
            <w:shd w:val="clear" w:color="auto" w:fill="auto"/>
            <w:noWrap/>
            <w:vAlign w:val="center"/>
            <w:hideMark/>
          </w:tcPr>
          <w:p w14:paraId="1D12B05B"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0.005</w:t>
            </w:r>
          </w:p>
        </w:tc>
        <w:tc>
          <w:tcPr>
            <w:tcW w:w="720" w:type="dxa"/>
            <w:tcBorders>
              <w:top w:val="nil"/>
              <w:left w:val="nil"/>
              <w:bottom w:val="single" w:sz="4" w:space="0" w:color="auto"/>
              <w:right w:val="single" w:sz="4" w:space="0" w:color="auto"/>
            </w:tcBorders>
            <w:shd w:val="clear" w:color="auto" w:fill="auto"/>
            <w:noWrap/>
            <w:vAlign w:val="center"/>
            <w:hideMark/>
          </w:tcPr>
          <w:p w14:paraId="71045D89"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0.003</w:t>
            </w:r>
          </w:p>
        </w:tc>
        <w:tc>
          <w:tcPr>
            <w:tcW w:w="720" w:type="dxa"/>
            <w:tcBorders>
              <w:top w:val="nil"/>
              <w:left w:val="nil"/>
              <w:bottom w:val="single" w:sz="4" w:space="0" w:color="auto"/>
              <w:right w:val="single" w:sz="4" w:space="0" w:color="auto"/>
            </w:tcBorders>
            <w:shd w:val="clear" w:color="auto" w:fill="auto"/>
            <w:noWrap/>
            <w:vAlign w:val="center"/>
            <w:hideMark/>
          </w:tcPr>
          <w:p w14:paraId="4F853FBD"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0.002</w:t>
            </w:r>
          </w:p>
        </w:tc>
        <w:tc>
          <w:tcPr>
            <w:tcW w:w="720" w:type="dxa"/>
            <w:tcBorders>
              <w:top w:val="nil"/>
              <w:left w:val="nil"/>
              <w:bottom w:val="single" w:sz="4" w:space="0" w:color="auto"/>
              <w:right w:val="single" w:sz="4" w:space="0" w:color="auto"/>
            </w:tcBorders>
            <w:shd w:val="clear" w:color="auto" w:fill="auto"/>
            <w:noWrap/>
            <w:vAlign w:val="center"/>
            <w:hideMark/>
          </w:tcPr>
          <w:p w14:paraId="45EB0FF3"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0.026</w:t>
            </w:r>
          </w:p>
        </w:tc>
        <w:tc>
          <w:tcPr>
            <w:tcW w:w="720" w:type="dxa"/>
            <w:tcBorders>
              <w:top w:val="nil"/>
              <w:left w:val="nil"/>
              <w:bottom w:val="single" w:sz="4" w:space="0" w:color="auto"/>
              <w:right w:val="single" w:sz="4" w:space="0" w:color="auto"/>
            </w:tcBorders>
            <w:shd w:val="clear" w:color="auto" w:fill="auto"/>
            <w:noWrap/>
            <w:vAlign w:val="center"/>
            <w:hideMark/>
          </w:tcPr>
          <w:p w14:paraId="65CFB265"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0.016</w:t>
            </w:r>
          </w:p>
        </w:tc>
        <w:tc>
          <w:tcPr>
            <w:tcW w:w="720" w:type="dxa"/>
            <w:tcBorders>
              <w:top w:val="nil"/>
              <w:left w:val="nil"/>
              <w:bottom w:val="single" w:sz="4" w:space="0" w:color="auto"/>
              <w:right w:val="single" w:sz="4" w:space="0" w:color="auto"/>
            </w:tcBorders>
            <w:shd w:val="clear" w:color="auto" w:fill="auto"/>
            <w:noWrap/>
            <w:vAlign w:val="center"/>
            <w:hideMark/>
          </w:tcPr>
          <w:p w14:paraId="6BFBB3B7"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0.010</w:t>
            </w:r>
          </w:p>
        </w:tc>
        <w:tc>
          <w:tcPr>
            <w:tcW w:w="720" w:type="dxa"/>
            <w:tcBorders>
              <w:top w:val="nil"/>
              <w:left w:val="nil"/>
              <w:bottom w:val="single" w:sz="4" w:space="0" w:color="auto"/>
              <w:right w:val="single" w:sz="4" w:space="0" w:color="auto"/>
            </w:tcBorders>
            <w:shd w:val="clear" w:color="auto" w:fill="auto"/>
            <w:noWrap/>
            <w:vAlign w:val="center"/>
            <w:hideMark/>
          </w:tcPr>
          <w:p w14:paraId="322A6A51"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0.005</w:t>
            </w:r>
          </w:p>
        </w:tc>
        <w:tc>
          <w:tcPr>
            <w:tcW w:w="720" w:type="dxa"/>
            <w:tcBorders>
              <w:top w:val="nil"/>
              <w:left w:val="nil"/>
              <w:bottom w:val="single" w:sz="4" w:space="0" w:color="auto"/>
              <w:right w:val="single" w:sz="4" w:space="0" w:color="auto"/>
            </w:tcBorders>
            <w:shd w:val="clear" w:color="auto" w:fill="auto"/>
            <w:noWrap/>
            <w:vAlign w:val="center"/>
            <w:hideMark/>
          </w:tcPr>
          <w:p w14:paraId="203D826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0.005</w:t>
            </w:r>
          </w:p>
        </w:tc>
        <w:tc>
          <w:tcPr>
            <w:tcW w:w="725" w:type="dxa"/>
            <w:tcBorders>
              <w:top w:val="nil"/>
              <w:left w:val="nil"/>
              <w:bottom w:val="single" w:sz="4" w:space="0" w:color="auto"/>
              <w:right w:val="single" w:sz="4" w:space="0" w:color="auto"/>
            </w:tcBorders>
            <w:shd w:val="clear" w:color="auto" w:fill="auto"/>
            <w:noWrap/>
            <w:vAlign w:val="center"/>
            <w:hideMark/>
          </w:tcPr>
          <w:p w14:paraId="72C0DFF1"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0.004</w:t>
            </w:r>
          </w:p>
        </w:tc>
      </w:tr>
      <w:tr w:rsidR="006532DF" w:rsidRPr="006532DF" w14:paraId="155960CF"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225F0086"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30KHz</w:t>
            </w:r>
          </w:p>
        </w:tc>
        <w:tc>
          <w:tcPr>
            <w:tcW w:w="589" w:type="dxa"/>
            <w:tcBorders>
              <w:top w:val="nil"/>
              <w:left w:val="nil"/>
              <w:bottom w:val="single" w:sz="4" w:space="0" w:color="auto"/>
              <w:right w:val="single" w:sz="4" w:space="0" w:color="auto"/>
            </w:tcBorders>
            <w:shd w:val="clear" w:color="000000" w:fill="EBF4E8"/>
            <w:vAlign w:val="center"/>
            <w:hideMark/>
          </w:tcPr>
          <w:p w14:paraId="31A3C6A8"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auto" w:fill="auto"/>
            <w:noWrap/>
            <w:vAlign w:val="center"/>
            <w:hideMark/>
          </w:tcPr>
          <w:p w14:paraId="3A89F678"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0.104</w:t>
            </w:r>
          </w:p>
        </w:tc>
        <w:tc>
          <w:tcPr>
            <w:tcW w:w="720" w:type="dxa"/>
            <w:tcBorders>
              <w:top w:val="nil"/>
              <w:left w:val="nil"/>
              <w:bottom w:val="single" w:sz="4" w:space="0" w:color="auto"/>
              <w:right w:val="single" w:sz="4" w:space="0" w:color="auto"/>
            </w:tcBorders>
            <w:shd w:val="clear" w:color="auto" w:fill="auto"/>
            <w:noWrap/>
            <w:vAlign w:val="center"/>
            <w:hideMark/>
          </w:tcPr>
          <w:p w14:paraId="59C12066"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0.055</w:t>
            </w:r>
          </w:p>
        </w:tc>
        <w:tc>
          <w:tcPr>
            <w:tcW w:w="720" w:type="dxa"/>
            <w:tcBorders>
              <w:top w:val="nil"/>
              <w:left w:val="nil"/>
              <w:bottom w:val="single" w:sz="4" w:space="0" w:color="auto"/>
              <w:right w:val="single" w:sz="4" w:space="0" w:color="auto"/>
            </w:tcBorders>
            <w:shd w:val="clear" w:color="auto" w:fill="auto"/>
            <w:noWrap/>
            <w:vAlign w:val="center"/>
            <w:hideMark/>
          </w:tcPr>
          <w:p w14:paraId="6104DBD8"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0.047</w:t>
            </w:r>
          </w:p>
        </w:tc>
        <w:tc>
          <w:tcPr>
            <w:tcW w:w="720" w:type="dxa"/>
            <w:tcBorders>
              <w:top w:val="nil"/>
              <w:left w:val="nil"/>
              <w:bottom w:val="single" w:sz="4" w:space="0" w:color="auto"/>
              <w:right w:val="single" w:sz="4" w:space="0" w:color="auto"/>
            </w:tcBorders>
            <w:shd w:val="clear" w:color="auto" w:fill="auto"/>
            <w:noWrap/>
            <w:vAlign w:val="center"/>
            <w:hideMark/>
          </w:tcPr>
          <w:p w14:paraId="1272D1CD"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0.020</w:t>
            </w:r>
          </w:p>
        </w:tc>
        <w:tc>
          <w:tcPr>
            <w:tcW w:w="720" w:type="dxa"/>
            <w:tcBorders>
              <w:top w:val="nil"/>
              <w:left w:val="nil"/>
              <w:bottom w:val="single" w:sz="4" w:space="0" w:color="auto"/>
              <w:right w:val="single" w:sz="4" w:space="0" w:color="auto"/>
            </w:tcBorders>
            <w:shd w:val="clear" w:color="auto" w:fill="auto"/>
            <w:noWrap/>
            <w:vAlign w:val="center"/>
            <w:hideMark/>
          </w:tcPr>
          <w:p w14:paraId="59E76144"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0.013</w:t>
            </w:r>
          </w:p>
        </w:tc>
        <w:tc>
          <w:tcPr>
            <w:tcW w:w="720" w:type="dxa"/>
            <w:tcBorders>
              <w:top w:val="nil"/>
              <w:left w:val="nil"/>
              <w:bottom w:val="single" w:sz="4" w:space="0" w:color="auto"/>
              <w:right w:val="single" w:sz="4" w:space="0" w:color="auto"/>
            </w:tcBorders>
            <w:shd w:val="clear" w:color="auto" w:fill="auto"/>
            <w:noWrap/>
            <w:vAlign w:val="center"/>
            <w:hideMark/>
          </w:tcPr>
          <w:p w14:paraId="1C8B4599"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0.009</w:t>
            </w:r>
          </w:p>
        </w:tc>
        <w:tc>
          <w:tcPr>
            <w:tcW w:w="720" w:type="dxa"/>
            <w:tcBorders>
              <w:top w:val="nil"/>
              <w:left w:val="nil"/>
              <w:bottom w:val="single" w:sz="4" w:space="0" w:color="auto"/>
              <w:right w:val="single" w:sz="4" w:space="0" w:color="auto"/>
            </w:tcBorders>
            <w:shd w:val="clear" w:color="auto" w:fill="auto"/>
            <w:noWrap/>
            <w:vAlign w:val="center"/>
            <w:hideMark/>
          </w:tcPr>
          <w:p w14:paraId="25F9B488"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0.116</w:t>
            </w:r>
          </w:p>
        </w:tc>
        <w:tc>
          <w:tcPr>
            <w:tcW w:w="720" w:type="dxa"/>
            <w:tcBorders>
              <w:top w:val="nil"/>
              <w:left w:val="nil"/>
              <w:bottom w:val="single" w:sz="4" w:space="0" w:color="auto"/>
              <w:right w:val="single" w:sz="4" w:space="0" w:color="auto"/>
            </w:tcBorders>
            <w:shd w:val="clear" w:color="auto" w:fill="auto"/>
            <w:noWrap/>
            <w:vAlign w:val="center"/>
            <w:hideMark/>
          </w:tcPr>
          <w:p w14:paraId="778F96D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0.052</w:t>
            </w:r>
          </w:p>
        </w:tc>
        <w:tc>
          <w:tcPr>
            <w:tcW w:w="720" w:type="dxa"/>
            <w:tcBorders>
              <w:top w:val="nil"/>
              <w:left w:val="nil"/>
              <w:bottom w:val="single" w:sz="4" w:space="0" w:color="auto"/>
              <w:right w:val="single" w:sz="4" w:space="0" w:color="auto"/>
            </w:tcBorders>
            <w:shd w:val="clear" w:color="auto" w:fill="auto"/>
            <w:noWrap/>
            <w:vAlign w:val="center"/>
            <w:hideMark/>
          </w:tcPr>
          <w:p w14:paraId="5A9B140B"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0.046</w:t>
            </w:r>
          </w:p>
        </w:tc>
        <w:tc>
          <w:tcPr>
            <w:tcW w:w="720" w:type="dxa"/>
            <w:tcBorders>
              <w:top w:val="nil"/>
              <w:left w:val="nil"/>
              <w:bottom w:val="single" w:sz="4" w:space="0" w:color="auto"/>
              <w:right w:val="single" w:sz="4" w:space="0" w:color="auto"/>
            </w:tcBorders>
            <w:shd w:val="clear" w:color="auto" w:fill="auto"/>
            <w:noWrap/>
            <w:vAlign w:val="center"/>
            <w:hideMark/>
          </w:tcPr>
          <w:p w14:paraId="0A5CC497"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0.017</w:t>
            </w:r>
          </w:p>
        </w:tc>
        <w:tc>
          <w:tcPr>
            <w:tcW w:w="720" w:type="dxa"/>
            <w:tcBorders>
              <w:top w:val="nil"/>
              <w:left w:val="nil"/>
              <w:bottom w:val="single" w:sz="4" w:space="0" w:color="auto"/>
              <w:right w:val="single" w:sz="4" w:space="0" w:color="auto"/>
            </w:tcBorders>
            <w:shd w:val="clear" w:color="auto" w:fill="auto"/>
            <w:noWrap/>
            <w:vAlign w:val="center"/>
            <w:hideMark/>
          </w:tcPr>
          <w:p w14:paraId="23EE791F"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0.013</w:t>
            </w:r>
          </w:p>
        </w:tc>
        <w:tc>
          <w:tcPr>
            <w:tcW w:w="725" w:type="dxa"/>
            <w:tcBorders>
              <w:top w:val="nil"/>
              <w:left w:val="nil"/>
              <w:bottom w:val="single" w:sz="4" w:space="0" w:color="auto"/>
              <w:right w:val="single" w:sz="4" w:space="0" w:color="auto"/>
            </w:tcBorders>
            <w:shd w:val="clear" w:color="auto" w:fill="auto"/>
            <w:noWrap/>
            <w:vAlign w:val="center"/>
            <w:hideMark/>
          </w:tcPr>
          <w:p w14:paraId="0EA970CF"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0.010</w:t>
            </w:r>
          </w:p>
        </w:tc>
      </w:tr>
      <w:tr w:rsidR="006532DF" w:rsidRPr="006532DF" w14:paraId="69A822B1"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20E3B41A"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30KHz</w:t>
            </w:r>
          </w:p>
        </w:tc>
        <w:tc>
          <w:tcPr>
            <w:tcW w:w="589" w:type="dxa"/>
            <w:tcBorders>
              <w:top w:val="nil"/>
              <w:left w:val="nil"/>
              <w:bottom w:val="single" w:sz="4" w:space="0" w:color="auto"/>
              <w:right w:val="single" w:sz="4" w:space="0" w:color="auto"/>
            </w:tcBorders>
            <w:shd w:val="clear" w:color="000000" w:fill="EBF4E8"/>
            <w:vAlign w:val="center"/>
            <w:hideMark/>
          </w:tcPr>
          <w:p w14:paraId="5A81072F"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0</w:t>
            </w:r>
          </w:p>
        </w:tc>
        <w:tc>
          <w:tcPr>
            <w:tcW w:w="720" w:type="dxa"/>
            <w:tcBorders>
              <w:top w:val="nil"/>
              <w:left w:val="nil"/>
              <w:bottom w:val="single" w:sz="4" w:space="0" w:color="auto"/>
              <w:right w:val="single" w:sz="4" w:space="0" w:color="auto"/>
            </w:tcBorders>
            <w:shd w:val="clear" w:color="auto" w:fill="auto"/>
            <w:noWrap/>
            <w:vAlign w:val="center"/>
            <w:hideMark/>
          </w:tcPr>
          <w:p w14:paraId="73980930"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0.065</w:t>
            </w:r>
          </w:p>
        </w:tc>
        <w:tc>
          <w:tcPr>
            <w:tcW w:w="720" w:type="dxa"/>
            <w:tcBorders>
              <w:top w:val="nil"/>
              <w:left w:val="nil"/>
              <w:bottom w:val="single" w:sz="4" w:space="0" w:color="auto"/>
              <w:right w:val="single" w:sz="4" w:space="0" w:color="auto"/>
            </w:tcBorders>
            <w:shd w:val="clear" w:color="auto" w:fill="auto"/>
            <w:noWrap/>
            <w:vAlign w:val="center"/>
            <w:hideMark/>
          </w:tcPr>
          <w:p w14:paraId="2AA577FD"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0.038</w:t>
            </w:r>
          </w:p>
        </w:tc>
        <w:tc>
          <w:tcPr>
            <w:tcW w:w="720" w:type="dxa"/>
            <w:tcBorders>
              <w:top w:val="nil"/>
              <w:left w:val="nil"/>
              <w:bottom w:val="single" w:sz="4" w:space="0" w:color="auto"/>
              <w:right w:val="single" w:sz="4" w:space="0" w:color="auto"/>
            </w:tcBorders>
            <w:shd w:val="clear" w:color="auto" w:fill="auto"/>
            <w:noWrap/>
            <w:vAlign w:val="center"/>
            <w:hideMark/>
          </w:tcPr>
          <w:p w14:paraId="28F90100"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0.029</w:t>
            </w:r>
          </w:p>
        </w:tc>
        <w:tc>
          <w:tcPr>
            <w:tcW w:w="720" w:type="dxa"/>
            <w:tcBorders>
              <w:top w:val="nil"/>
              <w:left w:val="nil"/>
              <w:bottom w:val="single" w:sz="4" w:space="0" w:color="auto"/>
              <w:right w:val="single" w:sz="4" w:space="0" w:color="auto"/>
            </w:tcBorders>
            <w:shd w:val="clear" w:color="auto" w:fill="auto"/>
            <w:noWrap/>
            <w:vAlign w:val="center"/>
            <w:hideMark/>
          </w:tcPr>
          <w:p w14:paraId="73A8198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12E8BA59"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05419B83"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 </w:t>
            </w:r>
          </w:p>
        </w:tc>
        <w:tc>
          <w:tcPr>
            <w:tcW w:w="720" w:type="dxa"/>
            <w:tcBorders>
              <w:top w:val="nil"/>
              <w:left w:val="nil"/>
              <w:bottom w:val="single" w:sz="4" w:space="0" w:color="auto"/>
              <w:right w:val="single" w:sz="4" w:space="0" w:color="auto"/>
            </w:tcBorders>
            <w:shd w:val="clear" w:color="auto" w:fill="auto"/>
            <w:noWrap/>
            <w:vAlign w:val="center"/>
            <w:hideMark/>
          </w:tcPr>
          <w:p w14:paraId="40F7A663"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0.081</w:t>
            </w:r>
          </w:p>
        </w:tc>
        <w:tc>
          <w:tcPr>
            <w:tcW w:w="720" w:type="dxa"/>
            <w:tcBorders>
              <w:top w:val="nil"/>
              <w:left w:val="nil"/>
              <w:bottom w:val="single" w:sz="4" w:space="0" w:color="auto"/>
              <w:right w:val="single" w:sz="4" w:space="0" w:color="auto"/>
            </w:tcBorders>
            <w:shd w:val="clear" w:color="auto" w:fill="auto"/>
            <w:noWrap/>
            <w:vAlign w:val="center"/>
            <w:hideMark/>
          </w:tcPr>
          <w:p w14:paraId="77B70DD6"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0.045</w:t>
            </w:r>
          </w:p>
        </w:tc>
        <w:tc>
          <w:tcPr>
            <w:tcW w:w="720" w:type="dxa"/>
            <w:tcBorders>
              <w:top w:val="nil"/>
              <w:left w:val="nil"/>
              <w:bottom w:val="single" w:sz="4" w:space="0" w:color="auto"/>
              <w:right w:val="single" w:sz="4" w:space="0" w:color="auto"/>
            </w:tcBorders>
            <w:shd w:val="clear" w:color="auto" w:fill="auto"/>
            <w:noWrap/>
            <w:vAlign w:val="center"/>
            <w:hideMark/>
          </w:tcPr>
          <w:p w14:paraId="449ABDD5"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0.027</w:t>
            </w:r>
          </w:p>
        </w:tc>
        <w:tc>
          <w:tcPr>
            <w:tcW w:w="720" w:type="dxa"/>
            <w:tcBorders>
              <w:top w:val="nil"/>
              <w:left w:val="nil"/>
              <w:bottom w:val="single" w:sz="4" w:space="0" w:color="auto"/>
              <w:right w:val="single" w:sz="4" w:space="0" w:color="auto"/>
            </w:tcBorders>
            <w:shd w:val="clear" w:color="auto" w:fill="auto"/>
            <w:noWrap/>
            <w:vAlign w:val="center"/>
            <w:hideMark/>
          </w:tcPr>
          <w:p w14:paraId="7F716E37"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0.013</w:t>
            </w:r>
          </w:p>
        </w:tc>
        <w:tc>
          <w:tcPr>
            <w:tcW w:w="720" w:type="dxa"/>
            <w:tcBorders>
              <w:top w:val="nil"/>
              <w:left w:val="nil"/>
              <w:bottom w:val="single" w:sz="4" w:space="0" w:color="auto"/>
              <w:right w:val="single" w:sz="4" w:space="0" w:color="auto"/>
            </w:tcBorders>
            <w:shd w:val="clear" w:color="auto" w:fill="auto"/>
            <w:noWrap/>
            <w:vAlign w:val="center"/>
            <w:hideMark/>
          </w:tcPr>
          <w:p w14:paraId="3D9E2C04"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0.009</w:t>
            </w:r>
          </w:p>
        </w:tc>
        <w:tc>
          <w:tcPr>
            <w:tcW w:w="725" w:type="dxa"/>
            <w:tcBorders>
              <w:top w:val="nil"/>
              <w:left w:val="nil"/>
              <w:bottom w:val="single" w:sz="4" w:space="0" w:color="auto"/>
              <w:right w:val="single" w:sz="4" w:space="0" w:color="auto"/>
            </w:tcBorders>
            <w:shd w:val="clear" w:color="auto" w:fill="auto"/>
            <w:noWrap/>
            <w:vAlign w:val="center"/>
            <w:hideMark/>
          </w:tcPr>
          <w:p w14:paraId="780B6ED7"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0.008</w:t>
            </w:r>
          </w:p>
        </w:tc>
      </w:tr>
      <w:tr w:rsidR="006532DF" w:rsidRPr="006532DF" w14:paraId="22D38AA9" w14:textId="77777777" w:rsidTr="003E5B6C">
        <w:trPr>
          <w:trHeight w:val="343"/>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7247D26A"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30KHz</w:t>
            </w:r>
          </w:p>
        </w:tc>
        <w:tc>
          <w:tcPr>
            <w:tcW w:w="589" w:type="dxa"/>
            <w:tcBorders>
              <w:top w:val="nil"/>
              <w:left w:val="nil"/>
              <w:bottom w:val="single" w:sz="4" w:space="0" w:color="auto"/>
              <w:right w:val="single" w:sz="4" w:space="0" w:color="auto"/>
            </w:tcBorders>
            <w:shd w:val="clear" w:color="000000" w:fill="EBF4E8"/>
            <w:vAlign w:val="center"/>
            <w:hideMark/>
          </w:tcPr>
          <w:p w14:paraId="48601ED9" w14:textId="77777777" w:rsidR="006532DF" w:rsidRPr="006532DF" w:rsidRDefault="006532DF" w:rsidP="006532DF">
            <w:pPr>
              <w:spacing w:after="0"/>
              <w:jc w:val="center"/>
              <w:rPr>
                <w:rFonts w:ascii="Calibri" w:hAnsi="Calibri" w:cs="Calibri"/>
                <w:b/>
                <w:bCs/>
                <w:color w:val="000000"/>
                <w:sz w:val="22"/>
                <w:szCs w:val="22"/>
              </w:rPr>
            </w:pPr>
            <w:r w:rsidRPr="006532DF">
              <w:rPr>
                <w:rFonts w:ascii="Calibri" w:hAnsi="Calibri" w:cs="Calibri"/>
                <w:b/>
                <w:bCs/>
                <w:color w:val="000000"/>
                <w:sz w:val="22"/>
                <w:szCs w:val="22"/>
              </w:rPr>
              <w:t>3</w:t>
            </w:r>
          </w:p>
        </w:tc>
        <w:tc>
          <w:tcPr>
            <w:tcW w:w="720" w:type="dxa"/>
            <w:tcBorders>
              <w:top w:val="nil"/>
              <w:left w:val="nil"/>
              <w:bottom w:val="single" w:sz="4" w:space="0" w:color="auto"/>
              <w:right w:val="single" w:sz="4" w:space="0" w:color="auto"/>
            </w:tcBorders>
            <w:shd w:val="clear" w:color="auto" w:fill="auto"/>
            <w:noWrap/>
            <w:vAlign w:val="center"/>
            <w:hideMark/>
          </w:tcPr>
          <w:p w14:paraId="63417FFF"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0.041</w:t>
            </w:r>
          </w:p>
        </w:tc>
        <w:tc>
          <w:tcPr>
            <w:tcW w:w="720" w:type="dxa"/>
            <w:tcBorders>
              <w:top w:val="nil"/>
              <w:left w:val="nil"/>
              <w:bottom w:val="single" w:sz="4" w:space="0" w:color="auto"/>
              <w:right w:val="single" w:sz="4" w:space="0" w:color="auto"/>
            </w:tcBorders>
            <w:shd w:val="clear" w:color="auto" w:fill="auto"/>
            <w:noWrap/>
            <w:vAlign w:val="center"/>
            <w:hideMark/>
          </w:tcPr>
          <w:p w14:paraId="62D855A4"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0.024</w:t>
            </w:r>
          </w:p>
        </w:tc>
        <w:tc>
          <w:tcPr>
            <w:tcW w:w="720" w:type="dxa"/>
            <w:tcBorders>
              <w:top w:val="nil"/>
              <w:left w:val="nil"/>
              <w:bottom w:val="single" w:sz="4" w:space="0" w:color="auto"/>
              <w:right w:val="single" w:sz="4" w:space="0" w:color="auto"/>
            </w:tcBorders>
            <w:shd w:val="clear" w:color="auto" w:fill="auto"/>
            <w:noWrap/>
            <w:vAlign w:val="center"/>
            <w:hideMark/>
          </w:tcPr>
          <w:p w14:paraId="205A6606"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0.019</w:t>
            </w:r>
          </w:p>
        </w:tc>
        <w:tc>
          <w:tcPr>
            <w:tcW w:w="720" w:type="dxa"/>
            <w:tcBorders>
              <w:top w:val="nil"/>
              <w:left w:val="nil"/>
              <w:bottom w:val="single" w:sz="4" w:space="0" w:color="auto"/>
              <w:right w:val="single" w:sz="4" w:space="0" w:color="auto"/>
            </w:tcBorders>
            <w:shd w:val="clear" w:color="auto" w:fill="auto"/>
            <w:noWrap/>
            <w:vAlign w:val="center"/>
            <w:hideMark/>
          </w:tcPr>
          <w:p w14:paraId="4708A7CE"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0.009</w:t>
            </w:r>
          </w:p>
        </w:tc>
        <w:tc>
          <w:tcPr>
            <w:tcW w:w="720" w:type="dxa"/>
            <w:tcBorders>
              <w:top w:val="nil"/>
              <w:left w:val="nil"/>
              <w:bottom w:val="single" w:sz="4" w:space="0" w:color="auto"/>
              <w:right w:val="single" w:sz="4" w:space="0" w:color="auto"/>
            </w:tcBorders>
            <w:shd w:val="clear" w:color="auto" w:fill="auto"/>
            <w:noWrap/>
            <w:vAlign w:val="center"/>
            <w:hideMark/>
          </w:tcPr>
          <w:p w14:paraId="321A6972"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0.005</w:t>
            </w:r>
          </w:p>
        </w:tc>
        <w:tc>
          <w:tcPr>
            <w:tcW w:w="720" w:type="dxa"/>
            <w:tcBorders>
              <w:top w:val="nil"/>
              <w:left w:val="nil"/>
              <w:bottom w:val="single" w:sz="4" w:space="0" w:color="auto"/>
              <w:right w:val="single" w:sz="4" w:space="0" w:color="auto"/>
            </w:tcBorders>
            <w:shd w:val="clear" w:color="auto" w:fill="auto"/>
            <w:noWrap/>
            <w:vAlign w:val="center"/>
            <w:hideMark/>
          </w:tcPr>
          <w:p w14:paraId="3A4C0B90"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0.005</w:t>
            </w:r>
          </w:p>
        </w:tc>
        <w:tc>
          <w:tcPr>
            <w:tcW w:w="720" w:type="dxa"/>
            <w:tcBorders>
              <w:top w:val="nil"/>
              <w:left w:val="nil"/>
              <w:bottom w:val="single" w:sz="4" w:space="0" w:color="auto"/>
              <w:right w:val="single" w:sz="4" w:space="0" w:color="auto"/>
            </w:tcBorders>
            <w:shd w:val="clear" w:color="auto" w:fill="auto"/>
            <w:noWrap/>
            <w:vAlign w:val="center"/>
            <w:hideMark/>
          </w:tcPr>
          <w:p w14:paraId="1264624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0.053</w:t>
            </w:r>
          </w:p>
        </w:tc>
        <w:tc>
          <w:tcPr>
            <w:tcW w:w="720" w:type="dxa"/>
            <w:tcBorders>
              <w:top w:val="nil"/>
              <w:left w:val="nil"/>
              <w:bottom w:val="single" w:sz="4" w:space="0" w:color="auto"/>
              <w:right w:val="single" w:sz="4" w:space="0" w:color="auto"/>
            </w:tcBorders>
            <w:shd w:val="clear" w:color="auto" w:fill="auto"/>
            <w:noWrap/>
            <w:vAlign w:val="center"/>
            <w:hideMark/>
          </w:tcPr>
          <w:p w14:paraId="301B7598"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0.027</w:t>
            </w:r>
          </w:p>
        </w:tc>
        <w:tc>
          <w:tcPr>
            <w:tcW w:w="720" w:type="dxa"/>
            <w:tcBorders>
              <w:top w:val="nil"/>
              <w:left w:val="nil"/>
              <w:bottom w:val="single" w:sz="4" w:space="0" w:color="auto"/>
              <w:right w:val="single" w:sz="4" w:space="0" w:color="auto"/>
            </w:tcBorders>
            <w:shd w:val="clear" w:color="auto" w:fill="auto"/>
            <w:noWrap/>
            <w:vAlign w:val="center"/>
            <w:hideMark/>
          </w:tcPr>
          <w:p w14:paraId="287B115A"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0.022</w:t>
            </w:r>
          </w:p>
        </w:tc>
        <w:tc>
          <w:tcPr>
            <w:tcW w:w="720" w:type="dxa"/>
            <w:tcBorders>
              <w:top w:val="nil"/>
              <w:left w:val="nil"/>
              <w:bottom w:val="single" w:sz="4" w:space="0" w:color="auto"/>
              <w:right w:val="single" w:sz="4" w:space="0" w:color="auto"/>
            </w:tcBorders>
            <w:shd w:val="clear" w:color="auto" w:fill="auto"/>
            <w:noWrap/>
            <w:vAlign w:val="center"/>
            <w:hideMark/>
          </w:tcPr>
          <w:p w14:paraId="145567F7"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0.009</w:t>
            </w:r>
          </w:p>
        </w:tc>
        <w:tc>
          <w:tcPr>
            <w:tcW w:w="720" w:type="dxa"/>
            <w:tcBorders>
              <w:top w:val="nil"/>
              <w:left w:val="nil"/>
              <w:bottom w:val="single" w:sz="4" w:space="0" w:color="auto"/>
              <w:right w:val="single" w:sz="4" w:space="0" w:color="auto"/>
            </w:tcBorders>
            <w:shd w:val="clear" w:color="auto" w:fill="auto"/>
            <w:noWrap/>
            <w:vAlign w:val="center"/>
            <w:hideMark/>
          </w:tcPr>
          <w:p w14:paraId="2B822009"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0.007</w:t>
            </w:r>
          </w:p>
        </w:tc>
        <w:tc>
          <w:tcPr>
            <w:tcW w:w="725" w:type="dxa"/>
            <w:tcBorders>
              <w:top w:val="nil"/>
              <w:left w:val="nil"/>
              <w:bottom w:val="single" w:sz="4" w:space="0" w:color="auto"/>
              <w:right w:val="single" w:sz="4" w:space="0" w:color="auto"/>
            </w:tcBorders>
            <w:shd w:val="clear" w:color="auto" w:fill="auto"/>
            <w:noWrap/>
            <w:vAlign w:val="center"/>
            <w:hideMark/>
          </w:tcPr>
          <w:p w14:paraId="3A13C0AD" w14:textId="77777777" w:rsidR="006532DF" w:rsidRPr="006532DF" w:rsidRDefault="006532DF" w:rsidP="006532DF">
            <w:pPr>
              <w:spacing w:after="0"/>
              <w:jc w:val="center"/>
              <w:rPr>
                <w:rFonts w:ascii="Calibri" w:hAnsi="Calibri" w:cs="Calibri"/>
                <w:color w:val="000000"/>
                <w:sz w:val="22"/>
                <w:szCs w:val="22"/>
              </w:rPr>
            </w:pPr>
            <w:r w:rsidRPr="006532DF">
              <w:rPr>
                <w:rFonts w:ascii="Calibri" w:hAnsi="Calibri" w:cs="Calibri"/>
                <w:color w:val="000000"/>
                <w:sz w:val="22"/>
                <w:szCs w:val="22"/>
              </w:rPr>
              <w:t>0.005</w:t>
            </w:r>
          </w:p>
        </w:tc>
      </w:tr>
    </w:tbl>
    <w:p w14:paraId="202B515D" w14:textId="77777777" w:rsidR="006532DF" w:rsidRDefault="006532DF" w:rsidP="0057786E">
      <w:pPr>
        <w:overflowPunct w:val="0"/>
        <w:autoSpaceDE w:val="0"/>
        <w:autoSpaceDN w:val="0"/>
        <w:adjustRightInd w:val="0"/>
        <w:spacing w:after="180"/>
        <w:textAlignment w:val="baseline"/>
        <w:rPr>
          <w:bCs/>
          <w:lang w:val="en-GB" w:eastAsia="ko-KR"/>
        </w:rPr>
      </w:pPr>
    </w:p>
    <w:p w14:paraId="32704EED" w14:textId="77777777" w:rsidR="006532DF" w:rsidRDefault="006532DF" w:rsidP="0057786E">
      <w:pPr>
        <w:overflowPunct w:val="0"/>
        <w:autoSpaceDE w:val="0"/>
        <w:autoSpaceDN w:val="0"/>
        <w:adjustRightInd w:val="0"/>
        <w:spacing w:after="180"/>
        <w:textAlignment w:val="baseline"/>
        <w:rPr>
          <w:bCs/>
          <w:lang w:val="en-GB" w:eastAsia="ko-KR"/>
        </w:rPr>
      </w:pPr>
    </w:p>
    <w:p w14:paraId="34B6FB59" w14:textId="66DF6767" w:rsidR="003E5B6C" w:rsidRDefault="003E5B6C" w:rsidP="003E5B6C">
      <w:pPr>
        <w:pStyle w:val="Caption"/>
        <w:keepNext/>
        <w:jc w:val="center"/>
      </w:pPr>
      <w:r>
        <w:t xml:space="preserve">Table </w:t>
      </w:r>
      <w:fldSimple w:instr=" SEQ Table \* ARABIC ">
        <w:r>
          <w:rPr>
            <w:noProof/>
          </w:rPr>
          <w:t>2</w:t>
        </w:r>
      </w:fldSimple>
      <w:r>
        <w:t>: Error for Time offset</w:t>
      </w:r>
    </w:p>
    <w:tbl>
      <w:tblPr>
        <w:tblW w:w="10807" w:type="dxa"/>
        <w:tblLook w:val="04A0" w:firstRow="1" w:lastRow="0" w:firstColumn="1" w:lastColumn="0" w:noHBand="0" w:noVBand="1"/>
      </w:tblPr>
      <w:tblGrid>
        <w:gridCol w:w="786"/>
        <w:gridCol w:w="597"/>
        <w:gridCol w:w="766"/>
        <w:gridCol w:w="766"/>
        <w:gridCol w:w="767"/>
        <w:gridCol w:w="767"/>
        <w:gridCol w:w="767"/>
        <w:gridCol w:w="767"/>
        <w:gridCol w:w="767"/>
        <w:gridCol w:w="767"/>
        <w:gridCol w:w="767"/>
        <w:gridCol w:w="767"/>
        <w:gridCol w:w="767"/>
        <w:gridCol w:w="767"/>
        <w:gridCol w:w="222"/>
      </w:tblGrid>
      <w:tr w:rsidR="003E5B6C" w:rsidRPr="003E5B6C" w14:paraId="7F2489F3" w14:textId="77777777" w:rsidTr="003E5B6C">
        <w:trPr>
          <w:gridAfter w:val="1"/>
          <w:wAfter w:w="222" w:type="dxa"/>
          <w:trHeight w:val="297"/>
        </w:trPr>
        <w:tc>
          <w:tcPr>
            <w:tcW w:w="786"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56E58151"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SCS</w:t>
            </w:r>
          </w:p>
        </w:tc>
        <w:tc>
          <w:tcPr>
            <w:tcW w:w="597"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3D9EF5FD"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SNR</w:t>
            </w:r>
          </w:p>
        </w:tc>
        <w:tc>
          <w:tcPr>
            <w:tcW w:w="9202" w:type="dxa"/>
            <w:gridSpan w:val="12"/>
            <w:tcBorders>
              <w:top w:val="single" w:sz="4" w:space="0" w:color="auto"/>
              <w:left w:val="nil"/>
              <w:bottom w:val="single" w:sz="4" w:space="0" w:color="auto"/>
              <w:right w:val="single" w:sz="4" w:space="0" w:color="auto"/>
            </w:tcBorders>
            <w:shd w:val="clear" w:color="000000" w:fill="A9D08E"/>
            <w:vAlign w:val="center"/>
            <w:hideMark/>
          </w:tcPr>
          <w:p w14:paraId="0D332BD0" w14:textId="7CDC61FA" w:rsidR="003E5B6C" w:rsidRPr="003E5B6C" w:rsidRDefault="003E5B6C" w:rsidP="003E5B6C">
            <w:pPr>
              <w:spacing w:after="0"/>
              <w:jc w:val="center"/>
              <w:rPr>
                <w:rFonts w:ascii="Calibri" w:hAnsi="Calibri" w:cs="Calibri"/>
                <w:b/>
                <w:bCs/>
                <w:color w:val="000000"/>
                <w:sz w:val="22"/>
                <w:szCs w:val="22"/>
              </w:rPr>
            </w:pPr>
            <w:r>
              <w:rPr>
                <w:rFonts w:ascii="Calibri" w:hAnsi="Calibri" w:cs="Calibri"/>
                <w:b/>
                <w:bCs/>
                <w:color w:val="000000"/>
                <w:sz w:val="22"/>
                <w:szCs w:val="22"/>
              </w:rPr>
              <w:t xml:space="preserve">Tome offset: 0.5 CP; </w:t>
            </w:r>
            <w:r w:rsidRPr="003E5B6C">
              <w:rPr>
                <w:rFonts w:ascii="Calibri" w:hAnsi="Calibri" w:cs="Calibri"/>
                <w:b/>
                <w:bCs/>
                <w:color w:val="000000"/>
                <w:sz w:val="22"/>
                <w:szCs w:val="22"/>
              </w:rPr>
              <w:t>TO estimation error in A</w:t>
            </w:r>
            <w:r w:rsidRPr="003E5B6C">
              <w:rPr>
                <w:rFonts w:ascii="Calibri" w:hAnsi="Calibri" w:cs="Calibri"/>
                <w:b/>
                <w:bCs/>
                <w:color w:val="000000"/>
                <w:sz w:val="22"/>
                <w:szCs w:val="22"/>
                <w:vertAlign w:val="subscript"/>
              </w:rPr>
              <w:t xml:space="preserve">D </w:t>
            </w:r>
            <w:r w:rsidRPr="003E5B6C">
              <w:rPr>
                <w:rFonts w:ascii="Calibri" w:hAnsi="Calibri" w:cs="Calibri"/>
                <w:b/>
                <w:bCs/>
                <w:color w:val="000000"/>
                <w:sz w:val="22"/>
                <w:szCs w:val="22"/>
              </w:rPr>
              <w:t>= CP and M</w:t>
            </w:r>
            <w:r w:rsidRPr="003E5B6C">
              <w:rPr>
                <w:rFonts w:ascii="Calibri" w:hAnsi="Calibri" w:cs="Calibri"/>
                <w:b/>
                <w:bCs/>
                <w:color w:val="000000"/>
                <w:sz w:val="22"/>
                <w:szCs w:val="22"/>
                <w:vertAlign w:val="subscript"/>
              </w:rPr>
              <w:t>D</w:t>
            </w:r>
            <w:r w:rsidRPr="003E5B6C">
              <w:rPr>
                <w:rFonts w:ascii="Calibri" w:hAnsi="Calibri" w:cs="Calibri"/>
                <w:b/>
                <w:bCs/>
                <w:color w:val="000000"/>
                <w:sz w:val="22"/>
                <w:szCs w:val="22"/>
              </w:rPr>
              <w:t xml:space="preserve"> = 256</w:t>
            </w:r>
          </w:p>
        </w:tc>
      </w:tr>
      <w:tr w:rsidR="003E5B6C" w:rsidRPr="003E5B6C" w14:paraId="0E4FDA98" w14:textId="77777777" w:rsidTr="003E5B6C">
        <w:trPr>
          <w:gridAfter w:val="1"/>
          <w:wAfter w:w="222" w:type="dxa"/>
          <w:trHeight w:val="297"/>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37CD22BE"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53BAA96A" w14:textId="77777777" w:rsidR="003E5B6C" w:rsidRPr="003E5B6C" w:rsidRDefault="003E5B6C" w:rsidP="003E5B6C">
            <w:pPr>
              <w:spacing w:after="0"/>
              <w:rPr>
                <w:rFonts w:ascii="Calibri" w:hAnsi="Calibri" w:cs="Calibri"/>
                <w:b/>
                <w:bCs/>
                <w:color w:val="000000"/>
                <w:sz w:val="22"/>
                <w:szCs w:val="22"/>
              </w:rPr>
            </w:pPr>
          </w:p>
        </w:tc>
        <w:tc>
          <w:tcPr>
            <w:tcW w:w="9202" w:type="dxa"/>
            <w:gridSpan w:val="12"/>
            <w:vMerge w:val="restart"/>
            <w:tcBorders>
              <w:top w:val="single" w:sz="4" w:space="0" w:color="auto"/>
              <w:left w:val="single" w:sz="4" w:space="0" w:color="auto"/>
              <w:bottom w:val="single" w:sz="4" w:space="0" w:color="000000"/>
              <w:right w:val="single" w:sz="4" w:space="0" w:color="000000"/>
            </w:tcBorders>
            <w:shd w:val="clear" w:color="000000" w:fill="A9D08E"/>
            <w:vAlign w:val="center"/>
            <w:hideMark/>
          </w:tcPr>
          <w:p w14:paraId="5E41686C" w14:textId="77777777" w:rsidR="003E5B6C" w:rsidRPr="003E5B6C" w:rsidRDefault="003E5B6C" w:rsidP="003E5B6C">
            <w:pPr>
              <w:spacing w:after="0"/>
              <w:jc w:val="center"/>
              <w:rPr>
                <w:rFonts w:ascii="Calibri" w:hAnsi="Calibri" w:cs="Calibri"/>
                <w:b/>
                <w:bCs/>
                <w:color w:val="000000"/>
                <w:sz w:val="22"/>
                <w:szCs w:val="22"/>
              </w:rPr>
            </w:pPr>
            <w:proofErr w:type="gramStart"/>
            <w:r w:rsidRPr="003E5B6C">
              <w:rPr>
                <w:rFonts w:ascii="Calibri" w:hAnsi="Calibri" w:cs="Calibri"/>
                <w:b/>
                <w:bCs/>
                <w:color w:val="000000"/>
                <w:sz w:val="22"/>
                <w:szCs w:val="22"/>
              </w:rPr>
              <w:t>Max(</w:t>
            </w:r>
            <w:proofErr w:type="gramEnd"/>
            <w:r w:rsidRPr="003E5B6C">
              <w:rPr>
                <w:rFonts w:ascii="Calibri" w:hAnsi="Calibri" w:cs="Calibri"/>
                <w:b/>
                <w:bCs/>
                <w:color w:val="000000"/>
                <w:sz w:val="22"/>
                <w:szCs w:val="22"/>
              </w:rPr>
              <w:t>CDF5%, CDF95%) Fraction of CP</w:t>
            </w:r>
          </w:p>
        </w:tc>
      </w:tr>
      <w:tr w:rsidR="003E5B6C" w:rsidRPr="003E5B6C" w14:paraId="3DA836B8" w14:textId="77777777" w:rsidTr="003E5B6C">
        <w:trPr>
          <w:trHeight w:val="83"/>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2881A727"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0F643E9" w14:textId="77777777" w:rsidR="003E5B6C" w:rsidRPr="003E5B6C" w:rsidRDefault="003E5B6C" w:rsidP="003E5B6C">
            <w:pPr>
              <w:spacing w:after="0"/>
              <w:rPr>
                <w:rFonts w:ascii="Calibri" w:hAnsi="Calibri" w:cs="Calibri"/>
                <w:b/>
                <w:bCs/>
                <w:color w:val="000000"/>
                <w:sz w:val="22"/>
                <w:szCs w:val="22"/>
              </w:rPr>
            </w:pPr>
          </w:p>
        </w:tc>
        <w:tc>
          <w:tcPr>
            <w:tcW w:w="9202" w:type="dxa"/>
            <w:gridSpan w:val="12"/>
            <w:vMerge/>
            <w:tcBorders>
              <w:top w:val="single" w:sz="4" w:space="0" w:color="auto"/>
              <w:left w:val="single" w:sz="4" w:space="0" w:color="auto"/>
              <w:bottom w:val="single" w:sz="4" w:space="0" w:color="000000"/>
              <w:right w:val="single" w:sz="4" w:space="0" w:color="000000"/>
            </w:tcBorders>
            <w:vAlign w:val="center"/>
            <w:hideMark/>
          </w:tcPr>
          <w:p w14:paraId="2A477C13" w14:textId="77777777" w:rsidR="003E5B6C" w:rsidRPr="003E5B6C" w:rsidRDefault="003E5B6C" w:rsidP="003E5B6C">
            <w:pPr>
              <w:spacing w:after="0"/>
              <w:rPr>
                <w:rFonts w:ascii="Calibri" w:hAnsi="Calibri" w:cs="Calibri"/>
                <w:b/>
                <w:bCs/>
                <w:color w:val="000000"/>
                <w:sz w:val="22"/>
                <w:szCs w:val="22"/>
              </w:rPr>
            </w:pPr>
          </w:p>
        </w:tc>
        <w:tc>
          <w:tcPr>
            <w:tcW w:w="222" w:type="dxa"/>
            <w:tcBorders>
              <w:top w:val="nil"/>
              <w:left w:val="nil"/>
              <w:bottom w:val="nil"/>
              <w:right w:val="nil"/>
            </w:tcBorders>
            <w:shd w:val="clear" w:color="auto" w:fill="auto"/>
            <w:noWrap/>
            <w:vAlign w:val="bottom"/>
            <w:hideMark/>
          </w:tcPr>
          <w:p w14:paraId="136FA8B7" w14:textId="77777777" w:rsidR="003E5B6C" w:rsidRPr="003E5B6C" w:rsidRDefault="003E5B6C" w:rsidP="003E5B6C">
            <w:pPr>
              <w:spacing w:after="0"/>
              <w:jc w:val="center"/>
              <w:rPr>
                <w:rFonts w:ascii="Calibri" w:hAnsi="Calibri" w:cs="Calibri"/>
                <w:b/>
                <w:bCs/>
                <w:color w:val="000000"/>
                <w:sz w:val="22"/>
                <w:szCs w:val="22"/>
              </w:rPr>
            </w:pPr>
          </w:p>
        </w:tc>
      </w:tr>
      <w:tr w:rsidR="003E5B6C" w:rsidRPr="003E5B6C" w14:paraId="755EA8F5" w14:textId="77777777" w:rsidTr="003E5B6C">
        <w:trPr>
          <w:trHeight w:val="297"/>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7947FA32"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595649B2" w14:textId="77777777" w:rsidR="003E5B6C" w:rsidRPr="003E5B6C" w:rsidRDefault="003E5B6C" w:rsidP="003E5B6C">
            <w:pPr>
              <w:spacing w:after="0"/>
              <w:rPr>
                <w:rFonts w:ascii="Calibri" w:hAnsi="Calibri" w:cs="Calibri"/>
                <w:b/>
                <w:bCs/>
                <w:color w:val="000000"/>
                <w:sz w:val="22"/>
                <w:szCs w:val="22"/>
              </w:rPr>
            </w:pPr>
          </w:p>
        </w:tc>
        <w:tc>
          <w:tcPr>
            <w:tcW w:w="2299" w:type="dxa"/>
            <w:gridSpan w:val="3"/>
            <w:tcBorders>
              <w:top w:val="single" w:sz="4" w:space="0" w:color="auto"/>
              <w:left w:val="nil"/>
              <w:bottom w:val="single" w:sz="4" w:space="0" w:color="auto"/>
              <w:right w:val="single" w:sz="4" w:space="0" w:color="auto"/>
            </w:tcBorders>
            <w:shd w:val="clear" w:color="000000" w:fill="A9D08E"/>
            <w:vAlign w:val="center"/>
            <w:hideMark/>
          </w:tcPr>
          <w:p w14:paraId="29963C69"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MTK</w:t>
            </w:r>
          </w:p>
        </w:tc>
        <w:tc>
          <w:tcPr>
            <w:tcW w:w="2301" w:type="dxa"/>
            <w:gridSpan w:val="3"/>
            <w:tcBorders>
              <w:top w:val="single" w:sz="4" w:space="0" w:color="auto"/>
              <w:left w:val="nil"/>
              <w:bottom w:val="single" w:sz="4" w:space="0" w:color="auto"/>
              <w:right w:val="single" w:sz="4" w:space="0" w:color="auto"/>
            </w:tcBorders>
            <w:shd w:val="clear" w:color="000000" w:fill="A9D08E"/>
            <w:vAlign w:val="center"/>
            <w:hideMark/>
          </w:tcPr>
          <w:p w14:paraId="03985B65"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Ericsson</w:t>
            </w:r>
          </w:p>
        </w:tc>
        <w:tc>
          <w:tcPr>
            <w:tcW w:w="2301" w:type="dxa"/>
            <w:gridSpan w:val="3"/>
            <w:tcBorders>
              <w:top w:val="single" w:sz="4" w:space="0" w:color="auto"/>
              <w:left w:val="nil"/>
              <w:bottom w:val="single" w:sz="4" w:space="0" w:color="auto"/>
              <w:right w:val="single" w:sz="4" w:space="0" w:color="auto"/>
            </w:tcBorders>
            <w:shd w:val="clear" w:color="000000" w:fill="A9D08E"/>
            <w:vAlign w:val="center"/>
            <w:hideMark/>
          </w:tcPr>
          <w:p w14:paraId="06F6DD9A"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Huawei</w:t>
            </w:r>
          </w:p>
        </w:tc>
        <w:tc>
          <w:tcPr>
            <w:tcW w:w="2301" w:type="dxa"/>
            <w:gridSpan w:val="3"/>
            <w:tcBorders>
              <w:top w:val="single" w:sz="4" w:space="0" w:color="auto"/>
              <w:left w:val="nil"/>
              <w:bottom w:val="single" w:sz="4" w:space="0" w:color="auto"/>
              <w:right w:val="single" w:sz="4" w:space="0" w:color="auto"/>
            </w:tcBorders>
            <w:shd w:val="clear" w:color="000000" w:fill="A9D08E"/>
            <w:vAlign w:val="center"/>
            <w:hideMark/>
          </w:tcPr>
          <w:p w14:paraId="47A0215B"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Nokia</w:t>
            </w:r>
          </w:p>
        </w:tc>
        <w:tc>
          <w:tcPr>
            <w:tcW w:w="222" w:type="dxa"/>
            <w:vAlign w:val="center"/>
            <w:hideMark/>
          </w:tcPr>
          <w:p w14:paraId="652C73AD" w14:textId="77777777" w:rsidR="003E5B6C" w:rsidRPr="003E5B6C" w:rsidRDefault="003E5B6C" w:rsidP="003E5B6C">
            <w:pPr>
              <w:spacing w:after="0"/>
            </w:pPr>
          </w:p>
        </w:tc>
      </w:tr>
      <w:tr w:rsidR="003E5B6C" w:rsidRPr="003E5B6C" w14:paraId="531F16A8" w14:textId="77777777" w:rsidTr="003E5B6C">
        <w:trPr>
          <w:trHeight w:val="297"/>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4B84BB89"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E1B4C43" w14:textId="77777777" w:rsidR="003E5B6C" w:rsidRPr="003E5B6C" w:rsidRDefault="003E5B6C" w:rsidP="003E5B6C">
            <w:pPr>
              <w:spacing w:after="0"/>
              <w:rPr>
                <w:rFonts w:ascii="Calibri" w:hAnsi="Calibri" w:cs="Calibri"/>
                <w:b/>
                <w:bCs/>
                <w:color w:val="000000"/>
                <w:sz w:val="22"/>
                <w:szCs w:val="22"/>
              </w:rPr>
            </w:pPr>
          </w:p>
        </w:tc>
        <w:tc>
          <w:tcPr>
            <w:tcW w:w="9202" w:type="dxa"/>
            <w:gridSpan w:val="12"/>
            <w:tcBorders>
              <w:top w:val="single" w:sz="4" w:space="0" w:color="auto"/>
              <w:left w:val="nil"/>
              <w:bottom w:val="single" w:sz="4" w:space="0" w:color="auto"/>
              <w:right w:val="single" w:sz="4" w:space="0" w:color="auto"/>
            </w:tcBorders>
            <w:shd w:val="clear" w:color="000000" w:fill="EBF4E8"/>
            <w:vAlign w:val="center"/>
            <w:hideMark/>
          </w:tcPr>
          <w:p w14:paraId="783A05B2"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#samples</w:t>
            </w:r>
          </w:p>
        </w:tc>
        <w:tc>
          <w:tcPr>
            <w:tcW w:w="222" w:type="dxa"/>
            <w:vAlign w:val="center"/>
            <w:hideMark/>
          </w:tcPr>
          <w:p w14:paraId="64F982E2" w14:textId="77777777" w:rsidR="003E5B6C" w:rsidRPr="003E5B6C" w:rsidRDefault="003E5B6C" w:rsidP="003E5B6C">
            <w:pPr>
              <w:spacing w:after="0"/>
            </w:pPr>
          </w:p>
        </w:tc>
      </w:tr>
      <w:tr w:rsidR="003E5B6C" w:rsidRPr="003E5B6C" w14:paraId="2A8355FC" w14:textId="77777777" w:rsidTr="003E5B6C">
        <w:trPr>
          <w:trHeight w:val="315"/>
        </w:trPr>
        <w:tc>
          <w:tcPr>
            <w:tcW w:w="786" w:type="dxa"/>
            <w:vMerge/>
            <w:tcBorders>
              <w:top w:val="single" w:sz="4" w:space="0" w:color="auto"/>
              <w:left w:val="single" w:sz="4" w:space="0" w:color="auto"/>
              <w:bottom w:val="single" w:sz="4" w:space="0" w:color="auto"/>
              <w:right w:val="single" w:sz="4" w:space="0" w:color="auto"/>
            </w:tcBorders>
            <w:vAlign w:val="center"/>
            <w:hideMark/>
          </w:tcPr>
          <w:p w14:paraId="6AB4FCDA" w14:textId="77777777" w:rsidR="003E5B6C" w:rsidRPr="003E5B6C" w:rsidRDefault="003E5B6C" w:rsidP="003E5B6C">
            <w:pPr>
              <w:spacing w:after="0"/>
              <w:rPr>
                <w:rFonts w:ascii="Calibri" w:hAnsi="Calibri" w:cs="Calibri"/>
                <w:b/>
                <w:bCs/>
                <w:color w:val="000000"/>
                <w:sz w:val="22"/>
                <w:szCs w:val="22"/>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C551E86" w14:textId="77777777" w:rsidR="003E5B6C" w:rsidRPr="003E5B6C" w:rsidRDefault="003E5B6C" w:rsidP="003E5B6C">
            <w:pPr>
              <w:spacing w:after="0"/>
              <w:rPr>
                <w:rFonts w:ascii="Calibri" w:hAnsi="Calibri" w:cs="Calibri"/>
                <w:b/>
                <w:bCs/>
                <w:color w:val="000000"/>
                <w:sz w:val="22"/>
                <w:szCs w:val="22"/>
              </w:rPr>
            </w:pPr>
          </w:p>
        </w:tc>
        <w:tc>
          <w:tcPr>
            <w:tcW w:w="766" w:type="dxa"/>
            <w:tcBorders>
              <w:top w:val="nil"/>
              <w:left w:val="nil"/>
              <w:bottom w:val="single" w:sz="4" w:space="0" w:color="auto"/>
              <w:right w:val="single" w:sz="4" w:space="0" w:color="auto"/>
            </w:tcBorders>
            <w:shd w:val="clear" w:color="000000" w:fill="EBF4E8"/>
            <w:vAlign w:val="center"/>
            <w:hideMark/>
          </w:tcPr>
          <w:p w14:paraId="6E6C0642"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w:t>
            </w:r>
          </w:p>
        </w:tc>
        <w:tc>
          <w:tcPr>
            <w:tcW w:w="766" w:type="dxa"/>
            <w:tcBorders>
              <w:top w:val="nil"/>
              <w:left w:val="nil"/>
              <w:bottom w:val="single" w:sz="4" w:space="0" w:color="auto"/>
              <w:right w:val="single" w:sz="4" w:space="0" w:color="auto"/>
            </w:tcBorders>
            <w:shd w:val="clear" w:color="000000" w:fill="EBF4E8"/>
            <w:vAlign w:val="center"/>
            <w:hideMark/>
          </w:tcPr>
          <w:p w14:paraId="4138FD46"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7" w:type="dxa"/>
            <w:tcBorders>
              <w:top w:val="nil"/>
              <w:left w:val="nil"/>
              <w:bottom w:val="single" w:sz="4" w:space="0" w:color="auto"/>
              <w:right w:val="single" w:sz="4" w:space="0" w:color="auto"/>
            </w:tcBorders>
            <w:shd w:val="clear" w:color="000000" w:fill="EBF4E8"/>
            <w:vAlign w:val="center"/>
            <w:hideMark/>
          </w:tcPr>
          <w:p w14:paraId="42594477"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#5</w:t>
            </w:r>
          </w:p>
        </w:tc>
        <w:tc>
          <w:tcPr>
            <w:tcW w:w="767" w:type="dxa"/>
            <w:tcBorders>
              <w:top w:val="nil"/>
              <w:left w:val="nil"/>
              <w:bottom w:val="single" w:sz="4" w:space="0" w:color="auto"/>
              <w:right w:val="single" w:sz="4" w:space="0" w:color="auto"/>
            </w:tcBorders>
            <w:shd w:val="clear" w:color="000000" w:fill="EBF4E8"/>
            <w:vAlign w:val="center"/>
            <w:hideMark/>
          </w:tcPr>
          <w:p w14:paraId="75A4617E"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w:t>
            </w:r>
          </w:p>
        </w:tc>
        <w:tc>
          <w:tcPr>
            <w:tcW w:w="767" w:type="dxa"/>
            <w:tcBorders>
              <w:top w:val="nil"/>
              <w:left w:val="nil"/>
              <w:bottom w:val="single" w:sz="4" w:space="0" w:color="auto"/>
              <w:right w:val="single" w:sz="4" w:space="0" w:color="auto"/>
            </w:tcBorders>
            <w:shd w:val="clear" w:color="000000" w:fill="EBF4E8"/>
            <w:vAlign w:val="center"/>
            <w:hideMark/>
          </w:tcPr>
          <w:p w14:paraId="3E3D1DED"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7" w:type="dxa"/>
            <w:tcBorders>
              <w:top w:val="nil"/>
              <w:left w:val="nil"/>
              <w:bottom w:val="single" w:sz="4" w:space="0" w:color="auto"/>
              <w:right w:val="single" w:sz="4" w:space="0" w:color="auto"/>
            </w:tcBorders>
            <w:shd w:val="clear" w:color="000000" w:fill="EBF4E8"/>
            <w:vAlign w:val="center"/>
            <w:hideMark/>
          </w:tcPr>
          <w:p w14:paraId="49B1F061"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#5</w:t>
            </w:r>
          </w:p>
        </w:tc>
        <w:tc>
          <w:tcPr>
            <w:tcW w:w="767" w:type="dxa"/>
            <w:tcBorders>
              <w:top w:val="nil"/>
              <w:left w:val="nil"/>
              <w:bottom w:val="single" w:sz="4" w:space="0" w:color="auto"/>
              <w:right w:val="single" w:sz="4" w:space="0" w:color="auto"/>
            </w:tcBorders>
            <w:shd w:val="clear" w:color="000000" w:fill="EBF4E8"/>
            <w:vAlign w:val="center"/>
            <w:hideMark/>
          </w:tcPr>
          <w:p w14:paraId="4A5F8690"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w:t>
            </w:r>
          </w:p>
        </w:tc>
        <w:tc>
          <w:tcPr>
            <w:tcW w:w="767" w:type="dxa"/>
            <w:tcBorders>
              <w:top w:val="nil"/>
              <w:left w:val="nil"/>
              <w:bottom w:val="single" w:sz="4" w:space="0" w:color="auto"/>
              <w:right w:val="single" w:sz="4" w:space="0" w:color="auto"/>
            </w:tcBorders>
            <w:shd w:val="clear" w:color="000000" w:fill="EBF4E8"/>
            <w:vAlign w:val="center"/>
            <w:hideMark/>
          </w:tcPr>
          <w:p w14:paraId="4DBA2D89"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7" w:type="dxa"/>
            <w:tcBorders>
              <w:top w:val="nil"/>
              <w:left w:val="nil"/>
              <w:bottom w:val="single" w:sz="4" w:space="0" w:color="auto"/>
              <w:right w:val="single" w:sz="4" w:space="0" w:color="auto"/>
            </w:tcBorders>
            <w:shd w:val="clear" w:color="000000" w:fill="EBF4E8"/>
            <w:vAlign w:val="center"/>
            <w:hideMark/>
          </w:tcPr>
          <w:p w14:paraId="7A71B7D5"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#5</w:t>
            </w:r>
          </w:p>
        </w:tc>
        <w:tc>
          <w:tcPr>
            <w:tcW w:w="767" w:type="dxa"/>
            <w:tcBorders>
              <w:top w:val="nil"/>
              <w:left w:val="nil"/>
              <w:bottom w:val="single" w:sz="4" w:space="0" w:color="auto"/>
              <w:right w:val="single" w:sz="4" w:space="0" w:color="auto"/>
            </w:tcBorders>
            <w:shd w:val="clear" w:color="000000" w:fill="EBF4E8"/>
            <w:vAlign w:val="center"/>
            <w:hideMark/>
          </w:tcPr>
          <w:p w14:paraId="77A66920"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w:t>
            </w:r>
          </w:p>
        </w:tc>
        <w:tc>
          <w:tcPr>
            <w:tcW w:w="767" w:type="dxa"/>
            <w:tcBorders>
              <w:top w:val="nil"/>
              <w:left w:val="nil"/>
              <w:bottom w:val="single" w:sz="4" w:space="0" w:color="auto"/>
              <w:right w:val="single" w:sz="4" w:space="0" w:color="auto"/>
            </w:tcBorders>
            <w:shd w:val="clear" w:color="000000" w:fill="EBF4E8"/>
            <w:vAlign w:val="center"/>
            <w:hideMark/>
          </w:tcPr>
          <w:p w14:paraId="461BEF7B"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7" w:type="dxa"/>
            <w:tcBorders>
              <w:top w:val="nil"/>
              <w:left w:val="nil"/>
              <w:bottom w:val="single" w:sz="4" w:space="0" w:color="auto"/>
              <w:right w:val="single" w:sz="4" w:space="0" w:color="auto"/>
            </w:tcBorders>
            <w:shd w:val="clear" w:color="000000" w:fill="EBF4E8"/>
            <w:vAlign w:val="center"/>
            <w:hideMark/>
          </w:tcPr>
          <w:p w14:paraId="38BF0917"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#5</w:t>
            </w:r>
          </w:p>
        </w:tc>
        <w:tc>
          <w:tcPr>
            <w:tcW w:w="222" w:type="dxa"/>
            <w:vAlign w:val="center"/>
            <w:hideMark/>
          </w:tcPr>
          <w:p w14:paraId="13CC952B" w14:textId="77777777" w:rsidR="003E5B6C" w:rsidRPr="003E5B6C" w:rsidRDefault="003E5B6C" w:rsidP="003E5B6C">
            <w:pPr>
              <w:spacing w:after="0"/>
            </w:pPr>
          </w:p>
        </w:tc>
      </w:tr>
      <w:tr w:rsidR="003E5B6C" w:rsidRPr="003E5B6C" w14:paraId="0C4D6638"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0B866357"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15KHz</w:t>
            </w:r>
          </w:p>
        </w:tc>
        <w:tc>
          <w:tcPr>
            <w:tcW w:w="597" w:type="dxa"/>
            <w:tcBorders>
              <w:top w:val="nil"/>
              <w:left w:val="nil"/>
              <w:bottom w:val="single" w:sz="4" w:space="0" w:color="auto"/>
              <w:right w:val="single" w:sz="4" w:space="0" w:color="auto"/>
            </w:tcBorders>
            <w:shd w:val="clear" w:color="000000" w:fill="EBF4E8"/>
            <w:vAlign w:val="center"/>
            <w:hideMark/>
          </w:tcPr>
          <w:p w14:paraId="3D9DBC53"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6" w:type="dxa"/>
            <w:tcBorders>
              <w:top w:val="nil"/>
              <w:left w:val="nil"/>
              <w:bottom w:val="single" w:sz="4" w:space="0" w:color="auto"/>
              <w:right w:val="single" w:sz="4" w:space="0" w:color="auto"/>
            </w:tcBorders>
            <w:shd w:val="clear" w:color="auto" w:fill="auto"/>
            <w:noWrap/>
            <w:vAlign w:val="center"/>
            <w:hideMark/>
          </w:tcPr>
          <w:p w14:paraId="4B86F256"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0.113</w:t>
            </w:r>
          </w:p>
        </w:tc>
        <w:tc>
          <w:tcPr>
            <w:tcW w:w="766" w:type="dxa"/>
            <w:tcBorders>
              <w:top w:val="nil"/>
              <w:left w:val="nil"/>
              <w:bottom w:val="single" w:sz="4" w:space="0" w:color="auto"/>
              <w:right w:val="single" w:sz="4" w:space="0" w:color="auto"/>
            </w:tcBorders>
            <w:shd w:val="clear" w:color="auto" w:fill="auto"/>
            <w:noWrap/>
            <w:vAlign w:val="center"/>
            <w:hideMark/>
          </w:tcPr>
          <w:p w14:paraId="130B9E51"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0.074</w:t>
            </w:r>
          </w:p>
        </w:tc>
        <w:tc>
          <w:tcPr>
            <w:tcW w:w="767" w:type="dxa"/>
            <w:tcBorders>
              <w:top w:val="nil"/>
              <w:left w:val="nil"/>
              <w:bottom w:val="single" w:sz="4" w:space="0" w:color="auto"/>
              <w:right w:val="single" w:sz="4" w:space="0" w:color="auto"/>
            </w:tcBorders>
            <w:shd w:val="clear" w:color="auto" w:fill="auto"/>
            <w:noWrap/>
            <w:vAlign w:val="center"/>
            <w:hideMark/>
          </w:tcPr>
          <w:p w14:paraId="3FC5516F"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0.070</w:t>
            </w:r>
          </w:p>
        </w:tc>
        <w:tc>
          <w:tcPr>
            <w:tcW w:w="767" w:type="dxa"/>
            <w:tcBorders>
              <w:top w:val="nil"/>
              <w:left w:val="nil"/>
              <w:bottom w:val="single" w:sz="4" w:space="0" w:color="auto"/>
              <w:right w:val="single" w:sz="4" w:space="0" w:color="auto"/>
            </w:tcBorders>
            <w:shd w:val="clear" w:color="auto" w:fill="auto"/>
            <w:noWrap/>
            <w:vAlign w:val="center"/>
            <w:hideMark/>
          </w:tcPr>
          <w:p w14:paraId="0FD1D828"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005E3F4A"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3AAEBBAC"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0.016</w:t>
            </w:r>
          </w:p>
        </w:tc>
        <w:tc>
          <w:tcPr>
            <w:tcW w:w="767" w:type="dxa"/>
            <w:tcBorders>
              <w:top w:val="nil"/>
              <w:left w:val="nil"/>
              <w:bottom w:val="single" w:sz="4" w:space="0" w:color="auto"/>
              <w:right w:val="single" w:sz="4" w:space="0" w:color="auto"/>
            </w:tcBorders>
            <w:shd w:val="clear" w:color="auto" w:fill="auto"/>
            <w:noWrap/>
            <w:vAlign w:val="center"/>
            <w:hideMark/>
          </w:tcPr>
          <w:p w14:paraId="5C627B64"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0.109</w:t>
            </w:r>
          </w:p>
        </w:tc>
        <w:tc>
          <w:tcPr>
            <w:tcW w:w="767" w:type="dxa"/>
            <w:tcBorders>
              <w:top w:val="nil"/>
              <w:left w:val="nil"/>
              <w:bottom w:val="single" w:sz="4" w:space="0" w:color="auto"/>
              <w:right w:val="single" w:sz="4" w:space="0" w:color="auto"/>
            </w:tcBorders>
            <w:shd w:val="clear" w:color="auto" w:fill="auto"/>
            <w:noWrap/>
            <w:vAlign w:val="center"/>
            <w:hideMark/>
          </w:tcPr>
          <w:p w14:paraId="4924A59C"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0.078</w:t>
            </w:r>
          </w:p>
        </w:tc>
        <w:tc>
          <w:tcPr>
            <w:tcW w:w="767" w:type="dxa"/>
            <w:tcBorders>
              <w:top w:val="nil"/>
              <w:left w:val="nil"/>
              <w:bottom w:val="single" w:sz="4" w:space="0" w:color="auto"/>
              <w:right w:val="single" w:sz="4" w:space="0" w:color="auto"/>
            </w:tcBorders>
            <w:shd w:val="clear" w:color="auto" w:fill="auto"/>
            <w:noWrap/>
            <w:vAlign w:val="center"/>
            <w:hideMark/>
          </w:tcPr>
          <w:p w14:paraId="1DF23C4C"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0.070</w:t>
            </w:r>
          </w:p>
        </w:tc>
        <w:tc>
          <w:tcPr>
            <w:tcW w:w="767" w:type="dxa"/>
            <w:tcBorders>
              <w:top w:val="nil"/>
              <w:left w:val="nil"/>
              <w:bottom w:val="single" w:sz="4" w:space="0" w:color="auto"/>
              <w:right w:val="single" w:sz="4" w:space="0" w:color="auto"/>
            </w:tcBorders>
            <w:shd w:val="clear" w:color="auto" w:fill="auto"/>
            <w:noWrap/>
            <w:vAlign w:val="center"/>
            <w:hideMark/>
          </w:tcPr>
          <w:p w14:paraId="70FFF54A"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0.059</w:t>
            </w:r>
          </w:p>
        </w:tc>
        <w:tc>
          <w:tcPr>
            <w:tcW w:w="767" w:type="dxa"/>
            <w:tcBorders>
              <w:top w:val="nil"/>
              <w:left w:val="nil"/>
              <w:bottom w:val="single" w:sz="4" w:space="0" w:color="auto"/>
              <w:right w:val="single" w:sz="4" w:space="0" w:color="auto"/>
            </w:tcBorders>
            <w:shd w:val="clear" w:color="auto" w:fill="auto"/>
            <w:noWrap/>
            <w:vAlign w:val="center"/>
            <w:hideMark/>
          </w:tcPr>
          <w:p w14:paraId="2672153D"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0.012</w:t>
            </w:r>
          </w:p>
        </w:tc>
        <w:tc>
          <w:tcPr>
            <w:tcW w:w="767" w:type="dxa"/>
            <w:tcBorders>
              <w:top w:val="nil"/>
              <w:left w:val="nil"/>
              <w:bottom w:val="single" w:sz="4" w:space="0" w:color="auto"/>
              <w:right w:val="single" w:sz="4" w:space="0" w:color="auto"/>
            </w:tcBorders>
            <w:shd w:val="clear" w:color="auto" w:fill="auto"/>
            <w:noWrap/>
            <w:vAlign w:val="center"/>
            <w:hideMark/>
          </w:tcPr>
          <w:p w14:paraId="01A59AA8"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0.004</w:t>
            </w:r>
          </w:p>
        </w:tc>
        <w:tc>
          <w:tcPr>
            <w:tcW w:w="222" w:type="dxa"/>
            <w:vAlign w:val="center"/>
            <w:hideMark/>
          </w:tcPr>
          <w:p w14:paraId="492ADC2C" w14:textId="77777777" w:rsidR="003E5B6C" w:rsidRPr="003E5B6C" w:rsidRDefault="003E5B6C" w:rsidP="003E5B6C">
            <w:pPr>
              <w:spacing w:after="0"/>
            </w:pPr>
          </w:p>
        </w:tc>
      </w:tr>
      <w:tr w:rsidR="003E5B6C" w:rsidRPr="003E5B6C" w14:paraId="6A6225B3"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1057364F"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15KHz</w:t>
            </w:r>
          </w:p>
        </w:tc>
        <w:tc>
          <w:tcPr>
            <w:tcW w:w="597" w:type="dxa"/>
            <w:tcBorders>
              <w:top w:val="nil"/>
              <w:left w:val="nil"/>
              <w:bottom w:val="single" w:sz="4" w:space="0" w:color="auto"/>
              <w:right w:val="single" w:sz="4" w:space="0" w:color="auto"/>
            </w:tcBorders>
            <w:shd w:val="clear" w:color="000000" w:fill="EBF4E8"/>
            <w:vAlign w:val="center"/>
            <w:hideMark/>
          </w:tcPr>
          <w:p w14:paraId="7CCB1E81"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0</w:t>
            </w:r>
          </w:p>
        </w:tc>
        <w:tc>
          <w:tcPr>
            <w:tcW w:w="766" w:type="dxa"/>
            <w:tcBorders>
              <w:top w:val="nil"/>
              <w:left w:val="nil"/>
              <w:bottom w:val="single" w:sz="4" w:space="0" w:color="auto"/>
              <w:right w:val="single" w:sz="4" w:space="0" w:color="auto"/>
            </w:tcBorders>
            <w:shd w:val="clear" w:color="auto" w:fill="auto"/>
            <w:noWrap/>
            <w:vAlign w:val="center"/>
            <w:hideMark/>
          </w:tcPr>
          <w:p w14:paraId="1717F563"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0.066</w:t>
            </w:r>
          </w:p>
        </w:tc>
        <w:tc>
          <w:tcPr>
            <w:tcW w:w="766" w:type="dxa"/>
            <w:tcBorders>
              <w:top w:val="nil"/>
              <w:left w:val="nil"/>
              <w:bottom w:val="single" w:sz="4" w:space="0" w:color="auto"/>
              <w:right w:val="single" w:sz="4" w:space="0" w:color="auto"/>
            </w:tcBorders>
            <w:shd w:val="clear" w:color="auto" w:fill="auto"/>
            <w:noWrap/>
            <w:vAlign w:val="center"/>
            <w:hideMark/>
          </w:tcPr>
          <w:p w14:paraId="0D2DA232"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0.047</w:t>
            </w:r>
          </w:p>
        </w:tc>
        <w:tc>
          <w:tcPr>
            <w:tcW w:w="767" w:type="dxa"/>
            <w:tcBorders>
              <w:top w:val="nil"/>
              <w:left w:val="nil"/>
              <w:bottom w:val="single" w:sz="4" w:space="0" w:color="auto"/>
              <w:right w:val="single" w:sz="4" w:space="0" w:color="auto"/>
            </w:tcBorders>
            <w:shd w:val="clear" w:color="auto" w:fill="auto"/>
            <w:noWrap/>
            <w:vAlign w:val="center"/>
            <w:hideMark/>
          </w:tcPr>
          <w:p w14:paraId="2AB419BA"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5A4BCBEF"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28DB8816"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09007BED"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729EF4F5"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0.063</w:t>
            </w:r>
          </w:p>
        </w:tc>
        <w:tc>
          <w:tcPr>
            <w:tcW w:w="767" w:type="dxa"/>
            <w:tcBorders>
              <w:top w:val="nil"/>
              <w:left w:val="nil"/>
              <w:bottom w:val="single" w:sz="4" w:space="0" w:color="auto"/>
              <w:right w:val="single" w:sz="4" w:space="0" w:color="auto"/>
            </w:tcBorders>
            <w:shd w:val="clear" w:color="auto" w:fill="auto"/>
            <w:noWrap/>
            <w:vAlign w:val="center"/>
            <w:hideMark/>
          </w:tcPr>
          <w:p w14:paraId="57284E3E"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0.047</w:t>
            </w:r>
          </w:p>
        </w:tc>
        <w:tc>
          <w:tcPr>
            <w:tcW w:w="767" w:type="dxa"/>
            <w:tcBorders>
              <w:top w:val="nil"/>
              <w:left w:val="nil"/>
              <w:bottom w:val="single" w:sz="4" w:space="0" w:color="auto"/>
              <w:right w:val="single" w:sz="4" w:space="0" w:color="auto"/>
            </w:tcBorders>
            <w:shd w:val="clear" w:color="auto" w:fill="auto"/>
            <w:noWrap/>
            <w:vAlign w:val="center"/>
            <w:hideMark/>
          </w:tcPr>
          <w:p w14:paraId="404E884D"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1FCFBB68"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0.059</w:t>
            </w:r>
          </w:p>
        </w:tc>
        <w:tc>
          <w:tcPr>
            <w:tcW w:w="767" w:type="dxa"/>
            <w:tcBorders>
              <w:top w:val="nil"/>
              <w:left w:val="nil"/>
              <w:bottom w:val="single" w:sz="4" w:space="0" w:color="auto"/>
              <w:right w:val="single" w:sz="4" w:space="0" w:color="auto"/>
            </w:tcBorders>
            <w:shd w:val="clear" w:color="auto" w:fill="auto"/>
            <w:noWrap/>
            <w:vAlign w:val="center"/>
            <w:hideMark/>
          </w:tcPr>
          <w:p w14:paraId="7F55388E"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0.012</w:t>
            </w:r>
          </w:p>
        </w:tc>
        <w:tc>
          <w:tcPr>
            <w:tcW w:w="767" w:type="dxa"/>
            <w:tcBorders>
              <w:top w:val="nil"/>
              <w:left w:val="nil"/>
              <w:bottom w:val="single" w:sz="4" w:space="0" w:color="auto"/>
              <w:right w:val="single" w:sz="4" w:space="0" w:color="auto"/>
            </w:tcBorders>
            <w:shd w:val="clear" w:color="auto" w:fill="auto"/>
            <w:noWrap/>
            <w:vAlign w:val="center"/>
            <w:hideMark/>
          </w:tcPr>
          <w:p w14:paraId="03678D23"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0.004</w:t>
            </w:r>
          </w:p>
        </w:tc>
        <w:tc>
          <w:tcPr>
            <w:tcW w:w="222" w:type="dxa"/>
            <w:vAlign w:val="center"/>
            <w:hideMark/>
          </w:tcPr>
          <w:p w14:paraId="369E1A42" w14:textId="77777777" w:rsidR="003E5B6C" w:rsidRPr="003E5B6C" w:rsidRDefault="003E5B6C" w:rsidP="003E5B6C">
            <w:pPr>
              <w:spacing w:after="0"/>
            </w:pPr>
          </w:p>
        </w:tc>
      </w:tr>
      <w:tr w:rsidR="003E5B6C" w:rsidRPr="003E5B6C" w14:paraId="1370533A"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524D280E"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15KHz</w:t>
            </w:r>
          </w:p>
        </w:tc>
        <w:tc>
          <w:tcPr>
            <w:tcW w:w="597" w:type="dxa"/>
            <w:tcBorders>
              <w:top w:val="nil"/>
              <w:left w:val="nil"/>
              <w:bottom w:val="single" w:sz="4" w:space="0" w:color="auto"/>
              <w:right w:val="single" w:sz="4" w:space="0" w:color="auto"/>
            </w:tcBorders>
            <w:shd w:val="clear" w:color="000000" w:fill="EBF4E8"/>
            <w:vAlign w:val="center"/>
            <w:hideMark/>
          </w:tcPr>
          <w:p w14:paraId="75068DBB"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6" w:type="dxa"/>
            <w:tcBorders>
              <w:top w:val="nil"/>
              <w:left w:val="nil"/>
              <w:bottom w:val="single" w:sz="4" w:space="0" w:color="auto"/>
              <w:right w:val="single" w:sz="4" w:space="0" w:color="auto"/>
            </w:tcBorders>
            <w:shd w:val="clear" w:color="auto" w:fill="auto"/>
            <w:noWrap/>
            <w:vAlign w:val="center"/>
            <w:hideMark/>
          </w:tcPr>
          <w:p w14:paraId="7788DC96"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0.039</w:t>
            </w:r>
          </w:p>
        </w:tc>
        <w:tc>
          <w:tcPr>
            <w:tcW w:w="766" w:type="dxa"/>
            <w:tcBorders>
              <w:top w:val="nil"/>
              <w:left w:val="nil"/>
              <w:bottom w:val="single" w:sz="4" w:space="0" w:color="auto"/>
              <w:right w:val="single" w:sz="4" w:space="0" w:color="auto"/>
            </w:tcBorders>
            <w:shd w:val="clear" w:color="auto" w:fill="auto"/>
            <w:noWrap/>
            <w:vAlign w:val="center"/>
            <w:hideMark/>
          </w:tcPr>
          <w:p w14:paraId="58834CFE"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0.027</w:t>
            </w:r>
          </w:p>
        </w:tc>
        <w:tc>
          <w:tcPr>
            <w:tcW w:w="767" w:type="dxa"/>
            <w:tcBorders>
              <w:top w:val="nil"/>
              <w:left w:val="nil"/>
              <w:bottom w:val="single" w:sz="4" w:space="0" w:color="auto"/>
              <w:right w:val="single" w:sz="4" w:space="0" w:color="auto"/>
            </w:tcBorders>
            <w:shd w:val="clear" w:color="auto" w:fill="auto"/>
            <w:noWrap/>
            <w:vAlign w:val="center"/>
            <w:hideMark/>
          </w:tcPr>
          <w:p w14:paraId="402D98B2"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3047B823"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4A6FD787"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3FAC3474"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0.016</w:t>
            </w:r>
          </w:p>
        </w:tc>
        <w:tc>
          <w:tcPr>
            <w:tcW w:w="767" w:type="dxa"/>
            <w:tcBorders>
              <w:top w:val="nil"/>
              <w:left w:val="nil"/>
              <w:bottom w:val="single" w:sz="4" w:space="0" w:color="auto"/>
              <w:right w:val="single" w:sz="4" w:space="0" w:color="auto"/>
            </w:tcBorders>
            <w:shd w:val="clear" w:color="auto" w:fill="auto"/>
            <w:noWrap/>
            <w:vAlign w:val="center"/>
            <w:hideMark/>
          </w:tcPr>
          <w:p w14:paraId="4C651AE2"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0.047</w:t>
            </w:r>
          </w:p>
        </w:tc>
        <w:tc>
          <w:tcPr>
            <w:tcW w:w="767" w:type="dxa"/>
            <w:tcBorders>
              <w:top w:val="nil"/>
              <w:left w:val="nil"/>
              <w:bottom w:val="single" w:sz="4" w:space="0" w:color="auto"/>
              <w:right w:val="single" w:sz="4" w:space="0" w:color="auto"/>
            </w:tcBorders>
            <w:shd w:val="clear" w:color="auto" w:fill="auto"/>
            <w:noWrap/>
            <w:vAlign w:val="center"/>
            <w:hideMark/>
          </w:tcPr>
          <w:p w14:paraId="5DC53AA6"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7267D761"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14BEA5B8"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0.035</w:t>
            </w:r>
          </w:p>
        </w:tc>
        <w:tc>
          <w:tcPr>
            <w:tcW w:w="767" w:type="dxa"/>
            <w:tcBorders>
              <w:top w:val="nil"/>
              <w:left w:val="nil"/>
              <w:bottom w:val="single" w:sz="4" w:space="0" w:color="auto"/>
              <w:right w:val="single" w:sz="4" w:space="0" w:color="auto"/>
            </w:tcBorders>
            <w:shd w:val="clear" w:color="auto" w:fill="auto"/>
            <w:noWrap/>
            <w:vAlign w:val="center"/>
            <w:hideMark/>
          </w:tcPr>
          <w:p w14:paraId="70E83285"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0.012</w:t>
            </w:r>
          </w:p>
        </w:tc>
        <w:tc>
          <w:tcPr>
            <w:tcW w:w="767" w:type="dxa"/>
            <w:tcBorders>
              <w:top w:val="nil"/>
              <w:left w:val="nil"/>
              <w:bottom w:val="single" w:sz="4" w:space="0" w:color="auto"/>
              <w:right w:val="single" w:sz="4" w:space="0" w:color="auto"/>
            </w:tcBorders>
            <w:shd w:val="clear" w:color="auto" w:fill="auto"/>
            <w:noWrap/>
            <w:vAlign w:val="center"/>
            <w:hideMark/>
          </w:tcPr>
          <w:p w14:paraId="16E71EBE"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0.004</w:t>
            </w:r>
          </w:p>
        </w:tc>
        <w:tc>
          <w:tcPr>
            <w:tcW w:w="222" w:type="dxa"/>
            <w:vAlign w:val="center"/>
            <w:hideMark/>
          </w:tcPr>
          <w:p w14:paraId="3B930D41" w14:textId="77777777" w:rsidR="003E5B6C" w:rsidRPr="003E5B6C" w:rsidRDefault="003E5B6C" w:rsidP="003E5B6C">
            <w:pPr>
              <w:spacing w:after="0"/>
            </w:pPr>
          </w:p>
        </w:tc>
      </w:tr>
      <w:tr w:rsidR="003E5B6C" w:rsidRPr="003E5B6C" w14:paraId="61E56D42"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57359F07"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30KHz</w:t>
            </w:r>
          </w:p>
        </w:tc>
        <w:tc>
          <w:tcPr>
            <w:tcW w:w="597" w:type="dxa"/>
            <w:tcBorders>
              <w:top w:val="nil"/>
              <w:left w:val="nil"/>
              <w:bottom w:val="single" w:sz="4" w:space="0" w:color="auto"/>
              <w:right w:val="single" w:sz="4" w:space="0" w:color="auto"/>
            </w:tcBorders>
            <w:shd w:val="clear" w:color="000000" w:fill="EBF4E8"/>
            <w:vAlign w:val="center"/>
            <w:hideMark/>
          </w:tcPr>
          <w:p w14:paraId="3F22A9E8"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6" w:type="dxa"/>
            <w:tcBorders>
              <w:top w:val="nil"/>
              <w:left w:val="nil"/>
              <w:bottom w:val="single" w:sz="4" w:space="0" w:color="auto"/>
              <w:right w:val="single" w:sz="4" w:space="0" w:color="auto"/>
            </w:tcBorders>
            <w:shd w:val="clear" w:color="auto" w:fill="auto"/>
            <w:noWrap/>
            <w:vAlign w:val="center"/>
            <w:hideMark/>
          </w:tcPr>
          <w:p w14:paraId="4D23CA0E"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0.117</w:t>
            </w:r>
          </w:p>
        </w:tc>
        <w:tc>
          <w:tcPr>
            <w:tcW w:w="766" w:type="dxa"/>
            <w:tcBorders>
              <w:top w:val="nil"/>
              <w:left w:val="nil"/>
              <w:bottom w:val="single" w:sz="4" w:space="0" w:color="auto"/>
              <w:right w:val="single" w:sz="4" w:space="0" w:color="auto"/>
            </w:tcBorders>
            <w:shd w:val="clear" w:color="auto" w:fill="auto"/>
            <w:noWrap/>
            <w:vAlign w:val="center"/>
            <w:hideMark/>
          </w:tcPr>
          <w:p w14:paraId="710B4BEE"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0.074</w:t>
            </w:r>
          </w:p>
        </w:tc>
        <w:tc>
          <w:tcPr>
            <w:tcW w:w="767" w:type="dxa"/>
            <w:tcBorders>
              <w:top w:val="nil"/>
              <w:left w:val="nil"/>
              <w:bottom w:val="single" w:sz="4" w:space="0" w:color="auto"/>
              <w:right w:val="single" w:sz="4" w:space="0" w:color="auto"/>
            </w:tcBorders>
            <w:shd w:val="clear" w:color="auto" w:fill="auto"/>
            <w:noWrap/>
            <w:vAlign w:val="center"/>
            <w:hideMark/>
          </w:tcPr>
          <w:p w14:paraId="596CE94A"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0.066</w:t>
            </w:r>
          </w:p>
        </w:tc>
        <w:tc>
          <w:tcPr>
            <w:tcW w:w="767" w:type="dxa"/>
            <w:tcBorders>
              <w:top w:val="nil"/>
              <w:left w:val="nil"/>
              <w:bottom w:val="single" w:sz="4" w:space="0" w:color="auto"/>
              <w:right w:val="single" w:sz="4" w:space="0" w:color="auto"/>
            </w:tcBorders>
            <w:shd w:val="clear" w:color="auto" w:fill="auto"/>
            <w:noWrap/>
            <w:vAlign w:val="center"/>
            <w:hideMark/>
          </w:tcPr>
          <w:p w14:paraId="423E9114"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755073E5"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2A7B0AE9"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4D5E43B7"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0.063</w:t>
            </w:r>
          </w:p>
        </w:tc>
        <w:tc>
          <w:tcPr>
            <w:tcW w:w="767" w:type="dxa"/>
            <w:tcBorders>
              <w:top w:val="nil"/>
              <w:left w:val="nil"/>
              <w:bottom w:val="single" w:sz="4" w:space="0" w:color="auto"/>
              <w:right w:val="single" w:sz="4" w:space="0" w:color="auto"/>
            </w:tcBorders>
            <w:shd w:val="clear" w:color="auto" w:fill="auto"/>
            <w:noWrap/>
            <w:vAlign w:val="center"/>
            <w:hideMark/>
          </w:tcPr>
          <w:p w14:paraId="3458B0BA"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4980A2F7"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66F8BDF0"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0.059</w:t>
            </w:r>
          </w:p>
        </w:tc>
        <w:tc>
          <w:tcPr>
            <w:tcW w:w="767" w:type="dxa"/>
            <w:tcBorders>
              <w:top w:val="nil"/>
              <w:left w:val="nil"/>
              <w:bottom w:val="single" w:sz="4" w:space="0" w:color="auto"/>
              <w:right w:val="single" w:sz="4" w:space="0" w:color="auto"/>
            </w:tcBorders>
            <w:shd w:val="clear" w:color="auto" w:fill="auto"/>
            <w:noWrap/>
            <w:vAlign w:val="center"/>
            <w:hideMark/>
          </w:tcPr>
          <w:p w14:paraId="6F9B82B7"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0.012</w:t>
            </w:r>
          </w:p>
        </w:tc>
        <w:tc>
          <w:tcPr>
            <w:tcW w:w="767" w:type="dxa"/>
            <w:tcBorders>
              <w:top w:val="nil"/>
              <w:left w:val="nil"/>
              <w:bottom w:val="single" w:sz="4" w:space="0" w:color="auto"/>
              <w:right w:val="single" w:sz="4" w:space="0" w:color="auto"/>
            </w:tcBorders>
            <w:shd w:val="clear" w:color="auto" w:fill="auto"/>
            <w:noWrap/>
            <w:vAlign w:val="center"/>
            <w:hideMark/>
          </w:tcPr>
          <w:p w14:paraId="3BF2A137"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0.004</w:t>
            </w:r>
          </w:p>
        </w:tc>
        <w:tc>
          <w:tcPr>
            <w:tcW w:w="222" w:type="dxa"/>
            <w:vAlign w:val="center"/>
            <w:hideMark/>
          </w:tcPr>
          <w:p w14:paraId="661F82AF" w14:textId="77777777" w:rsidR="003E5B6C" w:rsidRPr="003E5B6C" w:rsidRDefault="003E5B6C" w:rsidP="003E5B6C">
            <w:pPr>
              <w:spacing w:after="0"/>
            </w:pPr>
          </w:p>
        </w:tc>
      </w:tr>
      <w:tr w:rsidR="003E5B6C" w:rsidRPr="003E5B6C" w14:paraId="6947A14F"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399D5638"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30KHz</w:t>
            </w:r>
          </w:p>
        </w:tc>
        <w:tc>
          <w:tcPr>
            <w:tcW w:w="597" w:type="dxa"/>
            <w:tcBorders>
              <w:top w:val="nil"/>
              <w:left w:val="nil"/>
              <w:bottom w:val="single" w:sz="4" w:space="0" w:color="auto"/>
              <w:right w:val="single" w:sz="4" w:space="0" w:color="auto"/>
            </w:tcBorders>
            <w:shd w:val="clear" w:color="000000" w:fill="EBF4E8"/>
            <w:vAlign w:val="center"/>
            <w:hideMark/>
          </w:tcPr>
          <w:p w14:paraId="640162A1"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0</w:t>
            </w:r>
          </w:p>
        </w:tc>
        <w:tc>
          <w:tcPr>
            <w:tcW w:w="766" w:type="dxa"/>
            <w:tcBorders>
              <w:top w:val="nil"/>
              <w:left w:val="nil"/>
              <w:bottom w:val="single" w:sz="4" w:space="0" w:color="auto"/>
              <w:right w:val="single" w:sz="4" w:space="0" w:color="auto"/>
            </w:tcBorders>
            <w:shd w:val="clear" w:color="auto" w:fill="auto"/>
            <w:noWrap/>
            <w:vAlign w:val="center"/>
            <w:hideMark/>
          </w:tcPr>
          <w:p w14:paraId="21F3B410"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0.063</w:t>
            </w:r>
          </w:p>
        </w:tc>
        <w:tc>
          <w:tcPr>
            <w:tcW w:w="766" w:type="dxa"/>
            <w:tcBorders>
              <w:top w:val="nil"/>
              <w:left w:val="nil"/>
              <w:bottom w:val="single" w:sz="4" w:space="0" w:color="auto"/>
              <w:right w:val="single" w:sz="4" w:space="0" w:color="auto"/>
            </w:tcBorders>
            <w:shd w:val="clear" w:color="auto" w:fill="auto"/>
            <w:noWrap/>
            <w:vAlign w:val="center"/>
            <w:hideMark/>
          </w:tcPr>
          <w:p w14:paraId="1D4F8B61"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0.043</w:t>
            </w:r>
          </w:p>
        </w:tc>
        <w:tc>
          <w:tcPr>
            <w:tcW w:w="767" w:type="dxa"/>
            <w:tcBorders>
              <w:top w:val="nil"/>
              <w:left w:val="nil"/>
              <w:bottom w:val="single" w:sz="4" w:space="0" w:color="auto"/>
              <w:right w:val="single" w:sz="4" w:space="0" w:color="auto"/>
            </w:tcBorders>
            <w:shd w:val="clear" w:color="auto" w:fill="auto"/>
            <w:noWrap/>
            <w:vAlign w:val="center"/>
            <w:hideMark/>
          </w:tcPr>
          <w:p w14:paraId="0FA2B93F"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70A9516B"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2AA5642B"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2600877C"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 </w:t>
            </w:r>
          </w:p>
        </w:tc>
        <w:tc>
          <w:tcPr>
            <w:tcW w:w="767" w:type="dxa"/>
            <w:tcBorders>
              <w:top w:val="nil"/>
              <w:left w:val="nil"/>
              <w:bottom w:val="single" w:sz="4" w:space="0" w:color="auto"/>
              <w:right w:val="single" w:sz="4" w:space="0" w:color="auto"/>
            </w:tcBorders>
            <w:shd w:val="clear" w:color="auto" w:fill="auto"/>
            <w:noWrap/>
            <w:vAlign w:val="center"/>
            <w:hideMark/>
          </w:tcPr>
          <w:p w14:paraId="7D5A6CEB"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11118183"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67A24818"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57B4A1D3"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0.059</w:t>
            </w:r>
          </w:p>
        </w:tc>
        <w:tc>
          <w:tcPr>
            <w:tcW w:w="767" w:type="dxa"/>
            <w:tcBorders>
              <w:top w:val="nil"/>
              <w:left w:val="nil"/>
              <w:bottom w:val="single" w:sz="4" w:space="0" w:color="auto"/>
              <w:right w:val="single" w:sz="4" w:space="0" w:color="auto"/>
            </w:tcBorders>
            <w:shd w:val="clear" w:color="auto" w:fill="auto"/>
            <w:noWrap/>
            <w:vAlign w:val="center"/>
            <w:hideMark/>
          </w:tcPr>
          <w:p w14:paraId="47B10514"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0.012</w:t>
            </w:r>
          </w:p>
        </w:tc>
        <w:tc>
          <w:tcPr>
            <w:tcW w:w="767" w:type="dxa"/>
            <w:tcBorders>
              <w:top w:val="nil"/>
              <w:left w:val="nil"/>
              <w:bottom w:val="single" w:sz="4" w:space="0" w:color="auto"/>
              <w:right w:val="single" w:sz="4" w:space="0" w:color="auto"/>
            </w:tcBorders>
            <w:shd w:val="clear" w:color="auto" w:fill="auto"/>
            <w:noWrap/>
            <w:vAlign w:val="center"/>
            <w:hideMark/>
          </w:tcPr>
          <w:p w14:paraId="6D1C998B"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0.004</w:t>
            </w:r>
          </w:p>
        </w:tc>
        <w:tc>
          <w:tcPr>
            <w:tcW w:w="222" w:type="dxa"/>
            <w:vAlign w:val="center"/>
            <w:hideMark/>
          </w:tcPr>
          <w:p w14:paraId="7D3B5C0F" w14:textId="77777777" w:rsidR="003E5B6C" w:rsidRPr="003E5B6C" w:rsidRDefault="003E5B6C" w:rsidP="003E5B6C">
            <w:pPr>
              <w:spacing w:after="0"/>
            </w:pPr>
          </w:p>
        </w:tc>
      </w:tr>
      <w:tr w:rsidR="003E5B6C" w:rsidRPr="003E5B6C" w14:paraId="5A139B27" w14:textId="77777777" w:rsidTr="003E5B6C">
        <w:trPr>
          <w:trHeight w:val="315"/>
        </w:trPr>
        <w:tc>
          <w:tcPr>
            <w:tcW w:w="786" w:type="dxa"/>
            <w:tcBorders>
              <w:top w:val="nil"/>
              <w:left w:val="single" w:sz="4" w:space="0" w:color="auto"/>
              <w:bottom w:val="single" w:sz="4" w:space="0" w:color="auto"/>
              <w:right w:val="single" w:sz="4" w:space="0" w:color="auto"/>
            </w:tcBorders>
            <w:shd w:val="clear" w:color="000000" w:fill="EBF4E8"/>
            <w:vAlign w:val="center"/>
            <w:hideMark/>
          </w:tcPr>
          <w:p w14:paraId="7C044942"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30KHz</w:t>
            </w:r>
          </w:p>
        </w:tc>
        <w:tc>
          <w:tcPr>
            <w:tcW w:w="597" w:type="dxa"/>
            <w:tcBorders>
              <w:top w:val="nil"/>
              <w:left w:val="nil"/>
              <w:bottom w:val="single" w:sz="4" w:space="0" w:color="auto"/>
              <w:right w:val="single" w:sz="4" w:space="0" w:color="auto"/>
            </w:tcBorders>
            <w:shd w:val="clear" w:color="000000" w:fill="EBF4E8"/>
            <w:vAlign w:val="center"/>
            <w:hideMark/>
          </w:tcPr>
          <w:p w14:paraId="4B7B68F4" w14:textId="77777777" w:rsidR="003E5B6C" w:rsidRPr="003E5B6C" w:rsidRDefault="003E5B6C" w:rsidP="003E5B6C">
            <w:pPr>
              <w:spacing w:after="0"/>
              <w:jc w:val="center"/>
              <w:rPr>
                <w:rFonts w:ascii="Calibri" w:hAnsi="Calibri" w:cs="Calibri"/>
                <w:b/>
                <w:bCs/>
                <w:color w:val="000000"/>
                <w:sz w:val="22"/>
                <w:szCs w:val="22"/>
              </w:rPr>
            </w:pPr>
            <w:r w:rsidRPr="003E5B6C">
              <w:rPr>
                <w:rFonts w:ascii="Calibri" w:hAnsi="Calibri" w:cs="Calibri"/>
                <w:b/>
                <w:bCs/>
                <w:color w:val="000000"/>
                <w:sz w:val="22"/>
                <w:szCs w:val="22"/>
              </w:rPr>
              <w:t>3</w:t>
            </w:r>
          </w:p>
        </w:tc>
        <w:tc>
          <w:tcPr>
            <w:tcW w:w="766" w:type="dxa"/>
            <w:tcBorders>
              <w:top w:val="nil"/>
              <w:left w:val="nil"/>
              <w:bottom w:val="single" w:sz="4" w:space="0" w:color="auto"/>
              <w:right w:val="single" w:sz="4" w:space="0" w:color="auto"/>
            </w:tcBorders>
            <w:shd w:val="clear" w:color="auto" w:fill="auto"/>
            <w:noWrap/>
            <w:vAlign w:val="center"/>
            <w:hideMark/>
          </w:tcPr>
          <w:p w14:paraId="4ADFDA52"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0.055</w:t>
            </w:r>
          </w:p>
        </w:tc>
        <w:tc>
          <w:tcPr>
            <w:tcW w:w="766" w:type="dxa"/>
            <w:tcBorders>
              <w:top w:val="nil"/>
              <w:left w:val="nil"/>
              <w:bottom w:val="single" w:sz="4" w:space="0" w:color="auto"/>
              <w:right w:val="single" w:sz="4" w:space="0" w:color="auto"/>
            </w:tcBorders>
            <w:shd w:val="clear" w:color="auto" w:fill="auto"/>
            <w:noWrap/>
            <w:vAlign w:val="center"/>
            <w:hideMark/>
          </w:tcPr>
          <w:p w14:paraId="08C748E5"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0.035</w:t>
            </w:r>
          </w:p>
        </w:tc>
        <w:tc>
          <w:tcPr>
            <w:tcW w:w="767" w:type="dxa"/>
            <w:tcBorders>
              <w:top w:val="nil"/>
              <w:left w:val="nil"/>
              <w:bottom w:val="single" w:sz="4" w:space="0" w:color="auto"/>
              <w:right w:val="single" w:sz="4" w:space="0" w:color="auto"/>
            </w:tcBorders>
            <w:shd w:val="clear" w:color="auto" w:fill="auto"/>
            <w:noWrap/>
            <w:vAlign w:val="center"/>
            <w:hideMark/>
          </w:tcPr>
          <w:p w14:paraId="60442925"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0.035</w:t>
            </w:r>
          </w:p>
        </w:tc>
        <w:tc>
          <w:tcPr>
            <w:tcW w:w="767" w:type="dxa"/>
            <w:tcBorders>
              <w:top w:val="nil"/>
              <w:left w:val="nil"/>
              <w:bottom w:val="single" w:sz="4" w:space="0" w:color="auto"/>
              <w:right w:val="single" w:sz="4" w:space="0" w:color="auto"/>
            </w:tcBorders>
            <w:shd w:val="clear" w:color="auto" w:fill="auto"/>
            <w:noWrap/>
            <w:vAlign w:val="center"/>
            <w:hideMark/>
          </w:tcPr>
          <w:p w14:paraId="31EB53DF"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0.039</w:t>
            </w:r>
          </w:p>
        </w:tc>
        <w:tc>
          <w:tcPr>
            <w:tcW w:w="767" w:type="dxa"/>
            <w:tcBorders>
              <w:top w:val="nil"/>
              <w:left w:val="nil"/>
              <w:bottom w:val="single" w:sz="4" w:space="0" w:color="auto"/>
              <w:right w:val="single" w:sz="4" w:space="0" w:color="auto"/>
            </w:tcBorders>
            <w:shd w:val="clear" w:color="auto" w:fill="auto"/>
            <w:noWrap/>
            <w:vAlign w:val="center"/>
            <w:hideMark/>
          </w:tcPr>
          <w:p w14:paraId="2BFD6D47"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3455F969"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614E08F5"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0.031</w:t>
            </w:r>
          </w:p>
        </w:tc>
        <w:tc>
          <w:tcPr>
            <w:tcW w:w="767" w:type="dxa"/>
            <w:tcBorders>
              <w:top w:val="nil"/>
              <w:left w:val="nil"/>
              <w:bottom w:val="single" w:sz="4" w:space="0" w:color="auto"/>
              <w:right w:val="single" w:sz="4" w:space="0" w:color="auto"/>
            </w:tcBorders>
            <w:shd w:val="clear" w:color="auto" w:fill="auto"/>
            <w:noWrap/>
            <w:vAlign w:val="center"/>
            <w:hideMark/>
          </w:tcPr>
          <w:p w14:paraId="09BA9AB7"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0.023</w:t>
            </w:r>
          </w:p>
        </w:tc>
        <w:tc>
          <w:tcPr>
            <w:tcW w:w="767" w:type="dxa"/>
            <w:tcBorders>
              <w:top w:val="nil"/>
              <w:left w:val="nil"/>
              <w:bottom w:val="single" w:sz="4" w:space="0" w:color="auto"/>
              <w:right w:val="single" w:sz="4" w:space="0" w:color="auto"/>
            </w:tcBorders>
            <w:shd w:val="clear" w:color="auto" w:fill="auto"/>
            <w:noWrap/>
            <w:vAlign w:val="center"/>
            <w:hideMark/>
          </w:tcPr>
          <w:p w14:paraId="56CE0DAF"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0.016</w:t>
            </w:r>
          </w:p>
        </w:tc>
        <w:tc>
          <w:tcPr>
            <w:tcW w:w="767" w:type="dxa"/>
            <w:tcBorders>
              <w:top w:val="nil"/>
              <w:left w:val="nil"/>
              <w:bottom w:val="single" w:sz="4" w:space="0" w:color="auto"/>
              <w:right w:val="single" w:sz="4" w:space="0" w:color="auto"/>
            </w:tcBorders>
            <w:shd w:val="clear" w:color="auto" w:fill="auto"/>
            <w:noWrap/>
            <w:vAlign w:val="center"/>
            <w:hideMark/>
          </w:tcPr>
          <w:p w14:paraId="39EFDD0C"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0.059</w:t>
            </w:r>
          </w:p>
        </w:tc>
        <w:tc>
          <w:tcPr>
            <w:tcW w:w="767" w:type="dxa"/>
            <w:tcBorders>
              <w:top w:val="nil"/>
              <w:left w:val="nil"/>
              <w:bottom w:val="single" w:sz="4" w:space="0" w:color="auto"/>
              <w:right w:val="single" w:sz="4" w:space="0" w:color="auto"/>
            </w:tcBorders>
            <w:shd w:val="clear" w:color="auto" w:fill="auto"/>
            <w:noWrap/>
            <w:vAlign w:val="center"/>
            <w:hideMark/>
          </w:tcPr>
          <w:p w14:paraId="41FFF378"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0.004</w:t>
            </w:r>
          </w:p>
        </w:tc>
        <w:tc>
          <w:tcPr>
            <w:tcW w:w="767" w:type="dxa"/>
            <w:tcBorders>
              <w:top w:val="nil"/>
              <w:left w:val="nil"/>
              <w:bottom w:val="single" w:sz="4" w:space="0" w:color="auto"/>
              <w:right w:val="single" w:sz="4" w:space="0" w:color="auto"/>
            </w:tcBorders>
            <w:shd w:val="clear" w:color="auto" w:fill="auto"/>
            <w:noWrap/>
            <w:vAlign w:val="center"/>
            <w:hideMark/>
          </w:tcPr>
          <w:p w14:paraId="132C21D5" w14:textId="77777777" w:rsidR="003E5B6C" w:rsidRPr="003E5B6C" w:rsidRDefault="003E5B6C" w:rsidP="003E5B6C">
            <w:pPr>
              <w:spacing w:after="0"/>
              <w:jc w:val="center"/>
              <w:rPr>
                <w:rFonts w:ascii="Calibri" w:hAnsi="Calibri" w:cs="Calibri"/>
                <w:color w:val="000000"/>
                <w:sz w:val="22"/>
                <w:szCs w:val="22"/>
              </w:rPr>
            </w:pPr>
            <w:r w:rsidRPr="003E5B6C">
              <w:rPr>
                <w:rFonts w:ascii="Calibri" w:hAnsi="Calibri" w:cs="Calibri"/>
                <w:color w:val="000000"/>
                <w:sz w:val="22"/>
                <w:szCs w:val="22"/>
              </w:rPr>
              <w:t>0.004</w:t>
            </w:r>
          </w:p>
        </w:tc>
        <w:tc>
          <w:tcPr>
            <w:tcW w:w="222" w:type="dxa"/>
            <w:vAlign w:val="center"/>
            <w:hideMark/>
          </w:tcPr>
          <w:p w14:paraId="1F1A96B0" w14:textId="77777777" w:rsidR="003E5B6C" w:rsidRPr="003E5B6C" w:rsidRDefault="003E5B6C" w:rsidP="003E5B6C">
            <w:pPr>
              <w:spacing w:after="0"/>
            </w:pPr>
          </w:p>
        </w:tc>
      </w:tr>
    </w:tbl>
    <w:p w14:paraId="1DAACA10" w14:textId="77777777" w:rsidR="003E5B6C" w:rsidRDefault="003E5B6C" w:rsidP="0057786E">
      <w:pPr>
        <w:overflowPunct w:val="0"/>
        <w:autoSpaceDE w:val="0"/>
        <w:autoSpaceDN w:val="0"/>
        <w:adjustRightInd w:val="0"/>
        <w:spacing w:after="180"/>
        <w:textAlignment w:val="baseline"/>
        <w:rPr>
          <w:bCs/>
          <w:lang w:val="en-GB" w:eastAsia="ko-KR"/>
        </w:rPr>
      </w:pPr>
    </w:p>
    <w:p w14:paraId="5AFE41C7" w14:textId="77777777" w:rsidR="006532DF" w:rsidRDefault="006532DF" w:rsidP="0057786E">
      <w:pPr>
        <w:overflowPunct w:val="0"/>
        <w:autoSpaceDE w:val="0"/>
        <w:autoSpaceDN w:val="0"/>
        <w:adjustRightInd w:val="0"/>
        <w:spacing w:after="180"/>
        <w:textAlignment w:val="baseline"/>
        <w:rPr>
          <w:bCs/>
          <w:lang w:val="en-GB" w:eastAsia="ko-KR"/>
        </w:rPr>
      </w:pPr>
    </w:p>
    <w:p w14:paraId="46724219" w14:textId="77777777" w:rsidR="0077653B" w:rsidRDefault="003E5B6C" w:rsidP="0077653B">
      <w:pPr>
        <w:overflowPunct w:val="0"/>
        <w:autoSpaceDE w:val="0"/>
        <w:autoSpaceDN w:val="0"/>
        <w:adjustRightInd w:val="0"/>
        <w:spacing w:after="180"/>
        <w:textAlignment w:val="baseline"/>
        <w:rPr>
          <w:bCs/>
          <w:lang w:val="en-GB" w:eastAsia="ko-KR"/>
        </w:rPr>
      </w:pPr>
      <w:r>
        <w:rPr>
          <w:bCs/>
          <w:lang w:val="en-GB" w:eastAsia="ko-KR"/>
        </w:rPr>
        <w:t xml:space="preserve">Based on the results in the tables above the improvement is in the order of 1/100ths of CP for time offset and 1/100ths of ppm for frequency offset. </w:t>
      </w:r>
      <w:r w:rsidR="0077653B">
        <w:rPr>
          <w:bCs/>
          <w:lang w:val="en-GB" w:eastAsia="ko-KR"/>
        </w:rPr>
        <w:t>It is obvious that more averaging would give us better results in terms or accuracy. But it is hard to understand the impact of error when the resolution is so small.</w:t>
      </w:r>
    </w:p>
    <w:p w14:paraId="7AA537BC" w14:textId="786A6712" w:rsidR="0077653B" w:rsidRDefault="0077653B" w:rsidP="0077653B">
      <w:pPr>
        <w:pStyle w:val="ListParagraph"/>
      </w:pPr>
      <w:r>
        <w:t xml:space="preserve">The improvement with averaging is in the order of 1/100 </w:t>
      </w:r>
      <w:proofErr w:type="spellStart"/>
      <w:r>
        <w:t>ths</w:t>
      </w:r>
      <w:proofErr w:type="spellEnd"/>
      <w:r>
        <w:t xml:space="preserve"> of ppm for frequency offset and 1/100 </w:t>
      </w:r>
      <w:proofErr w:type="spellStart"/>
      <w:r>
        <w:t>ths</w:t>
      </w:r>
      <w:proofErr w:type="spellEnd"/>
      <w:r>
        <w:t xml:space="preserve"> of CP for time offset.</w:t>
      </w:r>
    </w:p>
    <w:p w14:paraId="2F5830A4" w14:textId="77777777" w:rsidR="0077653B" w:rsidRPr="00F23893" w:rsidRDefault="0077653B" w:rsidP="0077653B">
      <w:pPr>
        <w:pStyle w:val="ListParagraph"/>
      </w:pPr>
      <w:r>
        <w:t>The measurement accuracy would improve with more samples, but the impact is unknown given the small resolution.</w:t>
      </w:r>
    </w:p>
    <w:p w14:paraId="59084A37" w14:textId="77C1BCE7" w:rsidR="0077653B" w:rsidRDefault="0077653B" w:rsidP="0077653B">
      <w:pPr>
        <w:overflowPunct w:val="0"/>
        <w:autoSpaceDE w:val="0"/>
        <w:autoSpaceDN w:val="0"/>
        <w:adjustRightInd w:val="0"/>
        <w:spacing w:after="180"/>
        <w:textAlignment w:val="baseline"/>
        <w:rPr>
          <w:bCs/>
          <w:lang w:val="en-GB" w:eastAsia="ko-KR"/>
        </w:rPr>
      </w:pPr>
      <w:r>
        <w:rPr>
          <w:bCs/>
          <w:lang w:val="en-GB" w:eastAsia="ko-KR"/>
        </w:rPr>
        <w:lastRenderedPageBreak/>
        <w:t>Based on the above observations, we propose that the core requirements are defined for CJT calibration with assumption of one-shot measurement reporting.</w:t>
      </w:r>
    </w:p>
    <w:p w14:paraId="2E13F686" w14:textId="370411B0" w:rsidR="0077653B" w:rsidRPr="007725C1" w:rsidRDefault="0077653B" w:rsidP="0077653B">
      <w:pPr>
        <w:pStyle w:val="ListParagraph"/>
        <w:numPr>
          <w:ilvl w:val="0"/>
          <w:numId w:val="56"/>
        </w:numPr>
        <w:ind w:left="360"/>
        <w:rPr>
          <w:lang w:val="en-GB"/>
        </w:rPr>
      </w:pPr>
      <w:r>
        <w:rPr>
          <w:b/>
          <w:bCs/>
          <w:i w:val="0"/>
          <w:iCs w:val="0"/>
          <w:lang w:val="en-GB"/>
        </w:rPr>
        <w:t>D</w:t>
      </w:r>
      <w:r w:rsidRPr="00D1160A">
        <w:rPr>
          <w:b/>
          <w:bCs/>
          <w:i w:val="0"/>
          <w:iCs w:val="0"/>
          <w:lang w:val="en-GB"/>
        </w:rPr>
        <w:t>efine core requirements for CJT calibration reporting enhancement for delay/frequency/phase offset reporting</w:t>
      </w:r>
      <w:r>
        <w:rPr>
          <w:b/>
          <w:bCs/>
          <w:i w:val="0"/>
          <w:iCs w:val="0"/>
          <w:lang w:val="en-GB"/>
        </w:rPr>
        <w:t xml:space="preserve"> based on single shot measurement</w:t>
      </w:r>
      <w:r w:rsidRPr="007725C1">
        <w:rPr>
          <w:lang w:val="en-GB"/>
        </w:rPr>
        <w:t>.</w:t>
      </w:r>
    </w:p>
    <w:p w14:paraId="51A79D97" w14:textId="68F4CCCF" w:rsidR="00293D97" w:rsidRDefault="0077653B" w:rsidP="0057786E">
      <w:pPr>
        <w:overflowPunct w:val="0"/>
        <w:autoSpaceDE w:val="0"/>
        <w:autoSpaceDN w:val="0"/>
        <w:adjustRightInd w:val="0"/>
        <w:spacing w:after="180"/>
        <w:textAlignment w:val="baseline"/>
        <w:rPr>
          <w:bCs/>
          <w:lang w:val="en-GB" w:eastAsia="ko-KR"/>
        </w:rPr>
      </w:pPr>
      <w:r>
        <w:rPr>
          <w:bCs/>
          <w:lang w:val="en-GB" w:eastAsia="ko-KR"/>
        </w:rPr>
        <w:t xml:space="preserve">Another issue is the necessity of scheduling restriction for CJT calibration. </w:t>
      </w:r>
      <w:r w:rsidR="001F782D">
        <w:rPr>
          <w:bCs/>
          <w:lang w:val="en-GB" w:eastAsia="ko-KR"/>
        </w:rPr>
        <w:t xml:space="preserve">The proposal was based on the UE indicating </w:t>
      </w:r>
      <w:r w:rsidR="001A3F61">
        <w:rPr>
          <w:bCs/>
          <w:lang w:val="en-GB" w:eastAsia="ko-KR"/>
        </w:rPr>
        <w:t xml:space="preserve">a 1 bit when the estimated delay offset </w:t>
      </w:r>
      <w:r w:rsidR="00822378">
        <w:rPr>
          <w:bCs/>
          <w:lang w:val="en-GB" w:eastAsia="ko-KR"/>
        </w:rPr>
        <w:t>plus</w:t>
      </w:r>
      <w:r w:rsidR="001A3F61">
        <w:rPr>
          <w:bCs/>
          <w:lang w:val="en-GB" w:eastAsia="ko-KR"/>
        </w:rPr>
        <w:t xml:space="preserve"> delay spread exceeds CP length. </w:t>
      </w:r>
      <w:r>
        <w:rPr>
          <w:bCs/>
          <w:lang w:val="en-GB" w:eastAsia="ko-KR"/>
        </w:rPr>
        <w:t xml:space="preserve">The baseline assumption of </w:t>
      </w:r>
      <w:r w:rsidR="001F782D">
        <w:rPr>
          <w:bCs/>
          <w:lang w:val="en-GB" w:eastAsia="ko-KR"/>
        </w:rPr>
        <w:t xml:space="preserve">CJT transmission is that the MTTD is within CP. </w:t>
      </w:r>
      <w:r w:rsidR="001A3F61">
        <w:rPr>
          <w:bCs/>
          <w:lang w:val="en-GB" w:eastAsia="ko-KR"/>
        </w:rPr>
        <w:t xml:space="preserve">In case a scheduling restriction is introduced to avoid any ISI to ensure error free measurement based on TRS, then the scheduling restriction is </w:t>
      </w:r>
      <w:r w:rsidR="00293D97">
        <w:rPr>
          <w:bCs/>
          <w:lang w:val="en-GB" w:eastAsia="ko-KR"/>
        </w:rPr>
        <w:t xml:space="preserve">to avoid any transmission on other TRPs on symbols where TRS is transmitted and adjacent symbols. The necessity of scheduling restriction needs to be further discussed. </w:t>
      </w:r>
    </w:p>
    <w:p w14:paraId="39B874B1" w14:textId="77777777" w:rsidR="00293D97" w:rsidRDefault="00293D97" w:rsidP="0057786E">
      <w:pPr>
        <w:overflowPunct w:val="0"/>
        <w:autoSpaceDE w:val="0"/>
        <w:autoSpaceDN w:val="0"/>
        <w:adjustRightInd w:val="0"/>
        <w:spacing w:after="180"/>
        <w:textAlignment w:val="baseline"/>
        <w:rPr>
          <w:bCs/>
          <w:lang w:val="en-GB" w:eastAsia="ko-KR"/>
        </w:rPr>
      </w:pPr>
    </w:p>
    <w:p w14:paraId="58EF6F17" w14:textId="77777777" w:rsidR="00293D97" w:rsidRDefault="00293D97" w:rsidP="0057786E">
      <w:pPr>
        <w:overflowPunct w:val="0"/>
        <w:autoSpaceDE w:val="0"/>
        <w:autoSpaceDN w:val="0"/>
        <w:adjustRightInd w:val="0"/>
        <w:spacing w:after="180"/>
        <w:textAlignment w:val="baseline"/>
        <w:rPr>
          <w:bCs/>
          <w:lang w:val="en-GB" w:eastAsia="ko-KR"/>
        </w:rPr>
      </w:pPr>
    </w:p>
    <w:p w14:paraId="3840D0B5" w14:textId="06477CB0" w:rsidR="0077653B" w:rsidRDefault="00293D97" w:rsidP="00293D97">
      <w:pPr>
        <w:overflowPunct w:val="0"/>
        <w:autoSpaceDE w:val="0"/>
        <w:autoSpaceDN w:val="0"/>
        <w:adjustRightInd w:val="0"/>
        <w:spacing w:after="180"/>
        <w:jc w:val="center"/>
        <w:textAlignment w:val="baseline"/>
        <w:rPr>
          <w:bCs/>
          <w:lang w:val="en-GB" w:eastAsia="ko-KR"/>
        </w:rPr>
      </w:pPr>
      <w:r w:rsidRPr="00293D97">
        <w:rPr>
          <w:bCs/>
          <w:noProof/>
          <w:lang w:val="en-GB" w:eastAsia="ko-KR"/>
        </w:rPr>
        <w:drawing>
          <wp:inline distT="0" distB="0" distL="0" distR="0" wp14:anchorId="23897597" wp14:editId="7D677D86">
            <wp:extent cx="5943600" cy="2315845"/>
            <wp:effectExtent l="0" t="0" r="0" b="0"/>
            <wp:docPr id="593414011" name="Picture 1" descr="A screenshot of a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414011" name="Picture 1" descr="A screenshot of a calendar&#10;&#10;Description automatically generated"/>
                    <pic:cNvPicPr/>
                  </pic:nvPicPr>
                  <pic:blipFill>
                    <a:blip r:embed="rId5"/>
                    <a:stretch>
                      <a:fillRect/>
                    </a:stretch>
                  </pic:blipFill>
                  <pic:spPr>
                    <a:xfrm>
                      <a:off x="0" y="0"/>
                      <a:ext cx="5943600" cy="2315845"/>
                    </a:xfrm>
                    <a:prstGeom prst="rect">
                      <a:avLst/>
                    </a:prstGeom>
                  </pic:spPr>
                </pic:pic>
              </a:graphicData>
            </a:graphic>
          </wp:inline>
        </w:drawing>
      </w:r>
    </w:p>
    <w:p w14:paraId="0443BD59" w14:textId="172E34EE" w:rsidR="00EA353F" w:rsidRDefault="00EA353F" w:rsidP="0057786E">
      <w:pPr>
        <w:overflowPunct w:val="0"/>
        <w:autoSpaceDE w:val="0"/>
        <w:autoSpaceDN w:val="0"/>
        <w:adjustRightInd w:val="0"/>
        <w:spacing w:after="180"/>
        <w:textAlignment w:val="baseline"/>
        <w:rPr>
          <w:bCs/>
          <w:lang w:val="en-GB" w:eastAsia="ko-KR"/>
        </w:rPr>
      </w:pPr>
    </w:p>
    <w:p w14:paraId="6E6C5B26" w14:textId="5962E861" w:rsidR="009D3773" w:rsidRDefault="00293D97" w:rsidP="00D1160A">
      <w:pPr>
        <w:pStyle w:val="ListParagraph"/>
      </w:pPr>
      <w:r>
        <w:t xml:space="preserve">Baseline assumption for </w:t>
      </w:r>
      <w:r w:rsidR="007D4A7D">
        <w:t>CJT is that MTTD is within CP</w:t>
      </w:r>
      <w:r w:rsidR="009D3773">
        <w:t>.</w:t>
      </w:r>
    </w:p>
    <w:p w14:paraId="6D3F7544" w14:textId="06F5DC6E" w:rsidR="009D3773" w:rsidRPr="000D7BD5" w:rsidRDefault="000D7BD5" w:rsidP="000D7BD5">
      <w:pPr>
        <w:pStyle w:val="ListParagraph"/>
        <w:numPr>
          <w:ilvl w:val="0"/>
          <w:numId w:val="56"/>
        </w:numPr>
        <w:ind w:left="360"/>
        <w:rPr>
          <w:b/>
          <w:bCs/>
          <w:i w:val="0"/>
          <w:iCs w:val="0"/>
          <w:lang w:val="en-GB"/>
        </w:rPr>
      </w:pPr>
      <w:r>
        <w:rPr>
          <w:b/>
          <w:bCs/>
          <w:i w:val="0"/>
          <w:iCs w:val="0"/>
          <w:lang w:val="en-GB"/>
        </w:rPr>
        <w:t>RAN4 to discuss t</w:t>
      </w:r>
      <w:r w:rsidR="007D4A7D" w:rsidRPr="000D7BD5">
        <w:rPr>
          <w:b/>
          <w:bCs/>
          <w:i w:val="0"/>
          <w:iCs w:val="0"/>
          <w:lang w:val="en-GB"/>
        </w:rPr>
        <w:t>he necessity of scheduling restriction</w:t>
      </w:r>
      <w:r>
        <w:rPr>
          <w:b/>
          <w:bCs/>
          <w:i w:val="0"/>
          <w:iCs w:val="0"/>
          <w:lang w:val="en-GB"/>
        </w:rPr>
        <w:t xml:space="preserve"> for CJT calibration reporting</w:t>
      </w:r>
      <w:r w:rsidR="009D3773" w:rsidRPr="000D7BD5">
        <w:rPr>
          <w:b/>
          <w:bCs/>
          <w:i w:val="0"/>
          <w:iCs w:val="0"/>
          <w:lang w:val="en-GB"/>
        </w:rPr>
        <w:t>.</w:t>
      </w:r>
    </w:p>
    <w:p w14:paraId="06E0C1F4" w14:textId="77777777" w:rsidR="007725C1" w:rsidRPr="00C465B4" w:rsidRDefault="007725C1" w:rsidP="0057786E">
      <w:pPr>
        <w:overflowPunct w:val="0"/>
        <w:autoSpaceDE w:val="0"/>
        <w:autoSpaceDN w:val="0"/>
        <w:adjustRightInd w:val="0"/>
        <w:spacing w:after="180"/>
        <w:textAlignment w:val="baseline"/>
        <w:rPr>
          <w:bCs/>
          <w:lang w:val="en-GB" w:eastAsia="ko-KR"/>
        </w:rPr>
      </w:pPr>
    </w:p>
    <w:p w14:paraId="0DFC26D5" w14:textId="77777777" w:rsidR="00B912DC" w:rsidRPr="0057786E" w:rsidRDefault="00B912DC" w:rsidP="0057786E">
      <w:pPr>
        <w:overflowPunct w:val="0"/>
        <w:autoSpaceDE w:val="0"/>
        <w:autoSpaceDN w:val="0"/>
        <w:adjustRightInd w:val="0"/>
        <w:spacing w:after="180"/>
        <w:textAlignment w:val="baseline"/>
        <w:rPr>
          <w:color w:val="0070C0"/>
          <w:lang w:val="en-GB" w:eastAsia="zh-CN"/>
        </w:rPr>
      </w:pPr>
    </w:p>
    <w:p w14:paraId="0D37E14E" w14:textId="77777777" w:rsidR="00A47C9F" w:rsidRDefault="00A47C9F" w:rsidP="00A47C9F">
      <w:pPr>
        <w:pStyle w:val="Subtitle"/>
      </w:pPr>
      <w:r w:rsidRPr="002C4B04">
        <w:t xml:space="preserve">Asymmetric DL </w:t>
      </w:r>
      <w:proofErr w:type="spellStart"/>
      <w:r w:rsidRPr="002C4B04">
        <w:t>sTRP</w:t>
      </w:r>
      <w:proofErr w:type="spellEnd"/>
      <w:r w:rsidRPr="002C4B04">
        <w:t xml:space="preserve">/UL </w:t>
      </w:r>
      <w:proofErr w:type="spellStart"/>
      <w:r w:rsidRPr="002C4B04">
        <w:t>mTRP</w:t>
      </w:r>
      <w:proofErr w:type="spellEnd"/>
      <w:r w:rsidRPr="002C4B04">
        <w:t xml:space="preserve"> </w:t>
      </w:r>
    </w:p>
    <w:p w14:paraId="15BB61AC" w14:textId="4D5446A9" w:rsidR="00722975" w:rsidRDefault="00722975" w:rsidP="00722975">
      <w:pPr>
        <w:rPr>
          <w:bCs/>
          <w:lang w:val="en-GB" w:eastAsia="ko-KR"/>
        </w:rPr>
      </w:pPr>
      <w:r>
        <w:rPr>
          <w:bCs/>
          <w:lang w:val="en-GB" w:eastAsia="ko-KR"/>
        </w:rPr>
        <w:t xml:space="preserve">For asymmetric DL </w:t>
      </w:r>
      <w:proofErr w:type="spellStart"/>
      <w:r>
        <w:rPr>
          <w:bCs/>
          <w:lang w:val="en-GB" w:eastAsia="ko-KR"/>
        </w:rPr>
        <w:t>sTRP</w:t>
      </w:r>
      <w:proofErr w:type="spellEnd"/>
      <w:r>
        <w:rPr>
          <w:bCs/>
          <w:lang w:val="en-GB" w:eastAsia="ko-KR"/>
        </w:rPr>
        <w:t>/U</w:t>
      </w:r>
      <w:r w:rsidR="00F5106F">
        <w:rPr>
          <w:bCs/>
          <w:lang w:val="en-GB" w:eastAsia="ko-KR"/>
        </w:rPr>
        <w:t>L</w:t>
      </w:r>
      <w:r>
        <w:rPr>
          <w:bCs/>
          <w:lang w:val="en-GB" w:eastAsia="ko-KR"/>
        </w:rPr>
        <w:t xml:space="preserve"> </w:t>
      </w:r>
      <w:proofErr w:type="spellStart"/>
      <w:proofErr w:type="gramStart"/>
      <w:r>
        <w:rPr>
          <w:bCs/>
          <w:lang w:val="en-GB" w:eastAsia="ko-KR"/>
        </w:rPr>
        <w:t>mTRP</w:t>
      </w:r>
      <w:proofErr w:type="spellEnd"/>
      <w:r>
        <w:rPr>
          <w:bCs/>
          <w:lang w:val="en-GB" w:eastAsia="ko-KR"/>
        </w:rPr>
        <w:t xml:space="preserve">  the</w:t>
      </w:r>
      <w:proofErr w:type="gramEnd"/>
      <w:r>
        <w:rPr>
          <w:bCs/>
          <w:lang w:val="en-GB" w:eastAsia="ko-KR"/>
        </w:rPr>
        <w:t xml:space="preserve"> following agreements were made in RAN4#114</w:t>
      </w:r>
      <w:r w:rsidR="00F5106F">
        <w:rPr>
          <w:bCs/>
          <w:lang w:val="en-GB" w:eastAsia="ko-KR"/>
        </w:rPr>
        <w:t>bis</w:t>
      </w:r>
      <w:r>
        <w:rPr>
          <w:bCs/>
          <w:lang w:val="en-GB" w:eastAsia="ko-KR"/>
        </w:rPr>
        <w:t>:</w:t>
      </w:r>
    </w:p>
    <w:tbl>
      <w:tblPr>
        <w:tblStyle w:val="TableGrid"/>
        <w:tblW w:w="0" w:type="auto"/>
        <w:tblLook w:val="04A0" w:firstRow="1" w:lastRow="0" w:firstColumn="1" w:lastColumn="0" w:noHBand="0" w:noVBand="1"/>
      </w:tblPr>
      <w:tblGrid>
        <w:gridCol w:w="9350"/>
      </w:tblGrid>
      <w:tr w:rsidR="00722975" w14:paraId="128D2AF2" w14:textId="77777777" w:rsidTr="00722975">
        <w:tc>
          <w:tcPr>
            <w:tcW w:w="9350" w:type="dxa"/>
          </w:tcPr>
          <w:p w14:paraId="5ECC12FD" w14:textId="77777777" w:rsidR="00F5106F" w:rsidRPr="00F5106F" w:rsidRDefault="00F5106F" w:rsidP="00F5106F">
            <w:pPr>
              <w:overflowPunct w:val="0"/>
              <w:autoSpaceDE w:val="0"/>
              <w:autoSpaceDN w:val="0"/>
              <w:adjustRightInd w:val="0"/>
              <w:spacing w:after="180"/>
              <w:textAlignment w:val="baseline"/>
              <w:rPr>
                <w:b/>
                <w:u w:val="single"/>
                <w:lang w:val="en-GB" w:eastAsia="ko-KR"/>
              </w:rPr>
            </w:pPr>
            <w:r w:rsidRPr="00F5106F">
              <w:rPr>
                <w:b/>
                <w:u w:val="single"/>
                <w:lang w:val="en-GB" w:eastAsia="ko-KR"/>
              </w:rPr>
              <w:t xml:space="preserve">Issue 2-1: For Scenario#2, how to update the RRM requirements for 2TA enhancement for asymmetric DL </w:t>
            </w:r>
            <w:proofErr w:type="spellStart"/>
            <w:r w:rsidRPr="00F5106F">
              <w:rPr>
                <w:b/>
                <w:u w:val="single"/>
                <w:lang w:val="en-GB" w:eastAsia="ko-KR"/>
              </w:rPr>
              <w:t>sTRP</w:t>
            </w:r>
            <w:proofErr w:type="spellEnd"/>
            <w:r w:rsidRPr="00F5106F">
              <w:rPr>
                <w:b/>
                <w:u w:val="single"/>
                <w:lang w:val="en-GB" w:eastAsia="ko-KR"/>
              </w:rPr>
              <w:t xml:space="preserve">/ UL </w:t>
            </w:r>
            <w:proofErr w:type="spellStart"/>
            <w:r w:rsidRPr="00F5106F">
              <w:rPr>
                <w:b/>
                <w:u w:val="single"/>
                <w:lang w:val="en-GB" w:eastAsia="ko-KR"/>
              </w:rPr>
              <w:t>mTRP</w:t>
            </w:r>
            <w:proofErr w:type="spellEnd"/>
            <w:r w:rsidRPr="00F5106F">
              <w:rPr>
                <w:b/>
                <w:u w:val="single"/>
                <w:lang w:val="en-GB" w:eastAsia="ko-KR"/>
              </w:rPr>
              <w:t>?</w:t>
            </w:r>
          </w:p>
          <w:p w14:paraId="5601655A" w14:textId="77777777" w:rsidR="00F5106F" w:rsidRPr="00F5106F" w:rsidRDefault="00F5106F" w:rsidP="00F5106F">
            <w:pPr>
              <w:overflowPunct w:val="0"/>
              <w:autoSpaceDE w:val="0"/>
              <w:autoSpaceDN w:val="0"/>
              <w:adjustRightInd w:val="0"/>
              <w:spacing w:after="180"/>
              <w:textAlignment w:val="baseline"/>
              <w:rPr>
                <w:rFonts w:eastAsia="SimSun"/>
                <w:b/>
                <w:u w:val="single"/>
                <w:lang w:val="en-GB" w:eastAsia="ko-KR"/>
              </w:rPr>
            </w:pPr>
            <w:r w:rsidRPr="00F5106F">
              <w:rPr>
                <w:rFonts w:eastAsia="DengXian"/>
                <w:sz w:val="21"/>
                <w:szCs w:val="21"/>
                <w:lang w:val="en-GB" w:eastAsia="zh-CN"/>
              </w:rPr>
              <w:t>Agreement:</w:t>
            </w:r>
          </w:p>
          <w:p w14:paraId="0E9A07B0" w14:textId="77777777" w:rsidR="00F5106F" w:rsidRPr="00F5106F" w:rsidRDefault="00F5106F" w:rsidP="00F5106F">
            <w:pPr>
              <w:numPr>
                <w:ilvl w:val="0"/>
                <w:numId w:val="5"/>
              </w:numPr>
              <w:overflowPunct w:val="0"/>
              <w:autoSpaceDE w:val="0"/>
              <w:autoSpaceDN w:val="0"/>
              <w:adjustRightInd w:val="0"/>
              <w:spacing w:after="120"/>
              <w:ind w:left="360"/>
              <w:textAlignment w:val="baseline"/>
              <w:rPr>
                <w:rFonts w:eastAsia="SimSun"/>
                <w:b/>
                <w:u w:val="single"/>
                <w:lang w:val="en-GB" w:eastAsia="ko-KR"/>
              </w:rPr>
            </w:pPr>
            <w:r w:rsidRPr="00F5106F">
              <w:rPr>
                <w:lang w:val="en-GB" w:eastAsia="zh-CN"/>
              </w:rPr>
              <w:t>Wait for RAN1 reply to the LS on whether the existing agreement for a single downlink timing reference is extended to Scenario#2.</w:t>
            </w:r>
          </w:p>
          <w:p w14:paraId="4625A42F" w14:textId="77777777" w:rsidR="00F5106F" w:rsidRPr="00F5106F" w:rsidRDefault="00F5106F" w:rsidP="00F5106F">
            <w:pPr>
              <w:overflowPunct w:val="0"/>
              <w:autoSpaceDE w:val="0"/>
              <w:autoSpaceDN w:val="0"/>
              <w:adjustRightInd w:val="0"/>
              <w:spacing w:after="180"/>
              <w:textAlignment w:val="baseline"/>
              <w:rPr>
                <w:b/>
                <w:u w:val="single"/>
                <w:lang w:val="en-GB" w:eastAsia="ko-KR"/>
              </w:rPr>
            </w:pPr>
            <w:r w:rsidRPr="00F5106F">
              <w:rPr>
                <w:b/>
                <w:sz w:val="21"/>
                <w:szCs w:val="21"/>
                <w:u w:val="single"/>
                <w:lang w:val="en-GB" w:eastAsia="ko-KR"/>
              </w:rPr>
              <w:lastRenderedPageBreak/>
              <w:t>Issue 2-4: For Scenario#1 in FR2, whether to update the RRM requirements for 2TA enhancement for FR2?</w:t>
            </w:r>
          </w:p>
          <w:p w14:paraId="2D187039" w14:textId="77777777" w:rsidR="00F5106F" w:rsidRPr="00F5106F" w:rsidRDefault="00F5106F" w:rsidP="00F5106F">
            <w:pPr>
              <w:overflowPunct w:val="0"/>
              <w:autoSpaceDE w:val="0"/>
              <w:autoSpaceDN w:val="0"/>
              <w:adjustRightInd w:val="0"/>
              <w:snapToGrid w:val="0"/>
              <w:spacing w:after="120"/>
              <w:textAlignment w:val="baseline"/>
              <w:rPr>
                <w:rFonts w:eastAsia="DengXian"/>
                <w:sz w:val="21"/>
                <w:szCs w:val="21"/>
                <w:lang w:val="en-GB" w:eastAsia="zh-CN"/>
              </w:rPr>
            </w:pPr>
            <w:r w:rsidRPr="00F5106F">
              <w:rPr>
                <w:rFonts w:eastAsia="DengXian"/>
                <w:sz w:val="21"/>
                <w:szCs w:val="21"/>
                <w:lang w:val="en-GB" w:eastAsia="zh-CN"/>
              </w:rPr>
              <w:t>Agreement:</w:t>
            </w:r>
          </w:p>
          <w:p w14:paraId="1D9609AF" w14:textId="77777777" w:rsidR="00F5106F" w:rsidRPr="00F5106F" w:rsidRDefault="00F5106F" w:rsidP="00F5106F">
            <w:pPr>
              <w:numPr>
                <w:ilvl w:val="0"/>
                <w:numId w:val="68"/>
              </w:numPr>
              <w:overflowPunct w:val="0"/>
              <w:autoSpaceDE w:val="0"/>
              <w:autoSpaceDN w:val="0"/>
              <w:adjustRightInd w:val="0"/>
              <w:snapToGrid w:val="0"/>
              <w:spacing w:after="120"/>
              <w:textAlignment w:val="baseline"/>
              <w:rPr>
                <w:rFonts w:eastAsiaTheme="minorEastAsia"/>
                <w:sz w:val="21"/>
                <w:szCs w:val="21"/>
                <w:lang w:val="en-GB" w:eastAsia="zh-CN"/>
              </w:rPr>
            </w:pPr>
            <w:r w:rsidRPr="00F5106F">
              <w:rPr>
                <w:szCs w:val="21"/>
                <w:lang w:val="en-GB" w:eastAsia="en-GB"/>
              </w:rPr>
              <w:t>RAN4 to define timing requirements for FR1 as well as FR2.</w:t>
            </w:r>
          </w:p>
          <w:p w14:paraId="063AA308" w14:textId="6B938871" w:rsidR="00722975" w:rsidRPr="00367ABD" w:rsidRDefault="00722975" w:rsidP="00F5106F">
            <w:pPr>
              <w:autoSpaceDN w:val="0"/>
              <w:spacing w:after="120" w:line="276" w:lineRule="auto"/>
              <w:rPr>
                <w:u w:val="single"/>
                <w:lang w:eastAsia="zh-CN"/>
              </w:rPr>
            </w:pPr>
          </w:p>
        </w:tc>
      </w:tr>
    </w:tbl>
    <w:p w14:paraId="60911C7E" w14:textId="77777777" w:rsidR="007725C1" w:rsidRDefault="007725C1" w:rsidP="00B912DC">
      <w:pPr>
        <w:overflowPunct w:val="0"/>
        <w:autoSpaceDE w:val="0"/>
        <w:autoSpaceDN w:val="0"/>
        <w:adjustRightInd w:val="0"/>
        <w:spacing w:after="180"/>
        <w:textAlignment w:val="baseline"/>
        <w:rPr>
          <w:bCs/>
          <w:lang w:val="en-GB" w:eastAsia="ko-KR"/>
        </w:rPr>
      </w:pPr>
    </w:p>
    <w:p w14:paraId="08F5E89C" w14:textId="77777777" w:rsidR="00551EDD" w:rsidRDefault="00551EDD" w:rsidP="00551EDD">
      <w:pPr>
        <w:overflowPunct w:val="0"/>
        <w:autoSpaceDE w:val="0"/>
        <w:autoSpaceDN w:val="0"/>
        <w:adjustRightInd w:val="0"/>
        <w:spacing w:after="180"/>
        <w:textAlignment w:val="baseline"/>
        <w:rPr>
          <w:bCs/>
          <w:lang w:val="en-GB" w:eastAsia="ko-KR"/>
        </w:rPr>
      </w:pPr>
      <w:r>
        <w:rPr>
          <w:bCs/>
          <w:lang w:val="en-GB" w:eastAsia="ko-KR"/>
        </w:rPr>
        <w:t>On the timing requirements for 2TA, RAN4 has been discussing based on scenario 1 and scenario 2 –</w:t>
      </w:r>
    </w:p>
    <w:p w14:paraId="5CE952DB" w14:textId="77777777" w:rsidR="00551EDD" w:rsidRPr="00722975" w:rsidRDefault="00551EDD" w:rsidP="00551EDD">
      <w:pPr>
        <w:numPr>
          <w:ilvl w:val="0"/>
          <w:numId w:val="57"/>
        </w:numPr>
        <w:overflowPunct w:val="0"/>
        <w:autoSpaceDE w:val="0"/>
        <w:autoSpaceDN w:val="0"/>
        <w:adjustRightInd w:val="0"/>
        <w:snapToGrid w:val="0"/>
        <w:spacing w:after="120" w:line="276" w:lineRule="auto"/>
        <w:ind w:left="840"/>
        <w:textAlignment w:val="baseline"/>
        <w:rPr>
          <w:szCs w:val="24"/>
          <w:lang w:val="en-GB" w:eastAsia="zh-CN"/>
        </w:rPr>
      </w:pPr>
      <w:r w:rsidRPr="00722975">
        <w:rPr>
          <w:lang w:val="en-GB" w:eastAsia="en-GB"/>
        </w:rPr>
        <w:t>Scenario#1: if UE is configured with PL offset in joint/UL TCI state(s), UE does not expect to receive SSB from UL TRP(s)</w:t>
      </w:r>
    </w:p>
    <w:p w14:paraId="58993793" w14:textId="0F9FEE01" w:rsidR="00551EDD" w:rsidRPr="00551EDD" w:rsidRDefault="00551EDD" w:rsidP="00551EDD">
      <w:pPr>
        <w:numPr>
          <w:ilvl w:val="0"/>
          <w:numId w:val="57"/>
        </w:numPr>
        <w:overflowPunct w:val="0"/>
        <w:autoSpaceDE w:val="0"/>
        <w:autoSpaceDN w:val="0"/>
        <w:adjustRightInd w:val="0"/>
        <w:snapToGrid w:val="0"/>
        <w:spacing w:after="120" w:line="276" w:lineRule="auto"/>
        <w:ind w:left="840"/>
        <w:textAlignment w:val="baseline"/>
        <w:rPr>
          <w:lang w:val="en-GB" w:eastAsia="en-GB"/>
        </w:rPr>
      </w:pPr>
      <w:r w:rsidRPr="00722975">
        <w:rPr>
          <w:lang w:val="en-GB" w:eastAsia="en-GB"/>
        </w:rPr>
        <w:t>Scenario#2: if UE is not configured with PL offset in joint/UL TCI state(s), UE expect to receive SSB from UL TRP(s).</w:t>
      </w:r>
    </w:p>
    <w:p w14:paraId="32655480" w14:textId="77777777" w:rsidR="004966E2" w:rsidRDefault="004966E2" w:rsidP="00B912DC">
      <w:pPr>
        <w:overflowPunct w:val="0"/>
        <w:autoSpaceDE w:val="0"/>
        <w:autoSpaceDN w:val="0"/>
        <w:adjustRightInd w:val="0"/>
        <w:spacing w:after="180"/>
        <w:textAlignment w:val="baseline"/>
        <w:rPr>
          <w:bCs/>
          <w:lang w:val="en-GB" w:eastAsia="ko-KR"/>
        </w:rPr>
      </w:pPr>
    </w:p>
    <w:p w14:paraId="40CDD651" w14:textId="2F2F80E4" w:rsidR="004966E2" w:rsidRDefault="004966E2" w:rsidP="00B912DC">
      <w:pPr>
        <w:overflowPunct w:val="0"/>
        <w:autoSpaceDE w:val="0"/>
        <w:autoSpaceDN w:val="0"/>
        <w:adjustRightInd w:val="0"/>
        <w:spacing w:after="180"/>
        <w:textAlignment w:val="baseline"/>
        <w:rPr>
          <w:bCs/>
          <w:lang w:val="en-GB" w:eastAsia="ko-KR"/>
        </w:rPr>
      </w:pPr>
      <w:r>
        <w:rPr>
          <w:bCs/>
          <w:lang w:val="en-GB" w:eastAsia="ko-KR"/>
        </w:rPr>
        <w:t xml:space="preserve">RAN4 has received </w:t>
      </w:r>
      <w:proofErr w:type="gramStart"/>
      <w:r>
        <w:rPr>
          <w:bCs/>
          <w:lang w:val="en-GB" w:eastAsia="ko-KR"/>
        </w:rPr>
        <w:t>reply</w:t>
      </w:r>
      <w:proofErr w:type="gramEnd"/>
      <w:r>
        <w:rPr>
          <w:bCs/>
          <w:lang w:val="en-GB" w:eastAsia="ko-KR"/>
        </w:rPr>
        <w:t xml:space="preserve"> LS [3], with the following information:</w:t>
      </w:r>
    </w:p>
    <w:p w14:paraId="53B45888" w14:textId="77777777" w:rsidR="00551EDD" w:rsidRPr="00551EDD" w:rsidRDefault="00551EDD" w:rsidP="00551EDD">
      <w:pPr>
        <w:spacing w:afterLines="50" w:after="120"/>
        <w:jc w:val="both"/>
        <w:rPr>
          <w:rFonts w:eastAsia="DengXian"/>
          <w:bCs/>
          <w:iCs/>
          <w:lang w:val="en-GB" w:eastAsia="zh-CN"/>
        </w:rPr>
      </w:pPr>
      <w:bookmarkStart w:id="2" w:name="OLE_LINK11"/>
      <w:bookmarkStart w:id="3" w:name="OLE_LINK10"/>
      <w:r w:rsidRPr="00551EDD">
        <w:rPr>
          <w:rFonts w:eastAsia="DengXian"/>
          <w:b/>
          <w:iCs/>
          <w:u w:val="single"/>
          <w:lang w:val="en-GB" w:eastAsia="zh-CN"/>
        </w:rPr>
        <w:t>Answer</w:t>
      </w:r>
      <w:bookmarkEnd w:id="2"/>
      <w:r w:rsidRPr="00551EDD">
        <w:rPr>
          <w:rFonts w:eastAsia="DengXian"/>
          <w:b/>
          <w:iCs/>
          <w:u w:val="single"/>
          <w:lang w:val="en-GB" w:eastAsia="zh-CN"/>
        </w:rPr>
        <w:t>:</w:t>
      </w:r>
      <w:r w:rsidRPr="00551EDD">
        <w:rPr>
          <w:rFonts w:eastAsia="DengXian"/>
          <w:bCs/>
          <w:iCs/>
          <w:lang w:val="en-GB" w:eastAsia="zh-CN"/>
        </w:rPr>
        <w:t xml:space="preserve"> The RAN1 agreements in RAN1#118bis “One downlink reference timing is supported and applied to both TAGs” are NOT applied for the scenario that UE is not configured with PL offset in joint/UL TCI state(s) and UE may expect to receive SSB from UL TRP(s).</w:t>
      </w:r>
    </w:p>
    <w:p w14:paraId="48B52DED" w14:textId="77777777" w:rsidR="00551EDD" w:rsidRPr="00551EDD" w:rsidRDefault="00551EDD" w:rsidP="00551EDD">
      <w:pPr>
        <w:spacing w:afterLines="50" w:after="120"/>
        <w:jc w:val="both"/>
        <w:rPr>
          <w:rFonts w:eastAsia="DengXian"/>
          <w:bCs/>
          <w:iCs/>
          <w:lang w:val="en-GB" w:eastAsia="zh-CN"/>
        </w:rPr>
      </w:pPr>
    </w:p>
    <w:p w14:paraId="69AFB2BD" w14:textId="77777777" w:rsidR="00551EDD" w:rsidRPr="00551EDD" w:rsidRDefault="00551EDD" w:rsidP="00551EDD">
      <w:pPr>
        <w:spacing w:afterLines="50" w:after="120"/>
        <w:jc w:val="both"/>
        <w:rPr>
          <w:rFonts w:eastAsia="DengXian"/>
          <w:bCs/>
          <w:iCs/>
          <w:lang w:val="en-GB" w:eastAsia="zh-CN"/>
        </w:rPr>
      </w:pPr>
      <w:r w:rsidRPr="00551EDD">
        <w:rPr>
          <w:rFonts w:eastAsia="DengXian"/>
          <w:bCs/>
          <w:iCs/>
          <w:lang w:val="en-GB" w:eastAsia="zh-CN"/>
        </w:rPr>
        <w:t>And RAN1 made the following new agreement for further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51EDD" w:rsidRPr="00551EDD" w14:paraId="6AA6C534" w14:textId="77777777" w:rsidTr="000C0500">
        <w:tc>
          <w:tcPr>
            <w:tcW w:w="10081" w:type="dxa"/>
            <w:shd w:val="clear" w:color="auto" w:fill="auto"/>
          </w:tcPr>
          <w:p w14:paraId="1468EE1B" w14:textId="77777777" w:rsidR="00551EDD" w:rsidRPr="00551EDD" w:rsidRDefault="00551EDD" w:rsidP="00551EDD">
            <w:pPr>
              <w:spacing w:after="0"/>
              <w:rPr>
                <w:rFonts w:ascii="Times" w:eastAsia="PMingLiU" w:hAnsi="Times" w:cs="Malgun Gothic"/>
                <w:b/>
                <w:bCs/>
                <w:lang w:val="en-GB" w:eastAsia="zh-TW"/>
              </w:rPr>
            </w:pPr>
            <w:r w:rsidRPr="00551EDD">
              <w:rPr>
                <w:rFonts w:ascii="Times" w:eastAsia="PMingLiU" w:hAnsi="Times" w:cs="Malgun Gothic"/>
                <w:b/>
                <w:bCs/>
                <w:highlight w:val="green"/>
                <w:lang w:val="en-GB" w:eastAsia="zh-TW"/>
              </w:rPr>
              <w:t>Agreement:</w:t>
            </w:r>
          </w:p>
          <w:p w14:paraId="18833570" w14:textId="77777777" w:rsidR="00551EDD" w:rsidRPr="00551EDD" w:rsidRDefault="00551EDD" w:rsidP="00551EDD">
            <w:pPr>
              <w:numPr>
                <w:ilvl w:val="0"/>
                <w:numId w:val="71"/>
              </w:numPr>
              <w:spacing w:after="0" w:line="278" w:lineRule="auto"/>
              <w:rPr>
                <w:rFonts w:ascii="Times" w:eastAsia="Calibri" w:hAnsi="Times" w:cs="Malgun Gothic"/>
                <w:szCs w:val="24"/>
                <w:lang w:val="en-GB" w:eastAsia="zh-CN"/>
              </w:rPr>
            </w:pPr>
            <w:r w:rsidRPr="00551EDD">
              <w:rPr>
                <w:rFonts w:ascii="Times" w:eastAsia="Calibri" w:hAnsi="Times" w:cs="Malgun Gothic"/>
                <w:szCs w:val="24"/>
                <w:lang w:val="en-GB" w:eastAsia="zh-CN"/>
              </w:rPr>
              <w:t>For the scenario that the UE is configured with PL offset in joint/UL TCI state(s), when the UE is configured with rel-19 2 TAs, the UE maintains one single downlink reference timing</w:t>
            </w:r>
          </w:p>
          <w:p w14:paraId="7CA5C2EE" w14:textId="77777777" w:rsidR="00551EDD" w:rsidRPr="00551EDD" w:rsidRDefault="00551EDD" w:rsidP="00551EDD">
            <w:pPr>
              <w:numPr>
                <w:ilvl w:val="0"/>
                <w:numId w:val="71"/>
              </w:numPr>
              <w:spacing w:after="0" w:line="278" w:lineRule="auto"/>
              <w:rPr>
                <w:rFonts w:ascii="Times" w:eastAsia="Calibri" w:hAnsi="Times" w:cs="Malgun Gothic"/>
                <w:szCs w:val="24"/>
                <w:lang w:val="en-GB" w:eastAsia="zh-CN"/>
              </w:rPr>
            </w:pPr>
            <w:r w:rsidRPr="00551EDD">
              <w:rPr>
                <w:rFonts w:ascii="Times" w:eastAsia="Calibri" w:hAnsi="Times" w:cs="Malgun Gothic"/>
                <w:szCs w:val="24"/>
                <w:lang w:val="en-GB" w:eastAsia="zh-CN"/>
              </w:rPr>
              <w:t>For the scenario that the UE is not configured with PL offset in joint/UL TCI state(s) and UE may expect to receive SSB from UL TRP(s), when the UE is configured with rel-19 2 TAs:</w:t>
            </w:r>
          </w:p>
          <w:p w14:paraId="7E341BF8" w14:textId="77777777" w:rsidR="00551EDD" w:rsidRPr="00551EDD" w:rsidRDefault="00551EDD" w:rsidP="00551EDD">
            <w:pPr>
              <w:numPr>
                <w:ilvl w:val="1"/>
                <w:numId w:val="71"/>
              </w:numPr>
              <w:spacing w:after="0" w:line="278" w:lineRule="auto"/>
              <w:rPr>
                <w:rFonts w:ascii="Times" w:eastAsia="Calibri" w:hAnsi="Times" w:cs="Malgun Gothic"/>
                <w:szCs w:val="24"/>
                <w:lang w:val="en-GB" w:eastAsia="zh-CN"/>
              </w:rPr>
            </w:pPr>
            <w:r w:rsidRPr="00551EDD">
              <w:rPr>
                <w:rFonts w:ascii="Times" w:eastAsia="Calibri" w:hAnsi="Times" w:cs="Malgun Gothic"/>
                <w:szCs w:val="24"/>
                <w:lang w:val="en-GB" w:eastAsia="zh-CN"/>
              </w:rPr>
              <w:t xml:space="preserve">The UE maintains two downlink reference </w:t>
            </w:r>
            <w:proofErr w:type="gramStart"/>
            <w:r w:rsidRPr="00551EDD">
              <w:rPr>
                <w:rFonts w:ascii="Times" w:eastAsia="Calibri" w:hAnsi="Times" w:cs="Malgun Gothic"/>
                <w:szCs w:val="24"/>
                <w:lang w:val="en-GB" w:eastAsia="zh-CN"/>
              </w:rPr>
              <w:t>timings;</w:t>
            </w:r>
            <w:proofErr w:type="gramEnd"/>
          </w:p>
          <w:p w14:paraId="3021EE82" w14:textId="77777777" w:rsidR="00551EDD" w:rsidRPr="00551EDD" w:rsidRDefault="00551EDD" w:rsidP="00551EDD">
            <w:pPr>
              <w:numPr>
                <w:ilvl w:val="1"/>
                <w:numId w:val="71"/>
              </w:numPr>
              <w:spacing w:after="0" w:line="278" w:lineRule="auto"/>
              <w:rPr>
                <w:rFonts w:ascii="Times" w:eastAsia="Calibri" w:hAnsi="Times" w:cs="Malgun Gothic"/>
                <w:szCs w:val="24"/>
                <w:lang w:val="en-GB" w:eastAsia="zh-CN"/>
              </w:rPr>
            </w:pPr>
            <w:r w:rsidRPr="00551EDD">
              <w:rPr>
                <w:rFonts w:ascii="Times" w:eastAsia="Calibri" w:hAnsi="Times" w:cs="Malgun Gothic"/>
                <w:szCs w:val="24"/>
                <w:lang w:val="en-GB"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20C7BCFB" w14:textId="77777777" w:rsidR="00551EDD" w:rsidRPr="00551EDD" w:rsidRDefault="00551EDD" w:rsidP="00551EDD">
            <w:pPr>
              <w:numPr>
                <w:ilvl w:val="1"/>
                <w:numId w:val="71"/>
              </w:numPr>
              <w:spacing w:after="0" w:line="278" w:lineRule="auto"/>
              <w:rPr>
                <w:rFonts w:ascii="Times" w:eastAsia="Calibri" w:hAnsi="Times" w:cs="Malgun Gothic"/>
                <w:szCs w:val="24"/>
                <w:lang w:val="en-GB" w:eastAsia="zh-CN"/>
              </w:rPr>
            </w:pPr>
            <w:r w:rsidRPr="00551EDD">
              <w:rPr>
                <w:rFonts w:ascii="Times" w:eastAsia="PMingLiU" w:hAnsi="Times" w:cs="Malgun Gothic"/>
                <w:szCs w:val="24"/>
                <w:lang w:val="en-GB" w:eastAsia="zh-TW"/>
              </w:rPr>
              <w:t>T</w:t>
            </w:r>
            <w:r w:rsidRPr="00551EDD">
              <w:rPr>
                <w:rFonts w:ascii="Times" w:eastAsia="Calibri" w:hAnsi="Times" w:cs="Malgun Gothic"/>
                <w:szCs w:val="24"/>
                <w:lang w:val="en-GB" w:eastAsia="zh-CN"/>
              </w:rPr>
              <w:t>he reference point for PRACH transmission is indicated as follows:</w:t>
            </w:r>
          </w:p>
          <w:p w14:paraId="29A9B52A" w14:textId="77777777" w:rsidR="00551EDD" w:rsidRPr="00551EDD" w:rsidRDefault="00551EDD" w:rsidP="00551EDD">
            <w:pPr>
              <w:numPr>
                <w:ilvl w:val="2"/>
                <w:numId w:val="71"/>
              </w:numPr>
              <w:spacing w:after="0" w:line="278" w:lineRule="auto"/>
              <w:rPr>
                <w:rFonts w:ascii="Times" w:eastAsia="Calibri" w:hAnsi="Times" w:cs="Malgun Gothic"/>
                <w:szCs w:val="24"/>
                <w:lang w:val="en-GB" w:eastAsia="zh-CN"/>
              </w:rPr>
            </w:pPr>
            <w:r w:rsidRPr="00551EDD">
              <w:rPr>
                <w:rFonts w:ascii="Times" w:eastAsia="Calibri" w:hAnsi="Times" w:cs="Malgun Gothic"/>
                <w:szCs w:val="24"/>
                <w:lang w:val="en-GB" w:eastAsia="zh-CN"/>
              </w:rPr>
              <w:t xml:space="preserve">if “PRACH association indicator” in DCI format 1_0 is 0, the reference timing is the first detected path (in time) of one of the corresponding downlink reference </w:t>
            </w:r>
            <w:proofErr w:type="gramStart"/>
            <w:r w:rsidRPr="00551EDD">
              <w:rPr>
                <w:rFonts w:ascii="Times" w:eastAsia="Calibri" w:hAnsi="Times" w:cs="Malgun Gothic"/>
                <w:szCs w:val="24"/>
                <w:lang w:val="en-GB" w:eastAsia="zh-CN"/>
              </w:rPr>
              <w:t>signal</w:t>
            </w:r>
            <w:proofErr w:type="gramEnd"/>
            <w:r w:rsidRPr="00551EDD">
              <w:rPr>
                <w:rFonts w:ascii="Times" w:eastAsia="Calibri" w:hAnsi="Times" w:cs="Malgun Gothic"/>
                <w:szCs w:val="24"/>
                <w:lang w:val="en-GB" w:eastAsia="zh-CN"/>
              </w:rPr>
              <w:t>(s) of DL TCI state(s) of the reference cell associated with the first TAG.</w:t>
            </w:r>
          </w:p>
          <w:p w14:paraId="6E97C6C6" w14:textId="77777777" w:rsidR="00551EDD" w:rsidRPr="00551EDD" w:rsidRDefault="00551EDD" w:rsidP="00551EDD">
            <w:pPr>
              <w:numPr>
                <w:ilvl w:val="2"/>
                <w:numId w:val="71"/>
              </w:numPr>
              <w:spacing w:after="0" w:line="278" w:lineRule="auto"/>
              <w:contextualSpacing/>
              <w:rPr>
                <w:rFonts w:ascii="Times" w:eastAsia="DengXian" w:hAnsi="Times" w:cs="Malgun Gothic"/>
                <w:kern w:val="2"/>
                <w:szCs w:val="24"/>
                <w:lang w:val="en-GB" w:eastAsia="zh-CN"/>
              </w:rPr>
            </w:pPr>
            <w:r w:rsidRPr="00551EDD">
              <w:rPr>
                <w:rFonts w:ascii="Times" w:eastAsia="Yu Mincho" w:hAnsi="Times" w:cs="Malgun Gothic"/>
                <w:lang w:val="en-GB" w:eastAsia="zh-CN"/>
              </w:rPr>
              <w:t xml:space="preserve">if “PRACH association indicator” in DCI format 1_0 is 1, the reference timing is the first detected path (in time) of one of the corresponding downlink reference </w:t>
            </w:r>
            <w:proofErr w:type="gramStart"/>
            <w:r w:rsidRPr="00551EDD">
              <w:rPr>
                <w:rFonts w:ascii="Times" w:eastAsia="Yu Mincho" w:hAnsi="Times" w:cs="Malgun Gothic"/>
                <w:lang w:val="en-GB" w:eastAsia="zh-CN"/>
              </w:rPr>
              <w:t>signal</w:t>
            </w:r>
            <w:proofErr w:type="gramEnd"/>
            <w:r w:rsidRPr="00551EDD">
              <w:rPr>
                <w:rFonts w:ascii="Times" w:eastAsia="Yu Mincho" w:hAnsi="Times" w:cs="Malgun Gothic"/>
                <w:lang w:val="en-GB" w:eastAsia="zh-CN"/>
              </w:rPr>
              <w:t>(s) of DL TCI state(s) of the reference cell associated with the second TAG</w:t>
            </w:r>
          </w:p>
          <w:p w14:paraId="4FB194D0" w14:textId="77777777" w:rsidR="00551EDD" w:rsidRPr="00551EDD" w:rsidRDefault="00551EDD" w:rsidP="00551EDD">
            <w:pPr>
              <w:numPr>
                <w:ilvl w:val="1"/>
                <w:numId w:val="71"/>
              </w:numPr>
              <w:spacing w:after="0" w:line="278" w:lineRule="auto"/>
              <w:contextualSpacing/>
              <w:rPr>
                <w:rFonts w:ascii="Malgun Gothic" w:eastAsia="DengXian" w:hAnsi="Malgun Gothic" w:cs="Malgun Gothic"/>
                <w:bCs/>
                <w:iCs/>
                <w:lang w:val="en-GB" w:eastAsia="zh-CN"/>
              </w:rPr>
            </w:pPr>
            <w:r w:rsidRPr="00551EDD">
              <w:rPr>
                <w:rFonts w:ascii="Times" w:eastAsia="Calibri" w:hAnsi="Times" w:cs="Malgun Gothic"/>
                <w:szCs w:val="24"/>
                <w:lang w:val="en-GB" w:eastAsia="zh-CN"/>
              </w:rPr>
              <w:t xml:space="preserve">Above applies for the case UE is configured with </w:t>
            </w:r>
            <w:r w:rsidRPr="00551EDD">
              <w:rPr>
                <w:rFonts w:ascii="Times" w:eastAsia="Calibri" w:hAnsi="Times" w:cs="Malgun Gothic"/>
                <w:i/>
                <w:iCs/>
                <w:szCs w:val="24"/>
                <w:lang w:val="en-GB" w:eastAsia="zh-CN"/>
              </w:rPr>
              <w:t>SSB-MTC-</w:t>
            </w:r>
            <w:proofErr w:type="spellStart"/>
            <w:r w:rsidRPr="00551EDD">
              <w:rPr>
                <w:rFonts w:ascii="Times" w:eastAsia="Calibri" w:hAnsi="Times" w:cs="Malgun Gothic"/>
                <w:i/>
                <w:iCs/>
                <w:szCs w:val="24"/>
                <w:lang w:val="en-GB" w:eastAsia="zh-CN"/>
              </w:rPr>
              <w:t>additionalPCI</w:t>
            </w:r>
            <w:proofErr w:type="spellEnd"/>
          </w:p>
        </w:tc>
      </w:tr>
    </w:tbl>
    <w:p w14:paraId="1AE84D56" w14:textId="77777777" w:rsidR="00551EDD" w:rsidRPr="00551EDD" w:rsidRDefault="00551EDD" w:rsidP="00551EDD">
      <w:pPr>
        <w:spacing w:afterLines="50" w:after="120"/>
        <w:jc w:val="both"/>
        <w:rPr>
          <w:rFonts w:eastAsia="DengXian"/>
          <w:bCs/>
          <w:iCs/>
          <w:lang w:val="en-GB" w:eastAsia="zh-CN"/>
        </w:rPr>
      </w:pPr>
    </w:p>
    <w:bookmarkEnd w:id="3"/>
    <w:p w14:paraId="5CEB8FDE" w14:textId="09CB83DC" w:rsidR="00551EDD" w:rsidRDefault="00EE5FB1" w:rsidP="00EE5FB1">
      <w:pPr>
        <w:overflowPunct w:val="0"/>
        <w:autoSpaceDE w:val="0"/>
        <w:autoSpaceDN w:val="0"/>
        <w:adjustRightInd w:val="0"/>
        <w:spacing w:after="180"/>
        <w:textAlignment w:val="baseline"/>
        <w:rPr>
          <w:bCs/>
          <w:lang w:val="en-GB" w:eastAsia="ko-KR"/>
        </w:rPr>
      </w:pPr>
      <w:r w:rsidRPr="00EE5FB1">
        <w:rPr>
          <w:bCs/>
          <w:lang w:val="en-GB" w:eastAsia="ko-KR"/>
        </w:rPr>
        <w:t xml:space="preserve">Based on </w:t>
      </w:r>
      <w:proofErr w:type="gramStart"/>
      <w:r w:rsidRPr="00EE5FB1">
        <w:rPr>
          <w:bCs/>
          <w:lang w:val="en-GB" w:eastAsia="ko-KR"/>
        </w:rPr>
        <w:t>reply</w:t>
      </w:r>
      <w:proofErr w:type="gramEnd"/>
      <w:r w:rsidRPr="00EE5FB1">
        <w:rPr>
          <w:bCs/>
          <w:lang w:val="en-GB" w:eastAsia="ko-KR"/>
        </w:rPr>
        <w:t xml:space="preserve"> LS from RAN1 </w:t>
      </w:r>
      <w:r>
        <w:rPr>
          <w:bCs/>
          <w:lang w:val="en-GB" w:eastAsia="ko-KR"/>
        </w:rPr>
        <w:t xml:space="preserve">for scenario #2, the UE shall maintain 2 DL timing reference which is </w:t>
      </w:r>
      <w:proofErr w:type="gramStart"/>
      <w:r>
        <w:rPr>
          <w:bCs/>
          <w:lang w:val="en-GB" w:eastAsia="ko-KR"/>
        </w:rPr>
        <w:t>similar to</w:t>
      </w:r>
      <w:proofErr w:type="gramEnd"/>
      <w:r>
        <w:rPr>
          <w:bCs/>
          <w:lang w:val="en-GB" w:eastAsia="ko-KR"/>
        </w:rPr>
        <w:t xml:space="preserve"> R18 MIMO 2 TA enhancement for multi-DCI </w:t>
      </w:r>
      <w:proofErr w:type="spellStart"/>
      <w:r>
        <w:rPr>
          <w:bCs/>
          <w:lang w:val="en-GB" w:eastAsia="ko-KR"/>
        </w:rPr>
        <w:t>mTRP</w:t>
      </w:r>
      <w:proofErr w:type="spellEnd"/>
      <w:r>
        <w:rPr>
          <w:bCs/>
          <w:lang w:val="en-GB" w:eastAsia="ko-KR"/>
        </w:rPr>
        <w:t xml:space="preserve"> operation. </w:t>
      </w:r>
    </w:p>
    <w:p w14:paraId="707C0A61" w14:textId="61BF47E3" w:rsidR="00EE5FB1" w:rsidRPr="00551EDD" w:rsidRDefault="00EE5FB1" w:rsidP="00EE5FB1">
      <w:pPr>
        <w:overflowPunct w:val="0"/>
        <w:autoSpaceDE w:val="0"/>
        <w:autoSpaceDN w:val="0"/>
        <w:adjustRightInd w:val="0"/>
        <w:spacing w:after="180"/>
        <w:textAlignment w:val="baseline"/>
        <w:rPr>
          <w:bCs/>
          <w:lang w:val="en-GB" w:eastAsia="ko-KR"/>
        </w:rPr>
      </w:pPr>
    </w:p>
    <w:p w14:paraId="0F5CF6D0" w14:textId="0D5F710C" w:rsidR="004966E2" w:rsidRDefault="00EE5FB1" w:rsidP="00B912DC">
      <w:pPr>
        <w:overflowPunct w:val="0"/>
        <w:autoSpaceDE w:val="0"/>
        <w:autoSpaceDN w:val="0"/>
        <w:adjustRightInd w:val="0"/>
        <w:spacing w:after="180"/>
        <w:textAlignment w:val="baseline"/>
        <w:rPr>
          <w:bCs/>
          <w:lang w:val="en-GB" w:eastAsia="ko-KR"/>
        </w:rPr>
      </w:pPr>
      <w:r>
        <w:rPr>
          <w:bCs/>
          <w:lang w:val="en-GB" w:eastAsia="ko-KR"/>
        </w:rPr>
        <w:t xml:space="preserve">The timing reference for scenario #2 can be defined as: </w:t>
      </w:r>
    </w:p>
    <w:p w14:paraId="16223772" w14:textId="77777777" w:rsidR="00EE5FB1" w:rsidRDefault="00EE5FB1" w:rsidP="00B912DC">
      <w:pPr>
        <w:overflowPunct w:val="0"/>
        <w:autoSpaceDE w:val="0"/>
        <w:autoSpaceDN w:val="0"/>
        <w:adjustRightInd w:val="0"/>
        <w:spacing w:after="180"/>
        <w:textAlignment w:val="baseline"/>
        <w:rPr>
          <w:bCs/>
          <w:lang w:val="en-GB" w:eastAsia="ko-KR"/>
        </w:rPr>
      </w:pPr>
    </w:p>
    <w:p w14:paraId="5731C3D5" w14:textId="695E43EB" w:rsidR="00AE759B" w:rsidRPr="00AE759B" w:rsidRDefault="00AE759B" w:rsidP="00AE759B">
      <w:pPr>
        <w:autoSpaceDN w:val="0"/>
        <w:spacing w:after="120" w:line="276" w:lineRule="auto"/>
        <w:rPr>
          <w:lang w:eastAsia="zh-CN"/>
        </w:rPr>
      </w:pPr>
      <w:r w:rsidRPr="00AE759B">
        <w:rPr>
          <w:lang w:eastAsia="zh-CN"/>
        </w:rPr>
        <w:t xml:space="preserve">For each TAG, the reference point for PUCCH/PUSCH/SRS, is the first detected path (in time) of one of the corresponding downlink reference </w:t>
      </w:r>
      <w:proofErr w:type="gramStart"/>
      <w:r w:rsidRPr="00AE759B">
        <w:rPr>
          <w:lang w:eastAsia="zh-CN"/>
        </w:rPr>
        <w:t>signal</w:t>
      </w:r>
      <w:proofErr w:type="gramEnd"/>
      <w:r w:rsidRPr="00AE759B">
        <w:rPr>
          <w:lang w:eastAsia="zh-CN"/>
        </w:rPr>
        <w:t xml:space="preserve">(s) of the reference cell associated with one of the </w:t>
      </w:r>
      <w:proofErr w:type="spellStart"/>
      <w:r w:rsidRPr="00AE759B">
        <w:rPr>
          <w:i/>
          <w:iCs/>
          <w:lang w:eastAsia="zh-CN"/>
        </w:rPr>
        <w:t>DLorJointTCIState</w:t>
      </w:r>
      <w:proofErr w:type="spellEnd"/>
      <w:r w:rsidRPr="00AE759B">
        <w:rPr>
          <w:i/>
          <w:iCs/>
          <w:lang w:eastAsia="zh-CN"/>
        </w:rPr>
        <w:t xml:space="preserve"> </w:t>
      </w:r>
      <w:r w:rsidRPr="00AE759B">
        <w:rPr>
          <w:lang w:eastAsia="zh-CN"/>
        </w:rPr>
        <w:t>having the same TAG as the uplink signal.</w:t>
      </w:r>
      <w:r>
        <w:rPr>
          <w:lang w:eastAsia="zh-CN"/>
        </w:rPr>
        <w:t xml:space="preserve"> For each TAG the </w:t>
      </w:r>
      <w:r w:rsidRPr="00AE759B">
        <w:rPr>
          <w:lang w:eastAsia="zh-CN"/>
        </w:rPr>
        <w:t xml:space="preserve">uplink transmission timing takes place </w:t>
      </w:r>
      <w:r w:rsidRPr="00333F9C">
        <w:rPr>
          <w:lang w:eastAsia="zh-CN"/>
        </w:rPr>
        <w:t>(N</w:t>
      </w:r>
      <w:r w:rsidRPr="00045D83">
        <w:rPr>
          <w:vertAlign w:val="subscript"/>
          <w:lang w:eastAsia="zh-CN"/>
        </w:rPr>
        <w:t>TA</w:t>
      </w:r>
      <w:r w:rsidRPr="00333F9C">
        <w:rPr>
          <w:lang w:eastAsia="zh-CN"/>
        </w:rPr>
        <w:t xml:space="preserve"> + </w:t>
      </w:r>
      <w:r w:rsidRPr="00045D83">
        <w:rPr>
          <w:lang w:eastAsia="zh-CN"/>
        </w:rPr>
        <w:t>N</w:t>
      </w:r>
      <w:r w:rsidRPr="00045D83">
        <w:rPr>
          <w:vertAlign w:val="subscript"/>
          <w:lang w:eastAsia="zh-CN"/>
        </w:rPr>
        <w:t>TA offset</w:t>
      </w:r>
      <w:r w:rsidRPr="00333F9C">
        <w:rPr>
          <w:lang w:eastAsia="zh-CN"/>
        </w:rPr>
        <w:t xml:space="preserve">) x Tc before </w:t>
      </w:r>
      <w:r w:rsidRPr="00AE759B">
        <w:rPr>
          <w:lang w:eastAsia="zh-CN"/>
        </w:rPr>
        <w:t>the reception of the downlink reference point.</w:t>
      </w:r>
    </w:p>
    <w:p w14:paraId="12C88483" w14:textId="2B329F97" w:rsidR="00AE759B" w:rsidRPr="00AE759B" w:rsidRDefault="00AE759B" w:rsidP="00AE759B">
      <w:pPr>
        <w:autoSpaceDN w:val="0"/>
        <w:spacing w:after="120" w:line="276" w:lineRule="auto"/>
        <w:rPr>
          <w:lang w:eastAsia="zh-CN"/>
        </w:rPr>
      </w:pPr>
    </w:p>
    <w:p w14:paraId="0240C6EB" w14:textId="596597E9" w:rsidR="00FC3998" w:rsidRPr="00FC3998" w:rsidRDefault="00FC3998" w:rsidP="00FC3998">
      <w:pPr>
        <w:autoSpaceDN w:val="0"/>
        <w:spacing w:after="120" w:line="276" w:lineRule="auto"/>
        <w:rPr>
          <w:lang w:eastAsia="zh-CN"/>
        </w:rPr>
      </w:pPr>
      <w:r w:rsidRPr="00FC3998">
        <w:rPr>
          <w:lang w:eastAsia="zh-CN"/>
        </w:rPr>
        <w:t>For multi-TRP operation with two TAs if the UE is provided</w:t>
      </w:r>
      <w:r w:rsidRPr="00FC3998">
        <w:rPr>
          <w:i/>
          <w:lang w:eastAsia="zh-CN"/>
        </w:rPr>
        <w:t xml:space="preserve"> SSB-MTC-</w:t>
      </w:r>
      <w:proofErr w:type="spellStart"/>
      <w:r w:rsidRPr="00FC3998">
        <w:rPr>
          <w:i/>
          <w:lang w:eastAsia="zh-CN"/>
        </w:rPr>
        <w:t>AdditionalPCI</w:t>
      </w:r>
      <w:proofErr w:type="spellEnd"/>
      <w:r w:rsidRPr="00FC3998">
        <w:rPr>
          <w:lang w:eastAsia="zh-CN"/>
        </w:rPr>
        <w:t>, the reference point for PRACH transmission triggered by PDCCH order,</w:t>
      </w:r>
    </w:p>
    <w:p w14:paraId="0A1BD4E1" w14:textId="77777777" w:rsidR="00FC3998" w:rsidRPr="00FC3998" w:rsidRDefault="00FC3998" w:rsidP="00FC3998">
      <w:pPr>
        <w:autoSpaceDN w:val="0"/>
        <w:spacing w:after="120" w:line="276" w:lineRule="auto"/>
        <w:rPr>
          <w:lang w:eastAsia="zh-CN"/>
        </w:rPr>
      </w:pPr>
      <w:r w:rsidRPr="00FC3998">
        <w:rPr>
          <w:lang w:eastAsia="zh-CN"/>
        </w:rPr>
        <w:t>-</w:t>
      </w:r>
      <w:r w:rsidRPr="00FC3998">
        <w:rPr>
          <w:lang w:eastAsia="zh-CN"/>
        </w:rPr>
        <w:tab/>
        <w:t xml:space="preserve">if “PRACH association indicator” is 0, the reference timing is the first detected path (in time) of one of the corresponding downlink reference </w:t>
      </w:r>
      <w:proofErr w:type="gramStart"/>
      <w:r w:rsidRPr="00FC3998">
        <w:rPr>
          <w:lang w:eastAsia="zh-CN"/>
        </w:rPr>
        <w:t>signal</w:t>
      </w:r>
      <w:proofErr w:type="gramEnd"/>
      <w:r w:rsidRPr="00FC3998">
        <w:rPr>
          <w:lang w:eastAsia="zh-CN"/>
        </w:rPr>
        <w:t>(s) of DL TCI state(s) of the reference cell associated with the first TAG.</w:t>
      </w:r>
    </w:p>
    <w:p w14:paraId="68C2755C" w14:textId="77777777" w:rsidR="00FC3998" w:rsidRPr="00FC3998" w:rsidRDefault="00FC3998" w:rsidP="00FC3998">
      <w:pPr>
        <w:autoSpaceDN w:val="0"/>
        <w:spacing w:after="120" w:line="276" w:lineRule="auto"/>
        <w:rPr>
          <w:lang w:eastAsia="zh-CN"/>
        </w:rPr>
      </w:pPr>
      <w:r w:rsidRPr="00FC3998">
        <w:rPr>
          <w:lang w:eastAsia="zh-CN"/>
        </w:rPr>
        <w:t>-</w:t>
      </w:r>
      <w:r w:rsidRPr="00FC3998">
        <w:rPr>
          <w:lang w:eastAsia="zh-CN"/>
        </w:rPr>
        <w:tab/>
        <w:t xml:space="preserve">if “PRACH association indicator” is 1, the reference timing is the first detected path (in time) of one of the corresponding downlink reference </w:t>
      </w:r>
      <w:proofErr w:type="gramStart"/>
      <w:r w:rsidRPr="00FC3998">
        <w:rPr>
          <w:lang w:eastAsia="zh-CN"/>
        </w:rPr>
        <w:t>signal</w:t>
      </w:r>
      <w:proofErr w:type="gramEnd"/>
      <w:r w:rsidRPr="00FC3998">
        <w:rPr>
          <w:lang w:eastAsia="zh-CN"/>
        </w:rPr>
        <w:t>(s) of DL TCI state(s) of the reference cell associated with the second TAG.</w:t>
      </w:r>
    </w:p>
    <w:p w14:paraId="4B6B2EB4" w14:textId="319052BC" w:rsidR="00AE759B" w:rsidRPr="00AE759B" w:rsidRDefault="00AE759B" w:rsidP="00AE759B">
      <w:pPr>
        <w:autoSpaceDN w:val="0"/>
        <w:spacing w:after="120" w:line="276" w:lineRule="auto"/>
        <w:rPr>
          <w:lang w:eastAsia="zh-CN"/>
        </w:rPr>
      </w:pPr>
    </w:p>
    <w:p w14:paraId="55BE0907" w14:textId="30E642CC" w:rsidR="00D1160A" w:rsidRPr="00D1160A" w:rsidRDefault="00FC3998" w:rsidP="00D1160A">
      <w:pPr>
        <w:pStyle w:val="ListParagraph"/>
        <w:numPr>
          <w:ilvl w:val="0"/>
          <w:numId w:val="56"/>
        </w:numPr>
        <w:ind w:left="360"/>
        <w:rPr>
          <w:b/>
          <w:bCs/>
          <w:i w:val="0"/>
          <w:iCs w:val="0"/>
          <w:lang w:val="en-GB"/>
        </w:rPr>
      </w:pPr>
      <w:r>
        <w:rPr>
          <w:b/>
          <w:bCs/>
          <w:i w:val="0"/>
          <w:iCs w:val="0"/>
          <w:lang w:val="en-GB"/>
        </w:rPr>
        <w:t>Define the following for scenario #2:</w:t>
      </w:r>
      <w:r>
        <w:rPr>
          <w:b/>
          <w:bCs/>
          <w:i w:val="0"/>
          <w:iCs w:val="0"/>
          <w:lang w:val="en-GB"/>
        </w:rPr>
        <w:br/>
      </w:r>
      <w:r w:rsidRPr="00FC3998">
        <w:rPr>
          <w:b/>
          <w:bCs/>
          <w:i w:val="0"/>
          <w:iCs w:val="0"/>
          <w:lang w:val="en-GB"/>
        </w:rPr>
        <w:t xml:space="preserve">For each TAG, the reference point for PUCCH/PUSCH/SRS, is the first detected path (in time) of one of the corresponding downlink reference </w:t>
      </w:r>
      <w:proofErr w:type="gramStart"/>
      <w:r w:rsidRPr="00FC3998">
        <w:rPr>
          <w:b/>
          <w:bCs/>
          <w:i w:val="0"/>
          <w:iCs w:val="0"/>
          <w:lang w:val="en-GB"/>
        </w:rPr>
        <w:t>signal</w:t>
      </w:r>
      <w:proofErr w:type="gramEnd"/>
      <w:r w:rsidRPr="00FC3998">
        <w:rPr>
          <w:b/>
          <w:bCs/>
          <w:i w:val="0"/>
          <w:iCs w:val="0"/>
          <w:lang w:val="en-GB"/>
        </w:rPr>
        <w:t xml:space="preserve">(s) of the reference cell associated with one of the </w:t>
      </w:r>
      <w:proofErr w:type="spellStart"/>
      <w:r w:rsidRPr="00FC3998">
        <w:rPr>
          <w:b/>
          <w:bCs/>
          <w:lang w:val="en-GB"/>
        </w:rPr>
        <w:t>DLorJointTCIState</w:t>
      </w:r>
      <w:proofErr w:type="spellEnd"/>
      <w:r w:rsidRPr="00FC3998">
        <w:rPr>
          <w:b/>
          <w:bCs/>
          <w:i w:val="0"/>
          <w:iCs w:val="0"/>
          <w:lang w:val="en-GB"/>
        </w:rPr>
        <w:t xml:space="preserve"> having the same TAG as the uplink signal. For each TAG the uplink transmission timing takes place (N</w:t>
      </w:r>
      <w:r w:rsidRPr="00595B3A">
        <w:rPr>
          <w:b/>
          <w:bCs/>
          <w:i w:val="0"/>
          <w:iCs w:val="0"/>
          <w:vertAlign w:val="subscript"/>
          <w:lang w:val="en-GB"/>
        </w:rPr>
        <w:t>TA</w:t>
      </w:r>
      <w:r w:rsidRPr="00FC3998">
        <w:rPr>
          <w:b/>
          <w:bCs/>
          <w:i w:val="0"/>
          <w:iCs w:val="0"/>
          <w:lang w:val="en-GB"/>
        </w:rPr>
        <w:t xml:space="preserve"> + N</w:t>
      </w:r>
      <w:r w:rsidRPr="00595B3A">
        <w:rPr>
          <w:b/>
          <w:bCs/>
          <w:i w:val="0"/>
          <w:iCs w:val="0"/>
          <w:vertAlign w:val="subscript"/>
          <w:lang w:val="en-GB"/>
        </w:rPr>
        <w:t>TA offset</w:t>
      </w:r>
      <w:r w:rsidRPr="00FC3998">
        <w:rPr>
          <w:b/>
          <w:bCs/>
          <w:i w:val="0"/>
          <w:iCs w:val="0"/>
          <w:lang w:val="en-GB"/>
        </w:rPr>
        <w:t>) x Tc before the reception of the downlink reference point.</w:t>
      </w:r>
    </w:p>
    <w:p w14:paraId="4BF1BD16" w14:textId="77777777" w:rsidR="00FC3998" w:rsidRDefault="00FC3998" w:rsidP="00AC5886"/>
    <w:p w14:paraId="10BBE8BB" w14:textId="4E99EEA1" w:rsidR="00FC3998" w:rsidRPr="00FC3998" w:rsidRDefault="00FC3998" w:rsidP="00FC3998">
      <w:pPr>
        <w:pStyle w:val="ListParagraph"/>
        <w:numPr>
          <w:ilvl w:val="0"/>
          <w:numId w:val="56"/>
        </w:numPr>
        <w:ind w:left="360"/>
        <w:rPr>
          <w:b/>
          <w:bCs/>
          <w:i w:val="0"/>
          <w:iCs w:val="0"/>
        </w:rPr>
      </w:pPr>
      <w:r>
        <w:rPr>
          <w:b/>
          <w:bCs/>
          <w:i w:val="0"/>
          <w:iCs w:val="0"/>
          <w:lang w:val="en-GB"/>
        </w:rPr>
        <w:t>Define timing reference for PDCCH ordered PRACH for scenario #2 as:</w:t>
      </w:r>
      <w:r>
        <w:rPr>
          <w:b/>
          <w:bCs/>
          <w:i w:val="0"/>
          <w:iCs w:val="0"/>
          <w:lang w:val="en-GB"/>
        </w:rPr>
        <w:br/>
      </w:r>
      <w:r w:rsidRPr="00FC3998">
        <w:rPr>
          <w:b/>
          <w:bCs/>
          <w:i w:val="0"/>
          <w:iCs w:val="0"/>
        </w:rPr>
        <w:t xml:space="preserve">For multi-TRP operation with two TAs if the UE is provided </w:t>
      </w:r>
      <w:r w:rsidRPr="00FC3998">
        <w:rPr>
          <w:b/>
          <w:bCs/>
        </w:rPr>
        <w:t>SSB-MTC-</w:t>
      </w:r>
      <w:proofErr w:type="spellStart"/>
      <w:r w:rsidRPr="00FC3998">
        <w:rPr>
          <w:b/>
          <w:bCs/>
        </w:rPr>
        <w:t>AdditionalPCI</w:t>
      </w:r>
      <w:proofErr w:type="spellEnd"/>
      <w:r w:rsidRPr="00FC3998">
        <w:rPr>
          <w:b/>
          <w:bCs/>
          <w:i w:val="0"/>
          <w:iCs w:val="0"/>
        </w:rPr>
        <w:t>, the reference point for PRACH transmission triggered by PDCCH order,</w:t>
      </w:r>
      <w:r>
        <w:rPr>
          <w:b/>
          <w:bCs/>
          <w:i w:val="0"/>
          <w:iCs w:val="0"/>
        </w:rPr>
        <w:br/>
      </w:r>
      <w:r w:rsidRPr="00FC3998">
        <w:rPr>
          <w:b/>
          <w:bCs/>
          <w:i w:val="0"/>
          <w:iCs w:val="0"/>
        </w:rPr>
        <w:t>-</w:t>
      </w:r>
      <w:r w:rsidRPr="00FC3998">
        <w:rPr>
          <w:b/>
          <w:bCs/>
          <w:i w:val="0"/>
          <w:iCs w:val="0"/>
        </w:rPr>
        <w:tab/>
        <w:t>if “PRACH association indicator” is 0, the reference timing is the first detected path (in time) of one of the corresponding downlink reference signal(s) of DL TCI state(s) of the reference cell associated with the first TAG.</w:t>
      </w:r>
      <w:r w:rsidRPr="00FC3998">
        <w:rPr>
          <w:b/>
          <w:bCs/>
          <w:i w:val="0"/>
          <w:iCs w:val="0"/>
        </w:rPr>
        <w:br/>
      </w:r>
      <w:r w:rsidRPr="00FC3998">
        <w:rPr>
          <w:rFonts w:eastAsia="MS Mincho"/>
          <w:b/>
          <w:bCs/>
          <w:i w:val="0"/>
          <w:iCs w:val="0"/>
        </w:rPr>
        <w:t>-</w:t>
      </w:r>
      <w:r w:rsidRPr="00FC3998">
        <w:rPr>
          <w:rFonts w:eastAsia="MS Mincho"/>
          <w:b/>
          <w:bCs/>
          <w:i w:val="0"/>
          <w:iCs w:val="0"/>
        </w:rPr>
        <w:tab/>
      </w:r>
      <w:r w:rsidRPr="00FC3998">
        <w:rPr>
          <w:b/>
          <w:bCs/>
          <w:i w:val="0"/>
          <w:iCs w:val="0"/>
        </w:rPr>
        <w:t>if “PRACH association indicator” is 1, the reference timing is the first detected path (in time) of one of the corresponding downlink reference signal(s) of DL TCI state(s) of the reference cell associated with the second TAG</w:t>
      </w:r>
    </w:p>
    <w:p w14:paraId="77187444" w14:textId="77777777" w:rsidR="00FC3998" w:rsidRDefault="00FC3998" w:rsidP="00AC5886"/>
    <w:p w14:paraId="4AC35440" w14:textId="77777777" w:rsidR="00595B3A" w:rsidRPr="00595B3A" w:rsidRDefault="00595B3A" w:rsidP="00595B3A">
      <w:pPr>
        <w:overflowPunct w:val="0"/>
        <w:autoSpaceDE w:val="0"/>
        <w:autoSpaceDN w:val="0"/>
        <w:adjustRightInd w:val="0"/>
        <w:spacing w:after="180"/>
        <w:textAlignment w:val="baseline"/>
        <w:rPr>
          <w:b/>
          <w:u w:val="single"/>
          <w:lang w:val="en-GB" w:eastAsia="ko-KR"/>
        </w:rPr>
      </w:pPr>
      <w:r w:rsidRPr="00595B3A">
        <w:rPr>
          <w:b/>
          <w:u w:val="single"/>
          <w:lang w:val="en-GB" w:eastAsia="ko-KR"/>
        </w:rPr>
        <w:t xml:space="preserve">Issue 2-2: For Scenario#1, how to update gradual timing requirements for 2TA enhancement for asymmetric DL </w:t>
      </w:r>
      <w:proofErr w:type="spellStart"/>
      <w:r w:rsidRPr="00595B3A">
        <w:rPr>
          <w:b/>
          <w:u w:val="single"/>
          <w:lang w:val="en-GB" w:eastAsia="ko-KR"/>
        </w:rPr>
        <w:t>sTRP</w:t>
      </w:r>
      <w:proofErr w:type="spellEnd"/>
      <w:r w:rsidRPr="00595B3A">
        <w:rPr>
          <w:b/>
          <w:u w:val="single"/>
          <w:lang w:val="en-GB" w:eastAsia="ko-KR"/>
        </w:rPr>
        <w:t xml:space="preserve">/ UL </w:t>
      </w:r>
      <w:proofErr w:type="spellStart"/>
      <w:r w:rsidRPr="00595B3A">
        <w:rPr>
          <w:b/>
          <w:u w:val="single"/>
          <w:lang w:val="en-GB" w:eastAsia="ko-KR"/>
        </w:rPr>
        <w:t>mTRP</w:t>
      </w:r>
      <w:proofErr w:type="spellEnd"/>
      <w:r w:rsidRPr="00595B3A">
        <w:rPr>
          <w:b/>
          <w:u w:val="single"/>
          <w:lang w:val="en-GB" w:eastAsia="ko-KR"/>
        </w:rPr>
        <w:t>?</w:t>
      </w:r>
    </w:p>
    <w:p w14:paraId="4283F098" w14:textId="77777777" w:rsidR="00595B3A" w:rsidRPr="00595B3A" w:rsidRDefault="00595B3A" w:rsidP="00595B3A">
      <w:pPr>
        <w:autoSpaceDN w:val="0"/>
        <w:spacing w:after="120"/>
        <w:rPr>
          <w:rFonts w:eastAsia="SimSun"/>
          <w:szCs w:val="24"/>
          <w:lang w:val="en-GB" w:eastAsia="zh-CN"/>
        </w:rPr>
      </w:pPr>
      <w:r w:rsidRPr="00595B3A">
        <w:rPr>
          <w:rFonts w:eastAsia="SimSun"/>
          <w:szCs w:val="24"/>
          <w:lang w:val="en-GB" w:eastAsia="zh-CN"/>
        </w:rPr>
        <w:t>Way forward:</w:t>
      </w:r>
    </w:p>
    <w:p w14:paraId="5AB1CCC9" w14:textId="77777777" w:rsidR="00595B3A" w:rsidRPr="00595B3A" w:rsidRDefault="00595B3A" w:rsidP="00595B3A">
      <w:pPr>
        <w:numPr>
          <w:ilvl w:val="0"/>
          <w:numId w:val="5"/>
        </w:numPr>
        <w:overflowPunct w:val="0"/>
        <w:autoSpaceDE w:val="0"/>
        <w:autoSpaceDN w:val="0"/>
        <w:adjustRightInd w:val="0"/>
        <w:spacing w:after="120"/>
        <w:ind w:left="360"/>
        <w:textAlignment w:val="baseline"/>
        <w:rPr>
          <w:szCs w:val="24"/>
          <w:lang w:val="en-GB" w:eastAsia="zh-CN"/>
        </w:rPr>
      </w:pPr>
      <w:r w:rsidRPr="00595B3A">
        <w:rPr>
          <w:szCs w:val="24"/>
          <w:lang w:val="en-GB" w:eastAsia="zh-CN"/>
        </w:rPr>
        <w:t xml:space="preserve">Discuss whether </w:t>
      </w:r>
      <w:r w:rsidRPr="00595B3A">
        <w:rPr>
          <w:lang w:val="en-GB" w:eastAsia="zh-CN"/>
        </w:rPr>
        <w:t xml:space="preserve">gradual timing adjustment applies to both TAGs </w:t>
      </w:r>
      <w:proofErr w:type="gramStart"/>
      <w:r w:rsidRPr="00595B3A">
        <w:rPr>
          <w:lang w:val="en-GB" w:eastAsia="zh-CN"/>
        </w:rPr>
        <w:t>or</w:t>
      </w:r>
      <w:proofErr w:type="gramEnd"/>
      <w:r w:rsidRPr="00595B3A">
        <w:rPr>
          <w:lang w:val="en-GB" w:eastAsia="zh-CN"/>
        </w:rPr>
        <w:t xml:space="preserve"> not.</w:t>
      </w:r>
    </w:p>
    <w:p w14:paraId="720A257D" w14:textId="77777777" w:rsidR="00595B3A" w:rsidRPr="00595B3A" w:rsidRDefault="00595B3A" w:rsidP="00595B3A">
      <w:pPr>
        <w:numPr>
          <w:ilvl w:val="0"/>
          <w:numId w:val="5"/>
        </w:numPr>
        <w:overflowPunct w:val="0"/>
        <w:autoSpaceDE w:val="0"/>
        <w:autoSpaceDN w:val="0"/>
        <w:adjustRightInd w:val="0"/>
        <w:spacing w:after="120"/>
        <w:ind w:left="360"/>
        <w:textAlignment w:val="baseline"/>
        <w:rPr>
          <w:lang w:val="en-GB" w:eastAsia="zh-CN"/>
        </w:rPr>
      </w:pPr>
      <w:r w:rsidRPr="00595B3A">
        <w:rPr>
          <w:lang w:val="en-GB" w:eastAsia="zh-CN"/>
        </w:rPr>
        <w:t>Discuss whether gradual timing adjustment applies to DL/UL TRP or also to UL TRP.</w:t>
      </w:r>
    </w:p>
    <w:p w14:paraId="75605613" w14:textId="77777777" w:rsidR="00595B3A" w:rsidRDefault="00595B3A" w:rsidP="00AC5886"/>
    <w:p w14:paraId="0582BEE0" w14:textId="65995B09" w:rsidR="00FC3998" w:rsidRDefault="00AC5886" w:rsidP="00AC5886">
      <w:r>
        <w:t xml:space="preserve">In Rel-18 MIMO evo, for timing requirements with 2 TA, the gradual timing adjustment requirements were applicable to each TAG. In case of asymmetrical </w:t>
      </w:r>
      <w:r w:rsidRPr="00D53B1E">
        <w:t xml:space="preserve">DL </w:t>
      </w:r>
      <w:proofErr w:type="spellStart"/>
      <w:r w:rsidRPr="00D53B1E">
        <w:t>sTRP</w:t>
      </w:r>
      <w:proofErr w:type="spellEnd"/>
      <w:r w:rsidRPr="00D53B1E">
        <w:t xml:space="preserve">/ UL </w:t>
      </w:r>
      <w:proofErr w:type="spellStart"/>
      <w:r w:rsidRPr="00D53B1E">
        <w:t>mTRP</w:t>
      </w:r>
      <w:proofErr w:type="spellEnd"/>
      <w:r>
        <w:t xml:space="preserve">, at least for scenario 1 there is only 1 DL/UL TRP with corresponding reference timing. </w:t>
      </w:r>
      <w:r w:rsidR="00FC3998">
        <w:t xml:space="preserve">In case the UE needs to apply gradual timing adjustment based on propagation delay change at the UE, it can only be applicable to the TRP it receives DL reference from. The same </w:t>
      </w:r>
      <w:r w:rsidR="00FC3998">
        <w:lastRenderedPageBreak/>
        <w:t xml:space="preserve">gradual timing adjustment might not be applicable for the other TRP, as UE cannot predict if the same propagation delay change applies to UL only TRP. </w:t>
      </w:r>
    </w:p>
    <w:p w14:paraId="5F71427C" w14:textId="3E42A6E2" w:rsidR="00FC3998" w:rsidRDefault="00FC3998" w:rsidP="00FC3998">
      <w:pPr>
        <w:pStyle w:val="ListParagraph"/>
      </w:pPr>
      <w:r>
        <w:t xml:space="preserve">In scenario #1, with single timing reference UE can only apply gradual timing to the TRP it receives </w:t>
      </w:r>
      <w:r w:rsidR="00595B3A">
        <w:t>DL RS for timing reference</w:t>
      </w:r>
      <w:r w:rsidRPr="00B912DC">
        <w:t xml:space="preserve">. </w:t>
      </w:r>
    </w:p>
    <w:p w14:paraId="7DA6F405" w14:textId="7D96DF50" w:rsidR="00595B3A" w:rsidRPr="00B912DC" w:rsidRDefault="00595B3A" w:rsidP="00FC3998">
      <w:pPr>
        <w:pStyle w:val="ListParagraph"/>
      </w:pPr>
      <w:r>
        <w:t>In scenario #1 the propagation delay change necessitating a gradual timing adjustment on DL/UL TRP might not be applicable to UL only TRP.</w:t>
      </w:r>
    </w:p>
    <w:p w14:paraId="749FA343" w14:textId="77777777" w:rsidR="00FC3998" w:rsidRDefault="00FC3998" w:rsidP="00AC5886"/>
    <w:p w14:paraId="4CA3C077" w14:textId="03E1484F" w:rsidR="00AC5886" w:rsidRDefault="00AC5886" w:rsidP="00AC5886">
      <w:r>
        <w:t xml:space="preserve">Hence, the gradual timing adjustment requirements shall be applicable only to TRP with both UL and DL. </w:t>
      </w:r>
    </w:p>
    <w:p w14:paraId="411B6E2C" w14:textId="29E57FDA" w:rsidR="00AC5886" w:rsidRPr="00AC5886" w:rsidRDefault="00595B3A" w:rsidP="00AC5886">
      <w:pPr>
        <w:pStyle w:val="ListParagraph"/>
        <w:numPr>
          <w:ilvl w:val="0"/>
          <w:numId w:val="56"/>
        </w:numPr>
        <w:ind w:left="360"/>
        <w:rPr>
          <w:b/>
          <w:bCs/>
          <w:i w:val="0"/>
          <w:iCs w:val="0"/>
          <w:lang w:val="en-GB"/>
        </w:rPr>
      </w:pPr>
      <w:r>
        <w:rPr>
          <w:b/>
          <w:bCs/>
          <w:i w:val="0"/>
          <w:iCs w:val="0"/>
          <w:lang w:val="en-GB"/>
        </w:rPr>
        <w:t xml:space="preserve">For scenario #1 - </w:t>
      </w:r>
      <w:r w:rsidR="00AC5886" w:rsidRPr="00AC5886">
        <w:rPr>
          <w:b/>
          <w:bCs/>
          <w:i w:val="0"/>
          <w:iCs w:val="0"/>
          <w:lang w:val="en-GB"/>
        </w:rPr>
        <w:t>The gradual timing adjustment requirements are only applicable to TRP with both UL and DL</w:t>
      </w:r>
      <w:r>
        <w:rPr>
          <w:b/>
          <w:bCs/>
          <w:i w:val="0"/>
          <w:iCs w:val="0"/>
          <w:lang w:val="en-GB"/>
        </w:rPr>
        <w:t xml:space="preserve">. </w:t>
      </w:r>
    </w:p>
    <w:p w14:paraId="47868394" w14:textId="77777777" w:rsidR="00595B3A" w:rsidRDefault="00595B3A" w:rsidP="00AC5886">
      <w:pPr>
        <w:overflowPunct w:val="0"/>
        <w:autoSpaceDE w:val="0"/>
        <w:autoSpaceDN w:val="0"/>
        <w:adjustRightInd w:val="0"/>
        <w:snapToGrid w:val="0"/>
        <w:spacing w:after="120"/>
        <w:textAlignment w:val="baseline"/>
        <w:rPr>
          <w:bCs/>
          <w:lang w:val="en-GB" w:eastAsia="ko-KR"/>
        </w:rPr>
      </w:pPr>
    </w:p>
    <w:p w14:paraId="1129469E" w14:textId="77777777" w:rsidR="00595B3A" w:rsidRPr="00595B3A" w:rsidRDefault="00595B3A" w:rsidP="00595B3A">
      <w:pPr>
        <w:overflowPunct w:val="0"/>
        <w:autoSpaceDE w:val="0"/>
        <w:autoSpaceDN w:val="0"/>
        <w:adjustRightInd w:val="0"/>
        <w:spacing w:after="180"/>
        <w:textAlignment w:val="baseline"/>
        <w:rPr>
          <w:b/>
          <w:u w:val="single"/>
          <w:lang w:val="en-GB" w:eastAsia="ko-KR"/>
        </w:rPr>
      </w:pPr>
      <w:r w:rsidRPr="00595B3A">
        <w:rPr>
          <w:b/>
          <w:u w:val="single"/>
          <w:lang w:val="en-GB" w:eastAsia="ko-KR"/>
        </w:rPr>
        <w:t>Issue 2-6: Whether to define UL TCI state activation requirement for Scenario#2?</w:t>
      </w:r>
    </w:p>
    <w:p w14:paraId="7786E786" w14:textId="77777777" w:rsidR="00595B3A" w:rsidRPr="00595B3A" w:rsidRDefault="00595B3A" w:rsidP="00595B3A">
      <w:pPr>
        <w:autoSpaceDN w:val="0"/>
        <w:spacing w:after="120"/>
        <w:textAlignment w:val="baseline"/>
        <w:rPr>
          <w:rFonts w:eastAsia="SimSun"/>
          <w:szCs w:val="24"/>
          <w:lang w:val="en-GB" w:eastAsia="zh-CN"/>
        </w:rPr>
      </w:pPr>
      <w:r w:rsidRPr="00595B3A">
        <w:rPr>
          <w:rFonts w:eastAsia="SimSun"/>
          <w:szCs w:val="24"/>
          <w:lang w:val="en-GB" w:eastAsia="zh-CN"/>
        </w:rPr>
        <w:t>Way forward: discuss the following options in the next meeting for Scenario#2</w:t>
      </w:r>
    </w:p>
    <w:p w14:paraId="0D6CEE81" w14:textId="77777777" w:rsidR="00595B3A" w:rsidRPr="00595B3A" w:rsidRDefault="00595B3A" w:rsidP="00595B3A">
      <w:pPr>
        <w:numPr>
          <w:ilvl w:val="0"/>
          <w:numId w:val="5"/>
        </w:numPr>
        <w:overflowPunct w:val="0"/>
        <w:autoSpaceDE w:val="0"/>
        <w:autoSpaceDN w:val="0"/>
        <w:adjustRightInd w:val="0"/>
        <w:spacing w:after="120"/>
        <w:ind w:left="360"/>
        <w:textAlignment w:val="baseline"/>
        <w:rPr>
          <w:rFonts w:eastAsia="SimSun"/>
          <w:szCs w:val="24"/>
          <w:lang w:val="en-GB" w:eastAsia="zh-CN"/>
        </w:rPr>
      </w:pPr>
      <w:r w:rsidRPr="00595B3A">
        <w:rPr>
          <w:rFonts w:eastAsia="SimSun"/>
          <w:szCs w:val="24"/>
          <w:lang w:val="en-GB" w:eastAsia="zh-CN"/>
        </w:rPr>
        <w:t>Option 1: No RRM impacts on TCI state switching requirement.</w:t>
      </w:r>
    </w:p>
    <w:p w14:paraId="270670DB" w14:textId="77777777" w:rsidR="00595B3A" w:rsidRPr="00595B3A" w:rsidRDefault="00595B3A" w:rsidP="00595B3A">
      <w:pPr>
        <w:numPr>
          <w:ilvl w:val="0"/>
          <w:numId w:val="5"/>
        </w:numPr>
        <w:overflowPunct w:val="0"/>
        <w:autoSpaceDE w:val="0"/>
        <w:autoSpaceDN w:val="0"/>
        <w:adjustRightInd w:val="0"/>
        <w:spacing w:after="120"/>
        <w:ind w:left="360"/>
        <w:textAlignment w:val="baseline"/>
        <w:rPr>
          <w:rFonts w:eastAsia="SimSun"/>
          <w:szCs w:val="24"/>
          <w:lang w:val="en-GB" w:eastAsia="zh-CN"/>
        </w:rPr>
      </w:pPr>
      <w:r w:rsidRPr="00595B3A">
        <w:rPr>
          <w:szCs w:val="24"/>
          <w:lang w:val="en-GB" w:eastAsia="zh-CN"/>
        </w:rPr>
        <w:t>Option 2: Legacy SSB based UL TCI state activation requirement can be re-used.</w:t>
      </w:r>
    </w:p>
    <w:p w14:paraId="1A81723C" w14:textId="77777777" w:rsidR="00595B3A" w:rsidRDefault="00595B3A" w:rsidP="00AC5886">
      <w:pPr>
        <w:overflowPunct w:val="0"/>
        <w:autoSpaceDE w:val="0"/>
        <w:autoSpaceDN w:val="0"/>
        <w:adjustRightInd w:val="0"/>
        <w:snapToGrid w:val="0"/>
        <w:spacing w:after="120"/>
        <w:textAlignment w:val="baseline"/>
        <w:rPr>
          <w:bCs/>
          <w:lang w:val="en-GB" w:eastAsia="ko-KR"/>
        </w:rPr>
      </w:pPr>
    </w:p>
    <w:p w14:paraId="5CA62437" w14:textId="3611EC21" w:rsidR="00595B3A" w:rsidRDefault="00595B3A" w:rsidP="00AC5886">
      <w:pPr>
        <w:overflowPunct w:val="0"/>
        <w:autoSpaceDE w:val="0"/>
        <w:autoSpaceDN w:val="0"/>
        <w:adjustRightInd w:val="0"/>
        <w:snapToGrid w:val="0"/>
        <w:spacing w:after="120"/>
        <w:textAlignment w:val="baseline"/>
        <w:rPr>
          <w:bCs/>
          <w:lang w:val="en-GB" w:eastAsia="ko-KR"/>
        </w:rPr>
      </w:pPr>
      <w:r>
        <w:rPr>
          <w:bCs/>
          <w:lang w:val="en-GB" w:eastAsia="ko-KR"/>
        </w:rPr>
        <w:t xml:space="preserve">Based on RAN1 LS [3] the </w:t>
      </w:r>
      <w:r w:rsidR="00C7647C">
        <w:rPr>
          <w:bCs/>
          <w:lang w:val="en-GB" w:eastAsia="ko-KR"/>
        </w:rPr>
        <w:t>operation is like multi-DCI multi-TRP with 2TA, and the existing TCI state requirements introduced in R18 MIMO Evo should be applicable for scenario #2.</w:t>
      </w:r>
    </w:p>
    <w:p w14:paraId="27A3F0C0" w14:textId="77777777" w:rsidR="00C7647C" w:rsidRDefault="00C7647C" w:rsidP="00AC5886">
      <w:pPr>
        <w:overflowPunct w:val="0"/>
        <w:autoSpaceDE w:val="0"/>
        <w:autoSpaceDN w:val="0"/>
        <w:adjustRightInd w:val="0"/>
        <w:snapToGrid w:val="0"/>
        <w:spacing w:after="120"/>
        <w:textAlignment w:val="baseline"/>
        <w:rPr>
          <w:bCs/>
          <w:lang w:val="en-GB" w:eastAsia="ko-KR"/>
        </w:rPr>
      </w:pPr>
    </w:p>
    <w:p w14:paraId="220537BF" w14:textId="69412DF6" w:rsidR="00C7647C" w:rsidRPr="00AC5886" w:rsidRDefault="00C7647C" w:rsidP="00C7647C">
      <w:pPr>
        <w:pStyle w:val="ListParagraph"/>
        <w:numPr>
          <w:ilvl w:val="0"/>
          <w:numId w:val="56"/>
        </w:numPr>
        <w:ind w:left="360"/>
        <w:rPr>
          <w:b/>
          <w:bCs/>
          <w:i w:val="0"/>
          <w:iCs w:val="0"/>
          <w:lang w:val="en-GB"/>
        </w:rPr>
      </w:pPr>
      <w:r>
        <w:rPr>
          <w:b/>
          <w:bCs/>
          <w:i w:val="0"/>
          <w:iCs w:val="0"/>
          <w:lang w:val="en-GB"/>
        </w:rPr>
        <w:t xml:space="preserve">For scenario #2 - </w:t>
      </w:r>
      <w:r w:rsidRPr="00AC5886">
        <w:rPr>
          <w:b/>
          <w:bCs/>
          <w:i w:val="0"/>
          <w:iCs w:val="0"/>
          <w:lang w:val="en-GB"/>
        </w:rPr>
        <w:t xml:space="preserve">The </w:t>
      </w:r>
      <w:r>
        <w:rPr>
          <w:b/>
          <w:bCs/>
          <w:i w:val="0"/>
          <w:iCs w:val="0"/>
          <w:lang w:val="en-GB"/>
        </w:rPr>
        <w:t xml:space="preserve">existing requirements for unified TCI state with </w:t>
      </w:r>
      <w:proofErr w:type="spellStart"/>
      <w:r>
        <w:rPr>
          <w:b/>
          <w:bCs/>
          <w:i w:val="0"/>
          <w:iCs w:val="0"/>
          <w:lang w:val="en-GB"/>
        </w:rPr>
        <w:t>mTRP</w:t>
      </w:r>
      <w:proofErr w:type="spellEnd"/>
      <w:r>
        <w:rPr>
          <w:b/>
          <w:bCs/>
          <w:i w:val="0"/>
          <w:iCs w:val="0"/>
          <w:lang w:val="en-GB"/>
        </w:rPr>
        <w:t xml:space="preserve"> are applicable without any updates. </w:t>
      </w:r>
    </w:p>
    <w:p w14:paraId="17B0ADDC" w14:textId="700A81EC" w:rsidR="002249BA" w:rsidRPr="002C4B04" w:rsidRDefault="002249BA" w:rsidP="003537DA">
      <w:pPr>
        <w:rPr>
          <w:rFonts w:eastAsia="SimSun"/>
          <w:lang w:eastAsia="en-GB"/>
        </w:rPr>
      </w:pPr>
    </w:p>
    <w:p w14:paraId="20DC28A5" w14:textId="77777777" w:rsidR="002249BA" w:rsidRPr="002C4B04" w:rsidRDefault="002249BA" w:rsidP="002249BA">
      <w:pPr>
        <w:pStyle w:val="Heading1"/>
        <w:rPr>
          <w:lang w:val="en-US"/>
        </w:rPr>
      </w:pPr>
      <w:r w:rsidRPr="002C4B04">
        <w:rPr>
          <w:lang w:val="en-US"/>
        </w:rPr>
        <w:t>3. Conclusion</w:t>
      </w:r>
    </w:p>
    <w:p w14:paraId="39100AC6" w14:textId="5AB1F249" w:rsidR="002249BA" w:rsidRDefault="002249BA" w:rsidP="003537DA">
      <w:r w:rsidRPr="002C4B04">
        <w:t xml:space="preserve">In this paper, we provide </w:t>
      </w:r>
      <w:r w:rsidR="00422536" w:rsidRPr="003537DA">
        <w:t xml:space="preserve">our views on impact to RRM requirements from </w:t>
      </w:r>
      <w:r w:rsidR="00E87E3F">
        <w:t>UE initiated beam management</w:t>
      </w:r>
      <w:r w:rsidRPr="002C4B04">
        <w:t>. Our observations and proposals are captured below:</w:t>
      </w:r>
    </w:p>
    <w:p w14:paraId="2D020B14" w14:textId="77777777" w:rsidR="009B00E2" w:rsidRDefault="009B00E2" w:rsidP="009B00E2">
      <w:pPr>
        <w:pStyle w:val="Subtitle"/>
      </w:pPr>
      <w:r>
        <w:t xml:space="preserve">UE Reporting enhancement for </w:t>
      </w:r>
      <w:r w:rsidRPr="002C4B04">
        <w:t xml:space="preserve">CJT </w:t>
      </w:r>
      <w:r>
        <w:t>calibration</w:t>
      </w:r>
    </w:p>
    <w:p w14:paraId="6D4C09E3" w14:textId="77777777" w:rsidR="00F5106F" w:rsidRDefault="00F5106F" w:rsidP="00F5106F">
      <w:pPr>
        <w:pStyle w:val="ListParagraph"/>
        <w:numPr>
          <w:ilvl w:val="0"/>
          <w:numId w:val="69"/>
        </w:numPr>
      </w:pPr>
      <w:r>
        <w:t xml:space="preserve">The improvement with averaging is in the order of 1/100 </w:t>
      </w:r>
      <w:proofErr w:type="spellStart"/>
      <w:r>
        <w:t>ths</w:t>
      </w:r>
      <w:proofErr w:type="spellEnd"/>
      <w:r>
        <w:t xml:space="preserve"> of ppm for frequency offset and 1/100 </w:t>
      </w:r>
      <w:proofErr w:type="spellStart"/>
      <w:r>
        <w:t>ths</w:t>
      </w:r>
      <w:proofErr w:type="spellEnd"/>
      <w:r>
        <w:t xml:space="preserve"> of CP for time offset.</w:t>
      </w:r>
    </w:p>
    <w:p w14:paraId="192437D6" w14:textId="77777777" w:rsidR="00F5106F" w:rsidRPr="00F23893" w:rsidRDefault="00F5106F" w:rsidP="00F5106F">
      <w:pPr>
        <w:pStyle w:val="ListParagraph"/>
      </w:pPr>
      <w:r>
        <w:t>The measurement accuracy would improve with more samples, but the impact is unknown given the small resolution.</w:t>
      </w:r>
    </w:p>
    <w:p w14:paraId="1D7ED5A6" w14:textId="77777777" w:rsidR="00F5106F" w:rsidRPr="007725C1" w:rsidRDefault="00F5106F" w:rsidP="00C7647C">
      <w:pPr>
        <w:pStyle w:val="ListParagraph"/>
        <w:numPr>
          <w:ilvl w:val="0"/>
          <w:numId w:val="70"/>
        </w:numPr>
        <w:ind w:left="360"/>
        <w:rPr>
          <w:lang w:val="en-GB"/>
        </w:rPr>
      </w:pPr>
      <w:r>
        <w:rPr>
          <w:b/>
          <w:bCs/>
          <w:i w:val="0"/>
          <w:iCs w:val="0"/>
          <w:lang w:val="en-GB"/>
        </w:rPr>
        <w:t>D</w:t>
      </w:r>
      <w:r w:rsidRPr="00D1160A">
        <w:rPr>
          <w:b/>
          <w:bCs/>
          <w:i w:val="0"/>
          <w:iCs w:val="0"/>
          <w:lang w:val="en-GB"/>
        </w:rPr>
        <w:t>efine core requirements for CJT calibration reporting enhancement for delay/frequency/phase offset reporting</w:t>
      </w:r>
      <w:r>
        <w:rPr>
          <w:b/>
          <w:bCs/>
          <w:i w:val="0"/>
          <w:iCs w:val="0"/>
          <w:lang w:val="en-GB"/>
        </w:rPr>
        <w:t xml:space="preserve"> based on single shot measurement</w:t>
      </w:r>
      <w:r w:rsidRPr="007725C1">
        <w:rPr>
          <w:lang w:val="en-GB"/>
        </w:rPr>
        <w:t>.</w:t>
      </w:r>
    </w:p>
    <w:p w14:paraId="25D71108" w14:textId="77777777" w:rsidR="00F5106F" w:rsidRDefault="00F5106F" w:rsidP="00F5106F">
      <w:pPr>
        <w:pStyle w:val="ListParagraph"/>
      </w:pPr>
      <w:r>
        <w:t>Baseline assumption for CJT is that MTTD is within CP.</w:t>
      </w:r>
    </w:p>
    <w:p w14:paraId="03C62196" w14:textId="77777777" w:rsidR="000D7BD5" w:rsidRPr="000D7BD5" w:rsidRDefault="000D7BD5" w:rsidP="000D7BD5">
      <w:pPr>
        <w:pStyle w:val="ListParagraph"/>
        <w:numPr>
          <w:ilvl w:val="0"/>
          <w:numId w:val="70"/>
        </w:numPr>
        <w:ind w:left="360"/>
        <w:rPr>
          <w:b/>
          <w:bCs/>
          <w:i w:val="0"/>
          <w:iCs w:val="0"/>
          <w:lang w:val="en-GB"/>
        </w:rPr>
      </w:pPr>
      <w:r>
        <w:rPr>
          <w:b/>
          <w:bCs/>
          <w:i w:val="0"/>
          <w:iCs w:val="0"/>
          <w:lang w:val="en-GB"/>
        </w:rPr>
        <w:t>RAN4 to discuss t</w:t>
      </w:r>
      <w:r w:rsidRPr="000D7BD5">
        <w:rPr>
          <w:b/>
          <w:bCs/>
          <w:i w:val="0"/>
          <w:iCs w:val="0"/>
          <w:lang w:val="en-GB"/>
        </w:rPr>
        <w:t>he necessity of scheduling restriction</w:t>
      </w:r>
      <w:r>
        <w:rPr>
          <w:b/>
          <w:bCs/>
          <w:i w:val="0"/>
          <w:iCs w:val="0"/>
          <w:lang w:val="en-GB"/>
        </w:rPr>
        <w:t xml:space="preserve"> for CJT calibration reporting</w:t>
      </w:r>
      <w:r w:rsidRPr="000D7BD5">
        <w:rPr>
          <w:b/>
          <w:bCs/>
          <w:i w:val="0"/>
          <w:iCs w:val="0"/>
          <w:lang w:val="en-GB"/>
        </w:rPr>
        <w:t>.</w:t>
      </w:r>
    </w:p>
    <w:p w14:paraId="4F5EF895" w14:textId="77777777" w:rsidR="000D7BD5" w:rsidRPr="00F23893" w:rsidRDefault="000D7BD5" w:rsidP="000D7BD5">
      <w:pPr>
        <w:pStyle w:val="ListParagraph"/>
        <w:numPr>
          <w:ilvl w:val="0"/>
          <w:numId w:val="0"/>
        </w:numPr>
        <w:ind w:left="720"/>
      </w:pPr>
    </w:p>
    <w:p w14:paraId="0D41B894" w14:textId="511E4FB4" w:rsidR="008D5B67" w:rsidRDefault="008D5B67" w:rsidP="008D5B67">
      <w:pPr>
        <w:pStyle w:val="Subtitle"/>
      </w:pPr>
    </w:p>
    <w:p w14:paraId="739182CA" w14:textId="4EFEB91E" w:rsidR="008D5B67" w:rsidRPr="008D5B67" w:rsidRDefault="008D5B67" w:rsidP="008D5B67">
      <w:pPr>
        <w:pStyle w:val="Subtitle"/>
      </w:pPr>
      <w:r w:rsidRPr="002C4B04">
        <w:t xml:space="preserve">Asymmetric DL </w:t>
      </w:r>
      <w:proofErr w:type="spellStart"/>
      <w:r w:rsidRPr="002C4B04">
        <w:t>sTRP</w:t>
      </w:r>
      <w:proofErr w:type="spellEnd"/>
      <w:r w:rsidRPr="002C4B04">
        <w:t xml:space="preserve">/UL </w:t>
      </w:r>
      <w:proofErr w:type="spellStart"/>
      <w:r w:rsidRPr="002C4B04">
        <w:t>mTRP</w:t>
      </w:r>
      <w:proofErr w:type="spellEnd"/>
      <w:r w:rsidRPr="002C4B04">
        <w:t xml:space="preserve"> </w:t>
      </w:r>
    </w:p>
    <w:p w14:paraId="20F008F9" w14:textId="77777777" w:rsidR="00C7647C" w:rsidRPr="00D1160A" w:rsidRDefault="00C7647C" w:rsidP="00C7647C">
      <w:pPr>
        <w:pStyle w:val="ListParagraph"/>
        <w:numPr>
          <w:ilvl w:val="0"/>
          <w:numId w:val="70"/>
        </w:numPr>
        <w:ind w:left="360"/>
        <w:rPr>
          <w:b/>
          <w:bCs/>
          <w:i w:val="0"/>
          <w:iCs w:val="0"/>
          <w:lang w:val="en-GB"/>
        </w:rPr>
      </w:pPr>
      <w:r>
        <w:rPr>
          <w:b/>
          <w:bCs/>
          <w:i w:val="0"/>
          <w:iCs w:val="0"/>
          <w:lang w:val="en-GB"/>
        </w:rPr>
        <w:t>Define the following for scenario #2:</w:t>
      </w:r>
      <w:r>
        <w:rPr>
          <w:b/>
          <w:bCs/>
          <w:i w:val="0"/>
          <w:iCs w:val="0"/>
          <w:lang w:val="en-GB"/>
        </w:rPr>
        <w:br/>
      </w:r>
      <w:r w:rsidRPr="00FC3998">
        <w:rPr>
          <w:b/>
          <w:bCs/>
          <w:i w:val="0"/>
          <w:iCs w:val="0"/>
          <w:lang w:val="en-GB"/>
        </w:rPr>
        <w:t xml:space="preserve">For each TAG, the reference point for PUCCH/PUSCH/SRS, is the first detected path (in time) of one of the corresponding downlink reference </w:t>
      </w:r>
      <w:proofErr w:type="gramStart"/>
      <w:r w:rsidRPr="00FC3998">
        <w:rPr>
          <w:b/>
          <w:bCs/>
          <w:i w:val="0"/>
          <w:iCs w:val="0"/>
          <w:lang w:val="en-GB"/>
        </w:rPr>
        <w:t>signal</w:t>
      </w:r>
      <w:proofErr w:type="gramEnd"/>
      <w:r w:rsidRPr="00FC3998">
        <w:rPr>
          <w:b/>
          <w:bCs/>
          <w:i w:val="0"/>
          <w:iCs w:val="0"/>
          <w:lang w:val="en-GB"/>
        </w:rPr>
        <w:t xml:space="preserve">(s) of the reference cell associated with one of the </w:t>
      </w:r>
      <w:proofErr w:type="spellStart"/>
      <w:r w:rsidRPr="00C7647C">
        <w:rPr>
          <w:b/>
          <w:bCs/>
          <w:lang w:val="en-GB"/>
        </w:rPr>
        <w:t>DLorJointTCIState</w:t>
      </w:r>
      <w:proofErr w:type="spellEnd"/>
      <w:r w:rsidRPr="00FC3998">
        <w:rPr>
          <w:b/>
          <w:bCs/>
          <w:i w:val="0"/>
          <w:iCs w:val="0"/>
          <w:lang w:val="en-GB"/>
        </w:rPr>
        <w:t xml:space="preserve"> having the same TAG as the uplink signal. For each TAG the uplink transmission timing takes place (N</w:t>
      </w:r>
      <w:r w:rsidRPr="00C7647C">
        <w:rPr>
          <w:b/>
          <w:bCs/>
          <w:i w:val="0"/>
          <w:iCs w:val="0"/>
          <w:vertAlign w:val="subscript"/>
          <w:lang w:val="en-GB"/>
        </w:rPr>
        <w:t>TA</w:t>
      </w:r>
      <w:r w:rsidRPr="00FC3998">
        <w:rPr>
          <w:b/>
          <w:bCs/>
          <w:i w:val="0"/>
          <w:iCs w:val="0"/>
          <w:lang w:val="en-GB"/>
        </w:rPr>
        <w:t xml:space="preserve"> + N</w:t>
      </w:r>
      <w:r w:rsidRPr="00C7647C">
        <w:rPr>
          <w:b/>
          <w:bCs/>
          <w:i w:val="0"/>
          <w:iCs w:val="0"/>
          <w:vertAlign w:val="subscript"/>
          <w:lang w:val="en-GB"/>
        </w:rPr>
        <w:t>TA offset</w:t>
      </w:r>
      <w:r w:rsidRPr="00FC3998">
        <w:rPr>
          <w:b/>
          <w:bCs/>
          <w:i w:val="0"/>
          <w:iCs w:val="0"/>
          <w:lang w:val="en-GB"/>
        </w:rPr>
        <w:t>) x T</w:t>
      </w:r>
      <w:r w:rsidRPr="00C7647C">
        <w:rPr>
          <w:b/>
          <w:bCs/>
          <w:i w:val="0"/>
          <w:iCs w:val="0"/>
          <w:vertAlign w:val="subscript"/>
          <w:lang w:val="en-GB"/>
        </w:rPr>
        <w:t>c</w:t>
      </w:r>
      <w:r w:rsidRPr="00FC3998">
        <w:rPr>
          <w:b/>
          <w:bCs/>
          <w:i w:val="0"/>
          <w:iCs w:val="0"/>
          <w:lang w:val="en-GB"/>
        </w:rPr>
        <w:t xml:space="preserve"> before the reception of the downlink reference point.</w:t>
      </w:r>
    </w:p>
    <w:p w14:paraId="3394F380" w14:textId="77777777" w:rsidR="00C7647C" w:rsidRDefault="00C7647C" w:rsidP="00C7647C"/>
    <w:p w14:paraId="744E546E" w14:textId="77777777" w:rsidR="00C7647C" w:rsidRPr="00C7647C" w:rsidRDefault="00C7647C" w:rsidP="00C7647C">
      <w:pPr>
        <w:pStyle w:val="ListParagraph"/>
        <w:numPr>
          <w:ilvl w:val="0"/>
          <w:numId w:val="70"/>
        </w:numPr>
        <w:ind w:left="360"/>
        <w:rPr>
          <w:b/>
          <w:bCs/>
          <w:i w:val="0"/>
          <w:iCs w:val="0"/>
          <w:lang w:val="en-GB"/>
        </w:rPr>
      </w:pPr>
      <w:r>
        <w:rPr>
          <w:b/>
          <w:bCs/>
          <w:i w:val="0"/>
          <w:iCs w:val="0"/>
          <w:lang w:val="en-GB"/>
        </w:rPr>
        <w:t>Define timing reference for PDCCH ordered PRACH for scenario #2 as:</w:t>
      </w:r>
      <w:r>
        <w:rPr>
          <w:b/>
          <w:bCs/>
          <w:i w:val="0"/>
          <w:iCs w:val="0"/>
          <w:lang w:val="en-GB"/>
        </w:rPr>
        <w:br/>
      </w:r>
      <w:r w:rsidRPr="00FC3998">
        <w:rPr>
          <w:b/>
          <w:bCs/>
          <w:i w:val="0"/>
          <w:iCs w:val="0"/>
          <w:lang w:val="en-GB"/>
        </w:rPr>
        <w:t>For multi-TRP operation with two TAs if the UE is provided SSB-MTC-</w:t>
      </w:r>
      <w:proofErr w:type="spellStart"/>
      <w:r w:rsidRPr="00FC3998">
        <w:rPr>
          <w:b/>
          <w:bCs/>
          <w:i w:val="0"/>
          <w:iCs w:val="0"/>
          <w:lang w:val="en-GB"/>
        </w:rPr>
        <w:t>AdditionalPCI</w:t>
      </w:r>
      <w:proofErr w:type="spellEnd"/>
      <w:r w:rsidRPr="00FC3998">
        <w:rPr>
          <w:b/>
          <w:bCs/>
          <w:i w:val="0"/>
          <w:iCs w:val="0"/>
          <w:lang w:val="en-GB"/>
        </w:rPr>
        <w:t>, the reference point for PRACH transmission triggered by PDCCH order,</w:t>
      </w:r>
      <w:r w:rsidRPr="00C7647C">
        <w:rPr>
          <w:b/>
          <w:bCs/>
          <w:i w:val="0"/>
          <w:iCs w:val="0"/>
          <w:lang w:val="en-GB"/>
        </w:rPr>
        <w:br/>
        <w:t>-</w:t>
      </w:r>
      <w:r w:rsidRPr="00C7647C">
        <w:rPr>
          <w:b/>
          <w:bCs/>
          <w:i w:val="0"/>
          <w:iCs w:val="0"/>
          <w:lang w:val="en-GB"/>
        </w:rPr>
        <w:tab/>
        <w:t>if “PRACH association indicator” is 0, the reference timing is the first detected path (in time) of one of the corresponding downlink reference signal(s) of DL TCI state(s) of the reference cell associated with the first TAG.</w:t>
      </w:r>
      <w:r w:rsidRPr="00C7647C">
        <w:rPr>
          <w:b/>
          <w:bCs/>
          <w:i w:val="0"/>
          <w:iCs w:val="0"/>
          <w:lang w:val="en-GB"/>
        </w:rPr>
        <w:br/>
        <w:t>-</w:t>
      </w:r>
      <w:r w:rsidRPr="00C7647C">
        <w:rPr>
          <w:b/>
          <w:bCs/>
          <w:i w:val="0"/>
          <w:iCs w:val="0"/>
          <w:lang w:val="en-GB"/>
        </w:rPr>
        <w:tab/>
        <w:t>if “PRACH association indicator” is 1, the reference timing is the first detected path (in time) of one of the corresponding downlink reference signal(s) of DL TCI state(s) of the reference cell associated with the second TAG</w:t>
      </w:r>
    </w:p>
    <w:p w14:paraId="7C0A057B" w14:textId="268CF950" w:rsidR="00C7647C" w:rsidRDefault="00C7647C" w:rsidP="00C7647C">
      <w:pPr>
        <w:pStyle w:val="ListParagraph"/>
      </w:pPr>
      <w:r>
        <w:t>In scenario #1, with single timing reference UE can only apply gradual timing to the TRP it receives DL RS for timing reference</w:t>
      </w:r>
      <w:r w:rsidRPr="00B912DC">
        <w:t xml:space="preserve">. </w:t>
      </w:r>
    </w:p>
    <w:p w14:paraId="278133C0" w14:textId="77777777" w:rsidR="00C7647C" w:rsidRPr="00B912DC" w:rsidRDefault="00C7647C" w:rsidP="00C7647C">
      <w:pPr>
        <w:pStyle w:val="ListParagraph"/>
      </w:pPr>
      <w:r>
        <w:t>In scenario #1 the propagation delay change necessitating a gradual timing adjustment on DL/UL TRP might not be applicable to UL only TRP.</w:t>
      </w:r>
    </w:p>
    <w:p w14:paraId="22AB0E2A" w14:textId="77777777" w:rsidR="00C7647C" w:rsidRPr="00AC5886" w:rsidRDefault="00C7647C" w:rsidP="00C7647C">
      <w:pPr>
        <w:pStyle w:val="ListParagraph"/>
        <w:numPr>
          <w:ilvl w:val="0"/>
          <w:numId w:val="70"/>
        </w:numPr>
        <w:ind w:left="360"/>
        <w:rPr>
          <w:b/>
          <w:bCs/>
          <w:i w:val="0"/>
          <w:iCs w:val="0"/>
          <w:lang w:val="en-GB"/>
        </w:rPr>
      </w:pPr>
      <w:r>
        <w:rPr>
          <w:b/>
          <w:bCs/>
          <w:i w:val="0"/>
          <w:iCs w:val="0"/>
          <w:lang w:val="en-GB"/>
        </w:rPr>
        <w:t xml:space="preserve">For scenario #1 - </w:t>
      </w:r>
      <w:r w:rsidRPr="00AC5886">
        <w:rPr>
          <w:b/>
          <w:bCs/>
          <w:i w:val="0"/>
          <w:iCs w:val="0"/>
          <w:lang w:val="en-GB"/>
        </w:rPr>
        <w:t>The gradual timing adjustment requirements are only applicable to TRP with both UL and DL</w:t>
      </w:r>
      <w:r>
        <w:rPr>
          <w:b/>
          <w:bCs/>
          <w:i w:val="0"/>
          <w:iCs w:val="0"/>
          <w:lang w:val="en-GB"/>
        </w:rPr>
        <w:t xml:space="preserve">. </w:t>
      </w:r>
    </w:p>
    <w:p w14:paraId="174B2AB1" w14:textId="77777777" w:rsidR="00C7647C" w:rsidRPr="00C7647C" w:rsidRDefault="00C7647C" w:rsidP="00C7647C">
      <w:pPr>
        <w:pStyle w:val="ListParagraph"/>
        <w:numPr>
          <w:ilvl w:val="0"/>
          <w:numId w:val="0"/>
        </w:numPr>
        <w:ind w:left="360"/>
        <w:rPr>
          <w:b/>
          <w:bCs/>
          <w:i w:val="0"/>
          <w:iCs w:val="0"/>
          <w:lang w:val="en-GB"/>
        </w:rPr>
      </w:pPr>
    </w:p>
    <w:p w14:paraId="39B17C14" w14:textId="77777777" w:rsidR="00C7647C" w:rsidRPr="00AC5886" w:rsidRDefault="00C7647C" w:rsidP="00C7647C">
      <w:pPr>
        <w:pStyle w:val="ListParagraph"/>
        <w:numPr>
          <w:ilvl w:val="0"/>
          <w:numId w:val="70"/>
        </w:numPr>
        <w:ind w:left="360"/>
        <w:rPr>
          <w:b/>
          <w:bCs/>
          <w:i w:val="0"/>
          <w:iCs w:val="0"/>
          <w:lang w:val="en-GB"/>
        </w:rPr>
      </w:pPr>
      <w:r>
        <w:rPr>
          <w:b/>
          <w:bCs/>
          <w:i w:val="0"/>
          <w:iCs w:val="0"/>
          <w:lang w:val="en-GB"/>
        </w:rPr>
        <w:t xml:space="preserve">For scenario #2 - </w:t>
      </w:r>
      <w:r w:rsidRPr="00AC5886">
        <w:rPr>
          <w:b/>
          <w:bCs/>
          <w:i w:val="0"/>
          <w:iCs w:val="0"/>
          <w:lang w:val="en-GB"/>
        </w:rPr>
        <w:t xml:space="preserve">The </w:t>
      </w:r>
      <w:r>
        <w:rPr>
          <w:b/>
          <w:bCs/>
          <w:i w:val="0"/>
          <w:iCs w:val="0"/>
          <w:lang w:val="en-GB"/>
        </w:rPr>
        <w:t xml:space="preserve">existing requirements for unified TCI state with </w:t>
      </w:r>
      <w:proofErr w:type="spellStart"/>
      <w:r>
        <w:rPr>
          <w:b/>
          <w:bCs/>
          <w:i w:val="0"/>
          <w:iCs w:val="0"/>
          <w:lang w:val="en-GB"/>
        </w:rPr>
        <w:t>mTRP</w:t>
      </w:r>
      <w:proofErr w:type="spellEnd"/>
      <w:r>
        <w:rPr>
          <w:b/>
          <w:bCs/>
          <w:i w:val="0"/>
          <w:iCs w:val="0"/>
          <w:lang w:val="en-GB"/>
        </w:rPr>
        <w:t xml:space="preserve"> are applicable without any updates. </w:t>
      </w:r>
    </w:p>
    <w:p w14:paraId="7F6E90DA" w14:textId="77777777" w:rsidR="002249BA" w:rsidRPr="002C4B04" w:rsidRDefault="002249BA" w:rsidP="003537DA"/>
    <w:p w14:paraId="4FB808BC" w14:textId="77777777" w:rsidR="002249BA" w:rsidRPr="002C4B04" w:rsidRDefault="002249BA" w:rsidP="002249BA">
      <w:pPr>
        <w:pStyle w:val="Heading1"/>
        <w:ind w:left="432" w:hanging="432"/>
        <w:rPr>
          <w:lang w:val="en-US"/>
        </w:rPr>
      </w:pPr>
      <w:r w:rsidRPr="002C4B04">
        <w:rPr>
          <w:lang w:val="en-US"/>
        </w:rPr>
        <w:t>Reference</w:t>
      </w:r>
    </w:p>
    <w:p w14:paraId="2025BD80" w14:textId="43AAE7E0" w:rsidR="002249BA" w:rsidRPr="006532DF" w:rsidRDefault="00743037" w:rsidP="00D1160A">
      <w:pPr>
        <w:pStyle w:val="ListParagraph"/>
        <w:numPr>
          <w:ilvl w:val="0"/>
          <w:numId w:val="2"/>
        </w:numPr>
        <w:rPr>
          <w:b/>
          <w:bCs/>
          <w:i w:val="0"/>
          <w:iCs w:val="0"/>
        </w:rPr>
      </w:pPr>
      <w:r w:rsidRPr="00743037">
        <w:rPr>
          <w:rFonts w:eastAsiaTheme="minorHAnsi"/>
          <w:i w:val="0"/>
          <w:iCs w:val="0"/>
        </w:rPr>
        <w:t>R4-2504903</w:t>
      </w:r>
      <w:r>
        <w:rPr>
          <w:rFonts w:eastAsiaTheme="minorHAnsi"/>
          <w:i w:val="0"/>
          <w:iCs w:val="0"/>
        </w:rPr>
        <w:t>, “</w:t>
      </w:r>
      <w:r w:rsidRPr="00743037">
        <w:rPr>
          <w:rFonts w:eastAsiaTheme="minorHAnsi"/>
          <w:i w:val="0"/>
          <w:iCs w:val="0"/>
        </w:rPr>
        <w:t>WF on RRM requirements for NR_MIMO_Ph5_Part2</w:t>
      </w:r>
      <w:r w:rsidR="002249BA" w:rsidRPr="00947A1D">
        <w:rPr>
          <w:i w:val="0"/>
          <w:iCs w:val="0"/>
        </w:rPr>
        <w:t xml:space="preserve">”, </w:t>
      </w:r>
      <w:r w:rsidR="00194A52" w:rsidRPr="00947A1D">
        <w:rPr>
          <w:i w:val="0"/>
          <w:iCs w:val="0"/>
        </w:rPr>
        <w:t>MediaTek</w:t>
      </w:r>
      <w:r w:rsidR="002249BA" w:rsidRPr="00947A1D">
        <w:rPr>
          <w:i w:val="0"/>
          <w:iCs w:val="0"/>
        </w:rPr>
        <w:t xml:space="preserve">.  </w:t>
      </w:r>
    </w:p>
    <w:p w14:paraId="451110AB" w14:textId="420A61B8" w:rsidR="006532DF" w:rsidRDefault="006532DF" w:rsidP="00D1160A">
      <w:pPr>
        <w:pStyle w:val="ListParagraph"/>
        <w:numPr>
          <w:ilvl w:val="0"/>
          <w:numId w:val="2"/>
        </w:numPr>
        <w:rPr>
          <w:i w:val="0"/>
          <w:iCs w:val="0"/>
        </w:rPr>
      </w:pPr>
      <w:r w:rsidRPr="006532DF">
        <w:rPr>
          <w:i w:val="0"/>
          <w:iCs w:val="0"/>
        </w:rPr>
        <w:t xml:space="preserve">R4-2504955, </w:t>
      </w:r>
      <w:r>
        <w:rPr>
          <w:i w:val="0"/>
          <w:iCs w:val="0"/>
        </w:rPr>
        <w:t>“</w:t>
      </w:r>
      <w:r w:rsidRPr="006532DF">
        <w:rPr>
          <w:i w:val="0"/>
          <w:iCs w:val="0"/>
        </w:rPr>
        <w:t>Collection of simulation results for CJT calibration in NR_MIMO_Ph5_Part2</w:t>
      </w:r>
      <w:r>
        <w:rPr>
          <w:i w:val="0"/>
          <w:iCs w:val="0"/>
        </w:rPr>
        <w:t>”, MediaTek.</w:t>
      </w:r>
    </w:p>
    <w:p w14:paraId="4E132098" w14:textId="74FAD22E" w:rsidR="00F5106F" w:rsidRPr="006532DF" w:rsidRDefault="00F5106F" w:rsidP="00D1160A">
      <w:pPr>
        <w:pStyle w:val="ListParagraph"/>
        <w:numPr>
          <w:ilvl w:val="0"/>
          <w:numId w:val="2"/>
        </w:numPr>
        <w:rPr>
          <w:i w:val="0"/>
          <w:iCs w:val="0"/>
        </w:rPr>
      </w:pPr>
      <w:r w:rsidRPr="00F5106F">
        <w:rPr>
          <w:i w:val="0"/>
          <w:iCs w:val="0"/>
        </w:rPr>
        <w:t>R4-2505308</w:t>
      </w:r>
      <w:r>
        <w:rPr>
          <w:i w:val="0"/>
          <w:iCs w:val="0"/>
        </w:rPr>
        <w:t>, “</w:t>
      </w:r>
      <w:r w:rsidRPr="00F5106F">
        <w:rPr>
          <w:i w:val="0"/>
          <w:iCs w:val="0"/>
        </w:rPr>
        <w:t xml:space="preserve">Reply to RAN4 LS on DL timing reference to support two TA enhancement for asymmetric DL </w:t>
      </w:r>
      <w:proofErr w:type="spellStart"/>
      <w:r w:rsidRPr="00F5106F">
        <w:rPr>
          <w:i w:val="0"/>
          <w:iCs w:val="0"/>
        </w:rPr>
        <w:t>sTRP</w:t>
      </w:r>
      <w:proofErr w:type="spellEnd"/>
      <w:r w:rsidRPr="00F5106F">
        <w:rPr>
          <w:i w:val="0"/>
          <w:iCs w:val="0"/>
        </w:rPr>
        <w:t xml:space="preserve">/ UL </w:t>
      </w:r>
      <w:proofErr w:type="spellStart"/>
      <w:r w:rsidRPr="00F5106F">
        <w:rPr>
          <w:i w:val="0"/>
          <w:iCs w:val="0"/>
        </w:rPr>
        <w:t>mTRP</w:t>
      </w:r>
      <w:proofErr w:type="spellEnd"/>
      <w:r>
        <w:rPr>
          <w:i w:val="0"/>
          <w:iCs w:val="0"/>
        </w:rPr>
        <w:t>”, RAN1, OPPO</w:t>
      </w:r>
    </w:p>
    <w:p w14:paraId="6B4D763D" w14:textId="454757BC" w:rsidR="005756B7" w:rsidRPr="002C4B04" w:rsidRDefault="005756B7" w:rsidP="00194A52"/>
    <w:sectPr w:rsidR="005756B7" w:rsidRPr="002C4B0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960" w:hanging="360"/>
      </w:pPr>
    </w:lvl>
    <w:lvl w:ilvl="1" w:tplc="00000002">
      <w:start w:val="1"/>
      <w:numFmt w:val="bullet"/>
      <w:lvlText w:val="⁃"/>
      <w:lvlJc w:val="left"/>
      <w:pPr>
        <w:ind w:left="46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4E360D"/>
    <w:multiLevelType w:val="hybridMultilevel"/>
    <w:tmpl w:val="ACC0C8DA"/>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C9E3FC5"/>
    <w:multiLevelType w:val="hybridMultilevel"/>
    <w:tmpl w:val="437A307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8825A8"/>
    <w:multiLevelType w:val="hybridMultilevel"/>
    <w:tmpl w:val="437A307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543D29"/>
    <w:multiLevelType w:val="hybridMultilevel"/>
    <w:tmpl w:val="3E76BD2C"/>
    <w:lvl w:ilvl="0" w:tplc="D57A6AC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0636E"/>
    <w:multiLevelType w:val="hybridMultilevel"/>
    <w:tmpl w:val="31AE35A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78666F"/>
    <w:multiLevelType w:val="hybridMultilevel"/>
    <w:tmpl w:val="6F709E10"/>
    <w:lvl w:ilvl="0" w:tplc="5D12F836">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7B2031"/>
    <w:multiLevelType w:val="multilevel"/>
    <w:tmpl w:val="400C962E"/>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0B3B34"/>
    <w:multiLevelType w:val="hybridMultilevel"/>
    <w:tmpl w:val="437A307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9E70CE"/>
    <w:multiLevelType w:val="multilevel"/>
    <w:tmpl w:val="E1BEE1B4"/>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6"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F63F0B"/>
    <w:multiLevelType w:val="multilevel"/>
    <w:tmpl w:val="9D2C3890"/>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29" w15:restartNumberingAfterBreak="0">
    <w:nsid w:val="548B2FB3"/>
    <w:multiLevelType w:val="multilevel"/>
    <w:tmpl w:val="C06EB208"/>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5D06664"/>
    <w:multiLevelType w:val="hybridMultilevel"/>
    <w:tmpl w:val="31AE35A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151988"/>
    <w:multiLevelType w:val="hybridMultilevel"/>
    <w:tmpl w:val="E0D8790C"/>
    <w:lvl w:ilvl="0" w:tplc="3F12FAFC">
      <w:start w:val="1"/>
      <w:numFmt w:val="decimal"/>
      <w:pStyle w:val="ListParagraph"/>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C575FF"/>
    <w:multiLevelType w:val="multilevel"/>
    <w:tmpl w:val="20360F7E"/>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36" w15:restartNumberingAfterBreak="0">
    <w:nsid w:val="5DE67E20"/>
    <w:multiLevelType w:val="hybridMultilevel"/>
    <w:tmpl w:val="EFC4DA1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CA1B9B"/>
    <w:multiLevelType w:val="hybridMultilevel"/>
    <w:tmpl w:val="BFCED568"/>
    <w:lvl w:ilvl="0" w:tplc="AE24160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9F5F5E"/>
    <w:multiLevelType w:val="hybridMultilevel"/>
    <w:tmpl w:val="ACC0C8DA"/>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455D01"/>
    <w:multiLevelType w:val="multilevel"/>
    <w:tmpl w:val="23B8D25E"/>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40"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D06354"/>
    <w:multiLevelType w:val="multilevel"/>
    <w:tmpl w:val="EDBCDEB0"/>
    <w:lvl w:ilvl="0">
      <w:start w:val="1"/>
      <w:numFmt w:val="lowerLetter"/>
      <w:lvlText w:val="%1."/>
      <w:lvlJc w:val="left"/>
      <w:pPr>
        <w:ind w:left="360" w:hanging="360"/>
      </w:pPr>
      <w:rPr>
        <w:rFonts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42" w15:restartNumberingAfterBreak="0">
    <w:nsid w:val="7B3337C3"/>
    <w:multiLevelType w:val="hybridMultilevel"/>
    <w:tmpl w:val="EFC4DA1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6"/>
  </w:num>
  <w:num w:numId="2" w16cid:durableId="1198423226">
    <w:abstractNumId w:val="29"/>
  </w:num>
  <w:num w:numId="3" w16cid:durableId="1064061569">
    <w:abstractNumId w:val="23"/>
  </w:num>
  <w:num w:numId="4" w16cid:durableId="1117142815">
    <w:abstractNumId w:val="4"/>
  </w:num>
  <w:num w:numId="5" w16cid:durableId="1069688094">
    <w:abstractNumId w:val="31"/>
  </w:num>
  <w:num w:numId="6" w16cid:durableId="2044482076">
    <w:abstractNumId w:val="14"/>
  </w:num>
  <w:num w:numId="7" w16cid:durableId="1734084975">
    <w:abstractNumId w:val="6"/>
  </w:num>
  <w:num w:numId="8" w16cid:durableId="2003655479">
    <w:abstractNumId w:val="27"/>
  </w:num>
  <w:num w:numId="9" w16cid:durableId="597830545">
    <w:abstractNumId w:val="9"/>
  </w:num>
  <w:num w:numId="10" w16cid:durableId="1060789315">
    <w:abstractNumId w:val="19"/>
  </w:num>
  <w:num w:numId="11" w16cid:durableId="380440341">
    <w:abstractNumId w:val="24"/>
  </w:num>
  <w:num w:numId="12" w16cid:durableId="1177960749">
    <w:abstractNumId w:val="33"/>
  </w:num>
  <w:num w:numId="13" w16cid:durableId="1966933427">
    <w:abstractNumId w:val="16"/>
  </w:num>
  <w:num w:numId="14" w16cid:durableId="1266964944">
    <w:abstractNumId w:val="1"/>
  </w:num>
  <w:num w:numId="15" w16cid:durableId="2053651509">
    <w:abstractNumId w:val="40"/>
  </w:num>
  <w:num w:numId="16" w16cid:durableId="882592397">
    <w:abstractNumId w:val="18"/>
  </w:num>
  <w:num w:numId="17" w16cid:durableId="921372896">
    <w:abstractNumId w:val="21"/>
  </w:num>
  <w:num w:numId="18" w16cid:durableId="1776245104">
    <w:abstractNumId w:val="37"/>
  </w:num>
  <w:num w:numId="19" w16cid:durableId="1234974013">
    <w:abstractNumId w:val="7"/>
  </w:num>
  <w:num w:numId="20" w16cid:durableId="844128255">
    <w:abstractNumId w:val="37"/>
    <w:lvlOverride w:ilvl="0">
      <w:startOverride w:val="1"/>
    </w:lvlOverride>
  </w:num>
  <w:num w:numId="21" w16cid:durableId="185991174">
    <w:abstractNumId w:val="12"/>
  </w:num>
  <w:num w:numId="22" w16cid:durableId="664010964">
    <w:abstractNumId w:val="15"/>
  </w:num>
  <w:num w:numId="23" w16cid:durableId="643970069">
    <w:abstractNumId w:val="17"/>
  </w:num>
  <w:num w:numId="24" w16cid:durableId="627511870">
    <w:abstractNumId w:val="12"/>
    <w:lvlOverride w:ilvl="0">
      <w:startOverride w:val="1"/>
    </w:lvlOverride>
  </w:num>
  <w:num w:numId="25" w16cid:durableId="78992577">
    <w:abstractNumId w:val="9"/>
  </w:num>
  <w:num w:numId="26" w16cid:durableId="1302921414">
    <w:abstractNumId w:val="9"/>
    <w:lvlOverride w:ilvl="0">
      <w:startOverride w:val="1"/>
    </w:lvlOverride>
  </w:num>
  <w:num w:numId="27" w16cid:durableId="1784571036">
    <w:abstractNumId w:val="30"/>
  </w:num>
  <w:num w:numId="28" w16cid:durableId="1676499470">
    <w:abstractNumId w:val="9"/>
  </w:num>
  <w:num w:numId="29" w16cid:durableId="1076514052">
    <w:abstractNumId w:val="9"/>
  </w:num>
  <w:num w:numId="30" w16cid:durableId="735934694">
    <w:abstractNumId w:val="9"/>
  </w:num>
  <w:num w:numId="31" w16cid:durableId="2082366504">
    <w:abstractNumId w:val="9"/>
  </w:num>
  <w:num w:numId="32" w16cid:durableId="759371758">
    <w:abstractNumId w:val="1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1735785">
    <w:abstractNumId w:val="2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3058661">
    <w:abstractNumId w:val="39"/>
  </w:num>
  <w:num w:numId="35" w16cid:durableId="2147354440">
    <w:abstractNumId w:val="35"/>
  </w:num>
  <w:num w:numId="36" w16cid:durableId="201091388">
    <w:abstractNumId w:val="28"/>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5688896">
    <w:abstractNumId w:val="41"/>
  </w:num>
  <w:num w:numId="38" w16cid:durableId="1862232861">
    <w:abstractNumId w:val="3"/>
  </w:num>
  <w:num w:numId="39" w16cid:durableId="1058670181">
    <w:abstractNumId w:val="10"/>
  </w:num>
  <w:num w:numId="40" w16cid:durableId="854152560">
    <w:abstractNumId w:val="37"/>
  </w:num>
  <w:num w:numId="41" w16cid:durableId="647513314">
    <w:abstractNumId w:val="34"/>
  </w:num>
  <w:num w:numId="42" w16cid:durableId="1596017519">
    <w:abstractNumId w:val="2"/>
  </w:num>
  <w:num w:numId="43" w16cid:durableId="1476071302">
    <w:abstractNumId w:val="37"/>
  </w:num>
  <w:num w:numId="44" w16cid:durableId="1657756178">
    <w:abstractNumId w:val="38"/>
  </w:num>
  <w:num w:numId="45" w16cid:durableId="1425029435">
    <w:abstractNumId w:val="37"/>
  </w:num>
  <w:num w:numId="46" w16cid:durableId="916597534">
    <w:abstractNumId w:val="37"/>
    <w:lvlOverride w:ilvl="0">
      <w:startOverride w:val="1"/>
    </w:lvlOverride>
  </w:num>
  <w:num w:numId="47" w16cid:durableId="1773743123">
    <w:abstractNumId w:val="22"/>
  </w:num>
  <w:num w:numId="48" w16cid:durableId="741680629">
    <w:abstractNumId w:val="0"/>
  </w:num>
  <w:num w:numId="49" w16cid:durableId="689068865">
    <w:abstractNumId w:val="37"/>
  </w:num>
  <w:num w:numId="50" w16cid:durableId="2139716814">
    <w:abstractNumId w:val="37"/>
    <w:lvlOverride w:ilvl="0">
      <w:startOverride w:val="1"/>
    </w:lvlOverride>
  </w:num>
  <w:num w:numId="51" w16cid:durableId="870341076">
    <w:abstractNumId w:val="37"/>
    <w:lvlOverride w:ilvl="0">
      <w:startOverride w:val="1"/>
    </w:lvlOverride>
  </w:num>
  <w:num w:numId="52" w16cid:durableId="1558316506">
    <w:abstractNumId w:val="8"/>
  </w:num>
  <w:num w:numId="53" w16cid:durableId="765923874">
    <w:abstractNumId w:val="5"/>
  </w:num>
  <w:num w:numId="54" w16cid:durableId="1464541858">
    <w:abstractNumId w:val="11"/>
  </w:num>
  <w:num w:numId="55" w16cid:durableId="2033996841">
    <w:abstractNumId w:val="34"/>
    <w:lvlOverride w:ilvl="0">
      <w:startOverride w:val="1"/>
    </w:lvlOverride>
  </w:num>
  <w:num w:numId="56" w16cid:durableId="2134710515">
    <w:abstractNumId w:val="36"/>
  </w:num>
  <w:num w:numId="57" w16cid:durableId="1063872550">
    <w:abstractNumId w:val="20"/>
  </w:num>
  <w:num w:numId="58" w16cid:durableId="1468932851">
    <w:abstractNumId w:val="34"/>
    <w:lvlOverride w:ilvl="0">
      <w:startOverride w:val="1"/>
    </w:lvlOverride>
  </w:num>
  <w:num w:numId="59" w16cid:durableId="69234622">
    <w:abstractNumId w:val="34"/>
    <w:lvlOverride w:ilvl="0">
      <w:startOverride w:val="1"/>
    </w:lvlOverride>
  </w:num>
  <w:num w:numId="60" w16cid:durableId="1652631973">
    <w:abstractNumId w:val="36"/>
    <w:lvlOverride w:ilvl="0">
      <w:startOverride w:val="1"/>
    </w:lvlOverride>
  </w:num>
  <w:num w:numId="61" w16cid:durableId="1648433924">
    <w:abstractNumId w:val="34"/>
  </w:num>
  <w:num w:numId="62" w16cid:durableId="977295168">
    <w:abstractNumId w:val="34"/>
    <w:lvlOverride w:ilvl="0">
      <w:startOverride w:val="1"/>
    </w:lvlOverride>
  </w:num>
  <w:num w:numId="63" w16cid:durableId="1470703941">
    <w:abstractNumId w:val="34"/>
  </w:num>
  <w:num w:numId="64" w16cid:durableId="1082802887">
    <w:abstractNumId w:val="34"/>
    <w:lvlOverride w:ilvl="0">
      <w:startOverride w:val="1"/>
    </w:lvlOverride>
  </w:num>
  <w:num w:numId="65" w16cid:durableId="655380557">
    <w:abstractNumId w:val="34"/>
  </w:num>
  <w:num w:numId="66" w16cid:durableId="2142573513">
    <w:abstractNumId w:val="34"/>
    <w:lvlOverride w:ilvl="0">
      <w:startOverride w:val="1"/>
    </w:lvlOverride>
  </w:num>
  <w:num w:numId="67" w16cid:durableId="1774934266">
    <w:abstractNumId w:val="36"/>
    <w:lvlOverride w:ilvl="0">
      <w:startOverride w:val="1"/>
    </w:lvlOverride>
  </w:num>
  <w:num w:numId="68" w16cid:durableId="2114981897">
    <w:abstractNumId w:val="26"/>
  </w:num>
  <w:num w:numId="69" w16cid:durableId="1521893108">
    <w:abstractNumId w:val="34"/>
    <w:lvlOverride w:ilvl="0">
      <w:startOverride w:val="1"/>
    </w:lvlOverride>
  </w:num>
  <w:num w:numId="70" w16cid:durableId="1948386330">
    <w:abstractNumId w:val="42"/>
  </w:num>
  <w:num w:numId="71" w16cid:durableId="997687022">
    <w:abstractNumId w:val="32"/>
  </w:num>
  <w:num w:numId="72" w16cid:durableId="656685193">
    <w:abstractNumId w:val="34"/>
    <w:lvlOverride w:ilvl="0">
      <w:startOverride w:val="1"/>
    </w:lvlOverride>
  </w:num>
  <w:num w:numId="73" w16cid:durableId="1847406001">
    <w:abstractNumId w:val="34"/>
  </w:num>
  <w:num w:numId="74" w16cid:durableId="1575119537">
    <w:abstractNumId w:val="34"/>
  </w:num>
  <w:num w:numId="75" w16cid:durableId="1809206149">
    <w:abstractNumId w:val="34"/>
  </w:num>
  <w:num w:numId="76" w16cid:durableId="370107859">
    <w:abstractNumId w:val="34"/>
  </w:num>
  <w:num w:numId="77" w16cid:durableId="1675372982">
    <w:abstractNumId w:val="34"/>
  </w:num>
  <w:num w:numId="78" w16cid:durableId="130739857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36351"/>
    <w:rsid w:val="00063DAD"/>
    <w:rsid w:val="00070116"/>
    <w:rsid w:val="000863FE"/>
    <w:rsid w:val="000C4D8C"/>
    <w:rsid w:val="000D5873"/>
    <w:rsid w:val="000D7BD5"/>
    <w:rsid w:val="00100A19"/>
    <w:rsid w:val="00104D5D"/>
    <w:rsid w:val="00120E7C"/>
    <w:rsid w:val="00121828"/>
    <w:rsid w:val="00136FC8"/>
    <w:rsid w:val="0013718E"/>
    <w:rsid w:val="001715D4"/>
    <w:rsid w:val="0017238B"/>
    <w:rsid w:val="00177147"/>
    <w:rsid w:val="00190238"/>
    <w:rsid w:val="00190973"/>
    <w:rsid w:val="00194A52"/>
    <w:rsid w:val="001969FE"/>
    <w:rsid w:val="00197F09"/>
    <w:rsid w:val="001A3F61"/>
    <w:rsid w:val="001B1576"/>
    <w:rsid w:val="001B5D0A"/>
    <w:rsid w:val="001B7F88"/>
    <w:rsid w:val="001C1492"/>
    <w:rsid w:val="001C27A8"/>
    <w:rsid w:val="001C663E"/>
    <w:rsid w:val="001D393E"/>
    <w:rsid w:val="001E5F97"/>
    <w:rsid w:val="001F782D"/>
    <w:rsid w:val="00204E79"/>
    <w:rsid w:val="00210E45"/>
    <w:rsid w:val="002249BA"/>
    <w:rsid w:val="00235DFB"/>
    <w:rsid w:val="00236B8B"/>
    <w:rsid w:val="00252BB5"/>
    <w:rsid w:val="00255CF1"/>
    <w:rsid w:val="00273A75"/>
    <w:rsid w:val="002870EA"/>
    <w:rsid w:val="00293D97"/>
    <w:rsid w:val="002B692B"/>
    <w:rsid w:val="002C4B04"/>
    <w:rsid w:val="002C4B16"/>
    <w:rsid w:val="002D7073"/>
    <w:rsid w:val="002F4FA3"/>
    <w:rsid w:val="00310690"/>
    <w:rsid w:val="00320E79"/>
    <w:rsid w:val="00322A55"/>
    <w:rsid w:val="00322B7A"/>
    <w:rsid w:val="003537DA"/>
    <w:rsid w:val="00355BB9"/>
    <w:rsid w:val="00367ABD"/>
    <w:rsid w:val="003E5B6C"/>
    <w:rsid w:val="004219A4"/>
    <w:rsid w:val="00422536"/>
    <w:rsid w:val="00442A8A"/>
    <w:rsid w:val="00447D8B"/>
    <w:rsid w:val="004571DB"/>
    <w:rsid w:val="00474453"/>
    <w:rsid w:val="004966E2"/>
    <w:rsid w:val="004B6849"/>
    <w:rsid w:val="004D1584"/>
    <w:rsid w:val="004D33BC"/>
    <w:rsid w:val="004D4A7A"/>
    <w:rsid w:val="00502626"/>
    <w:rsid w:val="00512AD8"/>
    <w:rsid w:val="0051665C"/>
    <w:rsid w:val="00525EA0"/>
    <w:rsid w:val="00526314"/>
    <w:rsid w:val="00531A2A"/>
    <w:rsid w:val="00551EDD"/>
    <w:rsid w:val="0055486A"/>
    <w:rsid w:val="005619E3"/>
    <w:rsid w:val="0057184D"/>
    <w:rsid w:val="005756B7"/>
    <w:rsid w:val="0057786E"/>
    <w:rsid w:val="0058521B"/>
    <w:rsid w:val="00590EAB"/>
    <w:rsid w:val="00595B3A"/>
    <w:rsid w:val="005B410D"/>
    <w:rsid w:val="005C384F"/>
    <w:rsid w:val="005D1B1F"/>
    <w:rsid w:val="005D349F"/>
    <w:rsid w:val="005D3645"/>
    <w:rsid w:val="005F5A7E"/>
    <w:rsid w:val="00604EB5"/>
    <w:rsid w:val="006155E6"/>
    <w:rsid w:val="006208EB"/>
    <w:rsid w:val="00622D45"/>
    <w:rsid w:val="00626BDE"/>
    <w:rsid w:val="00631307"/>
    <w:rsid w:val="00632C5C"/>
    <w:rsid w:val="006532DF"/>
    <w:rsid w:val="00676A34"/>
    <w:rsid w:val="0068749C"/>
    <w:rsid w:val="006A6399"/>
    <w:rsid w:val="006F6BCA"/>
    <w:rsid w:val="00705588"/>
    <w:rsid w:val="00710187"/>
    <w:rsid w:val="00722975"/>
    <w:rsid w:val="00725EB0"/>
    <w:rsid w:val="007268C4"/>
    <w:rsid w:val="00743037"/>
    <w:rsid w:val="0074586B"/>
    <w:rsid w:val="00746122"/>
    <w:rsid w:val="00753853"/>
    <w:rsid w:val="0075557E"/>
    <w:rsid w:val="00761D75"/>
    <w:rsid w:val="007725C1"/>
    <w:rsid w:val="00775238"/>
    <w:rsid w:val="0077653B"/>
    <w:rsid w:val="00785B12"/>
    <w:rsid w:val="00787DF9"/>
    <w:rsid w:val="0079718B"/>
    <w:rsid w:val="007A3BE1"/>
    <w:rsid w:val="007C626C"/>
    <w:rsid w:val="007D4A7D"/>
    <w:rsid w:val="007D6072"/>
    <w:rsid w:val="007F29D4"/>
    <w:rsid w:val="008128BD"/>
    <w:rsid w:val="008149B0"/>
    <w:rsid w:val="00816D00"/>
    <w:rsid w:val="00822378"/>
    <w:rsid w:val="00830460"/>
    <w:rsid w:val="0083467F"/>
    <w:rsid w:val="00847B96"/>
    <w:rsid w:val="00863802"/>
    <w:rsid w:val="0087325A"/>
    <w:rsid w:val="00885F28"/>
    <w:rsid w:val="008912A8"/>
    <w:rsid w:val="00896DEC"/>
    <w:rsid w:val="008A5506"/>
    <w:rsid w:val="008D2AE2"/>
    <w:rsid w:val="008D5B67"/>
    <w:rsid w:val="009152E9"/>
    <w:rsid w:val="00920200"/>
    <w:rsid w:val="00923319"/>
    <w:rsid w:val="00924CB2"/>
    <w:rsid w:val="00932C93"/>
    <w:rsid w:val="00936F87"/>
    <w:rsid w:val="00947A1D"/>
    <w:rsid w:val="00951300"/>
    <w:rsid w:val="009600F1"/>
    <w:rsid w:val="00964B6F"/>
    <w:rsid w:val="00970536"/>
    <w:rsid w:val="009745BA"/>
    <w:rsid w:val="009776DC"/>
    <w:rsid w:val="009B00E2"/>
    <w:rsid w:val="009B4DF5"/>
    <w:rsid w:val="009C1F3F"/>
    <w:rsid w:val="009C29E3"/>
    <w:rsid w:val="009D0107"/>
    <w:rsid w:val="009D3773"/>
    <w:rsid w:val="009D596C"/>
    <w:rsid w:val="009F52D7"/>
    <w:rsid w:val="00A11A9B"/>
    <w:rsid w:val="00A16603"/>
    <w:rsid w:val="00A17DDA"/>
    <w:rsid w:val="00A211CC"/>
    <w:rsid w:val="00A235AC"/>
    <w:rsid w:val="00A23C57"/>
    <w:rsid w:val="00A47C9F"/>
    <w:rsid w:val="00A51A5E"/>
    <w:rsid w:val="00A85F2C"/>
    <w:rsid w:val="00A870BE"/>
    <w:rsid w:val="00A872C1"/>
    <w:rsid w:val="00AC413B"/>
    <w:rsid w:val="00AC5886"/>
    <w:rsid w:val="00AD261E"/>
    <w:rsid w:val="00AE759B"/>
    <w:rsid w:val="00B00412"/>
    <w:rsid w:val="00B25A18"/>
    <w:rsid w:val="00B26AE4"/>
    <w:rsid w:val="00B361C0"/>
    <w:rsid w:val="00B667D8"/>
    <w:rsid w:val="00B734AB"/>
    <w:rsid w:val="00B82A0F"/>
    <w:rsid w:val="00B8567C"/>
    <w:rsid w:val="00B912DC"/>
    <w:rsid w:val="00B96CB7"/>
    <w:rsid w:val="00BC153E"/>
    <w:rsid w:val="00BF4543"/>
    <w:rsid w:val="00C025D4"/>
    <w:rsid w:val="00C12F43"/>
    <w:rsid w:val="00C13067"/>
    <w:rsid w:val="00C40BCA"/>
    <w:rsid w:val="00C442D6"/>
    <w:rsid w:val="00C465B4"/>
    <w:rsid w:val="00C5397F"/>
    <w:rsid w:val="00C671F2"/>
    <w:rsid w:val="00C7647C"/>
    <w:rsid w:val="00C94AC7"/>
    <w:rsid w:val="00CD0F63"/>
    <w:rsid w:val="00CE7F3B"/>
    <w:rsid w:val="00CF6B80"/>
    <w:rsid w:val="00D1160A"/>
    <w:rsid w:val="00D15D3E"/>
    <w:rsid w:val="00D167C7"/>
    <w:rsid w:val="00D16F3A"/>
    <w:rsid w:val="00D1776B"/>
    <w:rsid w:val="00D2060F"/>
    <w:rsid w:val="00D2447B"/>
    <w:rsid w:val="00D2747E"/>
    <w:rsid w:val="00D50413"/>
    <w:rsid w:val="00D53B1E"/>
    <w:rsid w:val="00D753CB"/>
    <w:rsid w:val="00D76F77"/>
    <w:rsid w:val="00D9280D"/>
    <w:rsid w:val="00DA24C0"/>
    <w:rsid w:val="00DB6943"/>
    <w:rsid w:val="00DC3489"/>
    <w:rsid w:val="00DD504B"/>
    <w:rsid w:val="00DF1ED2"/>
    <w:rsid w:val="00E009FE"/>
    <w:rsid w:val="00E24353"/>
    <w:rsid w:val="00E40FCF"/>
    <w:rsid w:val="00E41D92"/>
    <w:rsid w:val="00E53F64"/>
    <w:rsid w:val="00E54349"/>
    <w:rsid w:val="00E55591"/>
    <w:rsid w:val="00E5586A"/>
    <w:rsid w:val="00E57031"/>
    <w:rsid w:val="00E87E3F"/>
    <w:rsid w:val="00E9138B"/>
    <w:rsid w:val="00E97D08"/>
    <w:rsid w:val="00EA353F"/>
    <w:rsid w:val="00EB132D"/>
    <w:rsid w:val="00EB5AA5"/>
    <w:rsid w:val="00EC7BF8"/>
    <w:rsid w:val="00EE5FB1"/>
    <w:rsid w:val="00EF344C"/>
    <w:rsid w:val="00F06052"/>
    <w:rsid w:val="00F07399"/>
    <w:rsid w:val="00F07C35"/>
    <w:rsid w:val="00F23893"/>
    <w:rsid w:val="00F26370"/>
    <w:rsid w:val="00F309F7"/>
    <w:rsid w:val="00F441E8"/>
    <w:rsid w:val="00F50566"/>
    <w:rsid w:val="00F5106F"/>
    <w:rsid w:val="00F555F1"/>
    <w:rsid w:val="00F847BE"/>
    <w:rsid w:val="00F9790B"/>
    <w:rsid w:val="00FA032E"/>
    <w:rsid w:val="00FB093F"/>
    <w:rsid w:val="00FC399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1160A"/>
    <w:pPr>
      <w:numPr>
        <w:numId w:val="41"/>
      </w:numPr>
    </w:pPr>
    <w:rPr>
      <w:rFonts w:eastAsia="SimSun" w:cs="SimSun"/>
      <w:i/>
      <w:i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1160A"/>
    <w:rPr>
      <w:rFonts w:ascii="Times New Roman" w:eastAsia="SimSun" w:hAnsi="Times New Roman" w:cs="SimSun"/>
      <w:i/>
      <w:i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194A52"/>
    <w:rPr>
      <w:color w:val="0563C1" w:themeColor="hyperlink"/>
      <w:u w:val="single"/>
    </w:rPr>
  </w:style>
  <w:style w:type="character" w:styleId="UnresolvedMention">
    <w:name w:val="Unresolved Mention"/>
    <w:basedOn w:val="DefaultParagraphFont"/>
    <w:uiPriority w:val="99"/>
    <w:semiHidden/>
    <w:unhideWhenUsed/>
    <w:rsid w:val="00194A52"/>
    <w:rPr>
      <w:color w:val="605E5C"/>
      <w:shd w:val="clear" w:color="auto" w:fill="E1DFDD"/>
    </w:rPr>
  </w:style>
  <w:style w:type="character" w:styleId="FollowedHyperlink">
    <w:name w:val="FollowedHyperlink"/>
    <w:basedOn w:val="DefaultParagraphFont"/>
    <w:uiPriority w:val="99"/>
    <w:semiHidden/>
    <w:unhideWhenUsed/>
    <w:rsid w:val="00194A52"/>
    <w:rPr>
      <w:color w:val="954F72" w:themeColor="followedHyperlink"/>
      <w:u w:val="single"/>
    </w:rPr>
  </w:style>
  <w:style w:type="table" w:customStyle="1" w:styleId="TableGrid1">
    <w:name w:val="Table Grid1"/>
    <w:basedOn w:val="TableNormal"/>
    <w:next w:val="TableGrid"/>
    <w:uiPriority w:val="39"/>
    <w:qFormat/>
    <w:rsid w:val="00B912DC"/>
    <w:rPr>
      <w:rFonts w:ascii="Calibri" w:eastAsia="SimSu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256717221">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59893053">
      <w:bodyDiv w:val="1"/>
      <w:marLeft w:val="0"/>
      <w:marRight w:val="0"/>
      <w:marTop w:val="0"/>
      <w:marBottom w:val="0"/>
      <w:divBdr>
        <w:top w:val="none" w:sz="0" w:space="0" w:color="auto"/>
        <w:left w:val="none" w:sz="0" w:space="0" w:color="auto"/>
        <w:bottom w:val="none" w:sz="0" w:space="0" w:color="auto"/>
        <w:right w:val="none" w:sz="0" w:space="0" w:color="auto"/>
      </w:divBdr>
    </w:div>
    <w:div w:id="683745829">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015813821">
      <w:bodyDiv w:val="1"/>
      <w:marLeft w:val="0"/>
      <w:marRight w:val="0"/>
      <w:marTop w:val="0"/>
      <w:marBottom w:val="0"/>
      <w:divBdr>
        <w:top w:val="none" w:sz="0" w:space="0" w:color="auto"/>
        <w:left w:val="none" w:sz="0" w:space="0" w:color="auto"/>
        <w:bottom w:val="none" w:sz="0" w:space="0" w:color="auto"/>
        <w:right w:val="none" w:sz="0" w:space="0" w:color="auto"/>
      </w:divBdr>
    </w:div>
    <w:div w:id="1046221873">
      <w:bodyDiv w:val="1"/>
      <w:marLeft w:val="0"/>
      <w:marRight w:val="0"/>
      <w:marTop w:val="0"/>
      <w:marBottom w:val="0"/>
      <w:divBdr>
        <w:top w:val="none" w:sz="0" w:space="0" w:color="auto"/>
        <w:left w:val="none" w:sz="0" w:space="0" w:color="auto"/>
        <w:bottom w:val="none" w:sz="0" w:space="0" w:color="auto"/>
        <w:right w:val="none" w:sz="0" w:space="0" w:color="auto"/>
      </w:divBdr>
    </w:div>
    <w:div w:id="1056004734">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099175608">
      <w:bodyDiv w:val="1"/>
      <w:marLeft w:val="0"/>
      <w:marRight w:val="0"/>
      <w:marTop w:val="0"/>
      <w:marBottom w:val="0"/>
      <w:divBdr>
        <w:top w:val="none" w:sz="0" w:space="0" w:color="auto"/>
        <w:left w:val="none" w:sz="0" w:space="0" w:color="auto"/>
        <w:bottom w:val="none" w:sz="0" w:space="0" w:color="auto"/>
        <w:right w:val="none" w:sz="0" w:space="0" w:color="auto"/>
      </w:divBdr>
    </w:div>
    <w:div w:id="1115365063">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3324942">
      <w:bodyDiv w:val="1"/>
      <w:marLeft w:val="0"/>
      <w:marRight w:val="0"/>
      <w:marTop w:val="0"/>
      <w:marBottom w:val="0"/>
      <w:divBdr>
        <w:top w:val="none" w:sz="0" w:space="0" w:color="auto"/>
        <w:left w:val="none" w:sz="0" w:space="0" w:color="auto"/>
        <w:bottom w:val="none" w:sz="0" w:space="0" w:color="auto"/>
        <w:right w:val="none" w:sz="0" w:space="0" w:color="auto"/>
      </w:divBdr>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337270837">
      <w:bodyDiv w:val="1"/>
      <w:marLeft w:val="0"/>
      <w:marRight w:val="0"/>
      <w:marTop w:val="0"/>
      <w:marBottom w:val="0"/>
      <w:divBdr>
        <w:top w:val="none" w:sz="0" w:space="0" w:color="auto"/>
        <w:left w:val="none" w:sz="0" w:space="0" w:color="auto"/>
        <w:bottom w:val="none" w:sz="0" w:space="0" w:color="auto"/>
        <w:right w:val="none" w:sz="0" w:space="0" w:color="auto"/>
      </w:divBdr>
    </w:div>
    <w:div w:id="13733816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10413948">
      <w:bodyDiv w:val="1"/>
      <w:marLeft w:val="0"/>
      <w:marRight w:val="0"/>
      <w:marTop w:val="0"/>
      <w:marBottom w:val="0"/>
      <w:divBdr>
        <w:top w:val="none" w:sz="0" w:space="0" w:color="auto"/>
        <w:left w:val="none" w:sz="0" w:space="0" w:color="auto"/>
        <w:bottom w:val="none" w:sz="0" w:space="0" w:color="auto"/>
        <w:right w:val="none" w:sz="0" w:space="0" w:color="auto"/>
      </w:divBdr>
    </w:div>
    <w:div w:id="1579052552">
      <w:bodyDiv w:val="1"/>
      <w:marLeft w:val="0"/>
      <w:marRight w:val="0"/>
      <w:marTop w:val="0"/>
      <w:marBottom w:val="0"/>
      <w:divBdr>
        <w:top w:val="none" w:sz="0" w:space="0" w:color="auto"/>
        <w:left w:val="none" w:sz="0" w:space="0" w:color="auto"/>
        <w:bottom w:val="none" w:sz="0" w:space="0" w:color="auto"/>
        <w:right w:val="none" w:sz="0" w:space="0" w:color="auto"/>
      </w:divBdr>
    </w:div>
    <w:div w:id="1591962211">
      <w:bodyDiv w:val="1"/>
      <w:marLeft w:val="0"/>
      <w:marRight w:val="0"/>
      <w:marTop w:val="0"/>
      <w:marBottom w:val="0"/>
      <w:divBdr>
        <w:top w:val="none" w:sz="0" w:space="0" w:color="auto"/>
        <w:left w:val="none" w:sz="0" w:space="0" w:color="auto"/>
        <w:bottom w:val="none" w:sz="0" w:space="0" w:color="auto"/>
        <w:right w:val="none" w:sz="0" w:space="0" w:color="auto"/>
      </w:divBdr>
    </w:div>
    <w:div w:id="1642416820">
      <w:bodyDiv w:val="1"/>
      <w:marLeft w:val="0"/>
      <w:marRight w:val="0"/>
      <w:marTop w:val="0"/>
      <w:marBottom w:val="0"/>
      <w:divBdr>
        <w:top w:val="none" w:sz="0" w:space="0" w:color="auto"/>
        <w:left w:val="none" w:sz="0" w:space="0" w:color="auto"/>
        <w:bottom w:val="none" w:sz="0" w:space="0" w:color="auto"/>
        <w:right w:val="none" w:sz="0" w:space="0" w:color="auto"/>
      </w:divBdr>
    </w:div>
    <w:div w:id="1648627671">
      <w:bodyDiv w:val="1"/>
      <w:marLeft w:val="0"/>
      <w:marRight w:val="0"/>
      <w:marTop w:val="0"/>
      <w:marBottom w:val="0"/>
      <w:divBdr>
        <w:top w:val="none" w:sz="0" w:space="0" w:color="auto"/>
        <w:left w:val="none" w:sz="0" w:space="0" w:color="auto"/>
        <w:bottom w:val="none" w:sz="0" w:space="0" w:color="auto"/>
        <w:right w:val="none" w:sz="0" w:space="0" w:color="auto"/>
      </w:divBdr>
    </w:div>
    <w:div w:id="1656911934">
      <w:bodyDiv w:val="1"/>
      <w:marLeft w:val="0"/>
      <w:marRight w:val="0"/>
      <w:marTop w:val="0"/>
      <w:marBottom w:val="0"/>
      <w:divBdr>
        <w:top w:val="none" w:sz="0" w:space="0" w:color="auto"/>
        <w:left w:val="none" w:sz="0" w:space="0" w:color="auto"/>
        <w:bottom w:val="none" w:sz="0" w:space="0" w:color="auto"/>
        <w:right w:val="none" w:sz="0" w:space="0" w:color="auto"/>
      </w:divBdr>
    </w:div>
    <w:div w:id="1703703632">
      <w:bodyDiv w:val="1"/>
      <w:marLeft w:val="0"/>
      <w:marRight w:val="0"/>
      <w:marTop w:val="0"/>
      <w:marBottom w:val="0"/>
      <w:divBdr>
        <w:top w:val="none" w:sz="0" w:space="0" w:color="auto"/>
        <w:left w:val="none" w:sz="0" w:space="0" w:color="auto"/>
        <w:bottom w:val="none" w:sz="0" w:space="0" w:color="auto"/>
        <w:right w:val="none" w:sz="0" w:space="0" w:color="auto"/>
      </w:divBdr>
    </w:div>
    <w:div w:id="1705517082">
      <w:bodyDiv w:val="1"/>
      <w:marLeft w:val="0"/>
      <w:marRight w:val="0"/>
      <w:marTop w:val="0"/>
      <w:marBottom w:val="0"/>
      <w:divBdr>
        <w:top w:val="none" w:sz="0" w:space="0" w:color="auto"/>
        <w:left w:val="none" w:sz="0" w:space="0" w:color="auto"/>
        <w:bottom w:val="none" w:sz="0" w:space="0" w:color="auto"/>
        <w:right w:val="none" w:sz="0" w:space="0" w:color="auto"/>
      </w:divBdr>
    </w:div>
    <w:div w:id="17174683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3490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7</Pages>
  <Words>2253</Words>
  <Characters>11943</Characters>
  <Application>Microsoft Office Word</Application>
  <DocSecurity>0</DocSecurity>
  <Lines>519</Lines>
  <Paragraphs>417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Apple_115 (Manasa)</cp:lastModifiedBy>
  <cp:revision>9</cp:revision>
  <dcterms:created xsi:type="dcterms:W3CDTF">2025-04-30T17:27:00Z</dcterms:created>
  <dcterms:modified xsi:type="dcterms:W3CDTF">2025-05-09T03:59:00Z</dcterms:modified>
</cp:coreProperties>
</file>