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AA1B" w14:textId="45D34F24" w:rsidR="00F57816" w:rsidRPr="00E13F75" w:rsidRDefault="00F57816" w:rsidP="00F57816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r w:rsidRPr="00C942CA">
        <w:rPr>
          <w:rFonts w:ascii="Arial" w:hAnsi="Arial" w:cs="Arial"/>
          <w:b/>
          <w:sz w:val="24"/>
          <w:szCs w:val="24"/>
        </w:rPr>
        <w:t>3GPP TSG-RAN WG4 Meeting #1</w:t>
      </w:r>
      <w:r w:rsidR="006F698B" w:rsidRPr="00C942CA">
        <w:rPr>
          <w:rFonts w:ascii="Arial" w:hAnsi="Arial" w:cs="Arial"/>
          <w:b/>
          <w:sz w:val="24"/>
          <w:szCs w:val="24"/>
        </w:rPr>
        <w:t>1</w:t>
      </w:r>
      <w:r w:rsidR="00DF08EE"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BB35C9" w:rsidRPr="00BB35C9">
        <w:rPr>
          <w:rFonts w:ascii="Arial" w:hAnsi="Arial" w:cs="Arial"/>
          <w:b/>
          <w:sz w:val="24"/>
          <w:szCs w:val="24"/>
        </w:rPr>
        <w:t>R4-2505822</w:t>
      </w:r>
    </w:p>
    <w:p w14:paraId="7A5C8099" w14:textId="50B3B62A" w:rsidR="00F57816" w:rsidRPr="00E13F75" w:rsidRDefault="00DF08EE" w:rsidP="00F57816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>Malta</w:t>
      </w:r>
      <w:r w:rsidR="0041578A" w:rsidRPr="00F542A0">
        <w:rPr>
          <w:rFonts w:ascii="Arial" w:eastAsia="宋体" w:hAnsi="Arial" w:cs="Arial"/>
          <w:b/>
          <w:sz w:val="24"/>
          <w:szCs w:val="24"/>
        </w:rPr>
        <w:t xml:space="preserve">, </w:t>
      </w:r>
      <w:r>
        <w:rPr>
          <w:rFonts w:ascii="Arial" w:eastAsia="宋体" w:hAnsi="Arial" w:cs="Arial"/>
          <w:b/>
          <w:sz w:val="24"/>
          <w:szCs w:val="24"/>
        </w:rPr>
        <w:t>MT</w:t>
      </w:r>
      <w:r w:rsidR="0041578A" w:rsidRPr="00F542A0">
        <w:rPr>
          <w:rFonts w:ascii="Arial" w:eastAsia="宋体" w:hAnsi="Arial" w:cs="Arial"/>
          <w:b/>
          <w:sz w:val="24"/>
          <w:szCs w:val="24"/>
        </w:rPr>
        <w:t xml:space="preserve">, </w:t>
      </w:r>
      <w:r>
        <w:rPr>
          <w:rFonts w:ascii="Arial" w:eastAsia="宋体" w:hAnsi="Arial" w:cs="Arial"/>
          <w:b/>
          <w:sz w:val="24"/>
          <w:szCs w:val="24"/>
        </w:rPr>
        <w:t>19</w:t>
      </w:r>
      <w:r w:rsidR="0041578A" w:rsidRPr="00F542A0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="0041578A" w:rsidRPr="00F542A0">
        <w:rPr>
          <w:rFonts w:ascii="Arial" w:eastAsia="宋体" w:hAnsi="Arial" w:cs="Arial"/>
          <w:b/>
          <w:sz w:val="24"/>
          <w:szCs w:val="24"/>
        </w:rPr>
        <w:t xml:space="preserve"> – </w:t>
      </w:r>
      <w:r>
        <w:rPr>
          <w:rFonts w:ascii="Arial" w:eastAsia="宋体" w:hAnsi="Arial" w:cs="Arial"/>
          <w:b/>
          <w:sz w:val="24"/>
          <w:szCs w:val="24"/>
        </w:rPr>
        <w:t>23</w:t>
      </w:r>
      <w:r>
        <w:rPr>
          <w:rFonts w:ascii="Arial" w:eastAsia="宋体" w:hAnsi="Arial" w:cs="Arial"/>
          <w:b/>
          <w:sz w:val="24"/>
          <w:szCs w:val="24"/>
          <w:vertAlign w:val="superscript"/>
        </w:rPr>
        <w:t>rd</w:t>
      </w:r>
      <w:r w:rsidR="0041578A" w:rsidRPr="00F542A0">
        <w:rPr>
          <w:rFonts w:ascii="Arial" w:eastAsia="宋体" w:hAnsi="Arial" w:cs="Arial"/>
          <w:b/>
          <w:sz w:val="24"/>
          <w:szCs w:val="24"/>
        </w:rPr>
        <w:t xml:space="preserve"> </w:t>
      </w:r>
      <w:r>
        <w:rPr>
          <w:rFonts w:ascii="Arial" w:eastAsia="宋体" w:hAnsi="Arial" w:cs="Arial"/>
          <w:b/>
          <w:sz w:val="24"/>
          <w:szCs w:val="24"/>
        </w:rPr>
        <w:t>May</w:t>
      </w:r>
      <w:r w:rsidR="0041578A" w:rsidRPr="00F542A0">
        <w:rPr>
          <w:rFonts w:ascii="Arial" w:eastAsia="宋体" w:hAnsi="Arial" w:cs="Arial"/>
          <w:b/>
          <w:sz w:val="24"/>
          <w:szCs w:val="24"/>
        </w:rPr>
        <w:t>, 2025</w:t>
      </w:r>
    </w:p>
    <w:p w14:paraId="49BE6461" w14:textId="77777777" w:rsidR="00F57816" w:rsidRPr="003C1FD7" w:rsidRDefault="00F57816" w:rsidP="00F57816">
      <w:pPr>
        <w:pStyle w:val="a5"/>
        <w:tabs>
          <w:tab w:val="left" w:pos="7938"/>
        </w:tabs>
        <w:rPr>
          <w:rFonts w:ascii="Arial" w:hAnsi="Arial" w:cs="Arial"/>
          <w:bCs/>
          <w:iCs/>
          <w:sz w:val="24"/>
          <w:szCs w:val="24"/>
        </w:rPr>
      </w:pPr>
    </w:p>
    <w:p w14:paraId="281DC9F6" w14:textId="283BCADF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</w:t>
      </w:r>
      <w:r w:rsidRPr="00FE64E9">
        <w:rPr>
          <w:rFonts w:ascii="Arial" w:hAnsi="Arial" w:cs="Arial"/>
          <w:b/>
          <w:bCs/>
          <w:sz w:val="24"/>
          <w:szCs w:val="24"/>
        </w:rPr>
        <w:t>a item:</w:t>
      </w:r>
      <w:r w:rsidRPr="00FE64E9">
        <w:rPr>
          <w:rFonts w:ascii="Arial" w:hAnsi="Arial" w:cs="Arial"/>
          <w:b/>
          <w:sz w:val="24"/>
          <w:szCs w:val="24"/>
        </w:rPr>
        <w:tab/>
      </w:r>
      <w:r w:rsidRPr="00FE64E9">
        <w:rPr>
          <w:rFonts w:ascii="Arial" w:hAnsi="Arial" w:cs="Arial"/>
          <w:b/>
          <w:sz w:val="24"/>
          <w:szCs w:val="24"/>
        </w:rPr>
        <w:tab/>
      </w:r>
      <w:r w:rsidR="008A4505">
        <w:rPr>
          <w:rFonts w:ascii="Arial" w:hAnsi="Arial" w:cs="Arial"/>
          <w:bCs/>
          <w:sz w:val="24"/>
          <w:szCs w:val="24"/>
        </w:rPr>
        <w:t>7</w:t>
      </w:r>
      <w:r w:rsidR="00FD190A" w:rsidRPr="00FE64E9">
        <w:rPr>
          <w:rFonts w:ascii="Arial" w:hAnsi="Arial" w:cs="Arial"/>
          <w:bCs/>
          <w:sz w:val="24"/>
          <w:szCs w:val="24"/>
        </w:rPr>
        <w:t>.</w:t>
      </w:r>
      <w:r w:rsidR="0029438B">
        <w:rPr>
          <w:rFonts w:ascii="Arial" w:hAnsi="Arial" w:cs="Arial"/>
          <w:bCs/>
          <w:sz w:val="24"/>
          <w:szCs w:val="24"/>
        </w:rPr>
        <w:t>10</w:t>
      </w:r>
      <w:r w:rsidRPr="00FE64E9">
        <w:rPr>
          <w:rFonts w:ascii="Arial" w:hAnsi="Arial" w:cs="Arial"/>
          <w:bCs/>
          <w:sz w:val="24"/>
          <w:szCs w:val="24"/>
        </w:rPr>
        <w:t>.</w:t>
      </w:r>
      <w:r w:rsidR="00DF08EE">
        <w:rPr>
          <w:rFonts w:ascii="Arial" w:hAnsi="Arial" w:cs="Arial"/>
          <w:bCs/>
          <w:sz w:val="24"/>
          <w:szCs w:val="24"/>
        </w:rPr>
        <w:t>4</w:t>
      </w:r>
      <w:r w:rsidR="00F80E52">
        <w:rPr>
          <w:rFonts w:ascii="Arial" w:hAnsi="Arial" w:cs="Arial"/>
          <w:bCs/>
          <w:sz w:val="24"/>
          <w:szCs w:val="24"/>
        </w:rPr>
        <w:t>.</w:t>
      </w:r>
      <w:r w:rsidR="00977C92">
        <w:rPr>
          <w:rFonts w:ascii="Arial" w:hAnsi="Arial" w:cs="Arial"/>
          <w:bCs/>
          <w:sz w:val="24"/>
          <w:szCs w:val="24"/>
        </w:rPr>
        <w:t>5</w:t>
      </w:r>
    </w:p>
    <w:p w14:paraId="19D9AB5A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4E8F4C06" w14:textId="7523BBBD" w:rsidR="00F57816" w:rsidRPr="00E9017B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 w:rsidR="0029438B">
        <w:rPr>
          <w:rFonts w:ascii="Arial" w:hAnsi="Arial" w:cs="Arial"/>
          <w:sz w:val="24"/>
          <w:szCs w:val="24"/>
        </w:rPr>
        <w:t>Discussion</w:t>
      </w:r>
      <w:r w:rsidR="00E9017B" w:rsidRPr="00E9017B">
        <w:rPr>
          <w:rFonts w:ascii="Arial" w:hAnsi="Arial" w:cs="Arial"/>
          <w:sz w:val="24"/>
          <w:szCs w:val="24"/>
        </w:rPr>
        <w:t xml:space="preserve"> </w:t>
      </w:r>
      <w:r w:rsidR="0029438B" w:rsidRPr="00D9097E">
        <w:rPr>
          <w:rFonts w:ascii="Arial" w:hAnsi="Arial" w:cs="Arial"/>
          <w:sz w:val="24"/>
          <w:szCs w:val="24"/>
        </w:rPr>
        <w:t xml:space="preserve">on RRM </w:t>
      </w:r>
      <w:r w:rsidR="00977C92" w:rsidRPr="00977C92">
        <w:rPr>
          <w:rFonts w:ascii="Arial" w:hAnsi="Arial" w:cs="Arial"/>
          <w:sz w:val="24"/>
          <w:szCs w:val="24"/>
        </w:rPr>
        <w:t>performance</w:t>
      </w:r>
      <w:r w:rsidR="0029438B">
        <w:rPr>
          <w:rFonts w:ascii="Arial" w:hAnsi="Arial" w:cs="Arial"/>
          <w:sz w:val="24"/>
          <w:szCs w:val="24"/>
        </w:rPr>
        <w:t xml:space="preserve"> </w:t>
      </w:r>
      <w:r w:rsidR="0029438B" w:rsidRPr="00D9097E">
        <w:rPr>
          <w:rFonts w:ascii="Arial" w:hAnsi="Arial" w:cs="Arial"/>
          <w:sz w:val="24"/>
          <w:szCs w:val="24"/>
        </w:rPr>
        <w:t>requirements of Rel-19 NR-NTN in less than 5MHz</w:t>
      </w:r>
    </w:p>
    <w:p w14:paraId="6A646216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2813D304" w14:textId="77777777" w:rsidR="00F5781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3C5301FD" w14:textId="1A36E62F" w:rsidR="00AD0FBF" w:rsidRDefault="00AD0FBF" w:rsidP="00DA65D6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last RAN4#114bis meeting, RAN4 discussed the </w:t>
      </w:r>
      <w:r w:rsidR="00191303">
        <w:rPr>
          <w:rFonts w:ascii="Times New Roman" w:eastAsia="宋体" w:hAnsi="Times New Roman" w:cs="Times New Roman"/>
          <w:sz w:val="20"/>
          <w:szCs w:val="20"/>
        </w:rPr>
        <w:t xml:space="preserve">RRM performance part of </w:t>
      </w:r>
      <w:r w:rsidR="00191303">
        <w:rPr>
          <w:rFonts w:ascii="Times New Roman" w:hAnsi="Times New Roman" w:cs="Times New Roman"/>
          <w:sz w:val="20"/>
          <w:szCs w:val="20"/>
        </w:rPr>
        <w:t>less than 5MHz for NTN</w:t>
      </w:r>
      <w:r>
        <w:rPr>
          <w:rFonts w:ascii="Times New Roman" w:hAnsi="Times New Roman" w:cs="Times New Roman"/>
          <w:sz w:val="20"/>
          <w:szCs w:val="20"/>
        </w:rPr>
        <w:t xml:space="preserve"> initially</w:t>
      </w:r>
      <w:r w:rsidR="00191303">
        <w:rPr>
          <w:rFonts w:ascii="Times New Roman" w:eastAsia="宋体" w:hAnsi="Times New Roman" w:cs="Times New Roman"/>
          <w:sz w:val="20"/>
          <w:szCs w:val="20"/>
        </w:rPr>
        <w:t xml:space="preserve">. </w:t>
      </w:r>
      <w:r>
        <w:rPr>
          <w:rFonts w:ascii="Times New Roman" w:eastAsia="宋体" w:hAnsi="Times New Roman" w:cs="Times New Roman"/>
          <w:sz w:val="20"/>
          <w:szCs w:val="20"/>
        </w:rPr>
        <w:t>The latest agreements and open issues have been included in [1].</w:t>
      </w:r>
    </w:p>
    <w:p w14:paraId="28AF34DB" w14:textId="15D7F57E" w:rsidR="00672483" w:rsidRPr="0036485D" w:rsidRDefault="00DA65D6" w:rsidP="00DA65D6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this contribution, </w:t>
      </w:r>
      <w:r w:rsidR="00191303">
        <w:rPr>
          <w:rFonts w:ascii="Times New Roman" w:eastAsia="宋体" w:hAnsi="Times New Roman" w:cs="Times New Roman"/>
          <w:sz w:val="20"/>
          <w:szCs w:val="20"/>
        </w:rPr>
        <w:t xml:space="preserve">we </w:t>
      </w:r>
      <w:r w:rsidR="00AD0FBF">
        <w:rPr>
          <w:rFonts w:ascii="Times New Roman" w:eastAsia="宋体" w:hAnsi="Times New Roman" w:cs="Times New Roman"/>
          <w:sz w:val="20"/>
          <w:szCs w:val="20"/>
        </w:rPr>
        <w:t xml:space="preserve">continue the discussion on the open issues in [1] and </w:t>
      </w:r>
      <w:r w:rsidR="00191303">
        <w:rPr>
          <w:rFonts w:ascii="Times New Roman" w:eastAsia="宋体" w:hAnsi="Times New Roman" w:cs="Times New Roman"/>
          <w:sz w:val="20"/>
          <w:szCs w:val="20"/>
        </w:rPr>
        <w:t xml:space="preserve">provide our view of the RRM performance part of </w:t>
      </w:r>
      <w:r w:rsidR="00191303">
        <w:rPr>
          <w:rFonts w:ascii="Times New Roman" w:hAnsi="Times New Roman" w:cs="Times New Roman"/>
          <w:sz w:val="20"/>
          <w:szCs w:val="20"/>
        </w:rPr>
        <w:t>less than 5MHz for NTN.</w:t>
      </w:r>
    </w:p>
    <w:p w14:paraId="3F7773BD" w14:textId="2F7217B7" w:rsidR="00672483" w:rsidRPr="008632BF" w:rsidRDefault="00F57816" w:rsidP="00ED7C64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  <w:r w:rsidR="00672483" w:rsidRPr="008632BF">
        <w:rPr>
          <w:rFonts w:cs="Arial"/>
          <w:sz w:val="30"/>
          <w:szCs w:val="30"/>
        </w:rPr>
        <w:t xml:space="preserve"> </w:t>
      </w:r>
    </w:p>
    <w:p w14:paraId="3CFA9153" w14:textId="07E2AC4C" w:rsidR="005D72FC" w:rsidRDefault="005D72FC" w:rsidP="005D72FC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</w:pPr>
      <w:r w:rsidRPr="00ED5FBE">
        <w:rPr>
          <w:rFonts w:ascii="Times New Roman" w:eastAsia="宋体" w:hAnsi="Times New Roman" w:cs="Times New Roman" w:hint="eastAsia"/>
          <w:b/>
          <w:bCs/>
          <w:sz w:val="20"/>
          <w:szCs w:val="20"/>
          <w:u w:val="single"/>
          <w:lang w:val="en-GB"/>
        </w:rPr>
        <w:t>T</w:t>
      </w:r>
      <w:r w:rsidRPr="00ED5FBE">
        <w:rPr>
          <w:rFonts w:ascii="Times New Roman" w:eastAsia="宋体" w:hAnsi="Times New Roman" w:cs="Times New Roman"/>
          <w:b/>
          <w:bCs/>
          <w:sz w:val="20"/>
          <w:szCs w:val="20"/>
          <w:u w:val="single"/>
          <w:lang w:val="en-GB"/>
        </w:rPr>
        <w:t>est cases</w:t>
      </w:r>
    </w:p>
    <w:p w14:paraId="1DF88680" w14:textId="3C34D310" w:rsidR="001D4E72" w:rsidRPr="001D4E72" w:rsidRDefault="001D4E72" w:rsidP="001D4E72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1D4E72">
        <w:rPr>
          <w:rFonts w:ascii="Times New Roman" w:eastAsia="宋体" w:hAnsi="Times New Roman" w:cs="Times New Roman"/>
          <w:sz w:val="20"/>
          <w:szCs w:val="20"/>
        </w:rPr>
        <w:t xml:space="preserve">In </w:t>
      </w:r>
      <w:r>
        <w:rPr>
          <w:rFonts w:ascii="Times New Roman" w:eastAsia="宋体" w:hAnsi="Times New Roman" w:cs="Times New Roman"/>
          <w:sz w:val="20"/>
          <w:szCs w:val="20"/>
        </w:rPr>
        <w:t>[1], for this WI, for</w:t>
      </w:r>
      <w:r w:rsidRPr="001D4E72">
        <w:rPr>
          <w:rFonts w:ascii="Times New Roman" w:eastAsia="宋体" w:hAnsi="Times New Roman" w:cs="Times New Roman"/>
          <w:sz w:val="20"/>
          <w:szCs w:val="20"/>
        </w:rPr>
        <w:t xml:space="preserve"> the procedure without new core requirements, RAN4 agree not to define the new test cases with only cell re-selection for FFS as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D4E72" w:rsidRPr="001D4E72" w14:paraId="35DCDA4F" w14:textId="77777777" w:rsidTr="001D4E72">
        <w:tc>
          <w:tcPr>
            <w:tcW w:w="9629" w:type="dxa"/>
          </w:tcPr>
          <w:p w14:paraId="551321D0" w14:textId="77777777" w:rsidR="001D4E72" w:rsidRPr="001D4E72" w:rsidRDefault="001D4E72" w:rsidP="001D4E72">
            <w:pPr>
              <w:pStyle w:val="3"/>
              <w:outlineLvl w:val="2"/>
              <w:rPr>
                <w:sz w:val="20"/>
                <w:szCs w:val="20"/>
              </w:rPr>
            </w:pPr>
            <w:r w:rsidRPr="001D4E72">
              <w:rPr>
                <w:sz w:val="20"/>
                <w:szCs w:val="20"/>
              </w:rPr>
              <w:t xml:space="preserve">Issue 2-2-2: Test cases to verify the core requirements reusing NTN </w:t>
            </w:r>
          </w:p>
          <w:p w14:paraId="5A0516EE" w14:textId="77777777" w:rsidR="001D4E72" w:rsidRPr="001D4E72" w:rsidRDefault="001D4E72" w:rsidP="001D4E72">
            <w:pPr>
              <w:snapToGrid w:val="0"/>
              <w:spacing w:after="120"/>
              <w:rPr>
                <w:rFonts w:eastAsia="等线"/>
              </w:rPr>
            </w:pPr>
            <w:r w:rsidRPr="001D4E72">
              <w:rPr>
                <w:rFonts w:eastAsia="等线"/>
              </w:rPr>
              <w:t>Agreement:</w:t>
            </w:r>
          </w:p>
          <w:p w14:paraId="104D97A8" w14:textId="77777777" w:rsidR="001D4E72" w:rsidRPr="001D4E72" w:rsidRDefault="001D4E72" w:rsidP="001D4E72">
            <w:pPr>
              <w:pStyle w:val="a8"/>
              <w:widowControl w:val="0"/>
              <w:numPr>
                <w:ilvl w:val="1"/>
                <w:numId w:val="21"/>
              </w:numPr>
              <w:overflowPunct/>
              <w:autoSpaceDE/>
              <w:adjustRightInd/>
              <w:snapToGrid w:val="0"/>
              <w:spacing w:after="120"/>
              <w:ind w:left="1648" w:firstLineChars="0"/>
              <w:textAlignment w:val="auto"/>
              <w:rPr>
                <w:iCs/>
              </w:rPr>
            </w:pPr>
            <w:r w:rsidRPr="001D4E72">
              <w:rPr>
                <w:iCs/>
              </w:rPr>
              <w:t>Not define the new test cases for the following requirements</w:t>
            </w:r>
          </w:p>
          <w:tbl>
            <w:tblPr>
              <w:tblW w:w="5470" w:type="dxa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52"/>
              <w:gridCol w:w="2918"/>
            </w:tblGrid>
            <w:tr w:rsidR="001D4E72" w:rsidRPr="001D4E72" w14:paraId="62E938E4" w14:textId="77777777" w:rsidTr="00A431E7">
              <w:trPr>
                <w:trHeight w:val="314"/>
                <w:jc w:val="center"/>
              </w:trPr>
              <w:tc>
                <w:tcPr>
                  <w:tcW w:w="2552" w:type="dxa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</w:tcPr>
                <w:p w14:paraId="0BBFD0CA" w14:textId="77777777" w:rsidR="001D4E72" w:rsidRPr="001D4E72" w:rsidRDefault="001D4E72" w:rsidP="001D4E72">
                  <w:pPr>
                    <w:snapToGrid w:val="0"/>
                    <w:spacing w:after="12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4E7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RRM requirements</w:t>
                  </w:r>
                </w:p>
              </w:tc>
              <w:tc>
                <w:tcPr>
                  <w:tcW w:w="2918" w:type="dxa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</w:tcPr>
                <w:p w14:paraId="58B9972B" w14:textId="77777777" w:rsidR="001D4E72" w:rsidRPr="001D4E72" w:rsidRDefault="001D4E72" w:rsidP="001D4E72">
                  <w:pPr>
                    <w:snapToGrid w:val="0"/>
                    <w:spacing w:after="12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4E7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NTN requirements in TS38.133 v18.5.0</w:t>
                  </w:r>
                </w:p>
              </w:tc>
            </w:tr>
            <w:tr w:rsidR="001D4E72" w:rsidRPr="001D4E72" w14:paraId="515E3DC9" w14:textId="77777777" w:rsidTr="00A431E7">
              <w:trPr>
                <w:trHeight w:val="620"/>
                <w:jc w:val="center"/>
              </w:trPr>
              <w:tc>
                <w:tcPr>
                  <w:tcW w:w="2552" w:type="dxa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</w:tcPr>
                <w:p w14:paraId="28386EBA" w14:textId="77777777" w:rsidR="001D4E72" w:rsidRPr="001D4E72" w:rsidRDefault="001D4E72" w:rsidP="001D4E72">
                  <w:pPr>
                    <w:snapToGrid w:val="0"/>
                    <w:spacing w:after="120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1D4E7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RRC connection mobility control</w:t>
                  </w:r>
                </w:p>
              </w:tc>
              <w:tc>
                <w:tcPr>
                  <w:tcW w:w="2918" w:type="dxa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</w:tcPr>
                <w:p w14:paraId="17FC9EA1" w14:textId="77777777" w:rsidR="001D4E72" w:rsidRPr="001D4E72" w:rsidRDefault="001D4E72" w:rsidP="001D4E72">
                  <w:pPr>
                    <w:tabs>
                      <w:tab w:val="left" w:pos="0"/>
                      <w:tab w:val="left" w:pos="2600"/>
                    </w:tabs>
                    <w:snapToGrid w:val="0"/>
                    <w:spacing w:after="12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4E72">
                    <w:rPr>
                      <w:rFonts w:ascii="Times New Roman" w:hAnsi="Times New Roman" w:cs="Times New Roman"/>
                      <w:sz w:val="20"/>
                      <w:szCs w:val="20"/>
                    </w:rPr>
                    <w:t>6.2C RRC Connection Mobility Control for Satellite Access</w:t>
                  </w:r>
                </w:p>
              </w:tc>
            </w:tr>
            <w:tr w:rsidR="001D4E72" w:rsidRPr="001D4E72" w14:paraId="0D164FC5" w14:textId="77777777" w:rsidTr="00A431E7">
              <w:trPr>
                <w:trHeight w:val="645"/>
                <w:jc w:val="center"/>
              </w:trPr>
              <w:tc>
                <w:tcPr>
                  <w:tcW w:w="2552" w:type="dxa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</w:tcPr>
                <w:p w14:paraId="277523CF" w14:textId="77777777" w:rsidR="001D4E72" w:rsidRPr="001D4E72" w:rsidRDefault="001D4E72" w:rsidP="001D4E72">
                  <w:pPr>
                    <w:snapToGrid w:val="0"/>
                    <w:spacing w:after="12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4E7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UE Tx timing, MTTD/ MRTD, timer accuracy, TA accuracy</w:t>
                  </w:r>
                </w:p>
              </w:tc>
              <w:tc>
                <w:tcPr>
                  <w:tcW w:w="2918" w:type="dxa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</w:tcPr>
                <w:p w14:paraId="53EB833B" w14:textId="77777777" w:rsidR="001D4E72" w:rsidRPr="001D4E72" w:rsidRDefault="001D4E72" w:rsidP="001D4E72">
                  <w:pPr>
                    <w:snapToGrid w:val="0"/>
                    <w:spacing w:after="12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D4E72">
                    <w:rPr>
                      <w:rFonts w:ascii="Times New Roman" w:hAnsi="Times New Roman" w:cs="Times New Roman"/>
                      <w:sz w:val="20"/>
                      <w:szCs w:val="20"/>
                    </w:rPr>
                    <w:t>7.1C, 7.2C, 7.3C</w:t>
                  </w:r>
                </w:p>
              </w:tc>
            </w:tr>
          </w:tbl>
          <w:p w14:paraId="2BFEEA2C" w14:textId="77777777" w:rsidR="001D4E72" w:rsidRPr="001D4E72" w:rsidRDefault="001D4E72" w:rsidP="001D4E72">
            <w:pPr>
              <w:snapToGrid w:val="0"/>
              <w:spacing w:after="120"/>
              <w:rPr>
                <w:highlight w:val="yellow"/>
              </w:rPr>
            </w:pPr>
          </w:p>
          <w:p w14:paraId="6D6A56E6" w14:textId="77777777" w:rsidR="001D4E72" w:rsidRPr="001D4E72" w:rsidRDefault="001D4E72" w:rsidP="001D4E72">
            <w:pPr>
              <w:pStyle w:val="a8"/>
              <w:widowControl w:val="0"/>
              <w:numPr>
                <w:ilvl w:val="1"/>
                <w:numId w:val="21"/>
              </w:numPr>
              <w:overflowPunct/>
              <w:autoSpaceDE/>
              <w:adjustRightInd/>
              <w:snapToGrid w:val="0"/>
              <w:spacing w:after="120"/>
              <w:ind w:left="1648" w:firstLineChars="0"/>
              <w:textAlignment w:val="auto"/>
              <w:rPr>
                <w:iCs/>
                <w:highlight w:val="yellow"/>
              </w:rPr>
            </w:pPr>
            <w:r w:rsidRPr="001D4E72">
              <w:rPr>
                <w:iCs/>
                <w:highlight w:val="yellow"/>
              </w:rPr>
              <w:t>Further discuss whether to define the new test case for the following requirement</w:t>
            </w:r>
          </w:p>
          <w:tbl>
            <w:tblPr>
              <w:tblW w:w="5470" w:type="dxa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52"/>
              <w:gridCol w:w="2918"/>
            </w:tblGrid>
            <w:tr w:rsidR="001D4E72" w:rsidRPr="001D4E72" w14:paraId="05966875" w14:textId="77777777" w:rsidTr="00A431E7">
              <w:trPr>
                <w:trHeight w:val="512"/>
                <w:jc w:val="center"/>
              </w:trPr>
              <w:tc>
                <w:tcPr>
                  <w:tcW w:w="2552" w:type="dxa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</w:tcPr>
                <w:p w14:paraId="2394A93F" w14:textId="77777777" w:rsidR="001D4E72" w:rsidRPr="001D4E72" w:rsidRDefault="001D4E72" w:rsidP="001D4E72">
                  <w:pPr>
                    <w:snapToGrid w:val="0"/>
                    <w:spacing w:after="120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4E72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highlight w:val="yellow"/>
                    </w:rPr>
                    <w:t>IDLE/inactive mode mobility</w:t>
                  </w:r>
                </w:p>
              </w:tc>
              <w:tc>
                <w:tcPr>
                  <w:tcW w:w="2918" w:type="dxa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</w:tcPr>
                <w:p w14:paraId="192D9AC0" w14:textId="77777777" w:rsidR="001D4E72" w:rsidRPr="001D4E72" w:rsidRDefault="001D4E72" w:rsidP="001D4E72">
                  <w:pPr>
                    <w:tabs>
                      <w:tab w:val="left" w:pos="0"/>
                      <w:tab w:val="left" w:pos="2600"/>
                    </w:tabs>
                    <w:snapToGrid w:val="0"/>
                    <w:spacing w:after="120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  <w:r w:rsidRPr="001D4E72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4.2C Cell Re-selection for NR UE for Satellite Access</w:t>
                  </w:r>
                </w:p>
              </w:tc>
            </w:tr>
          </w:tbl>
          <w:p w14:paraId="45C8727C" w14:textId="77777777" w:rsidR="001D4E72" w:rsidRPr="001D4E72" w:rsidRDefault="001D4E72" w:rsidP="001D4E72">
            <w:pPr>
              <w:spacing w:beforeLines="50" w:before="120" w:afterLines="50" w:after="120"/>
            </w:pPr>
          </w:p>
        </w:tc>
      </w:tr>
    </w:tbl>
    <w:p w14:paraId="5191EB85" w14:textId="77777777" w:rsidR="001D4E72" w:rsidRPr="001D4E72" w:rsidRDefault="001D4E72" w:rsidP="001D4E72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</w:p>
    <w:p w14:paraId="2DB8CA8D" w14:textId="27B1791B" w:rsidR="001D4E72" w:rsidRPr="001D4E72" w:rsidRDefault="001D4E72" w:rsidP="001D4E72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For cell Re-selection requirements, as we mentioned in last meeting, although there are no new core requirements. However, the new test case is needed.  </w:t>
      </w:r>
    </w:p>
    <w:p w14:paraId="2FCBC984" w14:textId="1B535CE2" w:rsidR="001D4E72" w:rsidRPr="003A66DD" w:rsidRDefault="00825161" w:rsidP="00825161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825161">
        <w:rPr>
          <w:rFonts w:ascii="Times New Roman" w:eastAsia="宋体" w:hAnsi="Times New Roman" w:cs="Times New Roman"/>
          <w:sz w:val="20"/>
          <w:szCs w:val="20"/>
        </w:rPr>
        <w:t xml:space="preserve">In the core requirements, </w:t>
      </w:r>
      <w:r>
        <w:rPr>
          <w:rFonts w:ascii="Times New Roman" w:eastAsia="宋体" w:hAnsi="Times New Roman" w:cs="Times New Roman"/>
          <w:sz w:val="20"/>
          <w:szCs w:val="20"/>
        </w:rPr>
        <w:t>RAN4 to decide no exten</w:t>
      </w:r>
      <w:r w:rsidRPr="00825161">
        <w:rPr>
          <w:rFonts w:ascii="Times New Roman" w:eastAsia="宋体" w:hAnsi="Times New Roman" w:cs="Times New Roman"/>
          <w:sz w:val="20"/>
          <w:szCs w:val="20"/>
        </w:rPr>
        <w:t xml:space="preserve">sion for </w:t>
      </w:r>
      <w:r w:rsidRPr="00825161">
        <w:rPr>
          <w:rFonts w:ascii="Times New Roman" w:hAnsi="Times New Roman" w:cs="Times New Roman"/>
          <w:sz w:val="20"/>
          <w:szCs w:val="20"/>
          <w:lang w:eastAsia="ja-JP"/>
        </w:rPr>
        <w:t>T</w:t>
      </w:r>
      <w:r w:rsidRPr="00825161">
        <w:rPr>
          <w:rFonts w:ascii="Times New Roman" w:hAnsi="Times New Roman" w:cs="Times New Roman"/>
          <w:sz w:val="20"/>
          <w:szCs w:val="20"/>
          <w:vertAlign w:val="subscript"/>
          <w:lang w:eastAsia="ja-JP"/>
        </w:rPr>
        <w:t>detect</w:t>
      </w:r>
      <w:r>
        <w:rPr>
          <w:rFonts w:ascii="Times New Roman" w:hAnsi="Times New Roman" w:cs="Times New Roman"/>
          <w:sz w:val="20"/>
          <w:szCs w:val="20"/>
          <w:vertAlign w:val="subscript"/>
          <w:lang w:eastAsia="ja-JP"/>
        </w:rPr>
        <w:t xml:space="preserve"> </w:t>
      </w:r>
      <w:r w:rsidRPr="00825161">
        <w:rPr>
          <w:rFonts w:ascii="Times New Roman" w:eastAsia="宋体" w:hAnsi="Times New Roman" w:cs="Times New Roman"/>
          <w:sz w:val="20"/>
          <w:szCs w:val="20"/>
        </w:rPr>
        <w:t>in core</w:t>
      </w:r>
      <w:r>
        <w:rPr>
          <w:rFonts w:ascii="Times New Roman" w:eastAsia="宋体" w:hAnsi="Times New Roman" w:cs="Times New Roman"/>
          <w:sz w:val="20"/>
          <w:szCs w:val="20"/>
        </w:rPr>
        <w:t xml:space="preserve"> requirements. However, UE still need to read MIB</w:t>
      </w:r>
      <w:r w:rsidR="003A66DD">
        <w:rPr>
          <w:rFonts w:ascii="Times New Roman" w:eastAsia="宋体" w:hAnsi="Times New Roman" w:cs="Times New Roman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sz w:val="20"/>
          <w:szCs w:val="20"/>
        </w:rPr>
        <w:t>which will need more sampl</w:t>
      </w:r>
      <w:r w:rsidRPr="003A66DD">
        <w:rPr>
          <w:rFonts w:ascii="Times New Roman" w:eastAsia="宋体" w:hAnsi="Times New Roman" w:cs="Times New Roman"/>
          <w:sz w:val="20"/>
          <w:szCs w:val="20"/>
        </w:rPr>
        <w:t>es</w:t>
      </w:r>
      <w:r w:rsidR="003A66DD" w:rsidRPr="003A66DD">
        <w:rPr>
          <w:rFonts w:ascii="Times New Roman" w:eastAsia="宋体" w:hAnsi="Times New Roman" w:cs="Times New Roman"/>
          <w:sz w:val="20"/>
          <w:szCs w:val="20"/>
        </w:rPr>
        <w:t xml:space="preserve"> due to punctured PBCH. </w:t>
      </w:r>
    </w:p>
    <w:p w14:paraId="0B1FB845" w14:textId="4934BB40" w:rsidR="00825161" w:rsidRDefault="003A66DD" w:rsidP="00825161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3A66DD">
        <w:rPr>
          <w:rFonts w:ascii="Times New Roman" w:eastAsia="宋体" w:hAnsi="Times New Roman" w:cs="Times New Roman"/>
          <w:sz w:val="20"/>
          <w:szCs w:val="20"/>
        </w:rPr>
        <w:t xml:space="preserve">That is the same reason for extension the </w:t>
      </w:r>
      <w:r w:rsidRPr="003A66DD">
        <w:rPr>
          <w:rFonts w:ascii="Times New Roman" w:hAnsi="Times New Roman" w:cs="Times New Roman"/>
          <w:sz w:val="20"/>
          <w:szCs w:val="20"/>
          <w:lang w:eastAsia="ja-JP"/>
        </w:rPr>
        <w:t>T</w:t>
      </w:r>
      <w:r w:rsidRPr="003A66DD">
        <w:rPr>
          <w:rFonts w:ascii="Times New Roman" w:hAnsi="Times New Roman" w:cs="Times New Roman"/>
          <w:sz w:val="20"/>
          <w:szCs w:val="20"/>
          <w:vertAlign w:val="subscript"/>
          <w:lang w:eastAsia="ja-JP"/>
        </w:rPr>
        <w:t>detect</w:t>
      </w:r>
      <w:r w:rsidRPr="003A66DD">
        <w:rPr>
          <w:rFonts w:ascii="Times New Roman" w:eastAsia="宋体" w:hAnsi="Times New Roman" w:cs="Times New Roman"/>
          <w:sz w:val="20"/>
          <w:szCs w:val="20"/>
        </w:rPr>
        <w:t xml:space="preserve"> and </w:t>
      </w:r>
      <w:r w:rsidRPr="003A66DD">
        <w:rPr>
          <w:rFonts w:ascii="Times New Roman" w:hAnsi="Times New Roman" w:cs="Times New Roman"/>
          <w:sz w:val="20"/>
          <w:szCs w:val="20"/>
        </w:rPr>
        <w:t>T</w:t>
      </w:r>
      <w:r w:rsidRPr="003A66DD">
        <w:rPr>
          <w:rFonts w:ascii="Times New Roman" w:hAnsi="Times New Roman" w:cs="Times New Roman"/>
          <w:sz w:val="20"/>
          <w:szCs w:val="20"/>
          <w:vertAlign w:val="subscript"/>
        </w:rPr>
        <w:t>SI-NR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Pr="003A66DD">
        <w:rPr>
          <w:rFonts w:ascii="Times New Roman" w:hAnsi="Times New Roman" w:cs="Times New Roman"/>
          <w:sz w:val="20"/>
          <w:szCs w:val="20"/>
        </w:rPr>
        <w:t>in TN</w:t>
      </w:r>
      <w:r>
        <w:rPr>
          <w:rFonts w:ascii="Times New Roman" w:hAnsi="Times New Roman" w:cs="Times New Roman"/>
          <w:sz w:val="20"/>
          <w:szCs w:val="20"/>
        </w:rPr>
        <w:t xml:space="preserve"> less than 5MHz system as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A66DD" w14:paraId="74D233B4" w14:textId="77777777" w:rsidTr="003A66DD">
        <w:tc>
          <w:tcPr>
            <w:tcW w:w="9629" w:type="dxa"/>
          </w:tcPr>
          <w:p w14:paraId="1667B375" w14:textId="77777777" w:rsidR="003A66DD" w:rsidRPr="005C3D46" w:rsidRDefault="003A66DD" w:rsidP="003A66DD">
            <w:r w:rsidRPr="005C3D46">
              <w:lastRenderedPageBreak/>
              <w:t>T</w:t>
            </w:r>
            <w:r w:rsidRPr="005C3D46">
              <w:rPr>
                <w:vertAlign w:val="subscript"/>
              </w:rPr>
              <w:t xml:space="preserve">detect, NR_Intra </w:t>
            </w:r>
            <w:r w:rsidRPr="005C3D46">
              <w:rPr>
                <w:vertAlign w:val="subscript"/>
              </w:rPr>
              <w:tab/>
            </w:r>
            <w:r w:rsidRPr="003A66DD">
              <w:rPr>
                <w:highlight w:val="yellow"/>
              </w:rPr>
              <w:t>+</w:t>
            </w:r>
            <w:r w:rsidRPr="003A66DD">
              <w:rPr>
                <w:highlight w:val="yellow"/>
                <w:vertAlign w:val="subscript"/>
              </w:rPr>
              <w:t xml:space="preserve"> </w:t>
            </w:r>
            <w:r w:rsidRPr="003A66DD">
              <w:rPr>
                <w:highlight w:val="yellow"/>
              </w:rPr>
              <w:t>40 ms</w:t>
            </w:r>
            <w:r w:rsidRPr="005C3D46">
              <w:t xml:space="preserve"> See </w:t>
            </w:r>
            <w:r>
              <w:t>table</w:t>
            </w:r>
            <w:r w:rsidRPr="005C3D46">
              <w:t xml:space="preserve">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5C3D46">
                <w:t>4.2.2</w:t>
              </w:r>
            </w:smartTag>
            <w:r w:rsidRPr="005C3D46">
              <w:t>.3</w:t>
            </w:r>
            <w:smartTag w:uri="urn:schemas-microsoft-com:office:smarttags" w:element="chmetcnv">
              <w:smartTagPr>
                <w:attr w:name="UnitName" w:val="in"/>
                <w:attr w:name="SourceValue" w:val="1"/>
                <w:attr w:name="HasSpace" w:val="True"/>
                <w:attr w:name="Negative" w:val="True"/>
                <w:attr w:name="NumberType" w:val="1"/>
                <w:attr w:name="TCSC" w:val="0"/>
              </w:smartTagPr>
              <w:r w:rsidRPr="005C3D46">
                <w:t>-1 in</w:t>
              </w:r>
            </w:smartTag>
            <w:r w:rsidRPr="005C3D46">
              <w:t xml:space="preserve"> clause 4.2.2.3</w:t>
            </w:r>
          </w:p>
          <w:p w14:paraId="235C4F7F" w14:textId="77777777" w:rsidR="003A66DD" w:rsidRPr="005C3D46" w:rsidRDefault="003A66DD" w:rsidP="003A66DD">
            <w:r w:rsidRPr="005C3D46">
              <w:t>T</w:t>
            </w:r>
            <w:r w:rsidRPr="005C3D46">
              <w:rPr>
                <w:vertAlign w:val="subscript"/>
              </w:rPr>
              <w:t>evaluate, NR_</w:t>
            </w:r>
            <w:r w:rsidRPr="005C3D46" w:rsidDel="005B0227">
              <w:rPr>
                <w:vertAlign w:val="subscript"/>
              </w:rPr>
              <w:t xml:space="preserve"> </w:t>
            </w:r>
            <w:r w:rsidRPr="005C3D46">
              <w:rPr>
                <w:vertAlign w:val="subscript"/>
              </w:rPr>
              <w:t>intra</w:t>
            </w:r>
            <w:r w:rsidRPr="005C3D46">
              <w:t xml:space="preserve"> See </w:t>
            </w:r>
            <w:r>
              <w:t>table</w:t>
            </w:r>
            <w:r w:rsidRPr="005C3D46">
              <w:t xml:space="preserve"> 4.2.2.3-1 in clause 4.2.2.3</w:t>
            </w:r>
          </w:p>
          <w:p w14:paraId="27627343" w14:textId="77777777" w:rsidR="003A66DD" w:rsidRPr="005C3D46" w:rsidRDefault="003A66DD" w:rsidP="003A66DD">
            <w:r w:rsidRPr="003A66DD">
              <w:rPr>
                <w:highlight w:val="yellow"/>
              </w:rPr>
              <w:t>T</w:t>
            </w:r>
            <w:r w:rsidRPr="003A66DD">
              <w:rPr>
                <w:highlight w:val="yellow"/>
                <w:vertAlign w:val="subscript"/>
              </w:rPr>
              <w:t>SI-NR</w:t>
            </w:r>
            <w:r w:rsidRPr="005C3D46">
              <w:tab/>
              <w:t xml:space="preserve">Maximum repetition period of relevant system info blocks that needs to be received by the UE to camp on a cell; </w:t>
            </w:r>
            <w:r w:rsidRPr="003A66DD">
              <w:rPr>
                <w:highlight w:val="yellow"/>
              </w:rPr>
              <w:t>1320 ms is assumed in this test case.</w:t>
            </w:r>
          </w:p>
          <w:p w14:paraId="60493DBC" w14:textId="6CA070FF" w:rsidR="003A66DD" w:rsidRPr="003A66DD" w:rsidRDefault="003A66DD" w:rsidP="003A66DD">
            <w:r w:rsidRPr="005C3D46">
              <w:t xml:space="preserve">This gives a total of 33.36 s, allow 34 s for </w:t>
            </w:r>
            <w:r w:rsidRPr="005C3D46">
              <w:rPr>
                <w:rFonts w:cs="v4.2.0"/>
              </w:rPr>
              <w:t>the cell re-selection delay to a newly detectable cell</w:t>
            </w:r>
            <w:r w:rsidRPr="005C3D46">
              <w:t xml:space="preserve"> and 7.76 s for </w:t>
            </w:r>
            <w:r w:rsidRPr="005C3D46">
              <w:rPr>
                <w:rFonts w:cs="v4.2.0"/>
              </w:rPr>
              <w:t>the cell re-selection delay</w:t>
            </w:r>
            <w:r w:rsidRPr="005C3D46">
              <w:t xml:space="preserve"> </w:t>
            </w:r>
            <w:r w:rsidRPr="005C3D46">
              <w:rPr>
                <w:rFonts w:cs="v4.2.0"/>
              </w:rPr>
              <w:t>to an already detected cell</w:t>
            </w:r>
            <w:r w:rsidRPr="005C3D46">
              <w:t xml:space="preserve"> in the test case, which we allow 8 s.</w:t>
            </w:r>
          </w:p>
        </w:tc>
      </w:tr>
    </w:tbl>
    <w:p w14:paraId="55DB6C0E" w14:textId="6EBA785B" w:rsidR="003A66DD" w:rsidRPr="005672FD" w:rsidRDefault="0022119D" w:rsidP="00825161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5672FD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5672FD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1: Define new test case for cell reselection for less than 5MHz NTN for extension both </w:t>
      </w:r>
      <w:r w:rsidRPr="005672FD">
        <w:rPr>
          <w:rFonts w:ascii="Times New Roman" w:hAnsi="Times New Roman" w:cs="Times New Roman"/>
          <w:b/>
          <w:bCs/>
          <w:sz w:val="20"/>
          <w:szCs w:val="20"/>
          <w:lang w:eastAsia="ja-JP"/>
        </w:rPr>
        <w:t>T</w:t>
      </w:r>
      <w:r w:rsidRPr="005672FD">
        <w:rPr>
          <w:rFonts w:ascii="Times New Roman" w:hAnsi="Times New Roman" w:cs="Times New Roman"/>
          <w:b/>
          <w:bCs/>
          <w:sz w:val="20"/>
          <w:szCs w:val="20"/>
          <w:vertAlign w:val="subscript"/>
          <w:lang w:eastAsia="ja-JP"/>
        </w:rPr>
        <w:t>detect</w:t>
      </w:r>
      <w:r w:rsidRPr="005672FD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and </w:t>
      </w:r>
      <w:r w:rsidRPr="005672FD">
        <w:rPr>
          <w:rFonts w:ascii="Times New Roman" w:hAnsi="Times New Roman" w:cs="Times New Roman"/>
          <w:b/>
          <w:bCs/>
          <w:sz w:val="20"/>
          <w:szCs w:val="20"/>
        </w:rPr>
        <w:t>T</w:t>
      </w:r>
      <w:r w:rsidRPr="005672FD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 xml:space="preserve">SI-NR </w:t>
      </w:r>
      <w:r w:rsidRPr="005672FD">
        <w:rPr>
          <w:rFonts w:ascii="Times New Roman" w:hAnsi="Times New Roman" w:cs="Times New Roman"/>
          <w:b/>
          <w:bCs/>
          <w:sz w:val="20"/>
          <w:szCs w:val="20"/>
        </w:rPr>
        <w:t xml:space="preserve">in </w:t>
      </w:r>
      <w:r w:rsidRPr="005672FD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the test. </w:t>
      </w:r>
    </w:p>
    <w:p w14:paraId="21047C1F" w14:textId="77777777" w:rsidR="00F52FB5" w:rsidRDefault="00F52FB5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</w:p>
    <w:p w14:paraId="49F4FB8C" w14:textId="2A95CF13" w:rsidR="005672FD" w:rsidRDefault="00F52FB5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For</w:t>
      </w:r>
      <w:r w:rsidRPr="001D4E72">
        <w:rPr>
          <w:rFonts w:ascii="Times New Roman" w:eastAsia="宋体" w:hAnsi="Times New Roman" w:cs="Times New Roman"/>
          <w:sz w:val="20"/>
          <w:szCs w:val="20"/>
        </w:rPr>
        <w:t xml:space="preserve"> the procedure with new core requirements</w:t>
      </w:r>
      <w:r>
        <w:rPr>
          <w:rFonts w:ascii="Times New Roman" w:eastAsia="宋体" w:hAnsi="Times New Roman" w:cs="Times New Roman"/>
          <w:sz w:val="20"/>
          <w:szCs w:val="20"/>
        </w:rPr>
        <w:t xml:space="preserve"> for satellite access, </w:t>
      </w:r>
      <w:r w:rsidRPr="001D4E72">
        <w:rPr>
          <w:rFonts w:ascii="Times New Roman" w:eastAsia="宋体" w:hAnsi="Times New Roman" w:cs="Times New Roman"/>
          <w:sz w:val="20"/>
          <w:szCs w:val="20"/>
        </w:rPr>
        <w:t>RAN4 agree to define the new test cases</w:t>
      </w:r>
      <w:r>
        <w:rPr>
          <w:rFonts w:ascii="Times New Roman" w:eastAsia="宋体" w:hAnsi="Times New Roman" w:cs="Times New Roman"/>
          <w:sz w:val="20"/>
          <w:szCs w:val="20"/>
        </w:rPr>
        <w:t xml:space="preserve"> as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52FB5" w14:paraId="50D83BAC" w14:textId="77777777" w:rsidTr="00F52FB5">
        <w:tc>
          <w:tcPr>
            <w:tcW w:w="9629" w:type="dxa"/>
          </w:tcPr>
          <w:p w14:paraId="15CD0D4A" w14:textId="77777777" w:rsidR="00F52FB5" w:rsidRPr="00F52FB5" w:rsidRDefault="00F52FB5" w:rsidP="00F52FB5">
            <w:pPr>
              <w:pStyle w:val="3"/>
              <w:outlineLvl w:val="2"/>
              <w:rPr>
                <w:sz w:val="20"/>
                <w:szCs w:val="20"/>
              </w:rPr>
            </w:pPr>
            <w:r w:rsidRPr="00F52FB5">
              <w:rPr>
                <w:sz w:val="20"/>
                <w:szCs w:val="20"/>
              </w:rPr>
              <w:t>Issue 2-2-3 Test cases to verify the new core requirements</w:t>
            </w:r>
          </w:p>
          <w:p w14:paraId="328EE157" w14:textId="77777777" w:rsidR="00F52FB5" w:rsidRPr="00F52FB5" w:rsidRDefault="00F52FB5" w:rsidP="00F52FB5">
            <w:pPr>
              <w:rPr>
                <w:iCs/>
                <w:highlight w:val="green"/>
              </w:rPr>
            </w:pPr>
            <w:r w:rsidRPr="00F52FB5">
              <w:rPr>
                <w:rFonts w:hint="eastAsia"/>
                <w:iCs/>
                <w:highlight w:val="green"/>
              </w:rPr>
              <w:t>A</w:t>
            </w:r>
            <w:r w:rsidRPr="00F52FB5">
              <w:rPr>
                <w:iCs/>
                <w:highlight w:val="green"/>
              </w:rPr>
              <w:t>greement:</w:t>
            </w:r>
          </w:p>
          <w:p w14:paraId="2E678CF7" w14:textId="77777777" w:rsidR="00F52FB5" w:rsidRPr="00F52FB5" w:rsidRDefault="00F52FB5" w:rsidP="00F52FB5">
            <w:pPr>
              <w:pStyle w:val="a8"/>
              <w:widowControl w:val="0"/>
              <w:numPr>
                <w:ilvl w:val="1"/>
                <w:numId w:val="21"/>
              </w:numPr>
              <w:overflowPunct/>
              <w:autoSpaceDE/>
              <w:adjustRightInd/>
              <w:snapToGrid w:val="0"/>
              <w:spacing w:after="120"/>
              <w:ind w:left="1648" w:firstLineChars="0"/>
              <w:textAlignment w:val="auto"/>
              <w:rPr>
                <w:iCs/>
                <w:highlight w:val="green"/>
              </w:rPr>
            </w:pPr>
            <w:r w:rsidRPr="00F52FB5">
              <w:rPr>
                <w:iCs/>
                <w:highlight w:val="green"/>
              </w:rPr>
              <w:t>Define the new test cases for the core requirements for NTN less than 5MHz introduced in Rel19.e.g.</w:t>
            </w:r>
          </w:p>
          <w:p w14:paraId="5597A8B6" w14:textId="77777777" w:rsidR="00F52FB5" w:rsidRPr="00F52FB5" w:rsidRDefault="00F52FB5" w:rsidP="00F52FB5">
            <w:pPr>
              <w:pStyle w:val="a8"/>
              <w:widowControl w:val="0"/>
              <w:numPr>
                <w:ilvl w:val="3"/>
                <w:numId w:val="21"/>
              </w:numPr>
              <w:snapToGrid w:val="0"/>
              <w:spacing w:after="120"/>
              <w:ind w:firstLineChars="0"/>
              <w:jc w:val="both"/>
              <w:rPr>
                <w:rFonts w:eastAsia="宋体"/>
                <w:bCs/>
                <w:highlight w:val="green"/>
              </w:rPr>
            </w:pPr>
            <w:r w:rsidRPr="00F52FB5">
              <w:rPr>
                <w:rFonts w:eastAsia="宋体"/>
                <w:bCs/>
                <w:highlight w:val="green"/>
              </w:rPr>
              <w:t>HO-1: Intra-frequency HO, [unknown cell]</w:t>
            </w:r>
          </w:p>
          <w:p w14:paraId="363024CF" w14:textId="77777777" w:rsidR="00F52FB5" w:rsidRPr="00F52FB5" w:rsidRDefault="00F52FB5" w:rsidP="00F52FB5">
            <w:pPr>
              <w:pStyle w:val="a8"/>
              <w:widowControl w:val="0"/>
              <w:numPr>
                <w:ilvl w:val="3"/>
                <w:numId w:val="21"/>
              </w:numPr>
              <w:snapToGrid w:val="0"/>
              <w:spacing w:after="120"/>
              <w:ind w:firstLineChars="0"/>
              <w:jc w:val="both"/>
              <w:rPr>
                <w:rFonts w:eastAsia="宋体"/>
                <w:bCs/>
                <w:highlight w:val="green"/>
              </w:rPr>
            </w:pPr>
            <w:r w:rsidRPr="00F52FB5">
              <w:rPr>
                <w:rFonts w:eastAsia="宋体"/>
                <w:bCs/>
                <w:highlight w:val="green"/>
              </w:rPr>
              <w:t>CHO-1: [Inter-frequency CHO], time based with L3 measurement</w:t>
            </w:r>
          </w:p>
          <w:p w14:paraId="7000F91B" w14:textId="77777777" w:rsidR="00F52FB5" w:rsidRPr="00F52FB5" w:rsidRDefault="00F52FB5" w:rsidP="00F52FB5">
            <w:pPr>
              <w:pStyle w:val="a8"/>
              <w:widowControl w:val="0"/>
              <w:numPr>
                <w:ilvl w:val="3"/>
                <w:numId w:val="21"/>
              </w:numPr>
              <w:snapToGrid w:val="0"/>
              <w:spacing w:after="120"/>
              <w:ind w:firstLineChars="0"/>
              <w:jc w:val="both"/>
              <w:rPr>
                <w:rFonts w:eastAsia="宋体"/>
                <w:bCs/>
                <w:highlight w:val="green"/>
              </w:rPr>
            </w:pPr>
            <w:r w:rsidRPr="00F52FB5">
              <w:rPr>
                <w:rFonts w:eastAsia="宋体"/>
                <w:bCs/>
                <w:highlight w:val="green"/>
              </w:rPr>
              <w:t xml:space="preserve">SatSwitch-1: Hard switch </w:t>
            </w:r>
          </w:p>
          <w:p w14:paraId="70616DD4" w14:textId="77777777" w:rsidR="00F52FB5" w:rsidRPr="00F52FB5" w:rsidRDefault="00F52FB5" w:rsidP="00F52FB5">
            <w:pPr>
              <w:pStyle w:val="a8"/>
              <w:widowControl w:val="0"/>
              <w:numPr>
                <w:ilvl w:val="3"/>
                <w:numId w:val="21"/>
              </w:numPr>
              <w:snapToGrid w:val="0"/>
              <w:spacing w:after="120"/>
              <w:ind w:firstLineChars="0"/>
              <w:jc w:val="both"/>
              <w:rPr>
                <w:rFonts w:eastAsia="宋体"/>
                <w:bCs/>
                <w:highlight w:val="green"/>
              </w:rPr>
            </w:pPr>
            <w:r w:rsidRPr="00F52FB5">
              <w:rPr>
                <w:rFonts w:eastAsia="宋体"/>
                <w:bCs/>
                <w:highlight w:val="green"/>
              </w:rPr>
              <w:t>RLM-1: RLM OOS for 15RB</w:t>
            </w:r>
          </w:p>
          <w:p w14:paraId="64BF42F1" w14:textId="77777777" w:rsidR="00F52FB5" w:rsidRPr="00F52FB5" w:rsidRDefault="00F52FB5" w:rsidP="00F52FB5">
            <w:pPr>
              <w:pStyle w:val="a8"/>
              <w:widowControl w:val="0"/>
              <w:numPr>
                <w:ilvl w:val="3"/>
                <w:numId w:val="21"/>
              </w:numPr>
              <w:snapToGrid w:val="0"/>
              <w:spacing w:after="120"/>
              <w:ind w:firstLineChars="0"/>
              <w:jc w:val="both"/>
              <w:rPr>
                <w:rFonts w:eastAsia="宋体"/>
                <w:bCs/>
                <w:highlight w:val="green"/>
              </w:rPr>
            </w:pPr>
            <w:r w:rsidRPr="00F52FB5">
              <w:rPr>
                <w:rFonts w:eastAsia="宋体"/>
                <w:bCs/>
                <w:highlight w:val="green"/>
              </w:rPr>
              <w:t>RLM-2: RLM IS for 15RB</w:t>
            </w:r>
          </w:p>
          <w:p w14:paraId="18780B2B" w14:textId="77777777" w:rsidR="00F52FB5" w:rsidRPr="00F52FB5" w:rsidRDefault="00F52FB5" w:rsidP="00F52FB5">
            <w:pPr>
              <w:pStyle w:val="a8"/>
              <w:widowControl w:val="0"/>
              <w:numPr>
                <w:ilvl w:val="3"/>
                <w:numId w:val="21"/>
              </w:numPr>
              <w:snapToGrid w:val="0"/>
              <w:spacing w:after="120"/>
              <w:ind w:firstLineChars="0"/>
              <w:jc w:val="both"/>
              <w:rPr>
                <w:rFonts w:eastAsia="宋体"/>
                <w:bCs/>
                <w:highlight w:val="green"/>
              </w:rPr>
            </w:pPr>
            <w:r w:rsidRPr="00F52FB5">
              <w:rPr>
                <w:rFonts w:eastAsia="宋体"/>
                <w:bCs/>
                <w:highlight w:val="green"/>
              </w:rPr>
              <w:t xml:space="preserve">BFR-1: BFR </w:t>
            </w:r>
          </w:p>
          <w:p w14:paraId="50512E83" w14:textId="77777777" w:rsidR="00F52FB5" w:rsidRPr="00F52FB5" w:rsidRDefault="00F52FB5" w:rsidP="00F52FB5">
            <w:pPr>
              <w:pStyle w:val="a8"/>
              <w:widowControl w:val="0"/>
              <w:numPr>
                <w:ilvl w:val="3"/>
                <w:numId w:val="21"/>
              </w:numPr>
              <w:snapToGrid w:val="0"/>
              <w:spacing w:after="120"/>
              <w:ind w:firstLineChars="0"/>
              <w:jc w:val="both"/>
              <w:rPr>
                <w:rFonts w:eastAsia="宋体"/>
                <w:bCs/>
                <w:highlight w:val="green"/>
              </w:rPr>
            </w:pPr>
            <w:r w:rsidRPr="00F52FB5">
              <w:rPr>
                <w:rFonts w:eastAsia="宋体"/>
                <w:bCs/>
                <w:highlight w:val="green"/>
              </w:rPr>
              <w:t xml:space="preserve">MR-1: Intra-frequency with SSB index reading </w:t>
            </w:r>
          </w:p>
          <w:p w14:paraId="557232C7" w14:textId="77777777" w:rsidR="00F52FB5" w:rsidRPr="00F52FB5" w:rsidRDefault="00F52FB5" w:rsidP="00F52FB5">
            <w:pPr>
              <w:pStyle w:val="a8"/>
              <w:widowControl w:val="0"/>
              <w:numPr>
                <w:ilvl w:val="3"/>
                <w:numId w:val="21"/>
              </w:numPr>
              <w:snapToGrid w:val="0"/>
              <w:spacing w:after="120"/>
              <w:ind w:firstLineChars="0"/>
              <w:jc w:val="both"/>
              <w:rPr>
                <w:rFonts w:eastAsia="宋体"/>
                <w:b/>
                <w:highlight w:val="green"/>
              </w:rPr>
            </w:pPr>
            <w:r w:rsidRPr="00F52FB5">
              <w:rPr>
                <w:rFonts w:eastAsia="宋体"/>
                <w:bCs/>
                <w:highlight w:val="green"/>
              </w:rPr>
              <w:t>[MR-2: Inter-frequency without SSB index reading]</w:t>
            </w:r>
          </w:p>
          <w:p w14:paraId="79DA9021" w14:textId="6178D12A" w:rsidR="00F52FB5" w:rsidRPr="0001707D" w:rsidRDefault="00F52FB5" w:rsidP="0001707D">
            <w:pPr>
              <w:pStyle w:val="a8"/>
              <w:widowControl w:val="0"/>
              <w:numPr>
                <w:ilvl w:val="1"/>
                <w:numId w:val="21"/>
              </w:numPr>
              <w:overflowPunct/>
              <w:autoSpaceDE/>
              <w:adjustRightInd/>
              <w:snapToGrid w:val="0"/>
              <w:spacing w:after="120"/>
              <w:ind w:left="1648" w:firstLineChars="0"/>
              <w:textAlignment w:val="auto"/>
              <w:rPr>
                <w:iCs/>
                <w:highlight w:val="green"/>
              </w:rPr>
            </w:pPr>
            <w:r w:rsidRPr="00F52FB5">
              <w:rPr>
                <w:iCs/>
                <w:highlight w:val="green"/>
              </w:rPr>
              <w:t xml:space="preserve">FFS the detailed configuration for each test case </w:t>
            </w:r>
          </w:p>
        </w:tc>
      </w:tr>
    </w:tbl>
    <w:p w14:paraId="5035C2F9" w14:textId="551854B4" w:rsidR="00F52FB5" w:rsidRPr="00F52FB5" w:rsidRDefault="00BF5C69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F</w:t>
      </w:r>
      <w:r>
        <w:rPr>
          <w:rFonts w:ascii="Times New Roman" w:eastAsia="宋体" w:hAnsi="Times New Roman" w:cs="Times New Roman"/>
          <w:sz w:val="20"/>
          <w:szCs w:val="20"/>
        </w:rPr>
        <w:t>or the HO test, according to the core requirements, the</w:t>
      </w:r>
      <w:r w:rsidRPr="00BF5C69">
        <w:rPr>
          <w:rFonts w:ascii="Times New Roman" w:eastAsia="宋体" w:hAnsi="Times New Roman" w:cs="Times New Roman"/>
          <w:sz w:val="20"/>
          <w:szCs w:val="20"/>
        </w:rPr>
        <w:t xml:space="preserve"> extension of</w:t>
      </w:r>
      <w:r w:rsidRPr="00BF5C69">
        <w:rPr>
          <w:rFonts w:ascii="Times New Roman" w:hAnsi="Times New Roman" w:cs="Times New Roman"/>
          <w:sz w:val="20"/>
          <w:szCs w:val="20"/>
        </w:rPr>
        <w:t xml:space="preserve"> T</w:t>
      </w:r>
      <w:r w:rsidRPr="00BF5C69">
        <w:rPr>
          <w:rFonts w:ascii="Times New Roman" w:hAnsi="Times New Roman" w:cs="Times New Roman"/>
          <w:sz w:val="20"/>
          <w:szCs w:val="20"/>
          <w:vertAlign w:val="subscript"/>
        </w:rPr>
        <w:t>∆</w:t>
      </w:r>
      <w:r w:rsidRPr="00BF5C69">
        <w:rPr>
          <w:rFonts w:ascii="Times New Roman" w:eastAsia="宋体" w:hAnsi="Times New Roman" w:cs="Times New Roman"/>
          <w:sz w:val="20"/>
          <w:szCs w:val="20"/>
        </w:rPr>
        <w:t xml:space="preserve"> are </w:t>
      </w:r>
      <w:r>
        <w:rPr>
          <w:rFonts w:ascii="Times New Roman" w:eastAsia="宋体" w:hAnsi="Times New Roman" w:cs="Times New Roman"/>
          <w:sz w:val="20"/>
          <w:szCs w:val="20"/>
        </w:rPr>
        <w:t xml:space="preserve">for both known cell and unknown cell.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F5C69" w14:paraId="2FE8BAFC" w14:textId="77777777" w:rsidTr="00BF5C69">
        <w:tc>
          <w:tcPr>
            <w:tcW w:w="9629" w:type="dxa"/>
          </w:tcPr>
          <w:p w14:paraId="723A25BA" w14:textId="77777777" w:rsidR="00BF5C69" w:rsidRDefault="00BF5C69" w:rsidP="00BF5C69">
            <w:pPr>
              <w:pStyle w:val="B10"/>
              <w:rPr>
                <w:lang w:val="en-US"/>
              </w:rPr>
            </w:pPr>
            <w:r>
              <w:rPr>
                <w:lang w:eastAsia="zh-CN"/>
              </w:rPr>
              <w:t>-</w:t>
            </w:r>
            <w:r>
              <w:tab/>
              <w:t>T</w:t>
            </w:r>
            <w:r>
              <w:rPr>
                <w:vertAlign w:val="subscript"/>
              </w:rPr>
              <w:t>∆</w:t>
            </w:r>
            <w:r>
              <w:t xml:space="preserve"> is time for fine time tracking and acquiring full timing information of the target cell. </w:t>
            </w:r>
          </w:p>
          <w:p w14:paraId="3BC648E8" w14:textId="77777777" w:rsidR="00BF5C69" w:rsidRDefault="00BF5C69" w:rsidP="00BF5C69">
            <w:pPr>
              <w:pStyle w:val="B10"/>
              <w:ind w:firstLine="284"/>
              <w:rPr>
                <w:lang w:val="en-US"/>
              </w:rPr>
            </w:pPr>
            <w:r>
              <w:t>T</w:t>
            </w:r>
            <w:r>
              <w:rPr>
                <w:vertAlign w:val="subscript"/>
              </w:rPr>
              <w:t>∆</w:t>
            </w:r>
            <w:r>
              <w:t xml:space="preserve"> = T</w:t>
            </w:r>
            <w:r>
              <w:rPr>
                <w:vertAlign w:val="subscript"/>
              </w:rPr>
              <w:t>rs</w:t>
            </w:r>
            <w:r>
              <w:rPr>
                <w:vertAlign w:val="subscript"/>
                <w:lang w:val="en-US" w:eastAsia="zh-CN"/>
              </w:rPr>
              <w:t xml:space="preserve">   </w:t>
            </w:r>
            <w:r>
              <w:rPr>
                <w:lang w:val="en-US" w:eastAsia="zh-CN"/>
              </w:rPr>
              <w:t>for both known and unknown target cells operating with 20 PRB SSB BW.</w:t>
            </w:r>
          </w:p>
          <w:p w14:paraId="48F3113A" w14:textId="121C3503" w:rsidR="00BF5C69" w:rsidRPr="00BF5C69" w:rsidRDefault="00BF5C69" w:rsidP="00BF5C69">
            <w:pPr>
              <w:pStyle w:val="B10"/>
              <w:ind w:firstLine="284"/>
              <w:rPr>
                <w:lang w:val="en-US" w:eastAsia="zh-CN"/>
              </w:rPr>
            </w:pPr>
            <w:r w:rsidRPr="00BF5C69">
              <w:rPr>
                <w:highlight w:val="yellow"/>
              </w:rPr>
              <w:t>T</w:t>
            </w:r>
            <w:r w:rsidRPr="00BF5C69">
              <w:rPr>
                <w:highlight w:val="yellow"/>
                <w:vertAlign w:val="subscript"/>
              </w:rPr>
              <w:t>∆</w:t>
            </w:r>
            <w:r w:rsidRPr="00BF5C69">
              <w:rPr>
                <w:highlight w:val="yellow"/>
              </w:rPr>
              <w:t xml:space="preserve"> = </w:t>
            </w:r>
            <w:r w:rsidRPr="00BF5C69">
              <w:rPr>
                <w:highlight w:val="yellow"/>
                <w:lang w:val="en-US" w:eastAsia="zh-CN"/>
              </w:rPr>
              <w:t>3*</w:t>
            </w:r>
            <w:r w:rsidRPr="00BF5C69">
              <w:rPr>
                <w:highlight w:val="yellow"/>
              </w:rPr>
              <w:t>T</w:t>
            </w:r>
            <w:r w:rsidRPr="00BF5C69">
              <w:rPr>
                <w:highlight w:val="yellow"/>
                <w:vertAlign w:val="subscript"/>
              </w:rPr>
              <w:t>rs</w:t>
            </w:r>
            <w:r w:rsidRPr="00BF5C69">
              <w:rPr>
                <w:highlight w:val="yellow"/>
                <w:vertAlign w:val="subscript"/>
                <w:lang w:val="en-US" w:eastAsia="zh-CN"/>
              </w:rPr>
              <w:t xml:space="preserve">  </w:t>
            </w:r>
            <w:r w:rsidRPr="00BF5C69">
              <w:rPr>
                <w:highlight w:val="yellow"/>
                <w:lang w:val="en-US" w:eastAsia="zh-CN"/>
              </w:rPr>
              <w:t>for both known and unknown target cells operating with 12 PRB SSB BW.</w:t>
            </w:r>
          </w:p>
        </w:tc>
      </w:tr>
    </w:tbl>
    <w:p w14:paraId="2DB1B14C" w14:textId="4B292114" w:rsidR="005672FD" w:rsidRDefault="00BF5C69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legacy NTN test, the Intra-frequency HO with only known cell has been verified. We are fine to </w:t>
      </w:r>
      <w:r w:rsidR="00E57F44">
        <w:rPr>
          <w:rFonts w:ascii="Times New Roman" w:eastAsia="宋体" w:hAnsi="Times New Roman" w:cs="Times New Roman"/>
          <w:sz w:val="20"/>
          <w:szCs w:val="20"/>
        </w:rPr>
        <w:t xml:space="preserve">a different function: unknown cell. </w:t>
      </w:r>
      <w:r w:rsidR="000474A3">
        <w:rPr>
          <w:rFonts w:ascii="Times New Roman" w:eastAsia="宋体" w:hAnsi="Times New Roman" w:cs="Times New Roman"/>
          <w:sz w:val="20"/>
          <w:szCs w:val="20"/>
        </w:rPr>
        <w:t xml:space="preserve">Use T1 and T2 for cell 1 and cell 2 for configuration. </w:t>
      </w:r>
    </w:p>
    <w:p w14:paraId="2AC0D43C" w14:textId="76805E43" w:rsidR="005672FD" w:rsidRDefault="000474A3" w:rsidP="00903E1C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5672FD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5672FD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2</w:t>
      </w:r>
      <w:r w:rsidRPr="005672FD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For HO intra-frequency HO, </w:t>
      </w:r>
      <w:r w:rsidR="00180DEC">
        <w:rPr>
          <w:rFonts w:ascii="Times New Roman" w:eastAsia="宋体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esign the TC </w:t>
      </w:r>
      <w:r w:rsidR="00180DEC">
        <w:rPr>
          <w:rFonts w:ascii="Times New Roman" w:eastAsia="宋体" w:hAnsi="Times New Roman" w:cs="Times New Roman"/>
          <w:b/>
          <w:bCs/>
          <w:sz w:val="20"/>
          <w:szCs w:val="20"/>
        </w:rPr>
        <w:t>for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unknown cell. In the test config, two successive time periods T1 and T2 are used. At the start of T1, UE does not have the timing information for unknown cell. </w:t>
      </w:r>
    </w:p>
    <w:p w14:paraId="592A6D6E" w14:textId="601D3B8F" w:rsidR="00524E14" w:rsidRDefault="00524E14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For the CHO test, according to the core requirements, it covers both intra-frequency and inter-frequency</w:t>
      </w:r>
      <w:r w:rsidR="00600C28">
        <w:rPr>
          <w:rFonts w:ascii="Times New Roman" w:eastAsia="宋体" w:hAnsi="Times New Roman" w:cs="Times New Roman"/>
          <w:sz w:val="20"/>
          <w:szCs w:val="20"/>
        </w:rPr>
        <w:t xml:space="preserve"> measurement. In addition, the extension of </w:t>
      </w:r>
      <w:r w:rsidR="00600C28" w:rsidRPr="00BF5C69">
        <w:rPr>
          <w:rFonts w:ascii="Times New Roman" w:hAnsi="Times New Roman" w:cs="Times New Roman"/>
          <w:sz w:val="20"/>
          <w:szCs w:val="20"/>
        </w:rPr>
        <w:t>T</w:t>
      </w:r>
      <w:r w:rsidR="00600C28" w:rsidRPr="00BF5C69">
        <w:rPr>
          <w:rFonts w:ascii="Times New Roman" w:hAnsi="Times New Roman" w:cs="Times New Roman"/>
          <w:sz w:val="20"/>
          <w:szCs w:val="20"/>
          <w:vertAlign w:val="subscript"/>
        </w:rPr>
        <w:t>∆</w:t>
      </w:r>
      <w:r w:rsidR="00600C28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="00600C28" w:rsidRPr="00600C28">
        <w:rPr>
          <w:rFonts w:ascii="Times New Roman" w:eastAsia="宋体" w:hAnsi="Times New Roman" w:cs="Times New Roman"/>
          <w:sz w:val="20"/>
          <w:szCs w:val="20"/>
        </w:rPr>
        <w:t xml:space="preserve">are the same. </w:t>
      </w:r>
      <w:r w:rsidR="00600C28">
        <w:rPr>
          <w:rFonts w:ascii="Times New Roman" w:eastAsia="宋体" w:hAnsi="Times New Roman" w:cs="Times New Roman"/>
          <w:sz w:val="20"/>
          <w:szCs w:val="20"/>
        </w:rPr>
        <w:t xml:space="preserve">To minimize the test effort, the group don’t want to test every configuration. If only one test is chosen, we slightly prefer the intra-frequency CHO because we think it is more typical deployments in NTN deployment network. </w:t>
      </w:r>
    </w:p>
    <w:p w14:paraId="5C82C4A6" w14:textId="4376FB39" w:rsidR="00600C28" w:rsidRDefault="00600C28" w:rsidP="00903E1C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5672FD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5672FD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3</w:t>
      </w:r>
      <w:r w:rsidRPr="005672FD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For CHO test, the </w:t>
      </w:r>
      <w:r w:rsidRPr="00600C28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extension of </w:t>
      </w:r>
      <w:r w:rsidRPr="00600C28">
        <w:rPr>
          <w:rFonts w:ascii="Times New Roman" w:hAnsi="Times New Roman" w:cs="Times New Roman"/>
          <w:sz w:val="20"/>
          <w:szCs w:val="20"/>
        </w:rPr>
        <w:t>T</w:t>
      </w:r>
      <w:r w:rsidRPr="00600C28">
        <w:rPr>
          <w:rFonts w:ascii="Times New Roman" w:hAnsi="Times New Roman" w:cs="Times New Roman"/>
          <w:sz w:val="20"/>
          <w:szCs w:val="20"/>
          <w:vertAlign w:val="subscript"/>
        </w:rPr>
        <w:t>∆</w:t>
      </w:r>
      <w:r w:rsidRPr="00600C28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are the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same for intra-f/inter-frequency. For the test, we suggest to define the TC for intra-frequency CHO. </w:t>
      </w:r>
    </w:p>
    <w:p w14:paraId="47C231B9" w14:textId="0DA9E465" w:rsidR="000474A3" w:rsidRDefault="00267BDE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For the L3 measurement,</w:t>
      </w:r>
      <w:r w:rsidRPr="00267BDE">
        <w:rPr>
          <w:rFonts w:ascii="Times New Roman" w:eastAsia="宋体" w:hAnsi="Times New Roman" w:cs="Times New Roman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sz w:val="20"/>
          <w:szCs w:val="20"/>
        </w:rPr>
        <w:t xml:space="preserve">it is still in bracket of </w:t>
      </w:r>
      <w:r w:rsidRPr="00267BDE">
        <w:rPr>
          <w:rFonts w:ascii="Times New Roman" w:eastAsia="宋体" w:hAnsi="Times New Roman" w:cs="Times New Roman"/>
          <w:sz w:val="20"/>
          <w:szCs w:val="20"/>
        </w:rPr>
        <w:t>MR-2: Inter-frequency without SSB index reading</w:t>
      </w:r>
      <w:r>
        <w:rPr>
          <w:rFonts w:ascii="Times New Roman" w:eastAsia="宋体" w:hAnsi="Times New Roman" w:cs="Times New Roman"/>
          <w:sz w:val="20"/>
          <w:szCs w:val="20"/>
        </w:rPr>
        <w:t xml:space="preserve">. </w:t>
      </w:r>
    </w:p>
    <w:p w14:paraId="49AB9D21" w14:textId="3C60CAD0" w:rsidR="00267BDE" w:rsidRDefault="00267BDE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If based on without SSB index reading, we don’t see the necessity of this test. If the inter-frequency test is considered, we also suggest to define the TC with </w:t>
      </w:r>
      <w:r w:rsidRPr="00267BDE">
        <w:rPr>
          <w:rFonts w:ascii="Times New Roman" w:eastAsia="宋体" w:hAnsi="Times New Roman" w:cs="Times New Roman"/>
          <w:sz w:val="20"/>
          <w:szCs w:val="20"/>
        </w:rPr>
        <w:t>SSB index reading</w:t>
      </w:r>
      <w:r>
        <w:rPr>
          <w:rFonts w:ascii="Times New Roman" w:eastAsia="宋体" w:hAnsi="Times New Roman" w:cs="Times New Roman"/>
          <w:sz w:val="20"/>
          <w:szCs w:val="20"/>
        </w:rPr>
        <w:t>.</w:t>
      </w:r>
    </w:p>
    <w:p w14:paraId="6851599D" w14:textId="56D4B100" w:rsidR="00267BDE" w:rsidRDefault="00267BDE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5672FD">
        <w:rPr>
          <w:rFonts w:ascii="Times New Roman" w:eastAsia="宋体" w:hAnsi="Times New Roman" w:cs="Times New Roman" w:hint="eastAsia"/>
          <w:b/>
          <w:bCs/>
          <w:sz w:val="20"/>
          <w:szCs w:val="20"/>
        </w:rPr>
        <w:lastRenderedPageBreak/>
        <w:t>P</w:t>
      </w:r>
      <w:r w:rsidRPr="005672FD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4</w:t>
      </w:r>
      <w:r w:rsidRPr="005672FD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For inter-frequency test, RAN4 to define the TC with SSB index reading. </w:t>
      </w:r>
    </w:p>
    <w:p w14:paraId="088FB213" w14:textId="389742B7" w:rsidR="009E13CA" w:rsidRPr="009E13CA" w:rsidRDefault="009E13CA" w:rsidP="00603972">
      <w:pPr>
        <w:spacing w:beforeLines="50" w:before="120" w:afterLines="50" w:after="120"/>
        <w:rPr>
          <w:rFonts w:ascii="Times New Roman" w:hAnsi="Times New Roman" w:cs="Times New Roman"/>
          <w:b/>
          <w:bCs/>
          <w:snapToGrid w:val="0"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iCs/>
          <w:sz w:val="20"/>
          <w:szCs w:val="20"/>
        </w:rPr>
        <w:t xml:space="preserve"> </w:t>
      </w:r>
    </w:p>
    <w:p w14:paraId="67581969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t>Conclusion</w:t>
      </w:r>
    </w:p>
    <w:p w14:paraId="54C25ADB" w14:textId="7F11A5CF" w:rsidR="006E5B4F" w:rsidRDefault="00ED40E9" w:rsidP="003C1FD7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F720EF">
        <w:rPr>
          <w:rFonts w:ascii="Times New Roman" w:hAnsi="Times New Roman" w:cs="Times New Roman"/>
          <w:sz w:val="20"/>
          <w:szCs w:val="20"/>
        </w:rPr>
        <w:t>In this contribution, we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672FD">
        <w:rPr>
          <w:rFonts w:ascii="Times New Roman" w:eastAsia="宋体" w:hAnsi="Times New Roman" w:cs="Times New Roman"/>
          <w:sz w:val="20"/>
          <w:szCs w:val="20"/>
        </w:rPr>
        <w:t xml:space="preserve">continue to discuss the </w:t>
      </w:r>
      <w:r w:rsidR="00191303">
        <w:rPr>
          <w:rFonts w:ascii="Times New Roman" w:hAnsi="Times New Roman" w:cs="Times New Roman"/>
          <w:sz w:val="20"/>
          <w:szCs w:val="20"/>
        </w:rPr>
        <w:t xml:space="preserve">RRM performance </w:t>
      </w:r>
      <w:r w:rsidR="00191303">
        <w:rPr>
          <w:rFonts w:ascii="Times New Roman" w:eastAsia="宋体" w:hAnsi="Times New Roman" w:cs="Times New Roman"/>
          <w:sz w:val="20"/>
          <w:szCs w:val="20"/>
        </w:rPr>
        <w:t>requirements for less than 5MHz for NR-NTN</w:t>
      </w:r>
      <w:r w:rsidR="00191303">
        <w:rPr>
          <w:rFonts w:ascii="Times New Roman" w:hAnsi="Times New Roman" w:cs="Times New Roman"/>
          <w:sz w:val="20"/>
          <w:szCs w:val="20"/>
        </w:rPr>
        <w:t xml:space="preserve"> and </w:t>
      </w:r>
      <w:r w:rsidRPr="00F720EF">
        <w:rPr>
          <w:rFonts w:ascii="Times New Roman" w:hAnsi="Times New Roman" w:cs="Times New Roman"/>
          <w:sz w:val="20"/>
          <w:szCs w:val="20"/>
        </w:rPr>
        <w:t xml:space="preserve">provide </w:t>
      </w:r>
      <w:r>
        <w:rPr>
          <w:rFonts w:ascii="Times New Roman" w:hAnsi="Times New Roman" w:cs="Times New Roman"/>
          <w:sz w:val="20"/>
          <w:szCs w:val="20"/>
        </w:rPr>
        <w:t>our proposals:</w:t>
      </w:r>
    </w:p>
    <w:p w14:paraId="0B79E9EF" w14:textId="77777777" w:rsidR="005672FD" w:rsidRPr="00180DEC" w:rsidRDefault="005672FD" w:rsidP="005672FD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5672FD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5672FD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1: Define new test </w:t>
      </w:r>
      <w:r w:rsidRPr="00180DEC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case for cell reselection for less than 5MHz NTN for extension both </w:t>
      </w:r>
      <w:r w:rsidRPr="00180DEC">
        <w:rPr>
          <w:rFonts w:ascii="Times New Roman" w:hAnsi="Times New Roman" w:cs="Times New Roman"/>
          <w:b/>
          <w:bCs/>
          <w:sz w:val="20"/>
          <w:szCs w:val="20"/>
          <w:lang w:eastAsia="ja-JP"/>
        </w:rPr>
        <w:t>T</w:t>
      </w:r>
      <w:r w:rsidRPr="00180DEC">
        <w:rPr>
          <w:rFonts w:ascii="Times New Roman" w:hAnsi="Times New Roman" w:cs="Times New Roman"/>
          <w:b/>
          <w:bCs/>
          <w:sz w:val="20"/>
          <w:szCs w:val="20"/>
          <w:vertAlign w:val="subscript"/>
          <w:lang w:eastAsia="ja-JP"/>
        </w:rPr>
        <w:t>detect</w:t>
      </w:r>
      <w:r w:rsidRPr="00180DEC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and </w:t>
      </w:r>
      <w:r w:rsidRPr="00180DEC">
        <w:rPr>
          <w:rFonts w:ascii="Times New Roman" w:hAnsi="Times New Roman" w:cs="Times New Roman"/>
          <w:b/>
          <w:bCs/>
          <w:sz w:val="20"/>
          <w:szCs w:val="20"/>
        </w:rPr>
        <w:t>T</w:t>
      </w:r>
      <w:r w:rsidRPr="00180DEC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 xml:space="preserve">SI-NR </w:t>
      </w:r>
      <w:r w:rsidRPr="00180DEC">
        <w:rPr>
          <w:rFonts w:ascii="Times New Roman" w:hAnsi="Times New Roman" w:cs="Times New Roman"/>
          <w:b/>
          <w:bCs/>
          <w:sz w:val="20"/>
          <w:szCs w:val="20"/>
        </w:rPr>
        <w:t xml:space="preserve">in </w:t>
      </w:r>
      <w:r w:rsidRPr="00180DEC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the test. </w:t>
      </w:r>
    </w:p>
    <w:p w14:paraId="7EA2757E" w14:textId="2714C24D" w:rsidR="00524E14" w:rsidRPr="00180DEC" w:rsidRDefault="00524E14" w:rsidP="00524E14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180DEC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2: For HO intra-frequency HO, </w:t>
      </w:r>
      <w:r w:rsidR="00180DEC" w:rsidRPr="00180DEC">
        <w:rPr>
          <w:rFonts w:ascii="Times New Roman" w:eastAsia="宋体" w:hAnsi="Times New Roman" w:cs="Times New Roman"/>
          <w:b/>
          <w:bCs/>
          <w:sz w:val="20"/>
          <w:szCs w:val="20"/>
        </w:rPr>
        <w:t>d</w:t>
      </w:r>
      <w:r w:rsidRPr="00180DEC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esign the TC </w:t>
      </w:r>
      <w:r w:rsidR="00180DEC" w:rsidRPr="00180DEC">
        <w:rPr>
          <w:rFonts w:ascii="Times New Roman" w:eastAsia="宋体" w:hAnsi="Times New Roman" w:cs="Times New Roman"/>
          <w:b/>
          <w:bCs/>
          <w:sz w:val="20"/>
          <w:szCs w:val="20"/>
        </w:rPr>
        <w:t>for</w:t>
      </w:r>
      <w:r w:rsidRPr="00180DEC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unknown cell. In the test config, two successive time periods T1 and T2 are used. At the start of T1, UE does not have the timing information for unknown cell. </w:t>
      </w:r>
    </w:p>
    <w:p w14:paraId="486F3685" w14:textId="77777777" w:rsidR="00600C28" w:rsidRPr="00180DEC" w:rsidRDefault="00600C28" w:rsidP="00600C28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180DEC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3: For CHO test, the extension of </w:t>
      </w:r>
      <w:r w:rsidRPr="00180DEC">
        <w:rPr>
          <w:rFonts w:ascii="Times New Roman" w:hAnsi="Times New Roman" w:cs="Times New Roman"/>
          <w:sz w:val="20"/>
          <w:szCs w:val="20"/>
        </w:rPr>
        <w:t>T</w:t>
      </w:r>
      <w:r w:rsidRPr="00180DEC">
        <w:rPr>
          <w:rFonts w:ascii="Times New Roman" w:hAnsi="Times New Roman" w:cs="Times New Roman"/>
          <w:sz w:val="20"/>
          <w:szCs w:val="20"/>
          <w:vertAlign w:val="subscript"/>
        </w:rPr>
        <w:t>∆</w:t>
      </w:r>
      <w:r w:rsidRPr="00180DEC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are the same for intra-f/inter-frequency. For the test, we suggest to define the TC for intra-frequency CHO. </w:t>
      </w:r>
    </w:p>
    <w:p w14:paraId="0EEA2547" w14:textId="4FD73EC1" w:rsidR="009E13CA" w:rsidRPr="00180DEC" w:rsidRDefault="00267BDE" w:rsidP="00017372">
      <w:pPr>
        <w:spacing w:beforeLines="50" w:before="120" w:afterLines="50" w:after="120"/>
        <w:rPr>
          <w:rFonts w:ascii="Times New Roman" w:hAnsi="Times New Roman" w:cs="Times New Roman"/>
        </w:rPr>
      </w:pPr>
      <w:r w:rsidRPr="00180DEC">
        <w:rPr>
          <w:rFonts w:ascii="Times New Roman" w:eastAsia="宋体" w:hAnsi="Times New Roman" w:cs="Times New Roman"/>
          <w:b/>
          <w:bCs/>
          <w:sz w:val="20"/>
          <w:szCs w:val="20"/>
        </w:rPr>
        <w:t>Proposal 4: For inter-frequency test, RAN4 to define the TC with SSB index reading.</w:t>
      </w:r>
    </w:p>
    <w:p w14:paraId="2F60978D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2DB1C109" w14:textId="696FE5EC" w:rsidR="005B23D1" w:rsidRDefault="00196A7F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 w:rsidR="00DA65D6">
        <w:rPr>
          <w:rFonts w:ascii="Times New Roman" w:eastAsia="宋体" w:hAnsi="Times New Roman" w:cs="Times New Roman"/>
          <w:sz w:val="20"/>
          <w:szCs w:val="20"/>
        </w:rPr>
        <w:t>1</w:t>
      </w:r>
      <w:r>
        <w:rPr>
          <w:rFonts w:ascii="Times New Roman" w:eastAsia="宋体" w:hAnsi="Times New Roman" w:cs="Times New Roman"/>
          <w:sz w:val="20"/>
          <w:szCs w:val="20"/>
        </w:rPr>
        <w:t xml:space="preserve">] </w:t>
      </w:r>
      <w:r w:rsidR="00DD28CE" w:rsidRPr="00DD28CE">
        <w:rPr>
          <w:rFonts w:ascii="Times New Roman" w:eastAsia="宋体" w:hAnsi="Times New Roman" w:cs="Times New Roman"/>
          <w:sz w:val="20"/>
          <w:szCs w:val="20"/>
        </w:rPr>
        <w:t>R</w:t>
      </w:r>
      <w:r w:rsidR="00AD0FBF">
        <w:rPr>
          <w:rFonts w:ascii="Times New Roman" w:eastAsia="宋体" w:hAnsi="Times New Roman" w:cs="Times New Roman"/>
          <w:sz w:val="20"/>
          <w:szCs w:val="20"/>
        </w:rPr>
        <w:t>4-2504896</w:t>
      </w:r>
      <w:r w:rsidR="00D17C30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AD0FBF" w:rsidRPr="00AD0FBF">
        <w:rPr>
          <w:rFonts w:ascii="Times New Roman" w:eastAsia="宋体" w:hAnsi="Times New Roman" w:cs="Times New Roman"/>
          <w:sz w:val="20"/>
          <w:szCs w:val="20"/>
        </w:rPr>
        <w:t>WF on RRM requirements for NR_IoT_NTN_req_test_enh</w:t>
      </w:r>
      <w:r w:rsidR="00AD0FBF" w:rsidRPr="00AD0FBF">
        <w:rPr>
          <w:rFonts w:ascii="Times New Roman" w:eastAsia="宋体" w:hAnsi="Times New Roman" w:cs="Times New Roman" w:hint="eastAsia"/>
          <w:sz w:val="20"/>
          <w:szCs w:val="20"/>
        </w:rPr>
        <w:t>,</w:t>
      </w:r>
      <w:r w:rsidR="00AD0FBF" w:rsidRPr="00AD0FBF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AD0FBF">
        <w:rPr>
          <w:rFonts w:ascii="Times New Roman" w:eastAsia="宋体" w:hAnsi="Times New Roman" w:cs="Times New Roman"/>
          <w:sz w:val="20"/>
          <w:szCs w:val="20"/>
        </w:rPr>
        <w:t>X</w:t>
      </w:r>
      <w:r w:rsidR="00AD0FBF" w:rsidRPr="00AD0FBF">
        <w:rPr>
          <w:rFonts w:ascii="Times New Roman" w:eastAsia="宋体" w:hAnsi="Times New Roman" w:cs="Times New Roman"/>
          <w:sz w:val="20"/>
          <w:szCs w:val="20"/>
        </w:rPr>
        <w:t>iaomi</w:t>
      </w:r>
    </w:p>
    <w:sectPr w:rsidR="005B23D1" w:rsidSect="003F50CD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A1BD3" w14:textId="77777777" w:rsidR="00DE78A1" w:rsidRDefault="00DE78A1" w:rsidP="00F57816">
      <w:r>
        <w:separator/>
      </w:r>
    </w:p>
  </w:endnote>
  <w:endnote w:type="continuationSeparator" w:id="0">
    <w:p w14:paraId="77F9C4CC" w14:textId="77777777" w:rsidR="00DE78A1" w:rsidRDefault="00DE78A1" w:rsidP="00F5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D8FB3" w14:textId="77777777" w:rsidR="00DE78A1" w:rsidRDefault="00DE78A1" w:rsidP="00F57816">
      <w:r>
        <w:separator/>
      </w:r>
    </w:p>
  </w:footnote>
  <w:footnote w:type="continuationSeparator" w:id="0">
    <w:p w14:paraId="6AA0A030" w14:textId="77777777" w:rsidR="00DE78A1" w:rsidRDefault="00DE78A1" w:rsidP="00F5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76A23"/>
    <w:multiLevelType w:val="hybridMultilevel"/>
    <w:tmpl w:val="FAFE646C"/>
    <w:lvl w:ilvl="0" w:tplc="F2148A70">
      <w:numFmt w:val="bullet"/>
      <w:lvlText w:val="•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9A62EF"/>
    <w:multiLevelType w:val="hybridMultilevel"/>
    <w:tmpl w:val="77C42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414808"/>
    <w:multiLevelType w:val="hybridMultilevel"/>
    <w:tmpl w:val="2610B2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551A6"/>
    <w:multiLevelType w:val="hybridMultilevel"/>
    <w:tmpl w:val="BA328942"/>
    <w:lvl w:ilvl="0" w:tplc="73C27AA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EE4EAF"/>
    <w:multiLevelType w:val="hybridMultilevel"/>
    <w:tmpl w:val="911A12FA"/>
    <w:lvl w:ilvl="0" w:tplc="9CC6EE5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3A0D96"/>
    <w:multiLevelType w:val="hybridMultilevel"/>
    <w:tmpl w:val="B412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22678"/>
    <w:multiLevelType w:val="hybridMultilevel"/>
    <w:tmpl w:val="74844FBA"/>
    <w:lvl w:ilvl="0" w:tplc="877ABCA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700A"/>
    <w:multiLevelType w:val="multilevel"/>
    <w:tmpl w:val="8E70C4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31C6D"/>
    <w:multiLevelType w:val="hybridMultilevel"/>
    <w:tmpl w:val="7C32FF0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5C73EF2"/>
    <w:multiLevelType w:val="hybridMultilevel"/>
    <w:tmpl w:val="32C2A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CE13998"/>
    <w:multiLevelType w:val="hybridMultilevel"/>
    <w:tmpl w:val="AE0C909A"/>
    <w:lvl w:ilvl="0" w:tplc="0BA4040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F5D02F9"/>
    <w:multiLevelType w:val="multilevel"/>
    <w:tmpl w:val="8E70C4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104E60"/>
    <w:multiLevelType w:val="hybridMultilevel"/>
    <w:tmpl w:val="5E38F278"/>
    <w:lvl w:ilvl="0" w:tplc="098CA67C">
      <w:start w:val="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20" w15:restartNumberingAfterBreak="0">
    <w:nsid w:val="485B10E7"/>
    <w:multiLevelType w:val="hybridMultilevel"/>
    <w:tmpl w:val="2C844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0081E"/>
    <w:multiLevelType w:val="multilevel"/>
    <w:tmpl w:val="4BAC6C12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2" w15:restartNumberingAfterBreak="0">
    <w:nsid w:val="4E54400C"/>
    <w:multiLevelType w:val="multilevel"/>
    <w:tmpl w:val="4E54400C"/>
    <w:lvl w:ilvl="0">
      <w:start w:val="3"/>
      <w:numFmt w:val="bullet"/>
      <w:lvlText w:val="-"/>
      <w:lvlJc w:val="left"/>
      <w:pPr>
        <w:ind w:left="3507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67" w:hanging="420"/>
      </w:pPr>
      <w:rPr>
        <w:rFonts w:ascii="Wingdings" w:hAnsi="Wingdings" w:hint="default"/>
      </w:rPr>
    </w:lvl>
  </w:abstractNum>
  <w:abstractNum w:abstractNumId="23" w15:restartNumberingAfterBreak="0">
    <w:nsid w:val="519F1A5F"/>
    <w:multiLevelType w:val="hybridMultilevel"/>
    <w:tmpl w:val="EBF4A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D64CE1"/>
    <w:multiLevelType w:val="hybridMultilevel"/>
    <w:tmpl w:val="19FE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7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465E7"/>
    <w:multiLevelType w:val="hybridMultilevel"/>
    <w:tmpl w:val="452ACD2E"/>
    <w:lvl w:ilvl="0" w:tplc="269ED5F6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5F5C0601"/>
    <w:multiLevelType w:val="hybridMultilevel"/>
    <w:tmpl w:val="167AC7B8"/>
    <w:lvl w:ilvl="0" w:tplc="76841A6A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90F8E"/>
    <w:multiLevelType w:val="hybridMultilevel"/>
    <w:tmpl w:val="17E615A4"/>
    <w:lvl w:ilvl="0" w:tplc="F312A972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numFmt w:val="bullet"/>
      <w:lvlText w:val="•"/>
      <w:lvlJc w:val="left"/>
      <w:pPr>
        <w:ind w:left="6404" w:hanging="360"/>
      </w:pPr>
      <w:rPr>
        <w:rFonts w:ascii="Times New Roman" w:eastAsia="宋体" w:hAnsi="Times New Roman" w:cs="Times New Roman" w:hint="default"/>
      </w:rPr>
    </w:lvl>
  </w:abstractNum>
  <w:abstractNum w:abstractNumId="34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1884BB6"/>
    <w:multiLevelType w:val="hybridMultilevel"/>
    <w:tmpl w:val="8C32BA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B25EB9"/>
    <w:multiLevelType w:val="hybridMultilevel"/>
    <w:tmpl w:val="F998C502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1E547E">
      <w:start w:val="2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7E30194"/>
    <w:multiLevelType w:val="hybridMultilevel"/>
    <w:tmpl w:val="133AE966"/>
    <w:lvl w:ilvl="0" w:tplc="03EAA15E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97C6045"/>
    <w:multiLevelType w:val="hybridMultilevel"/>
    <w:tmpl w:val="58CCE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20927"/>
    <w:multiLevelType w:val="multilevel"/>
    <w:tmpl w:val="C6DEC64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34"/>
  </w:num>
  <w:num w:numId="4">
    <w:abstractNumId w:val="36"/>
  </w:num>
  <w:num w:numId="5">
    <w:abstractNumId w:val="18"/>
  </w:num>
  <w:num w:numId="6">
    <w:abstractNumId w:val="31"/>
  </w:num>
  <w:num w:numId="7">
    <w:abstractNumId w:val="2"/>
  </w:num>
  <w:num w:numId="8">
    <w:abstractNumId w:val="6"/>
  </w:num>
  <w:num w:numId="9">
    <w:abstractNumId w:val="13"/>
  </w:num>
  <w:num w:numId="10">
    <w:abstractNumId w:val="20"/>
  </w:num>
  <w:num w:numId="11">
    <w:abstractNumId w:val="21"/>
  </w:num>
  <w:num w:numId="12">
    <w:abstractNumId w:val="39"/>
  </w:num>
  <w:num w:numId="13">
    <w:abstractNumId w:val="23"/>
  </w:num>
  <w:num w:numId="14">
    <w:abstractNumId w:val="14"/>
  </w:num>
  <w:num w:numId="15">
    <w:abstractNumId w:val="24"/>
  </w:num>
  <w:num w:numId="16">
    <w:abstractNumId w:val="35"/>
  </w:num>
  <w:num w:numId="17">
    <w:abstractNumId w:val="1"/>
  </w:num>
  <w:num w:numId="18">
    <w:abstractNumId w:val="38"/>
  </w:num>
  <w:num w:numId="19">
    <w:abstractNumId w:val="28"/>
  </w:num>
  <w:num w:numId="20">
    <w:abstractNumId w:val="8"/>
  </w:num>
  <w:num w:numId="21">
    <w:abstractNumId w:val="25"/>
  </w:num>
  <w:num w:numId="22">
    <w:abstractNumId w:val="19"/>
  </w:num>
  <w:num w:numId="23">
    <w:abstractNumId w:val="32"/>
  </w:num>
  <w:num w:numId="24">
    <w:abstractNumId w:val="37"/>
  </w:num>
  <w:num w:numId="25">
    <w:abstractNumId w:val="4"/>
  </w:num>
  <w:num w:numId="26">
    <w:abstractNumId w:val="5"/>
  </w:num>
  <w:num w:numId="27">
    <w:abstractNumId w:val="22"/>
  </w:num>
  <w:num w:numId="28">
    <w:abstractNumId w:val="12"/>
  </w:num>
  <w:num w:numId="29">
    <w:abstractNumId w:val="30"/>
  </w:num>
  <w:num w:numId="30">
    <w:abstractNumId w:val="33"/>
  </w:num>
  <w:num w:numId="31">
    <w:abstractNumId w:val="27"/>
  </w:num>
  <w:num w:numId="32">
    <w:abstractNumId w:val="9"/>
  </w:num>
  <w:num w:numId="33">
    <w:abstractNumId w:val="16"/>
  </w:num>
  <w:num w:numId="34">
    <w:abstractNumId w:val="26"/>
  </w:num>
  <w:num w:numId="35">
    <w:abstractNumId w:val="0"/>
  </w:num>
  <w:num w:numId="36">
    <w:abstractNumId w:val="11"/>
  </w:num>
  <w:num w:numId="37">
    <w:abstractNumId w:val="3"/>
  </w:num>
  <w:num w:numId="38">
    <w:abstractNumId w:val="17"/>
  </w:num>
  <w:num w:numId="39">
    <w:abstractNumId w:val="7"/>
  </w:num>
  <w:num w:numId="40">
    <w:abstractNumId w:val="2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44"/>
    <w:rsid w:val="00000A01"/>
    <w:rsid w:val="0000157D"/>
    <w:rsid w:val="00006DD9"/>
    <w:rsid w:val="000105CB"/>
    <w:rsid w:val="00012F9D"/>
    <w:rsid w:val="00015DAB"/>
    <w:rsid w:val="0001707D"/>
    <w:rsid w:val="00017372"/>
    <w:rsid w:val="00026B9A"/>
    <w:rsid w:val="00027632"/>
    <w:rsid w:val="000302FB"/>
    <w:rsid w:val="000474A3"/>
    <w:rsid w:val="0005159B"/>
    <w:rsid w:val="00052B59"/>
    <w:rsid w:val="00052CA4"/>
    <w:rsid w:val="0005357D"/>
    <w:rsid w:val="00053818"/>
    <w:rsid w:val="00053F0A"/>
    <w:rsid w:val="00055532"/>
    <w:rsid w:val="00057C23"/>
    <w:rsid w:val="00060D78"/>
    <w:rsid w:val="00071BF1"/>
    <w:rsid w:val="00073F55"/>
    <w:rsid w:val="00074587"/>
    <w:rsid w:val="0008269C"/>
    <w:rsid w:val="00084658"/>
    <w:rsid w:val="000854CE"/>
    <w:rsid w:val="00086675"/>
    <w:rsid w:val="00087AEF"/>
    <w:rsid w:val="00096EF2"/>
    <w:rsid w:val="000A1902"/>
    <w:rsid w:val="000B0FF3"/>
    <w:rsid w:val="000B2BE5"/>
    <w:rsid w:val="000B5183"/>
    <w:rsid w:val="000B5ADF"/>
    <w:rsid w:val="000B68E8"/>
    <w:rsid w:val="000C3186"/>
    <w:rsid w:val="000C3911"/>
    <w:rsid w:val="000D3C85"/>
    <w:rsid w:val="000D5135"/>
    <w:rsid w:val="000E2B05"/>
    <w:rsid w:val="000E5597"/>
    <w:rsid w:val="000E58AC"/>
    <w:rsid w:val="000E7C20"/>
    <w:rsid w:val="000F1A46"/>
    <w:rsid w:val="000F374B"/>
    <w:rsid w:val="000F72B6"/>
    <w:rsid w:val="00100486"/>
    <w:rsid w:val="00102086"/>
    <w:rsid w:val="001026F0"/>
    <w:rsid w:val="00105532"/>
    <w:rsid w:val="00112570"/>
    <w:rsid w:val="0011584F"/>
    <w:rsid w:val="001178E9"/>
    <w:rsid w:val="00126D23"/>
    <w:rsid w:val="001270D9"/>
    <w:rsid w:val="00134F05"/>
    <w:rsid w:val="001366ED"/>
    <w:rsid w:val="00142CE0"/>
    <w:rsid w:val="001458A1"/>
    <w:rsid w:val="00150BDE"/>
    <w:rsid w:val="0015241F"/>
    <w:rsid w:val="00160E2F"/>
    <w:rsid w:val="00165C69"/>
    <w:rsid w:val="0017202C"/>
    <w:rsid w:val="001726B2"/>
    <w:rsid w:val="00180900"/>
    <w:rsid w:val="00180DEC"/>
    <w:rsid w:val="00181534"/>
    <w:rsid w:val="0018736E"/>
    <w:rsid w:val="00191303"/>
    <w:rsid w:val="00196A7F"/>
    <w:rsid w:val="001A41EA"/>
    <w:rsid w:val="001A7751"/>
    <w:rsid w:val="001C250C"/>
    <w:rsid w:val="001C48EF"/>
    <w:rsid w:val="001D1A6A"/>
    <w:rsid w:val="001D226D"/>
    <w:rsid w:val="001D4E72"/>
    <w:rsid w:val="001D4F2C"/>
    <w:rsid w:val="001E04C5"/>
    <w:rsid w:val="001E2D51"/>
    <w:rsid w:val="001E739A"/>
    <w:rsid w:val="001F1761"/>
    <w:rsid w:val="001F31F1"/>
    <w:rsid w:val="001F456F"/>
    <w:rsid w:val="001F5599"/>
    <w:rsid w:val="001F6AC6"/>
    <w:rsid w:val="002108ED"/>
    <w:rsid w:val="00211A8B"/>
    <w:rsid w:val="00214063"/>
    <w:rsid w:val="00214A0F"/>
    <w:rsid w:val="0022119D"/>
    <w:rsid w:val="0023072D"/>
    <w:rsid w:val="00231681"/>
    <w:rsid w:val="00231FB8"/>
    <w:rsid w:val="0023527D"/>
    <w:rsid w:val="002456ED"/>
    <w:rsid w:val="00245EDD"/>
    <w:rsid w:val="00246430"/>
    <w:rsid w:val="0025697B"/>
    <w:rsid w:val="002609FE"/>
    <w:rsid w:val="00267BDE"/>
    <w:rsid w:val="00272E65"/>
    <w:rsid w:val="00272F7E"/>
    <w:rsid w:val="00272F93"/>
    <w:rsid w:val="00276331"/>
    <w:rsid w:val="00276972"/>
    <w:rsid w:val="002875C0"/>
    <w:rsid w:val="0029438B"/>
    <w:rsid w:val="00296592"/>
    <w:rsid w:val="002A5474"/>
    <w:rsid w:val="002A7244"/>
    <w:rsid w:val="002B343E"/>
    <w:rsid w:val="002B66D0"/>
    <w:rsid w:val="002C4587"/>
    <w:rsid w:val="002C5EFD"/>
    <w:rsid w:val="002D30A9"/>
    <w:rsid w:val="002D6B43"/>
    <w:rsid w:val="002D77E9"/>
    <w:rsid w:val="002E42C0"/>
    <w:rsid w:val="002E69D7"/>
    <w:rsid w:val="002E7F6A"/>
    <w:rsid w:val="002F5473"/>
    <w:rsid w:val="002F7732"/>
    <w:rsid w:val="00300FDE"/>
    <w:rsid w:val="00303839"/>
    <w:rsid w:val="00321950"/>
    <w:rsid w:val="00324E0A"/>
    <w:rsid w:val="00326980"/>
    <w:rsid w:val="00327BA9"/>
    <w:rsid w:val="003325F4"/>
    <w:rsid w:val="00336B70"/>
    <w:rsid w:val="00341B29"/>
    <w:rsid w:val="00350207"/>
    <w:rsid w:val="00350D4D"/>
    <w:rsid w:val="00353C08"/>
    <w:rsid w:val="00355717"/>
    <w:rsid w:val="00357205"/>
    <w:rsid w:val="003577DC"/>
    <w:rsid w:val="0036194F"/>
    <w:rsid w:val="0036485D"/>
    <w:rsid w:val="00373764"/>
    <w:rsid w:val="00374DAD"/>
    <w:rsid w:val="00374E80"/>
    <w:rsid w:val="003755BD"/>
    <w:rsid w:val="00375D6F"/>
    <w:rsid w:val="003803C0"/>
    <w:rsid w:val="003837A9"/>
    <w:rsid w:val="00384261"/>
    <w:rsid w:val="003856D4"/>
    <w:rsid w:val="00391015"/>
    <w:rsid w:val="003929DE"/>
    <w:rsid w:val="00393BA4"/>
    <w:rsid w:val="003947EF"/>
    <w:rsid w:val="003A13B8"/>
    <w:rsid w:val="003A5115"/>
    <w:rsid w:val="003A66DD"/>
    <w:rsid w:val="003B08A2"/>
    <w:rsid w:val="003B44E6"/>
    <w:rsid w:val="003B7F90"/>
    <w:rsid w:val="003C1A14"/>
    <w:rsid w:val="003C1FD7"/>
    <w:rsid w:val="003C2656"/>
    <w:rsid w:val="003C30BC"/>
    <w:rsid w:val="003C5D6B"/>
    <w:rsid w:val="003D3480"/>
    <w:rsid w:val="003D417F"/>
    <w:rsid w:val="003D4695"/>
    <w:rsid w:val="003E3F33"/>
    <w:rsid w:val="003E7351"/>
    <w:rsid w:val="003F0E3E"/>
    <w:rsid w:val="003F37F3"/>
    <w:rsid w:val="003F3A6C"/>
    <w:rsid w:val="003F50CD"/>
    <w:rsid w:val="003F5DE7"/>
    <w:rsid w:val="003F698A"/>
    <w:rsid w:val="00413E77"/>
    <w:rsid w:val="00414E94"/>
    <w:rsid w:val="0041578A"/>
    <w:rsid w:val="004165ED"/>
    <w:rsid w:val="004240B9"/>
    <w:rsid w:val="00432549"/>
    <w:rsid w:val="00434EDB"/>
    <w:rsid w:val="00436C63"/>
    <w:rsid w:val="00440BB6"/>
    <w:rsid w:val="00443D60"/>
    <w:rsid w:val="00453C63"/>
    <w:rsid w:val="00453FB1"/>
    <w:rsid w:val="0045709F"/>
    <w:rsid w:val="00463876"/>
    <w:rsid w:val="00464167"/>
    <w:rsid w:val="00466F7B"/>
    <w:rsid w:val="00471F53"/>
    <w:rsid w:val="004764ED"/>
    <w:rsid w:val="00483FE7"/>
    <w:rsid w:val="00491971"/>
    <w:rsid w:val="004A23BA"/>
    <w:rsid w:val="004A4193"/>
    <w:rsid w:val="004A5A9F"/>
    <w:rsid w:val="004A6914"/>
    <w:rsid w:val="004B12BA"/>
    <w:rsid w:val="004B1AE1"/>
    <w:rsid w:val="004B3B1D"/>
    <w:rsid w:val="004B41E6"/>
    <w:rsid w:val="004C1930"/>
    <w:rsid w:val="004C3936"/>
    <w:rsid w:val="004C3E0B"/>
    <w:rsid w:val="004C4FED"/>
    <w:rsid w:val="004C5279"/>
    <w:rsid w:val="004C6252"/>
    <w:rsid w:val="004C6CD5"/>
    <w:rsid w:val="004D2E78"/>
    <w:rsid w:val="004D7374"/>
    <w:rsid w:val="004E70C0"/>
    <w:rsid w:val="004F31BC"/>
    <w:rsid w:val="004F4898"/>
    <w:rsid w:val="004F66A6"/>
    <w:rsid w:val="00503393"/>
    <w:rsid w:val="0050531A"/>
    <w:rsid w:val="005058B0"/>
    <w:rsid w:val="00506CD8"/>
    <w:rsid w:val="005071BA"/>
    <w:rsid w:val="00512B6A"/>
    <w:rsid w:val="00514599"/>
    <w:rsid w:val="00522D6A"/>
    <w:rsid w:val="00523EA1"/>
    <w:rsid w:val="00524E14"/>
    <w:rsid w:val="00525B4A"/>
    <w:rsid w:val="00526F1B"/>
    <w:rsid w:val="00531B6B"/>
    <w:rsid w:val="00533C74"/>
    <w:rsid w:val="005437E3"/>
    <w:rsid w:val="00545A98"/>
    <w:rsid w:val="0055605A"/>
    <w:rsid w:val="0056278D"/>
    <w:rsid w:val="005672FD"/>
    <w:rsid w:val="00570CF6"/>
    <w:rsid w:val="00575C94"/>
    <w:rsid w:val="005760A1"/>
    <w:rsid w:val="00576B45"/>
    <w:rsid w:val="0058168D"/>
    <w:rsid w:val="0058624C"/>
    <w:rsid w:val="00586C22"/>
    <w:rsid w:val="00597020"/>
    <w:rsid w:val="005A12DD"/>
    <w:rsid w:val="005A45DA"/>
    <w:rsid w:val="005B0C56"/>
    <w:rsid w:val="005B23D1"/>
    <w:rsid w:val="005B435D"/>
    <w:rsid w:val="005B53B3"/>
    <w:rsid w:val="005B6DC1"/>
    <w:rsid w:val="005B70B3"/>
    <w:rsid w:val="005C1E8E"/>
    <w:rsid w:val="005C2AD3"/>
    <w:rsid w:val="005C3E95"/>
    <w:rsid w:val="005C4511"/>
    <w:rsid w:val="005D5477"/>
    <w:rsid w:val="005D6FFF"/>
    <w:rsid w:val="005D72FC"/>
    <w:rsid w:val="005E4A63"/>
    <w:rsid w:val="005F2CF9"/>
    <w:rsid w:val="005F7569"/>
    <w:rsid w:val="005F7F42"/>
    <w:rsid w:val="00600C28"/>
    <w:rsid w:val="00601D78"/>
    <w:rsid w:val="00603972"/>
    <w:rsid w:val="00631E71"/>
    <w:rsid w:val="00641F8C"/>
    <w:rsid w:val="0064391C"/>
    <w:rsid w:val="0064730C"/>
    <w:rsid w:val="0065090B"/>
    <w:rsid w:val="00652015"/>
    <w:rsid w:val="00652CAA"/>
    <w:rsid w:val="0065523F"/>
    <w:rsid w:val="0065643C"/>
    <w:rsid w:val="006624A9"/>
    <w:rsid w:val="006634EE"/>
    <w:rsid w:val="00665847"/>
    <w:rsid w:val="00667440"/>
    <w:rsid w:val="00667846"/>
    <w:rsid w:val="00670889"/>
    <w:rsid w:val="00672483"/>
    <w:rsid w:val="0067344B"/>
    <w:rsid w:val="00676811"/>
    <w:rsid w:val="00676E35"/>
    <w:rsid w:val="00692CA4"/>
    <w:rsid w:val="006966B6"/>
    <w:rsid w:val="006A5F37"/>
    <w:rsid w:val="006B0446"/>
    <w:rsid w:val="006B5F86"/>
    <w:rsid w:val="006B7867"/>
    <w:rsid w:val="006C20A4"/>
    <w:rsid w:val="006D15A5"/>
    <w:rsid w:val="006D50A8"/>
    <w:rsid w:val="006D53A2"/>
    <w:rsid w:val="006D5B18"/>
    <w:rsid w:val="006D70D2"/>
    <w:rsid w:val="006D7360"/>
    <w:rsid w:val="006D7FBA"/>
    <w:rsid w:val="006E0E35"/>
    <w:rsid w:val="006E20F2"/>
    <w:rsid w:val="006E5B4F"/>
    <w:rsid w:val="006F1C44"/>
    <w:rsid w:val="006F3D67"/>
    <w:rsid w:val="006F698B"/>
    <w:rsid w:val="00703B84"/>
    <w:rsid w:val="007056FD"/>
    <w:rsid w:val="007117D5"/>
    <w:rsid w:val="00715C72"/>
    <w:rsid w:val="007246E9"/>
    <w:rsid w:val="00724E98"/>
    <w:rsid w:val="00741CE8"/>
    <w:rsid w:val="00753424"/>
    <w:rsid w:val="00755947"/>
    <w:rsid w:val="00767FC0"/>
    <w:rsid w:val="00773571"/>
    <w:rsid w:val="007749B6"/>
    <w:rsid w:val="00777D0A"/>
    <w:rsid w:val="0078027D"/>
    <w:rsid w:val="00783806"/>
    <w:rsid w:val="00784BBB"/>
    <w:rsid w:val="0078504A"/>
    <w:rsid w:val="00785662"/>
    <w:rsid w:val="00785A90"/>
    <w:rsid w:val="00795963"/>
    <w:rsid w:val="007974AB"/>
    <w:rsid w:val="007A10F6"/>
    <w:rsid w:val="007A2B84"/>
    <w:rsid w:val="007B0F65"/>
    <w:rsid w:val="007C1BB7"/>
    <w:rsid w:val="007C7140"/>
    <w:rsid w:val="007D0AA7"/>
    <w:rsid w:val="007D622B"/>
    <w:rsid w:val="007E4DED"/>
    <w:rsid w:val="007F1B33"/>
    <w:rsid w:val="007F31F9"/>
    <w:rsid w:val="007F5A15"/>
    <w:rsid w:val="0081009A"/>
    <w:rsid w:val="00812738"/>
    <w:rsid w:val="00820F9E"/>
    <w:rsid w:val="00823003"/>
    <w:rsid w:val="00825161"/>
    <w:rsid w:val="00826AFD"/>
    <w:rsid w:val="00831883"/>
    <w:rsid w:val="00837413"/>
    <w:rsid w:val="008525C5"/>
    <w:rsid w:val="00855647"/>
    <w:rsid w:val="008632BF"/>
    <w:rsid w:val="00865AB8"/>
    <w:rsid w:val="008703E7"/>
    <w:rsid w:val="00873F19"/>
    <w:rsid w:val="0088023A"/>
    <w:rsid w:val="00884D9E"/>
    <w:rsid w:val="00887377"/>
    <w:rsid w:val="00891F1F"/>
    <w:rsid w:val="008975AE"/>
    <w:rsid w:val="008A4505"/>
    <w:rsid w:val="008A48C6"/>
    <w:rsid w:val="008B0284"/>
    <w:rsid w:val="008B3FEB"/>
    <w:rsid w:val="008B74D5"/>
    <w:rsid w:val="008B75F1"/>
    <w:rsid w:val="008B7C0A"/>
    <w:rsid w:val="008C5085"/>
    <w:rsid w:val="008C522B"/>
    <w:rsid w:val="008D1910"/>
    <w:rsid w:val="008E037C"/>
    <w:rsid w:val="008E1412"/>
    <w:rsid w:val="008E2D8E"/>
    <w:rsid w:val="008E6C0B"/>
    <w:rsid w:val="008F2335"/>
    <w:rsid w:val="008F3910"/>
    <w:rsid w:val="008F498F"/>
    <w:rsid w:val="008F5B9C"/>
    <w:rsid w:val="008F779F"/>
    <w:rsid w:val="00900EB0"/>
    <w:rsid w:val="00903E1C"/>
    <w:rsid w:val="00904F2A"/>
    <w:rsid w:val="00910075"/>
    <w:rsid w:val="00912107"/>
    <w:rsid w:val="00912EBA"/>
    <w:rsid w:val="009135E6"/>
    <w:rsid w:val="009152E9"/>
    <w:rsid w:val="00915721"/>
    <w:rsid w:val="00915831"/>
    <w:rsid w:val="00917FB2"/>
    <w:rsid w:val="00921160"/>
    <w:rsid w:val="0092490B"/>
    <w:rsid w:val="009254B1"/>
    <w:rsid w:val="00926039"/>
    <w:rsid w:val="00927F7D"/>
    <w:rsid w:val="00930245"/>
    <w:rsid w:val="00932818"/>
    <w:rsid w:val="0095041F"/>
    <w:rsid w:val="009537C2"/>
    <w:rsid w:val="009538A0"/>
    <w:rsid w:val="00955CF3"/>
    <w:rsid w:val="0095727F"/>
    <w:rsid w:val="009663D2"/>
    <w:rsid w:val="009739F0"/>
    <w:rsid w:val="00974A23"/>
    <w:rsid w:val="009767E7"/>
    <w:rsid w:val="00977C92"/>
    <w:rsid w:val="00980C2C"/>
    <w:rsid w:val="00981FC4"/>
    <w:rsid w:val="00984A1C"/>
    <w:rsid w:val="00992D62"/>
    <w:rsid w:val="0099381E"/>
    <w:rsid w:val="00995C86"/>
    <w:rsid w:val="0099647E"/>
    <w:rsid w:val="009971E2"/>
    <w:rsid w:val="009B3AC5"/>
    <w:rsid w:val="009C3146"/>
    <w:rsid w:val="009C3A8B"/>
    <w:rsid w:val="009C58BC"/>
    <w:rsid w:val="009D2FF4"/>
    <w:rsid w:val="009D7553"/>
    <w:rsid w:val="009E13CA"/>
    <w:rsid w:val="009F2A3B"/>
    <w:rsid w:val="009F35A2"/>
    <w:rsid w:val="009F6EF0"/>
    <w:rsid w:val="00A01BED"/>
    <w:rsid w:val="00A0726B"/>
    <w:rsid w:val="00A12E0D"/>
    <w:rsid w:val="00A14673"/>
    <w:rsid w:val="00A24246"/>
    <w:rsid w:val="00A26377"/>
    <w:rsid w:val="00A30892"/>
    <w:rsid w:val="00A3777D"/>
    <w:rsid w:val="00A50DEA"/>
    <w:rsid w:val="00A541E8"/>
    <w:rsid w:val="00A546B1"/>
    <w:rsid w:val="00A56679"/>
    <w:rsid w:val="00A56CF1"/>
    <w:rsid w:val="00A64058"/>
    <w:rsid w:val="00A65BBA"/>
    <w:rsid w:val="00A75C6C"/>
    <w:rsid w:val="00A771C7"/>
    <w:rsid w:val="00A823F0"/>
    <w:rsid w:val="00A85332"/>
    <w:rsid w:val="00A85CB9"/>
    <w:rsid w:val="00A86BD7"/>
    <w:rsid w:val="00A87274"/>
    <w:rsid w:val="00A87A40"/>
    <w:rsid w:val="00A91C62"/>
    <w:rsid w:val="00A92D96"/>
    <w:rsid w:val="00A93592"/>
    <w:rsid w:val="00A936C4"/>
    <w:rsid w:val="00A95872"/>
    <w:rsid w:val="00AA009D"/>
    <w:rsid w:val="00AA4BE9"/>
    <w:rsid w:val="00AB38DD"/>
    <w:rsid w:val="00AB507B"/>
    <w:rsid w:val="00AC55A2"/>
    <w:rsid w:val="00AC61FB"/>
    <w:rsid w:val="00AD0FBF"/>
    <w:rsid w:val="00AD176C"/>
    <w:rsid w:val="00AE4C8D"/>
    <w:rsid w:val="00AE5B38"/>
    <w:rsid w:val="00AF353D"/>
    <w:rsid w:val="00AF3C60"/>
    <w:rsid w:val="00B0176A"/>
    <w:rsid w:val="00B01E2E"/>
    <w:rsid w:val="00B10427"/>
    <w:rsid w:val="00B11EF7"/>
    <w:rsid w:val="00B13C26"/>
    <w:rsid w:val="00B208F5"/>
    <w:rsid w:val="00B22117"/>
    <w:rsid w:val="00B249A6"/>
    <w:rsid w:val="00B3143C"/>
    <w:rsid w:val="00B31D11"/>
    <w:rsid w:val="00B3281A"/>
    <w:rsid w:val="00B3285E"/>
    <w:rsid w:val="00B40248"/>
    <w:rsid w:val="00B41191"/>
    <w:rsid w:val="00B413DA"/>
    <w:rsid w:val="00B41454"/>
    <w:rsid w:val="00B453FB"/>
    <w:rsid w:val="00B519B8"/>
    <w:rsid w:val="00B53E65"/>
    <w:rsid w:val="00B601F1"/>
    <w:rsid w:val="00B64734"/>
    <w:rsid w:val="00B67232"/>
    <w:rsid w:val="00B70CFA"/>
    <w:rsid w:val="00B76962"/>
    <w:rsid w:val="00B778AE"/>
    <w:rsid w:val="00B8025D"/>
    <w:rsid w:val="00B84AD7"/>
    <w:rsid w:val="00B94BD6"/>
    <w:rsid w:val="00B965CD"/>
    <w:rsid w:val="00B96925"/>
    <w:rsid w:val="00BB35C9"/>
    <w:rsid w:val="00BB7153"/>
    <w:rsid w:val="00BD0907"/>
    <w:rsid w:val="00BD097A"/>
    <w:rsid w:val="00BD7BB9"/>
    <w:rsid w:val="00BE2840"/>
    <w:rsid w:val="00BE3587"/>
    <w:rsid w:val="00BF4D28"/>
    <w:rsid w:val="00BF5C69"/>
    <w:rsid w:val="00C01BF4"/>
    <w:rsid w:val="00C02160"/>
    <w:rsid w:val="00C02404"/>
    <w:rsid w:val="00C05A3E"/>
    <w:rsid w:val="00C17F95"/>
    <w:rsid w:val="00C25757"/>
    <w:rsid w:val="00C260AF"/>
    <w:rsid w:val="00C33EB8"/>
    <w:rsid w:val="00C41AC4"/>
    <w:rsid w:val="00C447C7"/>
    <w:rsid w:val="00C45319"/>
    <w:rsid w:val="00C525E9"/>
    <w:rsid w:val="00C53081"/>
    <w:rsid w:val="00C54619"/>
    <w:rsid w:val="00C56036"/>
    <w:rsid w:val="00C7050E"/>
    <w:rsid w:val="00C71B60"/>
    <w:rsid w:val="00C72589"/>
    <w:rsid w:val="00C72A95"/>
    <w:rsid w:val="00C77489"/>
    <w:rsid w:val="00C84AA7"/>
    <w:rsid w:val="00C942CA"/>
    <w:rsid w:val="00C94410"/>
    <w:rsid w:val="00C95EEF"/>
    <w:rsid w:val="00CA7027"/>
    <w:rsid w:val="00CB5342"/>
    <w:rsid w:val="00CD2D83"/>
    <w:rsid w:val="00CD4B86"/>
    <w:rsid w:val="00CD71F7"/>
    <w:rsid w:val="00CD77DE"/>
    <w:rsid w:val="00CE06E6"/>
    <w:rsid w:val="00CE3303"/>
    <w:rsid w:val="00CE368F"/>
    <w:rsid w:val="00CE407E"/>
    <w:rsid w:val="00CE6062"/>
    <w:rsid w:val="00CE6961"/>
    <w:rsid w:val="00CF06BB"/>
    <w:rsid w:val="00CF3979"/>
    <w:rsid w:val="00D0163E"/>
    <w:rsid w:val="00D128A4"/>
    <w:rsid w:val="00D17C30"/>
    <w:rsid w:val="00D23ECE"/>
    <w:rsid w:val="00D2411E"/>
    <w:rsid w:val="00D27345"/>
    <w:rsid w:val="00D302E8"/>
    <w:rsid w:val="00D321AD"/>
    <w:rsid w:val="00D332D5"/>
    <w:rsid w:val="00D3570E"/>
    <w:rsid w:val="00D35804"/>
    <w:rsid w:val="00D4278C"/>
    <w:rsid w:val="00D450A6"/>
    <w:rsid w:val="00D45356"/>
    <w:rsid w:val="00D46823"/>
    <w:rsid w:val="00D47DB9"/>
    <w:rsid w:val="00D52343"/>
    <w:rsid w:val="00D61093"/>
    <w:rsid w:val="00D613AA"/>
    <w:rsid w:val="00D630CC"/>
    <w:rsid w:val="00D72411"/>
    <w:rsid w:val="00D732E5"/>
    <w:rsid w:val="00D80446"/>
    <w:rsid w:val="00D80D88"/>
    <w:rsid w:val="00D80EFF"/>
    <w:rsid w:val="00D81106"/>
    <w:rsid w:val="00D81503"/>
    <w:rsid w:val="00D82B72"/>
    <w:rsid w:val="00D8309A"/>
    <w:rsid w:val="00D9097E"/>
    <w:rsid w:val="00D915B2"/>
    <w:rsid w:val="00D926EC"/>
    <w:rsid w:val="00D92735"/>
    <w:rsid w:val="00D95398"/>
    <w:rsid w:val="00DA430D"/>
    <w:rsid w:val="00DA5CDF"/>
    <w:rsid w:val="00DA65D6"/>
    <w:rsid w:val="00DA71A7"/>
    <w:rsid w:val="00DB1289"/>
    <w:rsid w:val="00DB19EC"/>
    <w:rsid w:val="00DB45C0"/>
    <w:rsid w:val="00DC0D0B"/>
    <w:rsid w:val="00DC1B4A"/>
    <w:rsid w:val="00DC7187"/>
    <w:rsid w:val="00DD0E29"/>
    <w:rsid w:val="00DD28CE"/>
    <w:rsid w:val="00DD44CA"/>
    <w:rsid w:val="00DE12E5"/>
    <w:rsid w:val="00DE78A1"/>
    <w:rsid w:val="00DF03CD"/>
    <w:rsid w:val="00DF08EE"/>
    <w:rsid w:val="00DF0CA7"/>
    <w:rsid w:val="00DF3B48"/>
    <w:rsid w:val="00E0351A"/>
    <w:rsid w:val="00E113CA"/>
    <w:rsid w:val="00E13BDC"/>
    <w:rsid w:val="00E140A1"/>
    <w:rsid w:val="00E2456A"/>
    <w:rsid w:val="00E24D0D"/>
    <w:rsid w:val="00E25463"/>
    <w:rsid w:val="00E32C9E"/>
    <w:rsid w:val="00E424E6"/>
    <w:rsid w:val="00E42BCF"/>
    <w:rsid w:val="00E42FAC"/>
    <w:rsid w:val="00E50B9C"/>
    <w:rsid w:val="00E559FB"/>
    <w:rsid w:val="00E57D89"/>
    <w:rsid w:val="00E57F44"/>
    <w:rsid w:val="00E641F4"/>
    <w:rsid w:val="00E67234"/>
    <w:rsid w:val="00E675E8"/>
    <w:rsid w:val="00E6778E"/>
    <w:rsid w:val="00E778F9"/>
    <w:rsid w:val="00E84290"/>
    <w:rsid w:val="00E84D1E"/>
    <w:rsid w:val="00E9017B"/>
    <w:rsid w:val="00E92A89"/>
    <w:rsid w:val="00EA08BC"/>
    <w:rsid w:val="00EA0D2D"/>
    <w:rsid w:val="00EA210B"/>
    <w:rsid w:val="00EA7A4F"/>
    <w:rsid w:val="00EB580D"/>
    <w:rsid w:val="00EC48C7"/>
    <w:rsid w:val="00EC4A73"/>
    <w:rsid w:val="00ED2B67"/>
    <w:rsid w:val="00ED40E9"/>
    <w:rsid w:val="00ED7C64"/>
    <w:rsid w:val="00EE6829"/>
    <w:rsid w:val="00EE74EC"/>
    <w:rsid w:val="00EF1B0D"/>
    <w:rsid w:val="00EF3874"/>
    <w:rsid w:val="00F006CF"/>
    <w:rsid w:val="00F01646"/>
    <w:rsid w:val="00F0385F"/>
    <w:rsid w:val="00F108C4"/>
    <w:rsid w:val="00F13505"/>
    <w:rsid w:val="00F150B5"/>
    <w:rsid w:val="00F224A3"/>
    <w:rsid w:val="00F22E2D"/>
    <w:rsid w:val="00F234A6"/>
    <w:rsid w:val="00F23780"/>
    <w:rsid w:val="00F24591"/>
    <w:rsid w:val="00F26510"/>
    <w:rsid w:val="00F26F55"/>
    <w:rsid w:val="00F3059E"/>
    <w:rsid w:val="00F333B5"/>
    <w:rsid w:val="00F342A7"/>
    <w:rsid w:val="00F3469B"/>
    <w:rsid w:val="00F35DEA"/>
    <w:rsid w:val="00F379EA"/>
    <w:rsid w:val="00F479E8"/>
    <w:rsid w:val="00F50467"/>
    <w:rsid w:val="00F50A2C"/>
    <w:rsid w:val="00F52FB5"/>
    <w:rsid w:val="00F57816"/>
    <w:rsid w:val="00F6127D"/>
    <w:rsid w:val="00F72A2B"/>
    <w:rsid w:val="00F75060"/>
    <w:rsid w:val="00F80098"/>
    <w:rsid w:val="00F80330"/>
    <w:rsid w:val="00F80E52"/>
    <w:rsid w:val="00F81A34"/>
    <w:rsid w:val="00F948A5"/>
    <w:rsid w:val="00F969E2"/>
    <w:rsid w:val="00FA6BAD"/>
    <w:rsid w:val="00FA7FEA"/>
    <w:rsid w:val="00FB33E3"/>
    <w:rsid w:val="00FB43CB"/>
    <w:rsid w:val="00FB48BC"/>
    <w:rsid w:val="00FB725F"/>
    <w:rsid w:val="00FB7647"/>
    <w:rsid w:val="00FC3662"/>
    <w:rsid w:val="00FD190A"/>
    <w:rsid w:val="00FD5630"/>
    <w:rsid w:val="00FE2F71"/>
    <w:rsid w:val="00FE64E9"/>
    <w:rsid w:val="00FF06BC"/>
    <w:rsid w:val="00FF2670"/>
    <w:rsid w:val="00FF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6E061FFB"/>
  <w15:chartTrackingRefBased/>
  <w15:docId w15:val="{4B7792CB-A09B-4993-9EDE-9F3F540B0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816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F578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165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525C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74A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2BC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816"/>
    <w:rPr>
      <w:sz w:val="18"/>
      <w:szCs w:val="18"/>
    </w:rPr>
  </w:style>
  <w:style w:type="paragraph" w:styleId="a5">
    <w:name w:val="footer"/>
    <w:basedOn w:val="a"/>
    <w:link w:val="a6"/>
    <w:unhideWhenUsed/>
    <w:rsid w:val="00F57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7816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F5781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basedOn w:val="a1"/>
    <w:uiPriority w:val="39"/>
    <w:qFormat/>
    <w:rsid w:val="00F57816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"/>
    <w:basedOn w:val="a"/>
    <w:link w:val="a9"/>
    <w:uiPriority w:val="34"/>
    <w:qFormat/>
    <w:rsid w:val="00F57816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8"/>
    <w:uiPriority w:val="34"/>
    <w:qFormat/>
    <w:locked/>
    <w:rsid w:val="00F5781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a"/>
    <w:link w:val="B1Zchn"/>
    <w:qFormat/>
    <w:rsid w:val="00F57816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0"/>
    <w:qFormat/>
    <w:rsid w:val="00F5781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57816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rsid w:val="00C5603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56036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+"/>
    <w:basedOn w:val="a"/>
    <w:rsid w:val="009767E7"/>
    <w:pPr>
      <w:widowControl/>
      <w:numPr>
        <w:numId w:val="2"/>
      </w:numPr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41B29"/>
    <w:rPr>
      <w:b/>
    </w:rPr>
  </w:style>
  <w:style w:type="paragraph" w:customStyle="1" w:styleId="TAC">
    <w:name w:val="TAC"/>
    <w:basedOn w:val="TAL"/>
    <w:link w:val="TACChar"/>
    <w:qFormat/>
    <w:rsid w:val="00341B2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qFormat/>
    <w:rsid w:val="00341B29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41B2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b">
    <w:name w:val="Subtitle"/>
    <w:basedOn w:val="a"/>
    <w:next w:val="a"/>
    <w:link w:val="ac"/>
    <w:uiPriority w:val="11"/>
    <w:qFormat/>
    <w:rsid w:val="004165ED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4165ED"/>
    <w:rPr>
      <w:b/>
      <w:bCs/>
      <w:kern w:val="28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4165E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d">
    <w:name w:val="Placeholder Text"/>
    <w:basedOn w:val="a0"/>
    <w:uiPriority w:val="99"/>
    <w:semiHidden/>
    <w:rsid w:val="00A92D96"/>
    <w:rPr>
      <w:color w:val="808080"/>
    </w:rPr>
  </w:style>
  <w:style w:type="character" w:customStyle="1" w:styleId="30">
    <w:name w:val="标题 3 字符"/>
    <w:basedOn w:val="a0"/>
    <w:link w:val="3"/>
    <w:uiPriority w:val="9"/>
    <w:rsid w:val="008525C5"/>
    <w:rPr>
      <w:b/>
      <w:bCs/>
      <w:sz w:val="32"/>
      <w:szCs w:val="32"/>
    </w:rPr>
  </w:style>
  <w:style w:type="paragraph" w:customStyle="1" w:styleId="TH">
    <w:name w:val="TH"/>
    <w:basedOn w:val="a"/>
    <w:link w:val="THChar"/>
    <w:qFormat/>
    <w:rsid w:val="008525C5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8525C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e">
    <w:name w:val="Normal (Web)"/>
    <w:basedOn w:val="a"/>
    <w:uiPriority w:val="99"/>
    <w:unhideWhenUsed/>
    <w:qFormat/>
    <w:rsid w:val="00837413"/>
    <w:pPr>
      <w:widowControl/>
      <w:overflowPunct w:val="0"/>
      <w:autoSpaceDE w:val="0"/>
      <w:autoSpaceDN w:val="0"/>
      <w:adjustRightInd w:val="0"/>
      <w:spacing w:before="100" w:beforeAutospacing="1" w:after="100" w:afterAutospacing="1" w:line="259" w:lineRule="auto"/>
      <w:jc w:val="left"/>
      <w:textAlignment w:val="baseline"/>
    </w:pPr>
    <w:rPr>
      <w:rFonts w:ascii="宋体" w:eastAsia="Times New Roman" w:hAnsi="宋体" w:cs="宋体"/>
      <w:kern w:val="0"/>
      <w:sz w:val="24"/>
      <w:szCs w:val="24"/>
    </w:rPr>
  </w:style>
  <w:style w:type="table" w:customStyle="1" w:styleId="TableGrid10">
    <w:name w:val="Table Grid10"/>
    <w:basedOn w:val="a1"/>
    <w:next w:val="a7"/>
    <w:uiPriority w:val="39"/>
    <w:qFormat/>
    <w:rsid w:val="00F006CF"/>
    <w:rPr>
      <w:rFonts w:ascii="Times New Roman" w:eastAsia="宋体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标题 7 字符"/>
    <w:basedOn w:val="a0"/>
    <w:link w:val="7"/>
    <w:rsid w:val="00E42BCF"/>
    <w:rPr>
      <w:b/>
      <w:bCs/>
      <w:sz w:val="24"/>
      <w:szCs w:val="24"/>
    </w:rPr>
  </w:style>
  <w:style w:type="character" w:customStyle="1" w:styleId="B1Char">
    <w:name w:val="B1 Char"/>
    <w:qFormat/>
    <w:rsid w:val="00E42BCF"/>
    <w:rPr>
      <w:rFonts w:ascii="Times New Roman" w:eastAsia="Times New Roman" w:hAnsi="Times New Roman"/>
    </w:rPr>
  </w:style>
  <w:style w:type="paragraph" w:customStyle="1" w:styleId="B2">
    <w:name w:val="B2"/>
    <w:basedOn w:val="21"/>
    <w:link w:val="B2Char"/>
    <w:rsid w:val="005B53B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5B53B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B53B3"/>
    <w:pPr>
      <w:ind w:leftChars="200" w:left="100" w:hangingChars="200" w:hanging="200"/>
      <w:contextualSpacing/>
    </w:pPr>
  </w:style>
  <w:style w:type="character" w:customStyle="1" w:styleId="apple-converted-space">
    <w:name w:val="apple-converted-space"/>
    <w:qFormat/>
    <w:rsid w:val="00672483"/>
  </w:style>
  <w:style w:type="character" w:customStyle="1" w:styleId="normaltextrun">
    <w:name w:val="normaltextrun"/>
    <w:rsid w:val="00672483"/>
  </w:style>
  <w:style w:type="character" w:styleId="af">
    <w:name w:val="Strong"/>
    <w:basedOn w:val="a0"/>
    <w:uiPriority w:val="22"/>
    <w:qFormat/>
    <w:rsid w:val="00672483"/>
    <w:rPr>
      <w:b/>
      <w:bCs/>
    </w:rPr>
  </w:style>
  <w:style w:type="table" w:styleId="11">
    <w:name w:val="Grid Table 1 Light"/>
    <w:basedOn w:val="a1"/>
    <w:uiPriority w:val="46"/>
    <w:rsid w:val="00672483"/>
    <w:pPr>
      <w:jc w:val="both"/>
    </w:pPr>
    <w:rPr>
      <w:rFonts w:ascii="Times New Roman" w:eastAsia="宋体" w:hAnsi="Times New Roman" w:cs="Times New Roman"/>
      <w:kern w:val="0"/>
      <w:sz w:val="20"/>
      <w:szCs w:val="20"/>
      <w:lang w:eastAsia="ko-KR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85564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41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357205"/>
    <w:rPr>
      <w:rFonts w:eastAsia="宋体"/>
      <w:lang w:eastAsia="ja-JP"/>
    </w:rPr>
  </w:style>
  <w:style w:type="character" w:customStyle="1" w:styleId="40">
    <w:name w:val="标题 4 字符"/>
    <w:basedOn w:val="a0"/>
    <w:link w:val="4"/>
    <w:uiPriority w:val="9"/>
    <w:semiHidden/>
    <w:rsid w:val="007974AB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EQ">
    <w:name w:val="EQ"/>
    <w:basedOn w:val="a"/>
    <w:next w:val="a"/>
    <w:link w:val="EQChar"/>
    <w:rsid w:val="00C41AC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EQChar">
    <w:name w:val="EQ Char"/>
    <w:link w:val="EQ"/>
    <w:qFormat/>
    <w:locked/>
    <w:rsid w:val="00C41AC4"/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TALCar">
    <w:name w:val="TAL Car"/>
    <w:qFormat/>
    <w:rsid w:val="005C1E8E"/>
    <w:rPr>
      <w:rFonts w:ascii="Arial" w:eastAsia="Times New Roman" w:hAnsi="Arial"/>
      <w:sz w:val="18"/>
      <w:lang w:eastAsia="en-GB"/>
    </w:rPr>
  </w:style>
  <w:style w:type="paragraph" w:customStyle="1" w:styleId="TAN">
    <w:name w:val="TAN"/>
    <w:basedOn w:val="TAL"/>
    <w:link w:val="TANChar"/>
    <w:rsid w:val="005C1E8E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sid w:val="005C1E8E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3C26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C2656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689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59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4316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6411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676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422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595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0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624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109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0443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534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41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73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3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480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25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850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1986</TotalTime>
  <Pages>3</Pages>
  <Words>815</Words>
  <Characters>4646</Characters>
  <Application>Microsoft Office Word</Application>
  <DocSecurity>0</DocSecurity>
  <Lines>38</Lines>
  <Paragraphs>10</Paragraphs>
  <ScaleCrop>false</ScaleCrop>
  <Company/>
  <LinksUpToDate>false</LinksUpToDate>
  <CharactersWithSpaces>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Yanze Fu, Samsung</cp:lastModifiedBy>
  <cp:revision>460</cp:revision>
  <dcterms:created xsi:type="dcterms:W3CDTF">2024-01-08T02:26:00Z</dcterms:created>
  <dcterms:modified xsi:type="dcterms:W3CDTF">2025-05-08T14:29:00Z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