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68488B18"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w:t>
      </w:r>
      <w:r w:rsidR="00256423">
        <w:rPr>
          <w:rFonts w:ascii="Arial" w:hAnsi="Arial" w:cs="Arial"/>
          <w:b/>
          <w:sz w:val="24"/>
          <w:szCs w:val="24"/>
        </w:rPr>
        <w:t>505817</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5C563A55"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6D4F50">
        <w:rPr>
          <w:rFonts w:ascii="Arial" w:hAnsi="Arial" w:cs="Arial"/>
          <w:bCs/>
          <w:sz w:val="24"/>
          <w:szCs w:val="24"/>
        </w:rPr>
        <w:t>24.</w:t>
      </w:r>
      <w:r w:rsidR="00977C92">
        <w:rPr>
          <w:rFonts w:ascii="Arial" w:hAnsi="Arial" w:cs="Arial"/>
          <w:bCs/>
          <w:sz w:val="24"/>
          <w:szCs w:val="24"/>
        </w:rPr>
        <w:t>5</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2E88A1DB"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29438B">
        <w:rPr>
          <w:rFonts w:ascii="Arial" w:hAnsi="Arial" w:cs="Arial"/>
          <w:sz w:val="24"/>
          <w:szCs w:val="24"/>
        </w:rPr>
        <w:t>Discussion</w:t>
      </w:r>
      <w:r w:rsidR="00E9017B" w:rsidRPr="00E9017B">
        <w:rPr>
          <w:rFonts w:ascii="Arial" w:hAnsi="Arial" w:cs="Arial"/>
          <w:sz w:val="24"/>
          <w:szCs w:val="24"/>
        </w:rPr>
        <w:t xml:space="preserve"> </w:t>
      </w:r>
      <w:r w:rsidR="0029438B" w:rsidRPr="00D9097E">
        <w:rPr>
          <w:rFonts w:ascii="Arial" w:hAnsi="Arial" w:cs="Arial"/>
          <w:sz w:val="24"/>
          <w:szCs w:val="24"/>
        </w:rPr>
        <w:t xml:space="preserve">on RRM </w:t>
      </w:r>
      <w:r w:rsidR="00977C92" w:rsidRPr="00977C92">
        <w:rPr>
          <w:rFonts w:ascii="Arial" w:hAnsi="Arial" w:cs="Arial"/>
          <w:sz w:val="24"/>
          <w:szCs w:val="24"/>
        </w:rPr>
        <w:t>performance</w:t>
      </w:r>
      <w:r w:rsidR="0029438B">
        <w:rPr>
          <w:rFonts w:ascii="Arial" w:hAnsi="Arial" w:cs="Arial"/>
          <w:sz w:val="24"/>
          <w:szCs w:val="24"/>
        </w:rPr>
        <w:t xml:space="preserve"> </w:t>
      </w:r>
      <w:r w:rsidR="0029438B" w:rsidRPr="00D9097E">
        <w:rPr>
          <w:rFonts w:ascii="Arial" w:hAnsi="Arial" w:cs="Arial"/>
          <w:sz w:val="24"/>
          <w:szCs w:val="24"/>
        </w:rPr>
        <w:t xml:space="preserve">requirements of Rel-19 </w:t>
      </w:r>
      <w:r w:rsidR="006D4F50">
        <w:rPr>
          <w:rFonts w:ascii="Arial" w:hAnsi="Arial" w:cs="Arial"/>
          <w:sz w:val="24"/>
          <w:szCs w:val="24"/>
        </w:rPr>
        <w:t>MIMO Phase5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97E6C3F" w14:textId="0B62CC22" w:rsidR="00703B84" w:rsidRDefault="00703B84" w:rsidP="00DA65D6">
      <w:pPr>
        <w:spacing w:beforeLines="50" w:before="120" w:afterLines="5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sidR="006D4F50">
        <w:rPr>
          <w:rFonts w:ascii="Times New Roman" w:hAnsi="Times New Roman" w:cs="Times New Roman"/>
          <w:sz w:val="20"/>
          <w:szCs w:val="20"/>
        </w:rPr>
        <w:t>5</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 xml:space="preserve">performance part of </w:t>
      </w:r>
      <w:r w:rsidR="006D4F50">
        <w:rPr>
          <w:rFonts w:ascii="Times New Roman" w:hAnsi="Times New Roman" w:cs="Times New Roman"/>
          <w:sz w:val="20"/>
          <w:szCs w:val="20"/>
        </w:rPr>
        <w:t>this WI</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703B84" w14:paraId="251C289D" w14:textId="77777777" w:rsidTr="00703B84">
        <w:tc>
          <w:tcPr>
            <w:tcW w:w="9629" w:type="dxa"/>
          </w:tcPr>
          <w:p w14:paraId="050B7F38" w14:textId="7C39592A" w:rsidR="00703B84" w:rsidRPr="00703B84" w:rsidRDefault="006D4F50" w:rsidP="00703B84">
            <w:pPr>
              <w:pStyle w:val="a8"/>
              <w:widowControl w:val="0"/>
              <w:numPr>
                <w:ilvl w:val="0"/>
                <w:numId w:val="7"/>
              </w:numPr>
              <w:overflowPunct/>
              <w:autoSpaceDE/>
              <w:autoSpaceDN/>
              <w:adjustRightInd/>
              <w:ind w:firstLineChars="0"/>
              <w:textAlignment w:val="auto"/>
            </w:pPr>
            <w:r w:rsidRPr="00F9630A">
              <w:rPr>
                <w:rFonts w:eastAsia="Malgun Gothic"/>
                <w:lang w:eastAsia="ko-KR"/>
              </w:rPr>
              <w:t xml:space="preserve">Specify </w:t>
            </w:r>
            <w:r>
              <w:rPr>
                <w:rFonts w:eastAsia="Malgun Gothic"/>
                <w:lang w:eastAsia="ko-KR"/>
              </w:rPr>
              <w:t>necessary performance</w:t>
            </w:r>
            <w:r w:rsidRPr="00F9630A">
              <w:rPr>
                <w:rFonts w:eastAsia="Malgun Gothic"/>
                <w:lang w:eastAsia="ko-KR"/>
              </w:rPr>
              <w:t xml:space="preserve"> requirem</w:t>
            </w:r>
            <w:r>
              <w:rPr>
                <w:rFonts w:eastAsia="Malgun Gothic"/>
                <w:lang w:eastAsia="ko-KR"/>
              </w:rPr>
              <w:t>ents for the enhancements listed above.</w:t>
            </w:r>
          </w:p>
        </w:tc>
      </w:tr>
    </w:tbl>
    <w:p w14:paraId="28AF34DB" w14:textId="6EDCFC45" w:rsidR="00672483" w:rsidRPr="0036485D" w:rsidRDefault="00191303" w:rsidP="00DA65D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this meeting, RAN4 will start the discussion on RRM performance part of </w:t>
      </w:r>
      <w:r w:rsidR="00FB2B30">
        <w:rPr>
          <w:rFonts w:ascii="Times New Roman" w:hAnsi="Times New Roman" w:cs="Times New Roman"/>
          <w:sz w:val="20"/>
          <w:szCs w:val="20"/>
        </w:rPr>
        <w:t>Rel-19 MIMO Phase 5</w:t>
      </w:r>
      <w:r>
        <w:rPr>
          <w:rFonts w:ascii="Times New Roman" w:eastAsia="宋体" w:hAnsi="Times New Roman" w:cs="Times New Roman"/>
          <w:sz w:val="20"/>
          <w:szCs w:val="20"/>
        </w:rPr>
        <w:t xml:space="preserve">. </w:t>
      </w:r>
      <w:r w:rsidR="00DA65D6">
        <w:rPr>
          <w:rFonts w:ascii="Times New Roman" w:eastAsia="宋体" w:hAnsi="Times New Roman" w:cs="Times New Roman"/>
          <w:sz w:val="20"/>
          <w:szCs w:val="20"/>
        </w:rPr>
        <w:t xml:space="preserve">In this contribution, </w:t>
      </w:r>
      <w:r>
        <w:rPr>
          <w:rFonts w:ascii="Times New Roman" w:eastAsia="宋体" w:hAnsi="Times New Roman" w:cs="Times New Roman"/>
          <w:sz w:val="20"/>
          <w:szCs w:val="20"/>
        </w:rPr>
        <w:t xml:space="preserve">we provide our view of the RRM performance part of </w:t>
      </w:r>
      <w:r w:rsidR="00FB2B30">
        <w:rPr>
          <w:rFonts w:ascii="Times New Roman" w:hAnsi="Times New Roman" w:cs="Times New Roman"/>
          <w:sz w:val="20"/>
          <w:szCs w:val="20"/>
        </w:rPr>
        <w:t>this WI</w:t>
      </w:r>
      <w:r>
        <w:rPr>
          <w:rFonts w:ascii="Times New Roman"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4660681" w14:textId="31BBCD19" w:rsidR="007A5D8A" w:rsidRDefault="007A5D8A" w:rsidP="009135E6">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the work plan for RRM performance part, we think the initial version we submitted in [2] can be referred. </w:t>
      </w:r>
    </w:p>
    <w:p w14:paraId="6FC96901" w14:textId="57710771" w:rsidR="007A5D8A" w:rsidRDefault="007A5D8A" w:rsidP="009135E6">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Pr>
          <w:rFonts w:ascii="Times New Roman" w:eastAsia="宋体" w:hAnsi="Times New Roman" w:cs="Times New Roman"/>
          <w:sz w:val="20"/>
          <w:szCs w:val="20"/>
          <w:lang w:val="en-GB"/>
        </w:rPr>
        <w:t>ccording to the Work plan, from this meeting, RAN4 will start the discussion on RRM performance part and the final CRs will be expected to be agreed finally according to the agreements.</w:t>
      </w:r>
    </w:p>
    <w:p w14:paraId="45FAEE17" w14:textId="2488BB4B" w:rsidR="00DA65D6" w:rsidRDefault="005D72FC" w:rsidP="009135E6">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previous meeting, RAN4 </w:t>
      </w:r>
      <w:r w:rsidR="007A5D8A">
        <w:rPr>
          <w:rFonts w:ascii="Times New Roman" w:eastAsia="宋体" w:hAnsi="Times New Roman" w:cs="Times New Roman"/>
          <w:sz w:val="20"/>
          <w:szCs w:val="20"/>
          <w:lang w:val="en-GB"/>
        </w:rPr>
        <w:t xml:space="preserve">discussed and </w:t>
      </w:r>
      <w:r>
        <w:rPr>
          <w:rFonts w:ascii="Times New Roman" w:eastAsia="宋体" w:hAnsi="Times New Roman" w:cs="Times New Roman"/>
          <w:sz w:val="20"/>
          <w:szCs w:val="20"/>
          <w:lang w:val="en-GB"/>
        </w:rPr>
        <w:t xml:space="preserve">achieved </w:t>
      </w:r>
      <w:r w:rsidR="00DE2C73">
        <w:rPr>
          <w:rFonts w:ascii="Times New Roman" w:eastAsia="宋体" w:hAnsi="Times New Roman" w:cs="Times New Roman"/>
          <w:sz w:val="20"/>
          <w:szCs w:val="20"/>
          <w:lang w:val="en-GB"/>
        </w:rPr>
        <w:t>some</w:t>
      </w:r>
      <w:r w:rsidR="007A5D8A">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consensus on RRM core requirements </w:t>
      </w:r>
      <w:r w:rsidR="007A5D8A">
        <w:rPr>
          <w:rFonts w:ascii="Times New Roman" w:eastAsia="宋体" w:hAnsi="Times New Roman" w:cs="Times New Roman"/>
          <w:sz w:val="20"/>
          <w:szCs w:val="20"/>
          <w:lang w:val="en-GB"/>
        </w:rPr>
        <w:t xml:space="preserve">of Rel-19 MIMO. </w:t>
      </w:r>
    </w:p>
    <w:p w14:paraId="68AB7A3F" w14:textId="6C9182F1" w:rsidR="005D72FC" w:rsidRDefault="005D72FC" w:rsidP="009135E6">
      <w:pPr>
        <w:spacing w:beforeLines="50" w:before="120" w:afterLines="50" w:after="120"/>
        <w:rPr>
          <w:rFonts w:ascii="Times New Roman" w:eastAsia="宋体" w:hAnsi="Times New Roman" w:cs="Times New Roman"/>
          <w:sz w:val="20"/>
          <w:szCs w:val="20"/>
        </w:rPr>
      </w:pPr>
    </w:p>
    <w:p w14:paraId="0C6B1B89" w14:textId="20C2A22E" w:rsidR="00F55FF8" w:rsidRDefault="00F55FF8" w:rsidP="00F55FF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each objective, in the discussion for core requirements, RAN4 agreed:</w:t>
      </w:r>
    </w:p>
    <w:p w14:paraId="040BFE30" w14:textId="0F40F9C8" w:rsidR="00F55FF8" w:rsidRDefault="00F55FF8" w:rsidP="00F55FF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No RRM impacts </w:t>
      </w:r>
      <w:r w:rsidR="00C61F74">
        <w:rPr>
          <w:rFonts w:ascii="Times New Roman" w:eastAsia="宋体" w:hAnsi="Times New Roman" w:cs="Times New Roman"/>
          <w:sz w:val="20"/>
          <w:szCs w:val="20"/>
        </w:rPr>
        <w:t>by</w:t>
      </w:r>
      <w:r>
        <w:rPr>
          <w:rFonts w:ascii="Times New Roman" w:eastAsia="宋体" w:hAnsi="Times New Roman" w:cs="Times New Roman"/>
          <w:sz w:val="20"/>
          <w:szCs w:val="20"/>
        </w:rPr>
        <w:t xml:space="preserve"> CSI </w:t>
      </w:r>
      <w:r w:rsidR="00C61F74">
        <w:rPr>
          <w:rFonts w:ascii="Times New Roman" w:eastAsia="宋体" w:hAnsi="Times New Roman" w:cs="Times New Roman"/>
          <w:sz w:val="20"/>
          <w:szCs w:val="20"/>
        </w:rPr>
        <w:t>enhancement to support up to 128 ports</w:t>
      </w:r>
      <w:r>
        <w:rPr>
          <w:rFonts w:ascii="Times New Roman" w:eastAsia="宋体" w:hAnsi="Times New Roman" w:cs="Times New Roman"/>
          <w:sz w:val="20"/>
          <w:szCs w:val="20"/>
        </w:rPr>
        <w:t>.</w:t>
      </w:r>
    </w:p>
    <w:p w14:paraId="5B231961" w14:textId="5628F357" w:rsidR="00F55FF8" w:rsidRDefault="00F55FF8" w:rsidP="00F55FF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No RRM </w:t>
      </w:r>
      <w:r w:rsidR="00602E59">
        <w:rPr>
          <w:rFonts w:ascii="Times New Roman" w:eastAsia="宋体" w:hAnsi="Times New Roman" w:cs="Times New Roman"/>
          <w:sz w:val="20"/>
          <w:szCs w:val="20"/>
        </w:rPr>
        <w:t>impacts by</w:t>
      </w:r>
      <w:r>
        <w:rPr>
          <w:rFonts w:ascii="Times New Roman" w:eastAsia="宋体" w:hAnsi="Times New Roman" w:cs="Times New Roman"/>
          <w:sz w:val="20"/>
          <w:szCs w:val="20"/>
        </w:rPr>
        <w:t xml:space="preserve"> 3 Tx</w:t>
      </w:r>
      <w:r w:rsidR="00602E59">
        <w:rPr>
          <w:rFonts w:ascii="Times New Roman" w:eastAsia="宋体" w:hAnsi="Times New Roman" w:cs="Times New Roman"/>
          <w:sz w:val="20"/>
          <w:szCs w:val="20"/>
        </w:rPr>
        <w:t xml:space="preserve"> support</w:t>
      </w:r>
      <w:r>
        <w:rPr>
          <w:rFonts w:ascii="Times New Roman" w:eastAsia="宋体" w:hAnsi="Times New Roman" w:cs="Times New Roman"/>
          <w:sz w:val="20"/>
          <w:szCs w:val="20"/>
        </w:rPr>
        <w:t xml:space="preserve">. </w:t>
      </w:r>
    </w:p>
    <w:p w14:paraId="7C0C41D2" w14:textId="48A678A9" w:rsidR="00602E59" w:rsidRDefault="00602E59" w:rsidP="00F55FF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They should cover both core and performance requirements. </w:t>
      </w:r>
    </w:p>
    <w:p w14:paraId="3AB2DCD4" w14:textId="66DAB65B" w:rsidR="00602E59" w:rsidRDefault="00602E59" w:rsidP="00F55FF8">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Then, the discussion on performance requirements should focus on other 3 objectives including UEIBM, CJTC reporting, enhancement for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 </w:t>
      </w:r>
    </w:p>
    <w:p w14:paraId="6F92ACCE" w14:textId="10C8F66D" w:rsidR="00602E59" w:rsidRPr="00602E59" w:rsidRDefault="002060D8" w:rsidP="00F55FF8">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w:t>
      </w:r>
      <w:r w:rsidR="00602E59" w:rsidRPr="00602E59">
        <w:rPr>
          <w:rFonts w:ascii="Times New Roman" w:eastAsia="宋体" w:hAnsi="Times New Roman" w:cs="Times New Roman"/>
          <w:b/>
          <w:bCs/>
          <w:sz w:val="20"/>
          <w:szCs w:val="20"/>
        </w:rPr>
        <w:t xml:space="preserve"> 1: </w:t>
      </w:r>
      <w:r>
        <w:rPr>
          <w:rFonts w:ascii="Times New Roman" w:eastAsia="宋体" w:hAnsi="Times New Roman" w:cs="Times New Roman"/>
          <w:b/>
          <w:bCs/>
          <w:sz w:val="20"/>
          <w:szCs w:val="20"/>
        </w:rPr>
        <w:t>T</w:t>
      </w:r>
      <w:r w:rsidR="00602E59" w:rsidRPr="00602E59">
        <w:rPr>
          <w:rFonts w:ascii="Times New Roman" w:eastAsia="宋体" w:hAnsi="Times New Roman" w:cs="Times New Roman"/>
          <w:b/>
          <w:bCs/>
          <w:sz w:val="20"/>
          <w:szCs w:val="20"/>
        </w:rPr>
        <w:t xml:space="preserve">he performance requirements focus on other 3 objectives including UEIBM, CJTC reporting, enhancement for asymmetric DL </w:t>
      </w:r>
      <w:proofErr w:type="spellStart"/>
      <w:r w:rsidR="00602E59" w:rsidRPr="00602E59">
        <w:rPr>
          <w:rFonts w:ascii="Times New Roman" w:eastAsia="宋体" w:hAnsi="Times New Roman" w:cs="Times New Roman"/>
          <w:b/>
          <w:bCs/>
          <w:sz w:val="20"/>
          <w:szCs w:val="20"/>
        </w:rPr>
        <w:t>sTRP</w:t>
      </w:r>
      <w:proofErr w:type="spellEnd"/>
      <w:r w:rsidR="00602E59" w:rsidRPr="00602E59">
        <w:rPr>
          <w:rFonts w:ascii="Times New Roman" w:eastAsia="宋体" w:hAnsi="Times New Roman" w:cs="Times New Roman"/>
          <w:b/>
          <w:bCs/>
          <w:sz w:val="20"/>
          <w:szCs w:val="20"/>
        </w:rPr>
        <w:t xml:space="preserve">/UL </w:t>
      </w:r>
      <w:proofErr w:type="spellStart"/>
      <w:r w:rsidR="00602E59" w:rsidRPr="00602E59">
        <w:rPr>
          <w:rFonts w:ascii="Times New Roman" w:eastAsia="宋体" w:hAnsi="Times New Roman" w:cs="Times New Roman"/>
          <w:b/>
          <w:bCs/>
          <w:sz w:val="20"/>
          <w:szCs w:val="20"/>
        </w:rPr>
        <w:t>mTRP</w:t>
      </w:r>
      <w:proofErr w:type="spellEnd"/>
      <w:r w:rsidR="00602E59" w:rsidRPr="00602E59">
        <w:rPr>
          <w:rFonts w:ascii="Times New Roman" w:eastAsia="宋体" w:hAnsi="Times New Roman" w:cs="Times New Roman"/>
          <w:b/>
          <w:bCs/>
          <w:sz w:val="20"/>
          <w:szCs w:val="20"/>
        </w:rPr>
        <w:t xml:space="preserve"> scenarios.</w:t>
      </w:r>
    </w:p>
    <w:p w14:paraId="58F6BADA" w14:textId="77777777" w:rsidR="00F55FF8" w:rsidRPr="00F55FF8" w:rsidRDefault="00F55FF8" w:rsidP="009135E6">
      <w:pPr>
        <w:spacing w:beforeLines="50" w:before="120" w:afterLines="50" w:after="120"/>
        <w:rPr>
          <w:rFonts w:ascii="Times New Roman" w:eastAsia="宋体" w:hAnsi="Times New Roman" w:cs="Times New Roman"/>
          <w:sz w:val="20"/>
          <w:szCs w:val="20"/>
        </w:rPr>
      </w:pPr>
    </w:p>
    <w:p w14:paraId="7836F825" w14:textId="321438B0" w:rsidR="009135E6" w:rsidRDefault="005D72FC" w:rsidP="00903E1C">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performance requirements </w:t>
      </w:r>
      <w:r w:rsidR="00DE2C73">
        <w:rPr>
          <w:rFonts w:ascii="Times New Roman" w:eastAsia="宋体" w:hAnsi="Times New Roman" w:cs="Times New Roman"/>
          <w:sz w:val="20"/>
          <w:szCs w:val="20"/>
          <w:lang w:val="en-GB"/>
        </w:rPr>
        <w:t xml:space="preserve">usually </w:t>
      </w:r>
      <w:r>
        <w:rPr>
          <w:rFonts w:ascii="Times New Roman" w:eastAsia="宋体" w:hAnsi="Times New Roman" w:cs="Times New Roman"/>
          <w:sz w:val="20"/>
          <w:szCs w:val="20"/>
          <w:lang w:val="en-GB"/>
        </w:rPr>
        <w:t>can be divided into two parts: Measurement accuracy and Test cases</w:t>
      </w:r>
      <w:r w:rsidR="00DE2C73">
        <w:rPr>
          <w:rFonts w:ascii="Times New Roman" w:eastAsia="宋体" w:hAnsi="Times New Roman" w:cs="Times New Roman"/>
          <w:sz w:val="20"/>
          <w:szCs w:val="20"/>
          <w:lang w:val="en-GB"/>
        </w:rPr>
        <w:t>.</w:t>
      </w:r>
    </w:p>
    <w:p w14:paraId="3A297EA7" w14:textId="591C191D" w:rsidR="00E248DE" w:rsidRPr="00E248DE" w:rsidRDefault="00E248DE" w:rsidP="00E248DE">
      <w:pPr>
        <w:pStyle w:val="a8"/>
        <w:numPr>
          <w:ilvl w:val="0"/>
          <w:numId w:val="42"/>
        </w:numPr>
        <w:spacing w:after="120"/>
        <w:ind w:firstLineChars="0"/>
        <w:rPr>
          <w:rFonts w:eastAsia="Malgun Gothic"/>
        </w:rPr>
      </w:pPr>
      <w:r w:rsidRPr="00E248DE">
        <w:rPr>
          <w:rFonts w:eastAsia="Malgun Gothic"/>
        </w:rPr>
        <w:t>UE-initiated/event-driven beam management</w:t>
      </w:r>
    </w:p>
    <w:p w14:paraId="7F68711B" w14:textId="77777777" w:rsidR="005D72FC" w:rsidRPr="00CB4873" w:rsidRDefault="005D72FC" w:rsidP="005D72FC">
      <w:pPr>
        <w:spacing w:beforeLines="50" w:before="120" w:afterLines="50" w:after="120"/>
        <w:jc w:val="left"/>
        <w:rPr>
          <w:rFonts w:ascii="Times New Roman" w:eastAsia="宋体" w:hAnsi="Times New Roman" w:cs="Times New Roman"/>
          <w:b/>
          <w:bCs/>
          <w:sz w:val="20"/>
          <w:szCs w:val="20"/>
          <w:u w:val="single"/>
          <w:lang w:val="en-GB"/>
        </w:rPr>
      </w:pPr>
      <w:r w:rsidRPr="00CB4873">
        <w:rPr>
          <w:rFonts w:ascii="Times New Roman" w:eastAsia="宋体" w:hAnsi="Times New Roman" w:cs="Times New Roman" w:hint="eastAsia"/>
          <w:b/>
          <w:bCs/>
          <w:sz w:val="20"/>
          <w:szCs w:val="20"/>
          <w:u w:val="single"/>
          <w:lang w:val="en-GB"/>
        </w:rPr>
        <w:t>M</w:t>
      </w:r>
      <w:r w:rsidRPr="00CB4873">
        <w:rPr>
          <w:rFonts w:ascii="Times New Roman" w:eastAsia="宋体" w:hAnsi="Times New Roman" w:cs="Times New Roman"/>
          <w:b/>
          <w:bCs/>
          <w:sz w:val="20"/>
          <w:szCs w:val="20"/>
          <w:u w:val="single"/>
          <w:lang w:val="en-GB"/>
        </w:rPr>
        <w:t>easurement accuracy</w:t>
      </w:r>
    </w:p>
    <w:p w14:paraId="72073660" w14:textId="1CC704F0" w:rsidR="00F55FF8" w:rsidRDefault="002C76A0"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measurement accuracy for UEIBM, </w:t>
      </w:r>
      <w:r w:rsidR="00E248DE">
        <w:rPr>
          <w:rFonts w:ascii="Times New Roman" w:eastAsia="宋体" w:hAnsi="Times New Roman" w:cs="Times New Roman"/>
          <w:sz w:val="20"/>
          <w:szCs w:val="20"/>
        </w:rPr>
        <w:t xml:space="preserve">we have already achieved the agreements: </w:t>
      </w:r>
    </w:p>
    <w:tbl>
      <w:tblPr>
        <w:tblStyle w:val="a7"/>
        <w:tblW w:w="0" w:type="auto"/>
        <w:tblLook w:val="04A0" w:firstRow="1" w:lastRow="0" w:firstColumn="1" w:lastColumn="0" w:noHBand="0" w:noVBand="1"/>
      </w:tblPr>
      <w:tblGrid>
        <w:gridCol w:w="9629"/>
      </w:tblGrid>
      <w:tr w:rsidR="00B70BBB" w14:paraId="2F2C89E3" w14:textId="77777777" w:rsidTr="00B70BBB">
        <w:tc>
          <w:tcPr>
            <w:tcW w:w="9629" w:type="dxa"/>
          </w:tcPr>
          <w:p w14:paraId="648721E7" w14:textId="6E08ED0A" w:rsidR="00B70BBB" w:rsidRPr="00B70BBB" w:rsidRDefault="00B70BBB" w:rsidP="006214A7">
            <w:pPr>
              <w:pStyle w:val="a8"/>
              <w:numPr>
                <w:ilvl w:val="0"/>
                <w:numId w:val="21"/>
              </w:numPr>
              <w:overflowPunct/>
              <w:autoSpaceDE/>
              <w:autoSpaceDN/>
              <w:adjustRightInd/>
              <w:spacing w:after="120"/>
              <w:ind w:firstLineChars="0"/>
              <w:textAlignment w:val="auto"/>
              <w:rPr>
                <w:rFonts w:eastAsia="宋体"/>
                <w:szCs w:val="24"/>
                <w:lang w:eastAsia="zh-CN"/>
              </w:rPr>
            </w:pPr>
            <w:r w:rsidRPr="00CD0150">
              <w:rPr>
                <w:lang w:eastAsia="zh-CN"/>
              </w:rPr>
              <w:t xml:space="preserve">The </w:t>
            </w:r>
            <w:r w:rsidRPr="00CD0150">
              <w:rPr>
                <w:bCs/>
              </w:rPr>
              <w:t>existing</w:t>
            </w:r>
            <w:r w:rsidRPr="00CD0150">
              <w:rPr>
                <w:lang w:eastAsia="zh-CN"/>
              </w:rPr>
              <w:t xml:space="preserve"> </w:t>
            </w:r>
            <w:r w:rsidRPr="00CD0150">
              <w:t>accuracy</w:t>
            </w:r>
            <w:r w:rsidRPr="00CD0150">
              <w:rPr>
                <w:lang w:eastAsia="zh-CN"/>
              </w:rPr>
              <w:t xml:space="preserve"> requirements for L1-RSRP measurements can be applied. Not to define new accuracy requirements.</w:t>
            </w:r>
          </w:p>
        </w:tc>
      </w:tr>
    </w:tbl>
    <w:p w14:paraId="3C029E07" w14:textId="26CD079D" w:rsidR="004C350D" w:rsidRPr="004C350D" w:rsidRDefault="004C350D" w:rsidP="00903E1C">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w:t>
      </w:r>
      <w:r w:rsidRPr="00602E5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2</w:t>
      </w:r>
      <w:r w:rsidRPr="00602E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4C350D">
        <w:rPr>
          <w:rFonts w:ascii="Times New Roman" w:eastAsia="宋体" w:hAnsi="Times New Roman" w:cs="Times New Roman"/>
          <w:b/>
          <w:bCs/>
          <w:sz w:val="20"/>
          <w:szCs w:val="20"/>
        </w:rPr>
        <w:t>The existing accuracy requirements for L1-RSRP measurements can be applied. Not to define new accuracy requirements.</w:t>
      </w:r>
    </w:p>
    <w:p w14:paraId="1A151C45" w14:textId="52AC6DF1" w:rsidR="00B70BBB" w:rsidRDefault="00B70BB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test case of L1-RSRP measurement accuracy, </w:t>
      </w:r>
      <w:r w:rsidR="006214A7">
        <w:rPr>
          <w:rFonts w:ascii="Times New Roman" w:eastAsia="宋体" w:hAnsi="Times New Roman" w:cs="Times New Roman"/>
          <w:sz w:val="20"/>
          <w:szCs w:val="20"/>
        </w:rPr>
        <w:t xml:space="preserve">we think it can be combined with the reporting delay together in the same test. No dedicated TC are needed. </w:t>
      </w:r>
    </w:p>
    <w:p w14:paraId="5380C3D4" w14:textId="77777777" w:rsidR="006214A7" w:rsidRPr="00ED5FBE" w:rsidRDefault="006214A7" w:rsidP="006214A7">
      <w:pPr>
        <w:spacing w:beforeLines="50" w:before="120" w:afterLines="50" w:after="120"/>
        <w:jc w:val="left"/>
        <w:rPr>
          <w:rFonts w:ascii="Times New Roman" w:eastAsia="宋体" w:hAnsi="Times New Roman" w:cs="Times New Roman"/>
          <w:b/>
          <w:bCs/>
          <w:sz w:val="20"/>
          <w:szCs w:val="20"/>
          <w:u w:val="single"/>
          <w:lang w:val="en-GB"/>
        </w:rPr>
      </w:pPr>
      <w:r w:rsidRPr="00ED5FBE">
        <w:rPr>
          <w:rFonts w:ascii="Times New Roman" w:eastAsia="宋体" w:hAnsi="Times New Roman" w:cs="Times New Roman" w:hint="eastAsia"/>
          <w:b/>
          <w:bCs/>
          <w:sz w:val="20"/>
          <w:szCs w:val="20"/>
          <w:u w:val="single"/>
          <w:lang w:val="en-GB"/>
        </w:rPr>
        <w:t>T</w:t>
      </w:r>
      <w:r w:rsidRPr="00ED5FBE">
        <w:rPr>
          <w:rFonts w:ascii="Times New Roman" w:eastAsia="宋体" w:hAnsi="Times New Roman" w:cs="Times New Roman"/>
          <w:b/>
          <w:bCs/>
          <w:sz w:val="20"/>
          <w:szCs w:val="20"/>
          <w:u w:val="single"/>
          <w:lang w:val="en-GB"/>
        </w:rPr>
        <w:t>est cases</w:t>
      </w:r>
    </w:p>
    <w:p w14:paraId="15E77DC7" w14:textId="77777777" w:rsidR="006214A7"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According to the core requirements, RAN4 to add new core requirements for both SSB and CSI-RS based event triggered L1-RSRP measurement and event triggered reporting delay. </w:t>
      </w:r>
    </w:p>
    <w:p w14:paraId="565A60AB" w14:textId="77777777" w:rsidR="006214A7"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RAN4 to discuss the test coverage of UEIBM, at least the following should be tested:</w:t>
      </w:r>
    </w:p>
    <w:p w14:paraId="7A0C1DFB" w14:textId="3E099981" w:rsidR="00E248DE"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 serving cell SSB based L1-RSRP  </w:t>
      </w:r>
    </w:p>
    <w:p w14:paraId="1152BFF6" w14:textId="1475FB5F" w:rsidR="006214A7"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 serving cell CSI-RS based L1-RSRP</w:t>
      </w:r>
    </w:p>
    <w:p w14:paraId="0D3923A3" w14:textId="13F6FD34" w:rsidR="006214A7"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 additional PCI cell SSB based L1-RSRP</w:t>
      </w:r>
    </w:p>
    <w:p w14:paraId="055C82F2" w14:textId="4468743D" w:rsidR="006214A7" w:rsidRDefault="006214A7"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For the test coverage of different events, prioritize to test event-2. We are open to choose </w:t>
      </w:r>
      <w:r w:rsidR="00714210">
        <w:rPr>
          <w:rFonts w:ascii="Times New Roman" w:eastAsia="宋体" w:hAnsi="Times New Roman" w:cs="Times New Roman"/>
          <w:sz w:val="20"/>
          <w:szCs w:val="20"/>
        </w:rPr>
        <w:t>limited</w:t>
      </w:r>
      <w:r>
        <w:rPr>
          <w:rFonts w:ascii="Times New Roman" w:eastAsia="宋体" w:hAnsi="Times New Roman" w:cs="Times New Roman"/>
          <w:sz w:val="20"/>
          <w:szCs w:val="20"/>
        </w:rPr>
        <w:t xml:space="preserve"> TC</w:t>
      </w:r>
      <w:r w:rsidR="00714210">
        <w:rPr>
          <w:rFonts w:ascii="Times New Roman" w:eastAsia="宋体" w:hAnsi="Times New Roman" w:cs="Times New Roman"/>
          <w:sz w:val="20"/>
          <w:szCs w:val="20"/>
        </w:rPr>
        <w:t>s</w:t>
      </w:r>
      <w:r>
        <w:rPr>
          <w:rFonts w:ascii="Times New Roman" w:eastAsia="宋体" w:hAnsi="Times New Roman" w:cs="Times New Roman"/>
          <w:sz w:val="20"/>
          <w:szCs w:val="20"/>
        </w:rPr>
        <w:t xml:space="preserve"> for event-1. For event-7, we prefer not to add test case for it. </w:t>
      </w:r>
    </w:p>
    <w:p w14:paraId="1E5EFEC8" w14:textId="77777777" w:rsidR="00714210" w:rsidRDefault="00714210" w:rsidP="00903E1C">
      <w:pPr>
        <w:spacing w:beforeLines="50" w:before="120" w:afterLines="50" w:after="120"/>
        <w:rPr>
          <w:rFonts w:ascii="Times New Roman" w:eastAsia="宋体" w:hAnsi="Times New Roman" w:cs="Times New Roman"/>
          <w:sz w:val="20"/>
          <w:szCs w:val="20"/>
        </w:rPr>
      </w:pPr>
    </w:p>
    <w:p w14:paraId="42120F69" w14:textId="51B16AE7" w:rsidR="00CB1EFD" w:rsidRPr="00DE7C2E" w:rsidRDefault="00CB1EFD" w:rsidP="00903E1C">
      <w:pPr>
        <w:spacing w:beforeLines="50" w:before="120" w:afterLines="50" w:after="120"/>
        <w:rPr>
          <w:rFonts w:ascii="Times New Roman" w:eastAsia="宋体" w:hAnsi="Times New Roman" w:cs="Times New Roman"/>
          <w:sz w:val="20"/>
          <w:szCs w:val="20"/>
        </w:rPr>
      </w:pPr>
      <w:r w:rsidRPr="00DE7C2E">
        <w:rPr>
          <w:rFonts w:ascii="Times New Roman" w:eastAsia="宋体" w:hAnsi="Times New Roman" w:cs="Times New Roman"/>
          <w:sz w:val="20"/>
          <w:szCs w:val="20"/>
        </w:rPr>
        <w:t xml:space="preserve">For the </w:t>
      </w:r>
      <w:r w:rsidR="00C54024" w:rsidRPr="00DE7C2E">
        <w:rPr>
          <w:rFonts w:ascii="Times New Roman" w:eastAsia="宋体" w:hAnsi="Times New Roman" w:cs="Times New Roman"/>
          <w:sz w:val="20"/>
          <w:szCs w:val="20"/>
        </w:rPr>
        <w:t xml:space="preserve">test coverage of </w:t>
      </w:r>
      <w:proofErr w:type="spellStart"/>
      <w:r w:rsidR="00C54024" w:rsidRPr="00DE7C2E">
        <w:rPr>
          <w:rFonts w:ascii="Times New Roman" w:eastAsia="宋体" w:hAnsi="Times New Roman" w:cs="Times New Roman"/>
          <w:sz w:val="20"/>
          <w:szCs w:val="20"/>
        </w:rPr>
        <w:t>modeA</w:t>
      </w:r>
      <w:proofErr w:type="spellEnd"/>
      <w:r w:rsidR="00C54024" w:rsidRPr="00DE7C2E">
        <w:rPr>
          <w:rFonts w:ascii="Times New Roman" w:eastAsia="宋体" w:hAnsi="Times New Roman" w:cs="Times New Roman"/>
          <w:sz w:val="20"/>
          <w:szCs w:val="20"/>
        </w:rPr>
        <w:t xml:space="preserve"> and </w:t>
      </w:r>
      <w:proofErr w:type="spellStart"/>
      <w:r w:rsidR="00C54024" w:rsidRPr="00DE7C2E">
        <w:rPr>
          <w:rFonts w:ascii="Times New Roman" w:eastAsia="宋体" w:hAnsi="Times New Roman" w:cs="Times New Roman"/>
          <w:sz w:val="20"/>
          <w:szCs w:val="20"/>
        </w:rPr>
        <w:t>modeB</w:t>
      </w:r>
      <w:proofErr w:type="spellEnd"/>
      <w:r w:rsidR="00DE7C2E" w:rsidRPr="00DE7C2E">
        <w:rPr>
          <w:rFonts w:ascii="Times New Roman" w:eastAsia="宋体" w:hAnsi="Times New Roman" w:cs="Times New Roman"/>
          <w:sz w:val="20"/>
          <w:szCs w:val="20"/>
        </w:rPr>
        <w:t>:</w:t>
      </w:r>
    </w:p>
    <w:p w14:paraId="72DC2D5D" w14:textId="27F5CC3F" w:rsidR="00DE7C2E" w:rsidRPr="00DE7C2E" w:rsidRDefault="00DE7C2E" w:rsidP="00903E1C">
      <w:pPr>
        <w:spacing w:beforeLines="50" w:before="120" w:afterLines="50" w:after="120"/>
        <w:rPr>
          <w:rFonts w:ascii="Times New Roman" w:hAnsi="Times New Roman" w:cs="Times New Roman"/>
          <w:sz w:val="20"/>
          <w:szCs w:val="20"/>
        </w:rPr>
      </w:pPr>
      <w:r w:rsidRPr="00DE7C2E">
        <w:rPr>
          <w:rFonts w:ascii="Times New Roman" w:hAnsi="Times New Roman" w:cs="Times New Roman"/>
          <w:sz w:val="20"/>
          <w:szCs w:val="20"/>
        </w:rPr>
        <w:t xml:space="preserve">RAN1 introduced both </w:t>
      </w:r>
      <w:proofErr w:type="spellStart"/>
      <w:r w:rsidRPr="00DE7C2E">
        <w:rPr>
          <w:rFonts w:ascii="Times New Roman" w:hAnsi="Times New Roman" w:cs="Times New Roman"/>
          <w:sz w:val="20"/>
          <w:szCs w:val="20"/>
        </w:rPr>
        <w:t>ModeA</w:t>
      </w:r>
      <w:proofErr w:type="spellEnd"/>
      <w:r w:rsidRPr="00DE7C2E">
        <w:rPr>
          <w:rFonts w:ascii="Times New Roman" w:hAnsi="Times New Roman" w:cs="Times New Roman"/>
          <w:sz w:val="20"/>
          <w:szCs w:val="20"/>
        </w:rPr>
        <w:t xml:space="preserve"> and </w:t>
      </w:r>
      <w:proofErr w:type="spellStart"/>
      <w:r w:rsidRPr="00DE7C2E">
        <w:rPr>
          <w:rFonts w:ascii="Times New Roman" w:hAnsi="Times New Roman" w:cs="Times New Roman"/>
          <w:sz w:val="20"/>
          <w:szCs w:val="20"/>
        </w:rPr>
        <w:t>ModeB</w:t>
      </w:r>
      <w:proofErr w:type="spellEnd"/>
      <w:r w:rsidRPr="00DE7C2E">
        <w:rPr>
          <w:rFonts w:ascii="Times New Roman" w:hAnsi="Times New Roman" w:cs="Times New Roman"/>
          <w:sz w:val="20"/>
          <w:szCs w:val="20"/>
        </w:rPr>
        <w:t xml:space="preserve"> as:</w:t>
      </w:r>
    </w:p>
    <w:p w14:paraId="6E46223E" w14:textId="442C4EEA" w:rsidR="00DE7C2E" w:rsidRPr="00DE7C2E" w:rsidRDefault="00DE7C2E" w:rsidP="00903E1C">
      <w:pPr>
        <w:spacing w:beforeLines="50" w:before="120" w:afterLines="50" w:after="120"/>
        <w:rPr>
          <w:rFonts w:ascii="Times New Roman" w:hAnsi="Times New Roman" w:cs="Times New Roman"/>
          <w:sz w:val="20"/>
          <w:szCs w:val="20"/>
        </w:rPr>
      </w:pPr>
      <w:r w:rsidRPr="00DE7C2E">
        <w:rPr>
          <w:rFonts w:ascii="Times New Roman" w:hAnsi="Times New Roman" w:cs="Times New Roman"/>
          <w:sz w:val="20"/>
          <w:szCs w:val="20"/>
        </w:rPr>
        <w:t xml:space="preserve">Mode A (dynamically scheduling UCI by </w:t>
      </w:r>
      <w:proofErr w:type="spellStart"/>
      <w:r w:rsidRPr="00DE7C2E">
        <w:rPr>
          <w:rFonts w:ascii="Times New Roman" w:hAnsi="Times New Roman" w:cs="Times New Roman"/>
          <w:sz w:val="20"/>
          <w:szCs w:val="20"/>
        </w:rPr>
        <w:t>gNB</w:t>
      </w:r>
      <w:proofErr w:type="spellEnd"/>
      <w:r w:rsidRPr="00DE7C2E">
        <w:rPr>
          <w:rFonts w:ascii="Times New Roman" w:hAnsi="Times New Roman" w:cs="Times New Roman"/>
          <w:sz w:val="20"/>
          <w:szCs w:val="20"/>
        </w:rPr>
        <w:t>)</w:t>
      </w:r>
    </w:p>
    <w:p w14:paraId="7B1CC50D" w14:textId="19C086ED" w:rsidR="00DE7C2E" w:rsidRPr="00DE7C2E" w:rsidRDefault="00DE7C2E" w:rsidP="00903E1C">
      <w:pPr>
        <w:spacing w:beforeLines="50" w:before="120" w:afterLines="50" w:after="120"/>
        <w:rPr>
          <w:rFonts w:ascii="Times New Roman" w:hAnsi="Times New Roman" w:cs="Times New Roman"/>
          <w:sz w:val="20"/>
          <w:szCs w:val="20"/>
        </w:rPr>
      </w:pPr>
      <w:r w:rsidRPr="00DE7C2E">
        <w:rPr>
          <w:rFonts w:ascii="Times New Roman" w:hAnsi="Times New Roman" w:cs="Times New Roman"/>
          <w:sz w:val="20"/>
          <w:szCs w:val="20"/>
        </w:rPr>
        <w:t>Mode B (UCI in pre-configured resource(s) for second UL channel)</w:t>
      </w:r>
    </w:p>
    <w:p w14:paraId="0FD36448" w14:textId="416456D2" w:rsidR="00DE7C2E" w:rsidRDefault="00714210" w:rsidP="00903E1C">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sz w:val="20"/>
          <w:szCs w:val="20"/>
        </w:rPr>
        <w:t>ode A is for UE request an uplink resource for beam report while mode B uses the pre-configured resource for beam report.</w:t>
      </w:r>
      <w:r>
        <w:rPr>
          <w:rFonts w:ascii="Times New Roman" w:hAnsi="Times New Roman" w:cs="Times New Roman"/>
          <w:sz w:val="20"/>
          <w:szCs w:val="20"/>
        </w:rPr>
        <w:t xml:space="preserve"> In the UE feature list discussion, mode A is the basic UE capability. Mode B depends on UE capability. However, mode B is quite typical used due to it can save the scheduling info. We support to cover both mode A and mode B. </w:t>
      </w:r>
    </w:p>
    <w:p w14:paraId="41637CDF" w14:textId="40075A52" w:rsidR="00714210" w:rsidRPr="00714210" w:rsidRDefault="00714210" w:rsidP="00903E1C">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core requirements discussion, it is still open whether to define such core </w:t>
      </w:r>
      <w:r w:rsidR="00C61B99">
        <w:rPr>
          <w:rFonts w:ascii="Times New Roman" w:hAnsi="Times New Roman" w:cs="Times New Roman"/>
          <w:sz w:val="20"/>
          <w:szCs w:val="20"/>
        </w:rPr>
        <w:t>requirements</w:t>
      </w:r>
      <w:r>
        <w:rPr>
          <w:rFonts w:ascii="Times New Roman" w:hAnsi="Times New Roman" w:cs="Times New Roman"/>
          <w:sz w:val="20"/>
          <w:szCs w:val="20"/>
        </w:rPr>
        <w:t xml:space="preserve"> if </w:t>
      </w:r>
      <w:r w:rsidR="00C61B99" w:rsidRPr="00C61B99">
        <w:rPr>
          <w:rFonts w:ascii="Times New Roman" w:hAnsi="Times New Roman" w:cs="Times New Roman"/>
          <w:sz w:val="20"/>
          <w:szCs w:val="20"/>
        </w:rPr>
        <w:t>eventInstanceCount-r19 &gt; 1</w:t>
      </w:r>
      <w:r w:rsidR="00C61B99">
        <w:rPr>
          <w:rFonts w:ascii="Times New Roman" w:hAnsi="Times New Roman" w:cs="Times New Roman"/>
          <w:sz w:val="20"/>
          <w:szCs w:val="20"/>
        </w:rPr>
        <w:t xml:space="preserve">. </w:t>
      </w:r>
      <w:r w:rsidR="003042CB">
        <w:rPr>
          <w:rFonts w:ascii="Times New Roman" w:hAnsi="Times New Roman" w:cs="Times New Roman"/>
          <w:sz w:val="20"/>
          <w:szCs w:val="20"/>
        </w:rPr>
        <w:t xml:space="preserve">We can wait for decision for the core requirements. But even there is no core requirements </w:t>
      </w:r>
      <w:r w:rsidR="003042CB">
        <w:rPr>
          <w:rFonts w:ascii="Times New Roman" w:hAnsi="Times New Roman" w:cs="Times New Roman"/>
          <w:sz w:val="20"/>
          <w:szCs w:val="20"/>
        </w:rPr>
        <w:t xml:space="preserve">if </w:t>
      </w:r>
      <w:r w:rsidR="003042CB" w:rsidRPr="00C61B99">
        <w:rPr>
          <w:rFonts w:ascii="Times New Roman" w:hAnsi="Times New Roman" w:cs="Times New Roman"/>
          <w:sz w:val="20"/>
          <w:szCs w:val="20"/>
        </w:rPr>
        <w:t>eventInstanceCount-r19 &gt; 1</w:t>
      </w:r>
      <w:r w:rsidR="003042CB">
        <w:rPr>
          <w:rFonts w:ascii="Times New Roman" w:hAnsi="Times New Roman" w:cs="Times New Roman"/>
          <w:sz w:val="20"/>
          <w:szCs w:val="20"/>
        </w:rPr>
        <w:t xml:space="preserve">, RAN4 can design TCs to verify it. </w:t>
      </w:r>
    </w:p>
    <w:p w14:paraId="2D2FD0AE" w14:textId="70FFAED5" w:rsidR="00AB412F" w:rsidRPr="003042CB" w:rsidRDefault="00AB412F" w:rsidP="00903E1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sidR="003202BC">
        <w:rPr>
          <w:rFonts w:ascii="Times New Roman" w:eastAsia="宋体" w:hAnsi="Times New Roman" w:cs="Times New Roman"/>
          <w:b/>
          <w:bCs/>
          <w:sz w:val="20"/>
          <w:szCs w:val="20"/>
        </w:rPr>
        <w:t>1</w:t>
      </w:r>
      <w:r w:rsidRPr="003042CB">
        <w:rPr>
          <w:rFonts w:ascii="Times New Roman" w:eastAsia="宋体" w:hAnsi="Times New Roman" w:cs="Times New Roman"/>
          <w:b/>
          <w:bCs/>
          <w:sz w:val="20"/>
          <w:szCs w:val="20"/>
        </w:rPr>
        <w:t>:</w:t>
      </w:r>
      <w:r w:rsidRPr="003042CB">
        <w:rPr>
          <w:rFonts w:ascii="Times New Roman" w:eastAsia="宋体" w:hAnsi="Times New Roman" w:cs="Times New Roman"/>
          <w:b/>
          <w:bCs/>
          <w:sz w:val="20"/>
          <w:szCs w:val="20"/>
        </w:rPr>
        <w:t xml:space="preserve"> RAN4 to add new test cases to cover:</w:t>
      </w:r>
    </w:p>
    <w:p w14:paraId="6609DD08" w14:textId="77777777" w:rsidR="00AB412F" w:rsidRPr="003042CB" w:rsidRDefault="00AB412F"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serving cell SSB based L1-RSRP  </w:t>
      </w:r>
    </w:p>
    <w:p w14:paraId="23717AE9" w14:textId="77777777" w:rsidR="00AB412F" w:rsidRPr="003042CB" w:rsidRDefault="00AB412F"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serving cell CSI-RS based L1-RSRP</w:t>
      </w:r>
    </w:p>
    <w:p w14:paraId="538511E9" w14:textId="77777777" w:rsidR="00AB412F" w:rsidRPr="003042CB" w:rsidRDefault="00AB412F"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additional PCI cell SSB based L1-RSRP</w:t>
      </w:r>
    </w:p>
    <w:p w14:paraId="60CD8EE4" w14:textId="584F988A" w:rsidR="00AB412F" w:rsidRPr="003042CB" w:rsidRDefault="00714210"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Prioritized for the tests are for event-2. We are open to choose </w:t>
      </w:r>
      <w:r w:rsidRPr="003042CB">
        <w:rPr>
          <w:rFonts w:ascii="Times New Roman" w:eastAsia="宋体" w:hAnsi="Times New Roman" w:cs="Times New Roman"/>
          <w:b/>
          <w:bCs/>
          <w:sz w:val="20"/>
          <w:szCs w:val="20"/>
        </w:rPr>
        <w:t xml:space="preserve">limited </w:t>
      </w:r>
      <w:r w:rsidRPr="003042CB">
        <w:rPr>
          <w:rFonts w:ascii="Times New Roman" w:eastAsia="宋体" w:hAnsi="Times New Roman" w:cs="Times New Roman"/>
          <w:b/>
          <w:bCs/>
          <w:sz w:val="20"/>
          <w:szCs w:val="20"/>
        </w:rPr>
        <w:t>TCs for event-1. No TCs are added for event-7.</w:t>
      </w:r>
    </w:p>
    <w:p w14:paraId="009BB94F" w14:textId="7520C0CC" w:rsidR="00714210" w:rsidRPr="003042CB" w:rsidRDefault="00714210"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TCs are defined to cover both Mode A and Mode B. </w:t>
      </w:r>
    </w:p>
    <w:p w14:paraId="0491371E" w14:textId="5D3F4CA3" w:rsidR="003042CB" w:rsidRPr="003042CB" w:rsidRDefault="003042CB" w:rsidP="00AB412F">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FFS on whether to define TC if </w:t>
      </w:r>
      <w:r w:rsidRPr="003042CB">
        <w:rPr>
          <w:rFonts w:ascii="Times New Roman" w:hAnsi="Times New Roman" w:cs="Times New Roman"/>
          <w:b/>
          <w:bCs/>
          <w:sz w:val="20"/>
          <w:szCs w:val="20"/>
        </w:rPr>
        <w:t>eventInstanceCount-r19 &gt; 1</w:t>
      </w:r>
      <w:r w:rsidRPr="003042CB">
        <w:rPr>
          <w:rFonts w:ascii="Times New Roman" w:hAnsi="Times New Roman" w:cs="Times New Roman"/>
          <w:b/>
          <w:bCs/>
          <w:sz w:val="20"/>
          <w:szCs w:val="20"/>
        </w:rPr>
        <w:t xml:space="preserve">. We support to define such TC no matter there is core requirements or not. </w:t>
      </w:r>
    </w:p>
    <w:p w14:paraId="0583225D" w14:textId="28142CA9" w:rsidR="00AB412F" w:rsidRPr="00AB412F" w:rsidRDefault="00AB412F" w:rsidP="00AB412F">
      <w:pPr>
        <w:spacing w:beforeLines="50" w:before="120" w:afterLines="50" w:after="120"/>
        <w:rPr>
          <w:rFonts w:eastAsia="宋体" w:hint="eastAsia"/>
        </w:rPr>
      </w:pPr>
    </w:p>
    <w:p w14:paraId="4C8022C0" w14:textId="01E39973" w:rsidR="005D72FC" w:rsidRDefault="005D72FC" w:rsidP="00903E1C">
      <w:pPr>
        <w:spacing w:beforeLines="50" w:before="120" w:afterLines="50" w:after="120"/>
        <w:rPr>
          <w:rFonts w:ascii="Times New Roman" w:eastAsia="宋体" w:hAnsi="Times New Roman" w:cs="Times New Roman"/>
          <w:sz w:val="20"/>
          <w:szCs w:val="20"/>
        </w:rPr>
      </w:pPr>
    </w:p>
    <w:p w14:paraId="1382889A" w14:textId="32D670ED" w:rsidR="00E87463" w:rsidRDefault="00E87463" w:rsidP="00E87463">
      <w:pPr>
        <w:pStyle w:val="a8"/>
        <w:numPr>
          <w:ilvl w:val="0"/>
          <w:numId w:val="42"/>
        </w:numPr>
        <w:spacing w:after="120"/>
        <w:ind w:firstLineChars="0"/>
        <w:rPr>
          <w:rFonts w:eastAsia="Malgun Gothic"/>
        </w:rPr>
      </w:pPr>
      <w:r>
        <w:rPr>
          <w:rFonts w:eastAsia="Malgun Gothic"/>
        </w:rPr>
        <w:t>CJTC reporting</w:t>
      </w:r>
    </w:p>
    <w:p w14:paraId="11223900" w14:textId="2788BC07" w:rsidR="00E87463" w:rsidRPr="00590A6F" w:rsidRDefault="00590A6F" w:rsidP="00590A6F">
      <w:pPr>
        <w:spacing w:beforeLines="50" w:before="120" w:afterLines="50" w:after="120"/>
        <w:rPr>
          <w:rFonts w:ascii="Times New Roman" w:hAnsi="Times New Roman" w:cs="Times New Roman"/>
          <w:sz w:val="20"/>
          <w:szCs w:val="20"/>
        </w:rPr>
      </w:pPr>
      <w:r w:rsidRPr="00590A6F">
        <w:rPr>
          <w:rFonts w:ascii="Times New Roman" w:hAnsi="Times New Roman" w:cs="Times New Roman"/>
          <w:sz w:val="20"/>
          <w:szCs w:val="20"/>
        </w:rPr>
        <w:t>In last RAN4#114bis meeting, it is agreed in [4]:</w:t>
      </w:r>
    </w:p>
    <w:tbl>
      <w:tblPr>
        <w:tblStyle w:val="a7"/>
        <w:tblW w:w="0" w:type="auto"/>
        <w:tblLook w:val="04A0" w:firstRow="1" w:lastRow="0" w:firstColumn="1" w:lastColumn="0" w:noHBand="0" w:noVBand="1"/>
      </w:tblPr>
      <w:tblGrid>
        <w:gridCol w:w="9629"/>
      </w:tblGrid>
      <w:tr w:rsidR="00590A6F" w14:paraId="7B614586" w14:textId="77777777" w:rsidTr="00590A6F">
        <w:tc>
          <w:tcPr>
            <w:tcW w:w="9629" w:type="dxa"/>
          </w:tcPr>
          <w:p w14:paraId="58D651DF" w14:textId="77777777" w:rsidR="0077204E" w:rsidRDefault="0077204E" w:rsidP="0077204E">
            <w:pPr>
              <w:rPr>
                <w:b/>
                <w:bCs/>
                <w:u w:val="single"/>
                <w:lang w:eastAsia="ko-KR"/>
              </w:rPr>
            </w:pPr>
            <w:r>
              <w:rPr>
                <w:rFonts w:hint="eastAsia"/>
                <w:b/>
                <w:bCs/>
                <w:u w:val="single"/>
                <w:lang w:eastAsia="ko-KR"/>
              </w:rPr>
              <w:t>Issue 1-2: How to define RRM core requirements for delay and frequency offset reporting based on the simulation results for CJT calibration?</w:t>
            </w:r>
          </w:p>
          <w:p w14:paraId="310FC466" w14:textId="77777777" w:rsidR="0077204E" w:rsidRPr="00205AD7" w:rsidRDefault="0077204E" w:rsidP="0077204E">
            <w:pPr>
              <w:snapToGrid w:val="0"/>
              <w:spacing w:after="120"/>
              <w:rPr>
                <w:rFonts w:eastAsia="等线"/>
                <w:sz w:val="21"/>
                <w:szCs w:val="21"/>
              </w:rPr>
            </w:pPr>
            <w:r w:rsidRPr="00205AD7">
              <w:rPr>
                <w:rFonts w:eastAsia="等线"/>
                <w:sz w:val="21"/>
                <w:szCs w:val="21"/>
              </w:rPr>
              <w:t>Agreement:</w:t>
            </w:r>
          </w:p>
          <w:p w14:paraId="44EE39E6" w14:textId="77777777" w:rsidR="0077204E" w:rsidRPr="00205AD7" w:rsidRDefault="0077204E" w:rsidP="0077204E">
            <w:pPr>
              <w:pStyle w:val="a8"/>
              <w:widowControl w:val="0"/>
              <w:numPr>
                <w:ilvl w:val="0"/>
                <w:numId w:val="43"/>
              </w:numPr>
              <w:overflowPunct/>
              <w:autoSpaceDE/>
              <w:adjustRightInd/>
              <w:snapToGrid w:val="0"/>
              <w:spacing w:after="120"/>
              <w:ind w:left="780" w:firstLineChars="0"/>
              <w:jc w:val="both"/>
              <w:textAlignment w:val="auto"/>
              <w:rPr>
                <w:rFonts w:eastAsiaTheme="minorEastAsia"/>
                <w:sz w:val="21"/>
                <w:szCs w:val="21"/>
                <w:lang w:eastAsia="ko-KR"/>
              </w:rPr>
            </w:pPr>
            <w:r w:rsidRPr="00205AD7">
              <w:rPr>
                <w:szCs w:val="21"/>
                <w:lang w:eastAsia="ko-KR"/>
              </w:rPr>
              <w:t xml:space="preserve">Define core requirements for delay and frequency offset reporting for </w:t>
            </w:r>
          </w:p>
          <w:p w14:paraId="022FF2EB" w14:textId="77777777" w:rsidR="0077204E" w:rsidRPr="00205AD7" w:rsidRDefault="0077204E" w:rsidP="0077204E">
            <w:pPr>
              <w:pStyle w:val="a8"/>
              <w:widowControl w:val="0"/>
              <w:numPr>
                <w:ilvl w:val="1"/>
                <w:numId w:val="43"/>
              </w:numPr>
              <w:overflowPunct/>
              <w:autoSpaceDE/>
              <w:adjustRightInd/>
              <w:snapToGrid w:val="0"/>
              <w:spacing w:after="120"/>
              <w:ind w:left="780" w:firstLineChars="0"/>
              <w:jc w:val="both"/>
              <w:textAlignment w:val="auto"/>
              <w:rPr>
                <w:szCs w:val="21"/>
                <w:lang w:eastAsia="ko-KR"/>
              </w:rPr>
            </w:pPr>
            <w:r w:rsidRPr="00205AD7">
              <w:rPr>
                <w:szCs w:val="21"/>
                <w:lang w:eastAsia="ko-KR"/>
              </w:rPr>
              <w:t xml:space="preserve">Measurement period (FFS number of samples) </w:t>
            </w:r>
          </w:p>
          <w:p w14:paraId="271568C6" w14:textId="1D85CC08" w:rsidR="00590A6F" w:rsidRPr="0077204E" w:rsidRDefault="0077204E" w:rsidP="00E87463">
            <w:pPr>
              <w:pStyle w:val="a8"/>
              <w:widowControl w:val="0"/>
              <w:numPr>
                <w:ilvl w:val="1"/>
                <w:numId w:val="43"/>
              </w:numPr>
              <w:overflowPunct/>
              <w:autoSpaceDE/>
              <w:adjustRightInd/>
              <w:snapToGrid w:val="0"/>
              <w:spacing w:after="120"/>
              <w:ind w:left="780" w:firstLineChars="0"/>
              <w:jc w:val="both"/>
              <w:textAlignment w:val="auto"/>
              <w:rPr>
                <w:rFonts w:hint="eastAsia"/>
                <w:szCs w:val="21"/>
                <w:lang w:eastAsia="ko-KR"/>
              </w:rPr>
            </w:pPr>
            <w:r w:rsidRPr="00205AD7">
              <w:rPr>
                <w:szCs w:val="21"/>
                <w:lang w:eastAsia="ko-KR"/>
              </w:rPr>
              <w:t>Scheduling restriction (if identified)</w:t>
            </w:r>
          </w:p>
        </w:tc>
      </w:tr>
    </w:tbl>
    <w:p w14:paraId="43A21DA1" w14:textId="30F11591" w:rsidR="00590A6F" w:rsidRDefault="00590A6F" w:rsidP="00E87463">
      <w:pPr>
        <w:spacing w:after="120"/>
      </w:pPr>
    </w:p>
    <w:p w14:paraId="2BD51A2B" w14:textId="628E181E" w:rsidR="0077204E" w:rsidRDefault="003E5AAD" w:rsidP="003E5AAD">
      <w:pPr>
        <w:spacing w:beforeLines="50" w:before="120" w:afterLines="50" w:after="120"/>
        <w:rPr>
          <w:rFonts w:ascii="Times New Roman" w:hAnsi="Times New Roman" w:cs="Times New Roman"/>
          <w:sz w:val="20"/>
          <w:szCs w:val="20"/>
        </w:rPr>
      </w:pPr>
      <w:r w:rsidRPr="003E5AAD">
        <w:rPr>
          <w:rFonts w:ascii="Times New Roman" w:hAnsi="Times New Roman" w:cs="Times New Roman"/>
          <w:sz w:val="20"/>
          <w:szCs w:val="20"/>
        </w:rPr>
        <w:t xml:space="preserve">Firstly, for the performance part, the report mapping tables are needed to reflect the new measurements defined in RAN1 for CJTC-Dd, CJTC-F, CJTC-P. </w:t>
      </w:r>
    </w:p>
    <w:p w14:paraId="004028A5" w14:textId="139310AA" w:rsidR="003E5AAD" w:rsidRDefault="003E5AAD" w:rsidP="003E5AAD">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reporting mapping tables for CJTC reporting including </w:t>
      </w:r>
      <w:r w:rsidRPr="003E5AAD">
        <w:rPr>
          <w:rFonts w:ascii="Times New Roman" w:eastAsia="宋体" w:hAnsi="Times New Roman" w:cs="Times New Roman"/>
          <w:b/>
          <w:bCs/>
          <w:sz w:val="20"/>
          <w:szCs w:val="20"/>
        </w:rPr>
        <w:t>CJTC-Dd, CJTC-F, CJTC-P</w:t>
      </w:r>
      <w:r w:rsidRPr="003E5AAD">
        <w:rPr>
          <w:rFonts w:ascii="Times New Roman" w:eastAsia="宋体" w:hAnsi="Times New Roman" w:cs="Times New Roman"/>
          <w:b/>
          <w:bCs/>
          <w:sz w:val="20"/>
          <w:szCs w:val="20"/>
        </w:rPr>
        <w:t>.</w:t>
      </w:r>
    </w:p>
    <w:p w14:paraId="0BF306AE" w14:textId="5D02B096" w:rsidR="003941D7" w:rsidRDefault="003941D7" w:rsidP="003E5AAD">
      <w:pPr>
        <w:spacing w:beforeLines="50" w:before="120" w:afterLines="50" w:after="120"/>
        <w:rPr>
          <w:rFonts w:ascii="Times New Roman" w:hAnsi="Times New Roman" w:cs="Times New Roman"/>
          <w:sz w:val="20"/>
          <w:szCs w:val="20"/>
        </w:rPr>
      </w:pPr>
      <w:r w:rsidRPr="003941D7">
        <w:rPr>
          <w:rFonts w:ascii="Times New Roman" w:hAnsi="Times New Roman" w:cs="Times New Roman"/>
          <w:sz w:val="20"/>
          <w:szCs w:val="20"/>
        </w:rPr>
        <w:t xml:space="preserve">When RAN4 introduced the core requirements for delay and frequency offset, </w:t>
      </w:r>
      <w:r>
        <w:rPr>
          <w:rFonts w:ascii="Times New Roman" w:hAnsi="Times New Roman" w:cs="Times New Roman"/>
          <w:sz w:val="20"/>
          <w:szCs w:val="20"/>
        </w:rPr>
        <w:t xml:space="preserve">UE shall measure and report the measurement during measurement period and pass accuracy test. </w:t>
      </w:r>
    </w:p>
    <w:p w14:paraId="4B3D5903" w14:textId="2541E946" w:rsidR="003941D7" w:rsidRDefault="003941D7" w:rsidP="003E5AAD">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lastRenderedPageBreak/>
        <w:t xml:space="preserve">Proposal </w:t>
      </w:r>
      <w:r>
        <w:rPr>
          <w:rFonts w:ascii="Times New Roman" w:eastAsia="宋体" w:hAnsi="Times New Roman" w:cs="Times New Roman"/>
          <w:b/>
          <w:bCs/>
          <w:sz w:val="20"/>
          <w:szCs w:val="20"/>
        </w:rPr>
        <w:t>3</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accuracy requirements for </w:t>
      </w:r>
      <w:r>
        <w:rPr>
          <w:rFonts w:ascii="Times New Roman" w:eastAsia="宋体" w:hAnsi="Times New Roman" w:cs="Times New Roman"/>
          <w:b/>
          <w:bCs/>
          <w:sz w:val="20"/>
          <w:szCs w:val="20"/>
        </w:rPr>
        <w:t xml:space="preserve">CJTC reporting including </w:t>
      </w:r>
      <w:r w:rsidRPr="003E5AAD">
        <w:rPr>
          <w:rFonts w:ascii="Times New Roman" w:eastAsia="宋体" w:hAnsi="Times New Roman" w:cs="Times New Roman"/>
          <w:b/>
          <w:bCs/>
          <w:sz w:val="20"/>
          <w:szCs w:val="20"/>
        </w:rPr>
        <w:t>CJTC-Dd, CJTC-F</w:t>
      </w:r>
      <w:r>
        <w:rPr>
          <w:rFonts w:ascii="Times New Roman" w:eastAsia="宋体" w:hAnsi="Times New Roman" w:cs="Times New Roman"/>
          <w:b/>
          <w:bCs/>
          <w:sz w:val="20"/>
          <w:szCs w:val="20"/>
        </w:rPr>
        <w:t>.</w:t>
      </w:r>
    </w:p>
    <w:p w14:paraId="6C9EDFF2" w14:textId="6CE12D76" w:rsidR="00391A76" w:rsidRDefault="00391A76" w:rsidP="003E5AAD">
      <w:pPr>
        <w:spacing w:beforeLines="50" w:before="120" w:afterLines="50" w:after="120"/>
        <w:rPr>
          <w:rFonts w:ascii="Times New Roman" w:hAnsi="Times New Roman" w:cs="Times New Roman"/>
          <w:sz w:val="20"/>
          <w:szCs w:val="20"/>
        </w:rPr>
      </w:pPr>
      <w:r w:rsidRPr="00391A76">
        <w:rPr>
          <w:rFonts w:ascii="Times New Roman" w:hAnsi="Times New Roman" w:cs="Times New Roman" w:hint="eastAsia"/>
          <w:sz w:val="20"/>
          <w:szCs w:val="20"/>
        </w:rPr>
        <w:t>F</w:t>
      </w:r>
      <w:r w:rsidRPr="00391A76">
        <w:rPr>
          <w:rFonts w:ascii="Times New Roman" w:hAnsi="Times New Roman" w:cs="Times New Roman"/>
          <w:sz w:val="20"/>
          <w:szCs w:val="20"/>
        </w:rPr>
        <w:t>or the TCs design</w:t>
      </w:r>
      <w:r>
        <w:rPr>
          <w:rFonts w:ascii="Times New Roman" w:hAnsi="Times New Roman" w:cs="Times New Roman"/>
          <w:sz w:val="20"/>
          <w:szCs w:val="20"/>
        </w:rPr>
        <w:t xml:space="preserve"> for CJTC reporting, RAN4 can add TCs to verify the measurement period and accuracy in the same test. </w:t>
      </w:r>
    </w:p>
    <w:p w14:paraId="1599F797" w14:textId="53CE4FD2" w:rsidR="00391A76" w:rsidRPr="003941D7" w:rsidRDefault="00391A76" w:rsidP="003E5AAD">
      <w:pPr>
        <w:spacing w:beforeLines="50" w:before="120" w:afterLines="50" w:after="120"/>
        <w:rPr>
          <w:rFonts w:ascii="Times New Roman" w:hAnsi="Times New Roman" w:cs="Times New Roman" w:hint="eastAsia"/>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w:t>
      </w:r>
      <w:r>
        <w:rPr>
          <w:rFonts w:ascii="Times New Roman" w:eastAsia="宋体" w:hAnsi="Times New Roman" w:cs="Times New Roman"/>
          <w:b/>
          <w:bCs/>
          <w:sz w:val="20"/>
          <w:szCs w:val="20"/>
        </w:rPr>
        <w:t xml:space="preserve">TCs to test measurement period and accuracy in the same test. The TCs covers CJTC-Dd and CJTC-F. </w:t>
      </w:r>
    </w:p>
    <w:p w14:paraId="1F81E8CE" w14:textId="01F7E60E" w:rsidR="00E87463" w:rsidRDefault="00E87463" w:rsidP="0077204E">
      <w:pPr>
        <w:pStyle w:val="a8"/>
        <w:spacing w:after="120"/>
        <w:ind w:left="360" w:firstLineChars="0" w:firstLine="0"/>
        <w:rPr>
          <w:rFonts w:eastAsiaTheme="minorEastAsia"/>
          <w:lang w:eastAsia="zh-CN"/>
        </w:rPr>
      </w:pPr>
    </w:p>
    <w:p w14:paraId="1E414F2D" w14:textId="0AA47E3E" w:rsidR="00426D73" w:rsidRPr="00426D73" w:rsidRDefault="00426D73" w:rsidP="00426D73">
      <w:pPr>
        <w:pStyle w:val="a8"/>
        <w:numPr>
          <w:ilvl w:val="0"/>
          <w:numId w:val="42"/>
        </w:numPr>
        <w:spacing w:after="120"/>
        <w:ind w:firstLineChars="0"/>
        <w:rPr>
          <w:rFonts w:eastAsia="Malgun Gothic" w:hint="eastAsia"/>
        </w:rPr>
      </w:pPr>
      <w:r>
        <w:rPr>
          <w:rFonts w:eastAsia="Malgun Gothic"/>
        </w:rPr>
        <w:t>A</w:t>
      </w:r>
      <w:r w:rsidRPr="00426D73">
        <w:rPr>
          <w:rFonts w:eastAsia="Malgun Gothic"/>
        </w:rPr>
        <w:t xml:space="preserve">symmetric DL </w:t>
      </w:r>
      <w:proofErr w:type="spellStart"/>
      <w:r w:rsidRPr="00426D73">
        <w:rPr>
          <w:rFonts w:eastAsia="Malgun Gothic"/>
        </w:rPr>
        <w:t>sTRP</w:t>
      </w:r>
      <w:proofErr w:type="spellEnd"/>
      <w:r w:rsidRPr="00426D73">
        <w:rPr>
          <w:rFonts w:eastAsia="Malgun Gothic"/>
        </w:rPr>
        <w:t xml:space="preserve">/UL </w:t>
      </w:r>
      <w:proofErr w:type="spellStart"/>
      <w:r w:rsidRPr="00426D73">
        <w:rPr>
          <w:rFonts w:eastAsia="Malgun Gothic"/>
        </w:rPr>
        <w:t>mTRP</w:t>
      </w:r>
      <w:proofErr w:type="spellEnd"/>
      <w:r w:rsidRPr="00426D73">
        <w:rPr>
          <w:rFonts w:eastAsia="Malgun Gothic"/>
        </w:rPr>
        <w:t xml:space="preserve"> scenarios</w:t>
      </w:r>
    </w:p>
    <w:p w14:paraId="088FB213" w14:textId="1C31FD47" w:rsidR="009E13CA" w:rsidRDefault="00EA1D89" w:rsidP="00603972">
      <w:pPr>
        <w:spacing w:beforeLines="50" w:before="120" w:afterLines="50" w:after="120"/>
        <w:rPr>
          <w:rFonts w:ascii="Times New Roman" w:hAnsi="Times New Roman" w:cs="Times New Roman"/>
          <w:sz w:val="20"/>
          <w:szCs w:val="20"/>
        </w:rPr>
      </w:pPr>
      <w:r w:rsidRPr="00EA1D89">
        <w:rPr>
          <w:rFonts w:ascii="Times New Roman" w:hAnsi="Times New Roman" w:cs="Times New Roman"/>
          <w:sz w:val="20"/>
          <w:szCs w:val="20"/>
        </w:rPr>
        <w:t xml:space="preserve">In this objective, </w:t>
      </w:r>
      <w:r>
        <w:rPr>
          <w:rFonts w:ascii="Times New Roman" w:hAnsi="Times New Roman" w:cs="Times New Roman"/>
          <w:sz w:val="20"/>
          <w:szCs w:val="20"/>
        </w:rPr>
        <w:t xml:space="preserve">two TAs are enhanced for the UL-TRPs for core requirements. For the TCI state switching, the legacy requirements are reused, no need to add new test cases. </w:t>
      </w:r>
    </w:p>
    <w:p w14:paraId="4F716664" w14:textId="0AA9A579" w:rsidR="00EA1D89" w:rsidRPr="00EA1D89" w:rsidRDefault="00EA1D89" w:rsidP="00603972">
      <w:pPr>
        <w:spacing w:beforeLines="50" w:before="120" w:afterLines="50" w:after="120"/>
        <w:rPr>
          <w:rFonts w:ascii="Times New Roman" w:hAnsi="Times New Roman" w:cs="Times New Roman"/>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for two TA core </w:t>
      </w:r>
      <w:r w:rsidRPr="00EA1D89">
        <w:rPr>
          <w:rFonts w:ascii="Times New Roman" w:eastAsia="宋体" w:hAnsi="Times New Roman" w:cs="Times New Roman"/>
          <w:b/>
          <w:bCs/>
          <w:sz w:val="20"/>
          <w:szCs w:val="20"/>
        </w:rPr>
        <w:t>requirements</w:t>
      </w:r>
      <w:r w:rsidRPr="00EA1D89">
        <w:rPr>
          <w:rFonts w:ascii="Times New Roman" w:eastAsia="宋体" w:hAnsi="Times New Roman" w:cs="Times New Roman"/>
          <w:b/>
          <w:bCs/>
          <w:sz w:val="20"/>
          <w:szCs w:val="20"/>
        </w:rPr>
        <w:t xml:space="preserve"> verification. No need to add TCs for TCI state switching.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39BEB979" w:rsidR="006E5B4F" w:rsidRDefault="00ED40E9"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00191303">
        <w:rPr>
          <w:rFonts w:ascii="Times New Roman" w:hAnsi="Times New Roman" w:cs="Times New Roman"/>
          <w:sz w:val="20"/>
          <w:szCs w:val="20"/>
        </w:rPr>
        <w:t>analyze the potential impact</w:t>
      </w:r>
      <w:r w:rsidR="004F7815">
        <w:rPr>
          <w:rFonts w:ascii="Times New Roman" w:hAnsi="Times New Roman" w:cs="Times New Roman"/>
          <w:sz w:val="20"/>
          <w:szCs w:val="20"/>
        </w:rPr>
        <w:t>s</w:t>
      </w:r>
      <w:r w:rsidR="00191303">
        <w:rPr>
          <w:rFonts w:ascii="Times New Roman" w:hAnsi="Times New Roman" w:cs="Times New Roman"/>
          <w:sz w:val="20"/>
          <w:szCs w:val="20"/>
        </w:rPr>
        <w:t xml:space="preserve"> on RRM performance </w:t>
      </w:r>
      <w:r w:rsidR="00191303">
        <w:rPr>
          <w:rFonts w:ascii="Times New Roman" w:eastAsia="宋体" w:hAnsi="Times New Roman" w:cs="Times New Roman"/>
          <w:sz w:val="20"/>
          <w:szCs w:val="20"/>
        </w:rPr>
        <w:t xml:space="preserve">requirements for </w:t>
      </w:r>
      <w:r w:rsidR="004F7815">
        <w:rPr>
          <w:rFonts w:ascii="Times New Roman" w:eastAsia="宋体" w:hAnsi="Times New Roman" w:cs="Times New Roman"/>
          <w:sz w:val="20"/>
          <w:szCs w:val="20"/>
        </w:rPr>
        <w:t>Rel-19 MIMO</w:t>
      </w:r>
      <w:r w:rsidR="00191303">
        <w:rPr>
          <w:rFonts w:ascii="Times New Roman" w:hAnsi="Times New Roman" w:cs="Times New Roman"/>
          <w:sz w:val="20"/>
          <w:szCs w:val="20"/>
        </w:rPr>
        <w:t xml:space="preserve"> 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0EEA2547" w14:textId="5E4C2154" w:rsidR="009E13CA" w:rsidRDefault="002060D8" w:rsidP="00017372">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w:t>
      </w:r>
      <w:r w:rsidRPr="00602E59">
        <w:rPr>
          <w:rFonts w:ascii="Times New Roman" w:eastAsia="宋体" w:hAnsi="Times New Roman" w:cs="Times New Roman"/>
          <w:b/>
          <w:bCs/>
          <w:sz w:val="20"/>
          <w:szCs w:val="20"/>
        </w:rPr>
        <w:t xml:space="preserve"> 1: </w:t>
      </w:r>
      <w:r>
        <w:rPr>
          <w:rFonts w:ascii="Times New Roman" w:eastAsia="宋体" w:hAnsi="Times New Roman" w:cs="Times New Roman"/>
          <w:b/>
          <w:bCs/>
          <w:sz w:val="20"/>
          <w:szCs w:val="20"/>
        </w:rPr>
        <w:t>T</w:t>
      </w:r>
      <w:r w:rsidRPr="00602E59">
        <w:rPr>
          <w:rFonts w:ascii="Times New Roman" w:eastAsia="宋体" w:hAnsi="Times New Roman" w:cs="Times New Roman"/>
          <w:b/>
          <w:bCs/>
          <w:sz w:val="20"/>
          <w:szCs w:val="20"/>
        </w:rPr>
        <w:t xml:space="preserve">he performance requirements focus on other 3 objectives including UEIBM, CJTC reporting, enhancement for asymmetric DL </w:t>
      </w:r>
      <w:proofErr w:type="spellStart"/>
      <w:r w:rsidRPr="00602E59">
        <w:rPr>
          <w:rFonts w:ascii="Times New Roman" w:eastAsia="宋体" w:hAnsi="Times New Roman" w:cs="Times New Roman"/>
          <w:b/>
          <w:bCs/>
          <w:sz w:val="20"/>
          <w:szCs w:val="20"/>
        </w:rPr>
        <w:t>sTRP</w:t>
      </w:r>
      <w:proofErr w:type="spellEnd"/>
      <w:r w:rsidRPr="00602E59">
        <w:rPr>
          <w:rFonts w:ascii="Times New Roman" w:eastAsia="宋体" w:hAnsi="Times New Roman" w:cs="Times New Roman"/>
          <w:b/>
          <w:bCs/>
          <w:sz w:val="20"/>
          <w:szCs w:val="20"/>
        </w:rPr>
        <w:t xml:space="preserve">/UL </w:t>
      </w:r>
      <w:proofErr w:type="spellStart"/>
      <w:r w:rsidRPr="00602E59">
        <w:rPr>
          <w:rFonts w:ascii="Times New Roman" w:eastAsia="宋体" w:hAnsi="Times New Roman" w:cs="Times New Roman"/>
          <w:b/>
          <w:bCs/>
          <w:sz w:val="20"/>
          <w:szCs w:val="20"/>
        </w:rPr>
        <w:t>mTRP</w:t>
      </w:r>
      <w:proofErr w:type="spellEnd"/>
      <w:r w:rsidRPr="00602E59">
        <w:rPr>
          <w:rFonts w:ascii="Times New Roman" w:eastAsia="宋体" w:hAnsi="Times New Roman" w:cs="Times New Roman"/>
          <w:b/>
          <w:bCs/>
          <w:sz w:val="20"/>
          <w:szCs w:val="20"/>
        </w:rPr>
        <w:t xml:space="preserve"> scenarios.</w:t>
      </w:r>
    </w:p>
    <w:p w14:paraId="29A78603" w14:textId="0B86726D" w:rsidR="004C350D" w:rsidRDefault="004C350D" w:rsidP="00017372">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Observation</w:t>
      </w:r>
      <w:r w:rsidRPr="00602E59">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2</w:t>
      </w:r>
      <w:r w:rsidRPr="00602E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4C350D">
        <w:rPr>
          <w:rFonts w:ascii="Times New Roman" w:eastAsia="宋体" w:hAnsi="Times New Roman" w:cs="Times New Roman"/>
          <w:b/>
          <w:bCs/>
          <w:sz w:val="20"/>
          <w:szCs w:val="20"/>
        </w:rPr>
        <w:t>The existing accuracy requirements for L1-RSRP measurements can be applied. Not to define new accuracy requirements.</w:t>
      </w:r>
    </w:p>
    <w:p w14:paraId="23745181"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3042CB">
        <w:rPr>
          <w:rFonts w:ascii="Times New Roman" w:eastAsia="宋体" w:hAnsi="Times New Roman" w:cs="Times New Roman"/>
          <w:b/>
          <w:bCs/>
          <w:sz w:val="20"/>
          <w:szCs w:val="20"/>
        </w:rPr>
        <w:t>: RAN4 to add new test cases to cover:</w:t>
      </w:r>
    </w:p>
    <w:p w14:paraId="406782AD"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serving cell SSB based L1-RSRP  </w:t>
      </w:r>
    </w:p>
    <w:p w14:paraId="5E0D0541"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serving cell CSI-RS based L1-RSRP</w:t>
      </w:r>
    </w:p>
    <w:p w14:paraId="348F89B9"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 </w:t>
      </w:r>
      <w:proofErr w:type="spellStart"/>
      <w:r w:rsidRPr="003042CB">
        <w:rPr>
          <w:rFonts w:ascii="Times New Roman" w:eastAsia="宋体" w:hAnsi="Times New Roman" w:cs="Times New Roman"/>
          <w:b/>
          <w:bCs/>
          <w:sz w:val="20"/>
          <w:szCs w:val="20"/>
        </w:rPr>
        <w:t>sTRP</w:t>
      </w:r>
      <w:proofErr w:type="spellEnd"/>
      <w:r w:rsidRPr="003042CB">
        <w:rPr>
          <w:rFonts w:ascii="Times New Roman" w:eastAsia="宋体" w:hAnsi="Times New Roman" w:cs="Times New Roman"/>
          <w:b/>
          <w:bCs/>
          <w:sz w:val="20"/>
          <w:szCs w:val="20"/>
        </w:rPr>
        <w:t xml:space="preserve"> additional PCI cell SSB based L1-RSRP</w:t>
      </w:r>
    </w:p>
    <w:p w14:paraId="01A34265"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Prioritized for the tests are for event-2. We are open to choose limited TCs for event-1. No TCs are added for event-7.</w:t>
      </w:r>
    </w:p>
    <w:p w14:paraId="6F36DB67" w14:textId="77777777" w:rsidR="003202BC" w:rsidRPr="003042CB" w:rsidRDefault="003202BC"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TCs are defined to cover both Mode A and Mode B. </w:t>
      </w:r>
    </w:p>
    <w:p w14:paraId="3FE085A8" w14:textId="3D5167E6" w:rsidR="003202BC" w:rsidRDefault="003202BC" w:rsidP="003202BC">
      <w:pPr>
        <w:spacing w:beforeLines="50" w:before="120" w:afterLines="50" w:after="120"/>
        <w:rPr>
          <w:rFonts w:ascii="Times New Roman" w:hAnsi="Times New Roman" w:cs="Times New Roman"/>
          <w:b/>
          <w:bCs/>
          <w:sz w:val="20"/>
          <w:szCs w:val="20"/>
        </w:rPr>
      </w:pPr>
      <w:r w:rsidRPr="003042CB">
        <w:rPr>
          <w:rFonts w:ascii="Times New Roman" w:eastAsia="宋体" w:hAnsi="Times New Roman" w:cs="Times New Roman"/>
          <w:b/>
          <w:bCs/>
          <w:sz w:val="20"/>
          <w:szCs w:val="20"/>
        </w:rPr>
        <w:t xml:space="preserve">FFS on whether to define TC if </w:t>
      </w:r>
      <w:r w:rsidRPr="003042CB">
        <w:rPr>
          <w:rFonts w:ascii="Times New Roman" w:hAnsi="Times New Roman" w:cs="Times New Roman"/>
          <w:b/>
          <w:bCs/>
          <w:sz w:val="20"/>
          <w:szCs w:val="20"/>
        </w:rPr>
        <w:t>eventInstanceCount-r19 &gt; 1. We support to define such TC no matter there is core requirements or not.</w:t>
      </w:r>
    </w:p>
    <w:p w14:paraId="770BBF17" w14:textId="1122AAB5" w:rsidR="00492A15" w:rsidRDefault="00492A15"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reporting mapping tables for CJTC reporting including </w:t>
      </w:r>
      <w:r w:rsidRPr="003E5AAD">
        <w:rPr>
          <w:rFonts w:ascii="Times New Roman" w:eastAsia="宋体" w:hAnsi="Times New Roman" w:cs="Times New Roman"/>
          <w:b/>
          <w:bCs/>
          <w:sz w:val="20"/>
          <w:szCs w:val="20"/>
        </w:rPr>
        <w:t>CJTC-Dd, CJTC-F, CJTC-P.</w:t>
      </w:r>
    </w:p>
    <w:p w14:paraId="79FBA02A" w14:textId="453C7739" w:rsidR="00492A15" w:rsidRDefault="00492A15"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accuracy requirements for CJTC reporting including </w:t>
      </w:r>
      <w:r w:rsidRPr="003E5AAD">
        <w:rPr>
          <w:rFonts w:ascii="Times New Roman" w:eastAsia="宋体" w:hAnsi="Times New Roman" w:cs="Times New Roman"/>
          <w:b/>
          <w:bCs/>
          <w:sz w:val="20"/>
          <w:szCs w:val="20"/>
        </w:rPr>
        <w:t>CJTC-Dd, CJTC-F</w:t>
      </w:r>
      <w:r>
        <w:rPr>
          <w:rFonts w:ascii="Times New Roman" w:eastAsia="宋体" w:hAnsi="Times New Roman" w:cs="Times New Roman"/>
          <w:b/>
          <w:bCs/>
          <w:sz w:val="20"/>
          <w:szCs w:val="20"/>
        </w:rPr>
        <w:t>.</w:t>
      </w:r>
    </w:p>
    <w:p w14:paraId="4E96D89D" w14:textId="72775691" w:rsidR="00492A15" w:rsidRDefault="00391A76" w:rsidP="003202BC">
      <w:pPr>
        <w:spacing w:beforeLines="50" w:before="120" w:afterLines="50" w:after="120"/>
        <w:rPr>
          <w:rFonts w:ascii="Times New Roman" w:eastAsia="宋体" w:hAnsi="Times New Roman" w:cs="Times New Roman"/>
          <w:b/>
          <w:bCs/>
          <w:sz w:val="20"/>
          <w:szCs w:val="20"/>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to test measurement period and accuracy in the same test. The TCs covers CJTC-Dd and CJTC-F.</w:t>
      </w:r>
    </w:p>
    <w:p w14:paraId="6740E59F" w14:textId="3FB5E2CC" w:rsidR="00EA1D89" w:rsidRPr="00017372" w:rsidRDefault="00EA1D89" w:rsidP="003202BC">
      <w:pPr>
        <w:spacing w:beforeLines="50" w:before="120" w:afterLines="50" w:after="120"/>
        <w:rPr>
          <w:rFonts w:ascii="Times New Roman" w:hAnsi="Times New Roman" w:cs="Times New Roman"/>
          <w:lang w:val="en-GB"/>
        </w:rPr>
      </w:pPr>
      <w:r w:rsidRPr="003042C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3042C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RAN4 to add TCs for two TA core </w:t>
      </w:r>
      <w:r w:rsidRPr="00EA1D89">
        <w:rPr>
          <w:rFonts w:ascii="Times New Roman" w:eastAsia="宋体" w:hAnsi="Times New Roman" w:cs="Times New Roman"/>
          <w:b/>
          <w:bCs/>
          <w:sz w:val="20"/>
          <w:szCs w:val="20"/>
        </w:rPr>
        <w:t>requirements verification. No need to add TCs for TCI state switching.</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0296CFE7"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DA65D6">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891F1F">
        <w:rPr>
          <w:rFonts w:ascii="Times New Roman" w:eastAsia="宋体" w:hAnsi="Times New Roman" w:cs="Times New Roman"/>
          <w:sz w:val="20"/>
          <w:szCs w:val="20"/>
        </w:rPr>
        <w:t>P</w:t>
      </w:r>
      <w:r w:rsidR="00A91C62">
        <w:rPr>
          <w:rFonts w:ascii="Times New Roman" w:eastAsia="宋体" w:hAnsi="Times New Roman" w:cs="Times New Roman"/>
          <w:sz w:val="20"/>
          <w:szCs w:val="20"/>
        </w:rPr>
        <w:t>-</w:t>
      </w:r>
      <w:r w:rsidR="006D4F50">
        <w:rPr>
          <w:rFonts w:ascii="Times New Roman" w:eastAsia="宋体" w:hAnsi="Times New Roman" w:cs="Times New Roman"/>
          <w:sz w:val="20"/>
          <w:szCs w:val="20"/>
        </w:rPr>
        <w:t>242394</w:t>
      </w:r>
      <w:r w:rsidR="00D17C30">
        <w:rPr>
          <w:rFonts w:ascii="Times New Roman" w:eastAsia="宋体" w:hAnsi="Times New Roman" w:cs="Times New Roman"/>
          <w:sz w:val="20"/>
          <w:szCs w:val="20"/>
        </w:rPr>
        <w:t xml:space="preserve">, </w:t>
      </w:r>
      <w:r w:rsidR="006D4F50">
        <w:rPr>
          <w:rFonts w:ascii="Times New Roman" w:eastAsia="宋体" w:hAnsi="Times New Roman" w:cs="Times New Roman"/>
          <w:sz w:val="20"/>
          <w:szCs w:val="20"/>
        </w:rPr>
        <w:t>WID revision: NR MIMO Phase 5, Samsung</w:t>
      </w:r>
    </w:p>
    <w:p w14:paraId="6EB2848B" w14:textId="135FD240" w:rsidR="007A5D8A" w:rsidRDefault="007A5D8A"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R4-2412134, Work plan for Rel-19 MIMO Phase 5, Samsung</w:t>
      </w:r>
    </w:p>
    <w:p w14:paraId="5E118BA8" w14:textId="1BA99D9F" w:rsidR="004437BE" w:rsidRDefault="004437BE" w:rsidP="00B41191">
      <w:pPr>
        <w:spacing w:afterLines="50" w:after="120"/>
        <w:jc w:val="left"/>
        <w:rPr>
          <w:rFonts w:ascii="Arial" w:hAnsi="Arial" w:cs="Arial"/>
          <w:b/>
          <w:sz w:val="24"/>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R4-2504902, </w:t>
      </w:r>
      <w:r w:rsidRPr="004437BE">
        <w:rPr>
          <w:rFonts w:ascii="Times New Roman" w:eastAsia="宋体" w:hAnsi="Times New Roman" w:cs="Times New Roman"/>
          <w:sz w:val="20"/>
          <w:szCs w:val="20"/>
        </w:rPr>
        <w:t>WF on RRM requirements for NR_MIMO_Ph5_Part1</w:t>
      </w:r>
      <w:r w:rsidRPr="004437BE">
        <w:rPr>
          <w:rFonts w:ascii="Times New Roman" w:eastAsia="宋体" w:hAnsi="Times New Roman" w:cs="Times New Roman"/>
          <w:sz w:val="20"/>
          <w:szCs w:val="20"/>
        </w:rPr>
        <w:t>, Samsung</w:t>
      </w:r>
    </w:p>
    <w:p w14:paraId="55108EE4" w14:textId="289EF857" w:rsidR="004437BE" w:rsidRDefault="004437BE" w:rsidP="00B41191">
      <w:pPr>
        <w:spacing w:afterLines="50" w:after="120"/>
        <w:jc w:val="left"/>
        <w:rPr>
          <w:rFonts w:ascii="Times New Roman" w:eastAsia="宋体" w:hAnsi="Times New Roman" w:cs="Times New Roman" w:hint="eastAsia"/>
          <w:sz w:val="20"/>
          <w:szCs w:val="20"/>
        </w:rPr>
      </w:pPr>
      <w:r w:rsidRPr="004437BE">
        <w:rPr>
          <w:rFonts w:ascii="Times New Roman" w:eastAsia="宋体" w:hAnsi="Times New Roman" w:cs="Times New Roman" w:hint="eastAsia"/>
          <w:sz w:val="20"/>
          <w:szCs w:val="20"/>
        </w:rPr>
        <w:t>[</w:t>
      </w:r>
      <w:r w:rsidRPr="004437BE">
        <w:rPr>
          <w:rFonts w:ascii="Times New Roman" w:eastAsia="宋体" w:hAnsi="Times New Roman" w:cs="Times New Roman"/>
          <w:sz w:val="20"/>
          <w:szCs w:val="20"/>
        </w:rPr>
        <w:t xml:space="preserve">4] R4-2504903, </w:t>
      </w:r>
      <w:r w:rsidRPr="004437BE">
        <w:rPr>
          <w:rFonts w:ascii="Times New Roman" w:eastAsia="宋体" w:hAnsi="Times New Roman" w:cs="Times New Roman"/>
          <w:sz w:val="20"/>
          <w:szCs w:val="20"/>
        </w:rPr>
        <w:t>WF on RRM requirements for NR_MIMO_Ph5_Part2</w:t>
      </w:r>
      <w:r w:rsidRPr="004437BE">
        <w:rPr>
          <w:rFonts w:ascii="Times New Roman" w:eastAsia="宋体" w:hAnsi="Times New Roman" w:cs="Times New Roman"/>
          <w:sz w:val="20"/>
          <w:szCs w:val="20"/>
        </w:rPr>
        <w:t>, MediaTek</w:t>
      </w:r>
    </w:p>
    <w:sectPr w:rsidR="004437BE"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9773" w14:textId="77777777" w:rsidR="003E73FE" w:rsidRDefault="003E73FE" w:rsidP="00F57816">
      <w:r>
        <w:separator/>
      </w:r>
    </w:p>
  </w:endnote>
  <w:endnote w:type="continuationSeparator" w:id="0">
    <w:p w14:paraId="0F765A1F" w14:textId="77777777" w:rsidR="003E73FE" w:rsidRDefault="003E73FE"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AC9BC" w14:textId="77777777" w:rsidR="003E73FE" w:rsidRDefault="003E73FE" w:rsidP="00F57816">
      <w:r>
        <w:separator/>
      </w:r>
    </w:p>
  </w:footnote>
  <w:footnote w:type="continuationSeparator" w:id="0">
    <w:p w14:paraId="6C4A307E" w14:textId="77777777" w:rsidR="003E73FE" w:rsidRDefault="003E73FE"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FC5EA5"/>
    <w:multiLevelType w:val="hybridMultilevel"/>
    <w:tmpl w:val="F7922762"/>
    <w:lvl w:ilvl="0" w:tplc="9790D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00EB6"/>
    <w:multiLevelType w:val="hybridMultilevel"/>
    <w:tmpl w:val="F2FEB314"/>
    <w:lvl w:ilvl="0" w:tplc="5F48D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7"/>
  </w:num>
  <w:num w:numId="2">
    <w:abstractNumId w:val="12"/>
  </w:num>
  <w:num w:numId="3">
    <w:abstractNumId w:val="37"/>
  </w:num>
  <w:num w:numId="4">
    <w:abstractNumId w:val="39"/>
  </w:num>
  <w:num w:numId="5">
    <w:abstractNumId w:val="20"/>
  </w:num>
  <w:num w:numId="6">
    <w:abstractNumId w:val="33"/>
  </w:num>
  <w:num w:numId="7">
    <w:abstractNumId w:val="2"/>
  </w:num>
  <w:num w:numId="8">
    <w:abstractNumId w:val="6"/>
  </w:num>
  <w:num w:numId="9">
    <w:abstractNumId w:val="15"/>
  </w:num>
  <w:num w:numId="10">
    <w:abstractNumId w:val="22"/>
  </w:num>
  <w:num w:numId="11">
    <w:abstractNumId w:val="23"/>
  </w:num>
  <w:num w:numId="12">
    <w:abstractNumId w:val="42"/>
  </w:num>
  <w:num w:numId="13">
    <w:abstractNumId w:val="25"/>
  </w:num>
  <w:num w:numId="14">
    <w:abstractNumId w:val="16"/>
  </w:num>
  <w:num w:numId="15">
    <w:abstractNumId w:val="26"/>
  </w:num>
  <w:num w:numId="16">
    <w:abstractNumId w:val="38"/>
  </w:num>
  <w:num w:numId="17">
    <w:abstractNumId w:val="1"/>
  </w:num>
  <w:num w:numId="18">
    <w:abstractNumId w:val="41"/>
  </w:num>
  <w:num w:numId="19">
    <w:abstractNumId w:val="30"/>
  </w:num>
  <w:num w:numId="20">
    <w:abstractNumId w:val="9"/>
  </w:num>
  <w:num w:numId="21">
    <w:abstractNumId w:val="27"/>
  </w:num>
  <w:num w:numId="22">
    <w:abstractNumId w:val="21"/>
  </w:num>
  <w:num w:numId="23">
    <w:abstractNumId w:val="35"/>
  </w:num>
  <w:num w:numId="24">
    <w:abstractNumId w:val="40"/>
  </w:num>
  <w:num w:numId="25">
    <w:abstractNumId w:val="4"/>
  </w:num>
  <w:num w:numId="26">
    <w:abstractNumId w:val="5"/>
  </w:num>
  <w:num w:numId="27">
    <w:abstractNumId w:val="24"/>
  </w:num>
  <w:num w:numId="28">
    <w:abstractNumId w:val="14"/>
  </w:num>
  <w:num w:numId="29">
    <w:abstractNumId w:val="32"/>
  </w:num>
  <w:num w:numId="30">
    <w:abstractNumId w:val="36"/>
  </w:num>
  <w:num w:numId="31">
    <w:abstractNumId w:val="29"/>
  </w:num>
  <w:num w:numId="32">
    <w:abstractNumId w:val="10"/>
  </w:num>
  <w:num w:numId="33">
    <w:abstractNumId w:val="18"/>
  </w:num>
  <w:num w:numId="34">
    <w:abstractNumId w:val="28"/>
  </w:num>
  <w:num w:numId="35">
    <w:abstractNumId w:val="0"/>
  </w:num>
  <w:num w:numId="36">
    <w:abstractNumId w:val="13"/>
  </w:num>
  <w:num w:numId="37">
    <w:abstractNumId w:val="3"/>
  </w:num>
  <w:num w:numId="38">
    <w:abstractNumId w:val="19"/>
  </w:num>
  <w:num w:numId="39">
    <w:abstractNumId w:val="8"/>
  </w:num>
  <w:num w:numId="40">
    <w:abstractNumId w:val="31"/>
  </w:num>
  <w:num w:numId="41">
    <w:abstractNumId w:val="34"/>
  </w:num>
  <w:num w:numId="42">
    <w:abstractNumId w:val="11"/>
  </w:num>
  <w:num w:numId="4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4286"/>
    <w:rsid w:val="00015DAB"/>
    <w:rsid w:val="00017372"/>
    <w:rsid w:val="00026B9A"/>
    <w:rsid w:val="00027632"/>
    <w:rsid w:val="000302FB"/>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297E"/>
    <w:rsid w:val="0018736E"/>
    <w:rsid w:val="00191303"/>
    <w:rsid w:val="0019650A"/>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060D8"/>
    <w:rsid w:val="002108ED"/>
    <w:rsid w:val="00211A8B"/>
    <w:rsid w:val="00214063"/>
    <w:rsid w:val="00214A0F"/>
    <w:rsid w:val="0023072D"/>
    <w:rsid w:val="00231681"/>
    <w:rsid w:val="00231FB8"/>
    <w:rsid w:val="0023527D"/>
    <w:rsid w:val="002456ED"/>
    <w:rsid w:val="00245EDD"/>
    <w:rsid w:val="00246430"/>
    <w:rsid w:val="00256423"/>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C76A0"/>
    <w:rsid w:val="002D30A9"/>
    <w:rsid w:val="002D6B43"/>
    <w:rsid w:val="002D77E9"/>
    <w:rsid w:val="002E42C0"/>
    <w:rsid w:val="002E69D7"/>
    <w:rsid w:val="002E7F6A"/>
    <w:rsid w:val="002F5473"/>
    <w:rsid w:val="002F7732"/>
    <w:rsid w:val="00300FDE"/>
    <w:rsid w:val="00303839"/>
    <w:rsid w:val="003042CB"/>
    <w:rsid w:val="003202BC"/>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1A76"/>
    <w:rsid w:val="003929DE"/>
    <w:rsid w:val="00393BA4"/>
    <w:rsid w:val="003941D7"/>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5AAD"/>
    <w:rsid w:val="003E7351"/>
    <w:rsid w:val="003E73FE"/>
    <w:rsid w:val="003F0E3E"/>
    <w:rsid w:val="003F37F3"/>
    <w:rsid w:val="003F3A6C"/>
    <w:rsid w:val="003F50CD"/>
    <w:rsid w:val="003F5DE7"/>
    <w:rsid w:val="003F698A"/>
    <w:rsid w:val="00413E77"/>
    <w:rsid w:val="00414E94"/>
    <w:rsid w:val="0041578A"/>
    <w:rsid w:val="004165ED"/>
    <w:rsid w:val="004240B9"/>
    <w:rsid w:val="00426D73"/>
    <w:rsid w:val="00432549"/>
    <w:rsid w:val="00434EDB"/>
    <w:rsid w:val="00436C63"/>
    <w:rsid w:val="00440BB6"/>
    <w:rsid w:val="004437BE"/>
    <w:rsid w:val="00443D60"/>
    <w:rsid w:val="00453C63"/>
    <w:rsid w:val="00453FB1"/>
    <w:rsid w:val="0045709F"/>
    <w:rsid w:val="00463876"/>
    <w:rsid w:val="00464167"/>
    <w:rsid w:val="00466F7B"/>
    <w:rsid w:val="00471F53"/>
    <w:rsid w:val="004764ED"/>
    <w:rsid w:val="004809C2"/>
    <w:rsid w:val="00483FE7"/>
    <w:rsid w:val="00491971"/>
    <w:rsid w:val="00492A15"/>
    <w:rsid w:val="004A23BA"/>
    <w:rsid w:val="004A4193"/>
    <w:rsid w:val="004A5A9F"/>
    <w:rsid w:val="004A6914"/>
    <w:rsid w:val="004B12BA"/>
    <w:rsid w:val="004B1AE1"/>
    <w:rsid w:val="004B3B1D"/>
    <w:rsid w:val="004B41E6"/>
    <w:rsid w:val="004C1930"/>
    <w:rsid w:val="004C350D"/>
    <w:rsid w:val="004C3936"/>
    <w:rsid w:val="004C3E0B"/>
    <w:rsid w:val="004C4FED"/>
    <w:rsid w:val="004C5279"/>
    <w:rsid w:val="004C6252"/>
    <w:rsid w:val="004C6CD5"/>
    <w:rsid w:val="004D2E78"/>
    <w:rsid w:val="004D7374"/>
    <w:rsid w:val="004E70C0"/>
    <w:rsid w:val="004F31BC"/>
    <w:rsid w:val="004F4898"/>
    <w:rsid w:val="004F66A6"/>
    <w:rsid w:val="004F7815"/>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6278D"/>
    <w:rsid w:val="00570CF6"/>
    <w:rsid w:val="00575C94"/>
    <w:rsid w:val="005760A1"/>
    <w:rsid w:val="00576B45"/>
    <w:rsid w:val="0058168D"/>
    <w:rsid w:val="0058624C"/>
    <w:rsid w:val="00586C22"/>
    <w:rsid w:val="00590A6F"/>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2E59"/>
    <w:rsid w:val="00603972"/>
    <w:rsid w:val="006214A7"/>
    <w:rsid w:val="00631E71"/>
    <w:rsid w:val="00641F8C"/>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15A5"/>
    <w:rsid w:val="006D4F50"/>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4210"/>
    <w:rsid w:val="00715C72"/>
    <w:rsid w:val="007246E9"/>
    <w:rsid w:val="00724E98"/>
    <w:rsid w:val="00741CE8"/>
    <w:rsid w:val="00753424"/>
    <w:rsid w:val="00755947"/>
    <w:rsid w:val="00767FC0"/>
    <w:rsid w:val="0077204E"/>
    <w:rsid w:val="00773571"/>
    <w:rsid w:val="007749B6"/>
    <w:rsid w:val="00777D0A"/>
    <w:rsid w:val="0078027D"/>
    <w:rsid w:val="00783806"/>
    <w:rsid w:val="00784BBB"/>
    <w:rsid w:val="0078504A"/>
    <w:rsid w:val="00785662"/>
    <w:rsid w:val="00785A90"/>
    <w:rsid w:val="00795963"/>
    <w:rsid w:val="007974AB"/>
    <w:rsid w:val="007A10F6"/>
    <w:rsid w:val="007A2B84"/>
    <w:rsid w:val="007A5D8A"/>
    <w:rsid w:val="007B0F65"/>
    <w:rsid w:val="007C1BB7"/>
    <w:rsid w:val="007C7140"/>
    <w:rsid w:val="007D0AA7"/>
    <w:rsid w:val="007D622B"/>
    <w:rsid w:val="007E100B"/>
    <w:rsid w:val="007E4DED"/>
    <w:rsid w:val="007F1B33"/>
    <w:rsid w:val="007F31F9"/>
    <w:rsid w:val="007F5A15"/>
    <w:rsid w:val="0081009A"/>
    <w:rsid w:val="00812738"/>
    <w:rsid w:val="00820F9E"/>
    <w:rsid w:val="00823003"/>
    <w:rsid w:val="00826AFD"/>
    <w:rsid w:val="00831883"/>
    <w:rsid w:val="00837413"/>
    <w:rsid w:val="00843595"/>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3BDD"/>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412F"/>
    <w:rsid w:val="00AB507B"/>
    <w:rsid w:val="00AC55A2"/>
    <w:rsid w:val="00AC61FB"/>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BBB"/>
    <w:rsid w:val="00B70CFA"/>
    <w:rsid w:val="00B76962"/>
    <w:rsid w:val="00B778AE"/>
    <w:rsid w:val="00B8025D"/>
    <w:rsid w:val="00B84AD7"/>
    <w:rsid w:val="00B85CA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07F5F"/>
    <w:rsid w:val="00C17F95"/>
    <w:rsid w:val="00C25757"/>
    <w:rsid w:val="00C260AF"/>
    <w:rsid w:val="00C33EB8"/>
    <w:rsid w:val="00C41AC4"/>
    <w:rsid w:val="00C447C7"/>
    <w:rsid w:val="00C45319"/>
    <w:rsid w:val="00C525E9"/>
    <w:rsid w:val="00C53081"/>
    <w:rsid w:val="00C54024"/>
    <w:rsid w:val="00C54619"/>
    <w:rsid w:val="00C56036"/>
    <w:rsid w:val="00C61B99"/>
    <w:rsid w:val="00C61F74"/>
    <w:rsid w:val="00C7050E"/>
    <w:rsid w:val="00C71B60"/>
    <w:rsid w:val="00C72589"/>
    <w:rsid w:val="00C72A95"/>
    <w:rsid w:val="00C77489"/>
    <w:rsid w:val="00C84AA7"/>
    <w:rsid w:val="00C942CA"/>
    <w:rsid w:val="00C94410"/>
    <w:rsid w:val="00C95EEF"/>
    <w:rsid w:val="00CA7027"/>
    <w:rsid w:val="00CB1EFD"/>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26A4"/>
    <w:rsid w:val="00DE2C73"/>
    <w:rsid w:val="00DE7C2E"/>
    <w:rsid w:val="00DF03CD"/>
    <w:rsid w:val="00DF08EE"/>
    <w:rsid w:val="00DF0CA7"/>
    <w:rsid w:val="00DF3B48"/>
    <w:rsid w:val="00E0351A"/>
    <w:rsid w:val="00E113CA"/>
    <w:rsid w:val="00E13BDC"/>
    <w:rsid w:val="00E140A1"/>
    <w:rsid w:val="00E2456A"/>
    <w:rsid w:val="00E248DE"/>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87463"/>
    <w:rsid w:val="00E9017B"/>
    <w:rsid w:val="00E927D1"/>
    <w:rsid w:val="00E92A89"/>
    <w:rsid w:val="00EA08BC"/>
    <w:rsid w:val="00EA0D2D"/>
    <w:rsid w:val="00EA1D89"/>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5FF8"/>
    <w:rsid w:val="00F57816"/>
    <w:rsid w:val="00F6127D"/>
    <w:rsid w:val="00F72A2B"/>
    <w:rsid w:val="00F75060"/>
    <w:rsid w:val="00F80098"/>
    <w:rsid w:val="00F80330"/>
    <w:rsid w:val="00F80E52"/>
    <w:rsid w:val="00F81A34"/>
    <w:rsid w:val="00F8635E"/>
    <w:rsid w:val="00F948A5"/>
    <w:rsid w:val="00F969E2"/>
    <w:rsid w:val="00FA2642"/>
    <w:rsid w:val="00FA6BAD"/>
    <w:rsid w:val="00FA7FEA"/>
    <w:rsid w:val="00FB2B30"/>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3614</TotalTime>
  <Pages>3</Pages>
  <Words>1075</Words>
  <Characters>6132</Characters>
  <Application>Microsoft Office Word</Application>
  <DocSecurity>0</DocSecurity>
  <Lines>51</Lines>
  <Paragraphs>14</Paragraphs>
  <ScaleCrop>false</ScaleCrop>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498</cp:revision>
  <dcterms:created xsi:type="dcterms:W3CDTF">2024-01-08T02:26:00Z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