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AAA1B" w14:textId="724950C2" w:rsidR="00F57816" w:rsidRPr="00E13F75" w:rsidRDefault="00F57816" w:rsidP="00F57816">
      <w:pPr>
        <w:pStyle w:val="a5"/>
        <w:tabs>
          <w:tab w:val="left" w:pos="8055"/>
        </w:tabs>
        <w:rPr>
          <w:rFonts w:ascii="Arial" w:hAnsi="Arial" w:cs="Arial"/>
          <w:b/>
          <w:i/>
          <w:sz w:val="24"/>
          <w:szCs w:val="24"/>
        </w:rPr>
      </w:pPr>
      <w:r w:rsidRPr="00C942CA">
        <w:rPr>
          <w:rFonts w:ascii="Arial" w:hAnsi="Arial" w:cs="Arial"/>
          <w:b/>
          <w:sz w:val="24"/>
          <w:szCs w:val="24"/>
        </w:rPr>
        <w:t>3GPP TSG-RAN WG4 Meeting #1</w:t>
      </w:r>
      <w:r w:rsidR="006F698B" w:rsidRPr="00C942CA">
        <w:rPr>
          <w:rFonts w:ascii="Arial" w:hAnsi="Arial" w:cs="Arial"/>
          <w:b/>
          <w:sz w:val="24"/>
          <w:szCs w:val="24"/>
        </w:rPr>
        <w:t>1</w:t>
      </w:r>
      <w:r w:rsidR="00DF08EE">
        <w:rPr>
          <w:rFonts w:ascii="Arial" w:hAnsi="Arial" w:cs="Arial"/>
          <w:b/>
          <w:sz w:val="24"/>
          <w:szCs w:val="24"/>
        </w:rPr>
        <w:t>5</w:t>
      </w:r>
      <w:r>
        <w:rPr>
          <w:rFonts w:ascii="Arial" w:hAnsi="Arial" w:cs="Arial"/>
          <w:b/>
          <w:sz w:val="24"/>
          <w:szCs w:val="24"/>
        </w:rPr>
        <w:tab/>
      </w:r>
      <w:r>
        <w:rPr>
          <w:rFonts w:ascii="Arial" w:hAnsi="Arial" w:cs="Arial"/>
          <w:b/>
          <w:sz w:val="24"/>
          <w:szCs w:val="24"/>
        </w:rPr>
        <w:tab/>
      </w:r>
      <w:r w:rsidR="00D61A12" w:rsidRPr="00D61A12">
        <w:rPr>
          <w:rFonts w:ascii="Arial" w:hAnsi="Arial" w:cs="Arial"/>
          <w:b/>
          <w:sz w:val="24"/>
          <w:szCs w:val="24"/>
        </w:rPr>
        <w:t>R4-25058</w:t>
      </w:r>
      <w:r w:rsidR="008F3957">
        <w:rPr>
          <w:rFonts w:ascii="Arial" w:hAnsi="Arial" w:cs="Arial"/>
          <w:b/>
          <w:sz w:val="24"/>
          <w:szCs w:val="24"/>
        </w:rPr>
        <w:t>14</w:t>
      </w:r>
    </w:p>
    <w:p w14:paraId="7A5C8099" w14:textId="50B3B62A" w:rsidR="00F57816" w:rsidRPr="00E13F75" w:rsidRDefault="00DF08EE" w:rsidP="00F57816">
      <w:pPr>
        <w:pStyle w:val="a5"/>
        <w:tabs>
          <w:tab w:val="left" w:pos="7938"/>
        </w:tabs>
        <w:rPr>
          <w:rFonts w:ascii="Arial" w:hAnsi="Arial" w:cs="Arial"/>
          <w:b/>
          <w:i/>
          <w:sz w:val="24"/>
          <w:szCs w:val="24"/>
        </w:rPr>
      </w:pPr>
      <w:r>
        <w:rPr>
          <w:rFonts w:ascii="Arial" w:eastAsia="宋体" w:hAnsi="Arial" w:cs="Arial"/>
          <w:b/>
          <w:sz w:val="24"/>
          <w:szCs w:val="24"/>
        </w:rPr>
        <w:t>Malta</w:t>
      </w:r>
      <w:r w:rsidR="0041578A" w:rsidRPr="00F542A0">
        <w:rPr>
          <w:rFonts w:ascii="Arial" w:eastAsia="宋体" w:hAnsi="Arial" w:cs="Arial"/>
          <w:b/>
          <w:sz w:val="24"/>
          <w:szCs w:val="24"/>
        </w:rPr>
        <w:t xml:space="preserve">, </w:t>
      </w:r>
      <w:r>
        <w:rPr>
          <w:rFonts w:ascii="Arial" w:eastAsia="宋体" w:hAnsi="Arial" w:cs="Arial"/>
          <w:b/>
          <w:sz w:val="24"/>
          <w:szCs w:val="24"/>
        </w:rPr>
        <w:t>MT</w:t>
      </w:r>
      <w:r w:rsidR="0041578A" w:rsidRPr="00F542A0">
        <w:rPr>
          <w:rFonts w:ascii="Arial" w:eastAsia="宋体" w:hAnsi="Arial" w:cs="Arial"/>
          <w:b/>
          <w:sz w:val="24"/>
          <w:szCs w:val="24"/>
        </w:rPr>
        <w:t xml:space="preserve">, </w:t>
      </w:r>
      <w:r>
        <w:rPr>
          <w:rFonts w:ascii="Arial" w:eastAsia="宋体" w:hAnsi="Arial" w:cs="Arial"/>
          <w:b/>
          <w:sz w:val="24"/>
          <w:szCs w:val="24"/>
        </w:rPr>
        <w:t>19</w:t>
      </w:r>
      <w:r w:rsidR="0041578A" w:rsidRPr="00F542A0">
        <w:rPr>
          <w:rFonts w:ascii="Arial" w:eastAsia="宋体" w:hAnsi="Arial" w:cs="Arial"/>
          <w:b/>
          <w:sz w:val="24"/>
          <w:szCs w:val="24"/>
          <w:vertAlign w:val="superscript"/>
        </w:rPr>
        <w:t>th</w:t>
      </w:r>
      <w:r w:rsidR="0041578A" w:rsidRPr="00F542A0">
        <w:rPr>
          <w:rFonts w:ascii="Arial" w:eastAsia="宋体" w:hAnsi="Arial" w:cs="Arial"/>
          <w:b/>
          <w:sz w:val="24"/>
          <w:szCs w:val="24"/>
        </w:rPr>
        <w:t xml:space="preserve"> – </w:t>
      </w:r>
      <w:r>
        <w:rPr>
          <w:rFonts w:ascii="Arial" w:eastAsia="宋体" w:hAnsi="Arial" w:cs="Arial"/>
          <w:b/>
          <w:sz w:val="24"/>
          <w:szCs w:val="24"/>
        </w:rPr>
        <w:t>23</w:t>
      </w:r>
      <w:r>
        <w:rPr>
          <w:rFonts w:ascii="Arial" w:eastAsia="宋体" w:hAnsi="Arial" w:cs="Arial"/>
          <w:b/>
          <w:sz w:val="24"/>
          <w:szCs w:val="24"/>
          <w:vertAlign w:val="superscript"/>
        </w:rPr>
        <w:t>rd</w:t>
      </w:r>
      <w:r w:rsidR="0041578A" w:rsidRPr="00F542A0">
        <w:rPr>
          <w:rFonts w:ascii="Arial" w:eastAsia="宋体" w:hAnsi="Arial" w:cs="Arial"/>
          <w:b/>
          <w:sz w:val="24"/>
          <w:szCs w:val="24"/>
        </w:rPr>
        <w:t xml:space="preserve"> </w:t>
      </w:r>
      <w:r>
        <w:rPr>
          <w:rFonts w:ascii="Arial" w:eastAsia="宋体" w:hAnsi="Arial" w:cs="Arial"/>
          <w:b/>
          <w:sz w:val="24"/>
          <w:szCs w:val="24"/>
        </w:rPr>
        <w:t>May</w:t>
      </w:r>
      <w:r w:rsidR="0041578A" w:rsidRPr="00F542A0">
        <w:rPr>
          <w:rFonts w:ascii="Arial" w:eastAsia="宋体" w:hAnsi="Arial" w:cs="Arial"/>
          <w:b/>
          <w:sz w:val="24"/>
          <w:szCs w:val="24"/>
        </w:rPr>
        <w:t>, 2025</w:t>
      </w:r>
    </w:p>
    <w:p w14:paraId="49BE6461" w14:textId="77777777" w:rsidR="00F57816" w:rsidRPr="003C1FD7" w:rsidRDefault="00F57816" w:rsidP="00F57816">
      <w:pPr>
        <w:pStyle w:val="a5"/>
        <w:tabs>
          <w:tab w:val="left" w:pos="7938"/>
        </w:tabs>
        <w:rPr>
          <w:rFonts w:ascii="Arial" w:hAnsi="Arial" w:cs="Arial"/>
          <w:bCs/>
          <w:iCs/>
          <w:sz w:val="24"/>
          <w:szCs w:val="24"/>
        </w:rPr>
      </w:pPr>
    </w:p>
    <w:p w14:paraId="281DC9F6" w14:textId="38F7689D"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Agend</w:t>
      </w:r>
      <w:r w:rsidRPr="00FE64E9">
        <w:rPr>
          <w:rFonts w:ascii="Arial" w:hAnsi="Arial" w:cs="Arial"/>
          <w:b/>
          <w:bCs/>
          <w:sz w:val="24"/>
          <w:szCs w:val="24"/>
        </w:rPr>
        <w:t>a item:</w:t>
      </w:r>
      <w:r w:rsidRPr="00FE64E9">
        <w:rPr>
          <w:rFonts w:ascii="Arial" w:hAnsi="Arial" w:cs="Arial"/>
          <w:b/>
          <w:sz w:val="24"/>
          <w:szCs w:val="24"/>
        </w:rPr>
        <w:tab/>
      </w:r>
      <w:r w:rsidRPr="00FE64E9">
        <w:rPr>
          <w:rFonts w:ascii="Arial" w:hAnsi="Arial" w:cs="Arial"/>
          <w:b/>
          <w:sz w:val="24"/>
          <w:szCs w:val="24"/>
        </w:rPr>
        <w:tab/>
      </w:r>
      <w:r w:rsidR="008A4505">
        <w:rPr>
          <w:rFonts w:ascii="Arial" w:hAnsi="Arial" w:cs="Arial"/>
          <w:bCs/>
          <w:sz w:val="24"/>
          <w:szCs w:val="24"/>
        </w:rPr>
        <w:t>7</w:t>
      </w:r>
      <w:r w:rsidR="00FD190A" w:rsidRPr="00FE64E9">
        <w:rPr>
          <w:rFonts w:ascii="Arial" w:hAnsi="Arial" w:cs="Arial"/>
          <w:bCs/>
          <w:sz w:val="24"/>
          <w:szCs w:val="24"/>
        </w:rPr>
        <w:t>.</w:t>
      </w:r>
      <w:r w:rsidR="008F3957">
        <w:rPr>
          <w:rFonts w:ascii="Arial" w:hAnsi="Arial" w:cs="Arial"/>
          <w:bCs/>
          <w:sz w:val="24"/>
          <w:szCs w:val="24"/>
        </w:rPr>
        <w:t>24.4.2</w:t>
      </w:r>
    </w:p>
    <w:p w14:paraId="19D9AB5A" w14:textId="77777777"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Source:</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Samsung</w:t>
      </w:r>
    </w:p>
    <w:p w14:paraId="4E8F4C06" w14:textId="389DE0DD" w:rsidR="00F57816" w:rsidRPr="00E9017B" w:rsidRDefault="00F57816" w:rsidP="00F57816">
      <w:pPr>
        <w:tabs>
          <w:tab w:val="left" w:pos="2100"/>
        </w:tabs>
        <w:spacing w:after="180"/>
        <w:ind w:left="2090" w:hangingChars="871" w:hanging="2090"/>
        <w:jc w:val="left"/>
        <w:rPr>
          <w:rFonts w:ascii="Arial" w:hAnsi="Arial" w:cs="Arial"/>
          <w:sz w:val="24"/>
          <w:szCs w:val="24"/>
        </w:rPr>
      </w:pPr>
      <w:r w:rsidRPr="00E13F75">
        <w:rPr>
          <w:rFonts w:ascii="Arial" w:hAnsi="Arial" w:cs="Arial"/>
          <w:b/>
          <w:bCs/>
          <w:sz w:val="24"/>
          <w:szCs w:val="24"/>
        </w:rPr>
        <w:t>Title:</w:t>
      </w:r>
      <w:r w:rsidRPr="00E13F75">
        <w:rPr>
          <w:rFonts w:ascii="Arial" w:hAnsi="Arial" w:cs="Arial"/>
          <w:b/>
          <w:bCs/>
          <w:sz w:val="24"/>
          <w:szCs w:val="24"/>
        </w:rPr>
        <w:tab/>
      </w:r>
      <w:r w:rsidR="008F3957" w:rsidRPr="008F3957">
        <w:rPr>
          <w:rFonts w:ascii="Arial" w:hAnsi="Arial" w:cs="Arial"/>
          <w:bCs/>
          <w:sz w:val="24"/>
          <w:szCs w:val="24"/>
        </w:rPr>
        <w:t>Discussion on RRM requirements of other aspects in Rel-19 MIMO phase 5</w:t>
      </w:r>
    </w:p>
    <w:p w14:paraId="6A646216" w14:textId="77777777"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Document for:</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Discussion</w:t>
      </w:r>
    </w:p>
    <w:p w14:paraId="2813D304" w14:textId="77777777" w:rsidR="00F57816"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Introduction</w:t>
      </w:r>
    </w:p>
    <w:p w14:paraId="28AF34DB" w14:textId="2A5B2E0D" w:rsidR="00672483" w:rsidRPr="0036485D" w:rsidRDefault="00776944" w:rsidP="007528DD">
      <w:pPr>
        <w:spacing w:beforeLines="50" w:before="120" w:afterLines="50" w:after="120"/>
        <w:jc w:val="left"/>
        <w:rPr>
          <w:rFonts w:ascii="Times New Roman" w:eastAsia="宋体" w:hAnsi="Times New Roman" w:cs="Times New Roman"/>
          <w:sz w:val="20"/>
          <w:szCs w:val="20"/>
        </w:rPr>
      </w:pPr>
      <w:r w:rsidRPr="003524ED">
        <w:rPr>
          <w:rFonts w:ascii="Times New Roman" w:eastAsia="宋体" w:hAnsi="Times New Roman" w:cs="Times New Roman"/>
          <w:sz w:val="20"/>
          <w:szCs w:val="20"/>
        </w:rPr>
        <w:t xml:space="preserve">In </w:t>
      </w:r>
      <w:r>
        <w:rPr>
          <w:rFonts w:ascii="Times New Roman" w:eastAsia="宋体" w:hAnsi="Times New Roman" w:cs="Times New Roman" w:hint="eastAsia"/>
          <w:sz w:val="20"/>
          <w:szCs w:val="20"/>
        </w:rPr>
        <w:t>last</w:t>
      </w:r>
      <w:r>
        <w:rPr>
          <w:rFonts w:ascii="Times New Roman" w:eastAsia="宋体" w:hAnsi="Times New Roman" w:cs="Times New Roman"/>
          <w:sz w:val="20"/>
          <w:szCs w:val="20"/>
        </w:rPr>
        <w:t xml:space="preserve"> </w:t>
      </w:r>
      <w:r w:rsidRPr="003524ED">
        <w:rPr>
          <w:rFonts w:ascii="Times New Roman" w:eastAsia="宋体" w:hAnsi="Times New Roman" w:cs="Times New Roman"/>
          <w:sz w:val="20"/>
          <w:szCs w:val="20"/>
        </w:rPr>
        <w:t>RAN4</w:t>
      </w:r>
      <w:r>
        <w:rPr>
          <w:rFonts w:ascii="Times New Roman" w:eastAsia="宋体" w:hAnsi="Times New Roman" w:cs="Times New Roman"/>
          <w:sz w:val="20"/>
          <w:szCs w:val="20"/>
        </w:rPr>
        <w:t>#114bis</w:t>
      </w:r>
      <w:r w:rsidRPr="003524ED">
        <w:rPr>
          <w:rFonts w:ascii="Times New Roman" w:eastAsia="宋体" w:hAnsi="Times New Roman" w:cs="Times New Roman"/>
          <w:sz w:val="20"/>
          <w:szCs w:val="20"/>
        </w:rPr>
        <w:t xml:space="preserve"> meeting</w:t>
      </w:r>
      <w:r>
        <w:rPr>
          <w:rFonts w:ascii="Times New Roman" w:eastAsia="宋体" w:hAnsi="Times New Roman" w:cs="Times New Roman"/>
          <w:sz w:val="20"/>
          <w:szCs w:val="20"/>
        </w:rPr>
        <w:t>s</w:t>
      </w:r>
      <w:r w:rsidRPr="003524ED">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the</w:t>
      </w:r>
      <w:r>
        <w:rPr>
          <w:rFonts w:ascii="Times New Roman" w:eastAsia="宋体" w:hAnsi="Times New Roman" w:cs="Times New Roman"/>
          <w:sz w:val="20"/>
          <w:szCs w:val="20"/>
        </w:rPr>
        <w:t xml:space="preserve"> WF was approved in [1]. There are still open issues in</w:t>
      </w:r>
      <w:r w:rsidRPr="000A638B">
        <w:rPr>
          <w:rFonts w:ascii="Times New Roman" w:eastAsia="宋体" w:hAnsi="Times New Roman" w:cs="Times New Roman"/>
          <w:sz w:val="20"/>
          <w:szCs w:val="20"/>
        </w:rPr>
        <w:t xml:space="preserve"> </w:t>
      </w:r>
      <w:r>
        <w:rPr>
          <w:rFonts w:ascii="Times New Roman" w:eastAsia="宋体" w:hAnsi="Times New Roman" w:cs="Times New Roman"/>
          <w:sz w:val="20"/>
          <w:szCs w:val="20"/>
        </w:rPr>
        <w:t xml:space="preserve">RRM requirements for CJTC reporting and asymmetric DL </w:t>
      </w:r>
      <w:proofErr w:type="spellStart"/>
      <w:r>
        <w:rPr>
          <w:rFonts w:ascii="Times New Roman" w:eastAsia="宋体" w:hAnsi="Times New Roman" w:cs="Times New Roman"/>
          <w:sz w:val="20"/>
          <w:szCs w:val="20"/>
        </w:rPr>
        <w:t>sTRP</w:t>
      </w:r>
      <w:proofErr w:type="spellEnd"/>
      <w:r>
        <w:rPr>
          <w:rFonts w:ascii="Times New Roman" w:eastAsia="宋体" w:hAnsi="Times New Roman" w:cs="Times New Roman"/>
          <w:sz w:val="20"/>
          <w:szCs w:val="20"/>
        </w:rPr>
        <w:t xml:space="preserve">/UL </w:t>
      </w:r>
      <w:proofErr w:type="spellStart"/>
      <w:r>
        <w:rPr>
          <w:rFonts w:ascii="Times New Roman" w:eastAsia="宋体" w:hAnsi="Times New Roman" w:cs="Times New Roman"/>
          <w:sz w:val="20"/>
          <w:szCs w:val="20"/>
        </w:rPr>
        <w:t>mTRP</w:t>
      </w:r>
      <w:proofErr w:type="spellEnd"/>
      <w:r>
        <w:rPr>
          <w:rFonts w:ascii="Times New Roman" w:eastAsia="宋体" w:hAnsi="Times New Roman" w:cs="Times New Roman"/>
          <w:sz w:val="20"/>
          <w:szCs w:val="20"/>
        </w:rPr>
        <w:t xml:space="preserve"> scenarios. </w:t>
      </w:r>
      <w:r>
        <w:rPr>
          <w:rFonts w:ascii="Times New Roman" w:eastAsia="宋体" w:hAnsi="Times New Roman" w:cs="Times New Roman" w:hint="eastAsia"/>
          <w:sz w:val="20"/>
          <w:szCs w:val="20"/>
        </w:rPr>
        <w:t>I</w:t>
      </w:r>
      <w:r>
        <w:rPr>
          <w:rFonts w:ascii="Times New Roman" w:eastAsia="宋体" w:hAnsi="Times New Roman" w:cs="Times New Roman"/>
          <w:sz w:val="20"/>
          <w:szCs w:val="20"/>
        </w:rPr>
        <w:t xml:space="preserve">n this contribution, we continue to discuss the RRM requirements for asymmetric DL </w:t>
      </w:r>
      <w:proofErr w:type="spellStart"/>
      <w:r>
        <w:rPr>
          <w:rFonts w:ascii="Times New Roman" w:eastAsia="宋体" w:hAnsi="Times New Roman" w:cs="Times New Roman"/>
          <w:sz w:val="20"/>
          <w:szCs w:val="20"/>
        </w:rPr>
        <w:t>sTRP</w:t>
      </w:r>
      <w:proofErr w:type="spellEnd"/>
      <w:r>
        <w:rPr>
          <w:rFonts w:ascii="Times New Roman" w:eastAsia="宋体" w:hAnsi="Times New Roman" w:cs="Times New Roman"/>
          <w:sz w:val="20"/>
          <w:szCs w:val="20"/>
        </w:rPr>
        <w:t xml:space="preserve">/UL </w:t>
      </w:r>
      <w:proofErr w:type="spellStart"/>
      <w:r>
        <w:rPr>
          <w:rFonts w:ascii="Times New Roman" w:eastAsia="宋体" w:hAnsi="Times New Roman" w:cs="Times New Roman"/>
          <w:sz w:val="20"/>
          <w:szCs w:val="20"/>
        </w:rPr>
        <w:t>mTRP</w:t>
      </w:r>
      <w:proofErr w:type="spellEnd"/>
      <w:r>
        <w:rPr>
          <w:rFonts w:ascii="Times New Roman" w:eastAsia="宋体" w:hAnsi="Times New Roman" w:cs="Times New Roman"/>
          <w:sz w:val="20"/>
          <w:szCs w:val="20"/>
        </w:rPr>
        <w:t xml:space="preserve"> scenarios in Rel-19 MIMO phase 5</w:t>
      </w:r>
      <w:r w:rsidRPr="009537C2">
        <w:rPr>
          <w:rFonts w:ascii="Times New Roman" w:eastAsia="宋体" w:hAnsi="Times New Roman" w:cs="Times New Roman"/>
          <w:sz w:val="20"/>
          <w:szCs w:val="20"/>
        </w:rPr>
        <w:t>.</w:t>
      </w:r>
    </w:p>
    <w:p w14:paraId="3F7773BD" w14:textId="2F7217B7" w:rsidR="00672483" w:rsidRPr="008632BF" w:rsidRDefault="00F57816" w:rsidP="00ED7C64">
      <w:pPr>
        <w:pStyle w:val="1"/>
        <w:numPr>
          <w:ilvl w:val="0"/>
          <w:numId w:val="1"/>
        </w:numPr>
        <w:tabs>
          <w:tab w:val="clear" w:pos="510"/>
          <w:tab w:val="num" w:pos="360"/>
        </w:tabs>
        <w:ind w:left="1134" w:hanging="1134"/>
        <w:rPr>
          <w:rFonts w:eastAsia="宋体" w:cs="Arial"/>
          <w:bCs/>
          <w:lang w:val="en-US" w:eastAsia="zh-CN"/>
        </w:rPr>
      </w:pPr>
      <w:r>
        <w:rPr>
          <w:rFonts w:eastAsia="宋体" w:cs="Arial"/>
          <w:bCs/>
          <w:lang w:val="en-US" w:eastAsia="zh-CN"/>
        </w:rPr>
        <w:t>Discussion</w:t>
      </w:r>
      <w:r w:rsidR="00672483" w:rsidRPr="008632BF">
        <w:rPr>
          <w:rFonts w:cs="Arial"/>
          <w:sz w:val="30"/>
          <w:szCs w:val="30"/>
        </w:rPr>
        <w:t xml:space="preserve"> </w:t>
      </w:r>
    </w:p>
    <w:p w14:paraId="28E65097" w14:textId="5552CDAD" w:rsidR="005F6E0E" w:rsidRDefault="005F6E0E" w:rsidP="005F6E0E">
      <w:pPr>
        <w:pStyle w:val="2"/>
        <w:spacing w:before="240" w:after="180" w:line="240" w:lineRule="auto"/>
        <w:jc w:val="left"/>
        <w:rPr>
          <w:rFonts w:ascii="Arial" w:hAnsi="Arial" w:cs="Arial"/>
          <w:sz w:val="24"/>
          <w:szCs w:val="24"/>
          <w:u w:val="single"/>
        </w:rPr>
      </w:pPr>
      <w:r>
        <w:rPr>
          <w:rFonts w:ascii="Arial" w:hAnsi="Arial" w:cs="Arial" w:hint="eastAsia"/>
          <w:sz w:val="24"/>
          <w:szCs w:val="24"/>
          <w:u w:val="single"/>
        </w:rPr>
        <w:t>CJTC</w:t>
      </w:r>
      <w:r>
        <w:rPr>
          <w:rFonts w:ascii="Arial" w:hAnsi="Arial" w:cs="Arial"/>
          <w:sz w:val="24"/>
          <w:szCs w:val="24"/>
          <w:u w:val="single"/>
        </w:rPr>
        <w:t xml:space="preserve"> </w:t>
      </w:r>
      <w:r>
        <w:rPr>
          <w:rFonts w:ascii="Arial" w:hAnsi="Arial" w:cs="Arial" w:hint="eastAsia"/>
          <w:sz w:val="24"/>
          <w:szCs w:val="24"/>
          <w:u w:val="single"/>
        </w:rPr>
        <w:t>Reporting</w:t>
      </w:r>
    </w:p>
    <w:p w14:paraId="64A94800" w14:textId="4CE0AA37" w:rsidR="005F6E0E" w:rsidRPr="0055358E" w:rsidRDefault="005F6E0E" w:rsidP="0055358E">
      <w:pPr>
        <w:spacing w:beforeLines="50" w:before="120" w:afterLines="50" w:after="120"/>
        <w:rPr>
          <w:rFonts w:ascii="Times New Roman" w:hAnsi="Times New Roman" w:cs="Times New Roman"/>
          <w:sz w:val="20"/>
          <w:szCs w:val="20"/>
        </w:rPr>
      </w:pPr>
      <w:r w:rsidRPr="0055358E">
        <w:rPr>
          <w:rFonts w:ascii="Times New Roman" w:hAnsi="Times New Roman" w:cs="Times New Roman"/>
          <w:sz w:val="20"/>
          <w:szCs w:val="20"/>
        </w:rPr>
        <w:t xml:space="preserve">In RAN4#114bis meeting, the </w:t>
      </w:r>
      <w:r w:rsidR="0055358E" w:rsidRPr="0055358E">
        <w:rPr>
          <w:rFonts w:ascii="Times New Roman" w:hAnsi="Times New Roman" w:cs="Times New Roman"/>
          <w:sz w:val="20"/>
          <w:szCs w:val="20"/>
        </w:rPr>
        <w:t>latest agreement is approved in [1] as:</w:t>
      </w:r>
    </w:p>
    <w:tbl>
      <w:tblPr>
        <w:tblStyle w:val="a7"/>
        <w:tblW w:w="0" w:type="auto"/>
        <w:tblLook w:val="04A0" w:firstRow="1" w:lastRow="0" w:firstColumn="1" w:lastColumn="0" w:noHBand="0" w:noVBand="1"/>
      </w:tblPr>
      <w:tblGrid>
        <w:gridCol w:w="9629"/>
      </w:tblGrid>
      <w:tr w:rsidR="0055358E" w:rsidRPr="0055358E" w14:paraId="4A58CBB9" w14:textId="77777777" w:rsidTr="0055358E">
        <w:tc>
          <w:tcPr>
            <w:tcW w:w="9629" w:type="dxa"/>
          </w:tcPr>
          <w:p w14:paraId="4B8C430F" w14:textId="77777777" w:rsidR="0055358E" w:rsidRPr="0055358E" w:rsidRDefault="0055358E" w:rsidP="0055358E">
            <w:pPr>
              <w:rPr>
                <w:b/>
                <w:bCs/>
                <w:u w:val="single"/>
                <w:lang w:eastAsia="ko-KR"/>
              </w:rPr>
            </w:pPr>
            <w:r w:rsidRPr="0055358E">
              <w:rPr>
                <w:b/>
                <w:bCs/>
                <w:u w:val="single"/>
                <w:lang w:eastAsia="ko-KR"/>
              </w:rPr>
              <w:t>Issue 1-2: How to define RRM core requirements for delay and frequency offset reporting based on the simulation results for CJT calibration?</w:t>
            </w:r>
          </w:p>
          <w:p w14:paraId="5EF581E5" w14:textId="77777777" w:rsidR="0055358E" w:rsidRPr="0055358E" w:rsidRDefault="0055358E" w:rsidP="0055358E">
            <w:pPr>
              <w:snapToGrid w:val="0"/>
              <w:spacing w:after="120"/>
              <w:rPr>
                <w:rFonts w:eastAsia="等线"/>
              </w:rPr>
            </w:pPr>
            <w:r w:rsidRPr="0055358E">
              <w:rPr>
                <w:rFonts w:eastAsia="等线"/>
              </w:rPr>
              <w:t>Agreement:</w:t>
            </w:r>
          </w:p>
          <w:p w14:paraId="0B851A2B" w14:textId="77777777" w:rsidR="0055358E" w:rsidRPr="0055358E" w:rsidRDefault="0055358E" w:rsidP="0055358E">
            <w:pPr>
              <w:pStyle w:val="a8"/>
              <w:widowControl w:val="0"/>
              <w:numPr>
                <w:ilvl w:val="0"/>
                <w:numId w:val="44"/>
              </w:numPr>
              <w:overflowPunct/>
              <w:autoSpaceDE/>
              <w:adjustRightInd/>
              <w:snapToGrid w:val="0"/>
              <w:spacing w:after="120"/>
              <w:ind w:left="780" w:firstLineChars="0"/>
              <w:jc w:val="both"/>
              <w:textAlignment w:val="auto"/>
              <w:rPr>
                <w:rFonts w:eastAsiaTheme="minorEastAsia"/>
                <w:lang w:eastAsia="ko-KR"/>
              </w:rPr>
            </w:pPr>
            <w:r w:rsidRPr="0055358E">
              <w:rPr>
                <w:lang w:eastAsia="ko-KR"/>
              </w:rPr>
              <w:t xml:space="preserve">Define core requirements for delay and frequency offset reporting for </w:t>
            </w:r>
          </w:p>
          <w:p w14:paraId="0C498D49" w14:textId="77777777" w:rsidR="0055358E" w:rsidRPr="0055358E" w:rsidRDefault="0055358E" w:rsidP="0055358E">
            <w:pPr>
              <w:pStyle w:val="a8"/>
              <w:widowControl w:val="0"/>
              <w:numPr>
                <w:ilvl w:val="1"/>
                <w:numId w:val="44"/>
              </w:numPr>
              <w:overflowPunct/>
              <w:autoSpaceDE/>
              <w:adjustRightInd/>
              <w:snapToGrid w:val="0"/>
              <w:spacing w:after="120"/>
              <w:ind w:left="780" w:firstLineChars="0"/>
              <w:jc w:val="both"/>
              <w:textAlignment w:val="auto"/>
              <w:rPr>
                <w:lang w:eastAsia="ko-KR"/>
              </w:rPr>
            </w:pPr>
            <w:r w:rsidRPr="0055358E">
              <w:rPr>
                <w:lang w:eastAsia="ko-KR"/>
              </w:rPr>
              <w:t>Measurement period (</w:t>
            </w:r>
            <w:r w:rsidRPr="00CB67FD">
              <w:rPr>
                <w:highlight w:val="yellow"/>
                <w:lang w:eastAsia="ko-KR"/>
              </w:rPr>
              <w:t>FFS number of samples</w:t>
            </w:r>
            <w:r w:rsidRPr="0055358E">
              <w:rPr>
                <w:lang w:eastAsia="ko-KR"/>
              </w:rPr>
              <w:t xml:space="preserve">) </w:t>
            </w:r>
          </w:p>
          <w:p w14:paraId="3137F257" w14:textId="6C3A4EAE" w:rsidR="0055358E" w:rsidRPr="0055358E" w:rsidRDefault="0055358E" w:rsidP="0055358E">
            <w:pPr>
              <w:pStyle w:val="a8"/>
              <w:widowControl w:val="0"/>
              <w:numPr>
                <w:ilvl w:val="1"/>
                <w:numId w:val="44"/>
              </w:numPr>
              <w:overflowPunct/>
              <w:autoSpaceDE/>
              <w:adjustRightInd/>
              <w:snapToGrid w:val="0"/>
              <w:spacing w:after="120"/>
              <w:ind w:left="780" w:firstLineChars="0"/>
              <w:jc w:val="both"/>
              <w:textAlignment w:val="auto"/>
              <w:rPr>
                <w:lang w:eastAsia="ko-KR"/>
              </w:rPr>
            </w:pPr>
            <w:r w:rsidRPr="0055358E">
              <w:rPr>
                <w:lang w:eastAsia="ko-KR"/>
              </w:rPr>
              <w:t>Scheduling restriction (if identified)</w:t>
            </w:r>
          </w:p>
        </w:tc>
      </w:tr>
    </w:tbl>
    <w:p w14:paraId="61EEDA91" w14:textId="77777777" w:rsidR="0055358E" w:rsidRPr="0055358E" w:rsidRDefault="0055358E" w:rsidP="005F6E0E">
      <w:pPr>
        <w:rPr>
          <w:rFonts w:ascii="Times New Roman" w:hAnsi="Times New Roman" w:cs="Times New Roman"/>
          <w:sz w:val="20"/>
          <w:szCs w:val="20"/>
        </w:rPr>
      </w:pPr>
    </w:p>
    <w:p w14:paraId="6827BCD2" w14:textId="37E00E57" w:rsidR="0055358E" w:rsidRDefault="00CB67FD" w:rsidP="00CB67FD">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 xml:space="preserve">In last meeting, we support to </w:t>
      </w:r>
      <w:r w:rsidR="000E6566">
        <w:rPr>
          <w:rFonts w:ascii="Times New Roman" w:hAnsi="Times New Roman" w:cs="Times New Roman"/>
          <w:sz w:val="20"/>
          <w:szCs w:val="20"/>
        </w:rPr>
        <w:t xml:space="preserve">add the core requirements including measurement period even the number of samples may be 1. </w:t>
      </w:r>
      <w:r w:rsidR="003A7530">
        <w:rPr>
          <w:rFonts w:ascii="Times New Roman" w:hAnsi="Times New Roman" w:cs="Times New Roman"/>
          <w:sz w:val="20"/>
          <w:szCs w:val="20"/>
        </w:rPr>
        <w:t xml:space="preserve">Companies provided simulation results and propose to choose number of samples from 1, 2, 3. </w:t>
      </w:r>
    </w:p>
    <w:p w14:paraId="2992EA89" w14:textId="32A8EAB2" w:rsidR="00662206" w:rsidRDefault="00662206" w:rsidP="00CB67FD">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By averaging more samples, of course there can be noise suppression benefit. By increasing the SNR condition, this benefit gain will not so obvious</w:t>
      </w:r>
    </w:p>
    <w:p w14:paraId="3DDD1F84" w14:textId="79FCA179" w:rsidR="00662206" w:rsidRDefault="00662206" w:rsidP="00CB67FD">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A</w:t>
      </w:r>
      <w:r>
        <w:rPr>
          <w:rFonts w:ascii="Times New Roman" w:hAnsi="Times New Roman" w:cs="Times New Roman"/>
          <w:sz w:val="20"/>
          <w:szCs w:val="20"/>
        </w:rPr>
        <w:t xml:space="preserve">ccording to the observation of simulation results, there is no huge gain if change the number of samples from 1 to 3. </w:t>
      </w:r>
    </w:p>
    <w:p w14:paraId="6BCB987D" w14:textId="6360DED8" w:rsidR="00662206" w:rsidRDefault="00662206" w:rsidP="00CB67FD">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 xml:space="preserve">n legacy Rel-15 L1-RSRP measurement, although there can be different sets of multiple samples in measurement periods. However, the accuracy requirement is based on 1 sample.  </w:t>
      </w:r>
    </w:p>
    <w:p w14:paraId="22C5023F" w14:textId="5DFA732D" w:rsidR="000E6566" w:rsidRPr="00662206" w:rsidRDefault="008134AB" w:rsidP="00CB67FD">
      <w:pPr>
        <w:spacing w:beforeLines="50" w:before="120" w:afterLines="50" w:after="120"/>
        <w:rPr>
          <w:rFonts w:ascii="Times New Roman" w:hAnsi="Times New Roman" w:cs="Times New Roman"/>
          <w:b/>
          <w:bCs/>
          <w:sz w:val="20"/>
          <w:szCs w:val="20"/>
        </w:rPr>
      </w:pPr>
      <w:r w:rsidRPr="00662206">
        <w:rPr>
          <w:rFonts w:ascii="Times New Roman" w:hAnsi="Times New Roman" w:cs="Times New Roman"/>
          <w:b/>
          <w:bCs/>
          <w:sz w:val="20"/>
          <w:szCs w:val="20"/>
        </w:rPr>
        <w:t>Proposal 1:</w:t>
      </w:r>
      <w:r w:rsidR="00662206" w:rsidRPr="00662206">
        <w:rPr>
          <w:rFonts w:ascii="Times New Roman" w:hAnsi="Times New Roman" w:cs="Times New Roman"/>
          <w:b/>
          <w:bCs/>
          <w:sz w:val="20"/>
          <w:szCs w:val="20"/>
        </w:rPr>
        <w:t xml:space="preserve"> Define the measurement period based on 1 sample. </w:t>
      </w:r>
      <w:r w:rsidR="00DB4474">
        <w:rPr>
          <w:rFonts w:ascii="Times New Roman" w:hAnsi="Times New Roman" w:cs="Times New Roman"/>
          <w:b/>
          <w:bCs/>
          <w:sz w:val="20"/>
          <w:szCs w:val="20"/>
        </w:rPr>
        <w:t xml:space="preserve">The SNR condition and accuracy can be decided in performance phase. </w:t>
      </w:r>
    </w:p>
    <w:p w14:paraId="7109FCFD" w14:textId="698C856F" w:rsidR="008134AB" w:rsidRDefault="008134AB" w:rsidP="00CB67FD">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F</w:t>
      </w:r>
      <w:r>
        <w:rPr>
          <w:rFonts w:ascii="Times New Roman" w:hAnsi="Times New Roman" w:cs="Times New Roman"/>
          <w:sz w:val="20"/>
          <w:szCs w:val="20"/>
        </w:rPr>
        <w:t xml:space="preserve">or the scheduling restriction, </w:t>
      </w:r>
      <w:r w:rsidR="00853DAD">
        <w:rPr>
          <w:rFonts w:ascii="Times New Roman" w:hAnsi="Times New Roman" w:cs="Times New Roman"/>
          <w:sz w:val="20"/>
          <w:szCs w:val="20"/>
        </w:rPr>
        <w:t xml:space="preserve">to achieve accurate estimation, scheduling restriction is needed. </w:t>
      </w:r>
    </w:p>
    <w:tbl>
      <w:tblPr>
        <w:tblStyle w:val="a7"/>
        <w:tblW w:w="0" w:type="auto"/>
        <w:tblLook w:val="04A0" w:firstRow="1" w:lastRow="0" w:firstColumn="1" w:lastColumn="0" w:noHBand="0" w:noVBand="1"/>
      </w:tblPr>
      <w:tblGrid>
        <w:gridCol w:w="9629"/>
      </w:tblGrid>
      <w:tr w:rsidR="00F30446" w14:paraId="79C1B2C9" w14:textId="77777777" w:rsidTr="00F30446">
        <w:tc>
          <w:tcPr>
            <w:tcW w:w="9629" w:type="dxa"/>
          </w:tcPr>
          <w:p w14:paraId="44BF1DAE" w14:textId="77777777" w:rsidR="00616331" w:rsidRDefault="00616331" w:rsidP="00616331">
            <w:pPr>
              <w:pStyle w:val="af0"/>
            </w:pPr>
            <w:r>
              <w:rPr>
                <w:b/>
                <w:bCs/>
                <w:highlight w:val="green"/>
              </w:rPr>
              <w:t>Agreement</w:t>
            </w:r>
            <w:r>
              <w:rPr>
                <w:highlight w:val="yellow"/>
              </w:rPr>
              <w:t>(RAN1#116bis)</w:t>
            </w:r>
          </w:p>
          <w:p w14:paraId="72E2638A" w14:textId="77777777" w:rsidR="00616331" w:rsidRDefault="00616331" w:rsidP="00616331">
            <w:pPr>
              <w:pStyle w:val="af0"/>
            </w:pPr>
            <w:r>
              <w:t xml:space="preserve">For the Rel-19 aperiodic standalone CJT calibration reporting, the dynamic range and resolution parameters for delay offset reporting </w:t>
            </w:r>
            <w:proofErr w:type="spellStart"/>
            <w:r>
              <w:t>D</w:t>
            </w:r>
            <w:r>
              <w:rPr>
                <w:vertAlign w:val="subscript"/>
              </w:rPr>
              <w:t>n,offset</w:t>
            </w:r>
            <w:proofErr w:type="spellEnd"/>
            <w:r>
              <w:t>, i.e. (A</w:t>
            </w:r>
            <w:r>
              <w:rPr>
                <w:vertAlign w:val="subscript"/>
              </w:rPr>
              <w:t>D</w:t>
            </w:r>
            <w:r>
              <w:t>, M</w:t>
            </w:r>
            <w:r>
              <w:rPr>
                <w:vertAlign w:val="subscript"/>
              </w:rPr>
              <w:t>D</w:t>
            </w:r>
            <w:r>
              <w:t>), are NW-configured via higher-layer (RRC) signalling from the following candidate values:</w:t>
            </w:r>
          </w:p>
          <w:p w14:paraId="7211A256" w14:textId="77777777" w:rsidR="00616331" w:rsidRDefault="00616331" w:rsidP="00616331">
            <w:pPr>
              <w:pStyle w:val="af0"/>
              <w:numPr>
                <w:ilvl w:val="0"/>
                <w:numId w:val="45"/>
              </w:numPr>
              <w:ind w:left="720"/>
            </w:pPr>
            <w:r>
              <w:t>A</w:t>
            </w:r>
            <w:r>
              <w:rPr>
                <w:vertAlign w:val="subscript"/>
              </w:rPr>
              <w:t>D</w:t>
            </w:r>
            <w:r>
              <w:t xml:space="preserve"> ={0.5CP, 0.75CP, CP, 1.5CP, 2CP, </w:t>
            </w:r>
            <w:r>
              <w:rPr>
                <w:noProof/>
              </w:rPr>
              <w:drawing>
                <wp:inline distT="0" distB="0" distL="0" distR="0" wp14:anchorId="11EF67EF" wp14:editId="2872F73E">
                  <wp:extent cx="160034" cy="228620"/>
                  <wp:effectExtent l="0" t="0" r="0" b="0"/>
                  <wp:docPr id="1480616106" name="Picture 4"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4281692" name="Picture 824281692" descr="Image"/>
                          <pic:cNvPicPr/>
                        </pic:nvPicPr>
                        <pic:blipFill>
                          <a:blip r:embed="rId7">
                            <a:extLst>
                              <a:ext uri="{28A0092B-C50C-407E-A947-70E740481C1C}">
                                <a14:useLocalDpi xmlns:a14="http://schemas.microsoft.com/office/drawing/2010/main" val="0"/>
                              </a:ext>
                            </a:extLst>
                          </a:blip>
                          <a:stretch>
                            <a:fillRect/>
                          </a:stretch>
                        </pic:blipFill>
                        <pic:spPr>
                          <a:xfrm>
                            <a:off x="0" y="0"/>
                            <a:ext cx="160034" cy="228620"/>
                          </a:xfrm>
                          <a:prstGeom prst="rect">
                            <a:avLst/>
                          </a:prstGeom>
                        </pic:spPr>
                      </pic:pic>
                    </a:graphicData>
                  </a:graphic>
                </wp:inline>
              </w:drawing>
            </w:r>
            <w:r>
              <w:t xml:space="preserve">, </w:t>
            </w:r>
            <w:r>
              <w:rPr>
                <w:noProof/>
              </w:rPr>
              <w:drawing>
                <wp:inline distT="0" distB="0" distL="0" distR="0" wp14:anchorId="5D83E0EF" wp14:editId="275921BE">
                  <wp:extent cx="236240" cy="228620"/>
                  <wp:effectExtent l="0" t="0" r="0" b="0"/>
                  <wp:docPr id="1988594728" name="Picture 3"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9776208" name="Picture 1839776208" descr="Image"/>
                          <pic:cNvPicPr/>
                        </pic:nvPicPr>
                        <pic:blipFill>
                          <a:blip r:embed="rId8">
                            <a:extLst>
                              <a:ext uri="{28A0092B-C50C-407E-A947-70E740481C1C}">
                                <a14:useLocalDpi xmlns:a14="http://schemas.microsoft.com/office/drawing/2010/main" val="0"/>
                              </a:ext>
                            </a:extLst>
                          </a:blip>
                          <a:stretch>
                            <a:fillRect/>
                          </a:stretch>
                        </pic:blipFill>
                        <pic:spPr>
                          <a:xfrm>
                            <a:off x="0" y="0"/>
                            <a:ext cx="236240" cy="228620"/>
                          </a:xfrm>
                          <a:prstGeom prst="rect">
                            <a:avLst/>
                          </a:prstGeom>
                        </pic:spPr>
                      </pic:pic>
                    </a:graphicData>
                  </a:graphic>
                </wp:inline>
              </w:drawing>
            </w:r>
            <w:r>
              <w:t xml:space="preserve">, </w:t>
            </w:r>
            <w:r>
              <w:rPr>
                <w:noProof/>
              </w:rPr>
              <w:drawing>
                <wp:inline distT="0" distB="0" distL="0" distR="0" wp14:anchorId="21704599" wp14:editId="6B2AD4AC">
                  <wp:extent cx="213378" cy="228620"/>
                  <wp:effectExtent l="0" t="0" r="0" b="0"/>
                  <wp:docPr id="981582860" name="Picture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2396076" name="Picture 1832396076" descr="Image"/>
                          <pic:cNvPicPr/>
                        </pic:nvPicPr>
                        <pic:blipFill>
                          <a:blip r:embed="rId9">
                            <a:extLst>
                              <a:ext uri="{28A0092B-C50C-407E-A947-70E740481C1C}">
                                <a14:useLocalDpi xmlns:a14="http://schemas.microsoft.com/office/drawing/2010/main" val="0"/>
                              </a:ext>
                            </a:extLst>
                          </a:blip>
                          <a:stretch>
                            <a:fillRect/>
                          </a:stretch>
                        </pic:blipFill>
                        <pic:spPr>
                          <a:xfrm>
                            <a:off x="0" y="0"/>
                            <a:ext cx="213378" cy="228620"/>
                          </a:xfrm>
                          <a:prstGeom prst="rect">
                            <a:avLst/>
                          </a:prstGeom>
                        </pic:spPr>
                      </pic:pic>
                    </a:graphicData>
                  </a:graphic>
                </wp:inline>
              </w:drawing>
            </w:r>
            <w:r>
              <w:t xml:space="preserve">} where CP and </w:t>
            </w:r>
            <w:r>
              <w:rPr>
                <w:noProof/>
              </w:rPr>
              <w:drawing>
                <wp:inline distT="0" distB="0" distL="0" distR="0" wp14:anchorId="652DBF5F" wp14:editId="27138724">
                  <wp:extent cx="152413" cy="152413"/>
                  <wp:effectExtent l="0" t="0" r="0" b="0"/>
                  <wp:docPr id="1108185860" name="Picture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4860041" name="Picture 1374860041" descr="Image"/>
                          <pic:cNvPicPr/>
                        </pic:nvPicPr>
                        <pic:blipFill>
                          <a:blip r:embed="rId10">
                            <a:extLst>
                              <a:ext uri="{28A0092B-C50C-407E-A947-70E740481C1C}">
                                <a14:useLocalDpi xmlns:a14="http://schemas.microsoft.com/office/drawing/2010/main" val="0"/>
                              </a:ext>
                            </a:extLst>
                          </a:blip>
                          <a:stretch>
                            <a:fillRect/>
                          </a:stretch>
                        </pic:blipFill>
                        <pic:spPr>
                          <a:xfrm>
                            <a:off x="0" y="0"/>
                            <a:ext cx="152413" cy="152413"/>
                          </a:xfrm>
                          <a:prstGeom prst="rect">
                            <a:avLst/>
                          </a:prstGeom>
                        </pic:spPr>
                      </pic:pic>
                    </a:graphicData>
                  </a:graphic>
                </wp:inline>
              </w:drawing>
            </w:r>
            <w:r>
              <w:t xml:space="preserve"> denote the length of the cyclic prefix according to the current specifications (for normal CP) within a slot and the SCS, respectively</w:t>
            </w:r>
          </w:p>
          <w:p w14:paraId="298DAB2A" w14:textId="77777777" w:rsidR="00616331" w:rsidRDefault="00616331" w:rsidP="00616331">
            <w:pPr>
              <w:pStyle w:val="af0"/>
              <w:numPr>
                <w:ilvl w:val="0"/>
                <w:numId w:val="45"/>
              </w:numPr>
              <w:ind w:left="720"/>
            </w:pPr>
            <w:r>
              <w:t>M</w:t>
            </w:r>
            <w:r>
              <w:rPr>
                <w:vertAlign w:val="subscript"/>
              </w:rPr>
              <w:t>D</w:t>
            </w:r>
            <w:r>
              <w:t xml:space="preserve"> ={32, 64}</w:t>
            </w:r>
          </w:p>
          <w:p w14:paraId="3AEC2FB8" w14:textId="77777777" w:rsidR="00616331" w:rsidRDefault="00616331" w:rsidP="00616331">
            <w:pPr>
              <w:pStyle w:val="af0"/>
            </w:pPr>
            <w:r>
              <w:lastRenderedPageBreak/>
              <w:t xml:space="preserve">In addition, the inside/outside range for the 1-bit indicator </w:t>
            </w:r>
            <w:proofErr w:type="spellStart"/>
            <w:r>
              <w:t>d</w:t>
            </w:r>
            <w:r>
              <w:rPr>
                <w:vertAlign w:val="subscript"/>
              </w:rPr>
              <w:t>n</w:t>
            </w:r>
            <w:proofErr w:type="spellEnd"/>
            <w:r>
              <w:t xml:space="preserve"> is equal to [0, CP].</w:t>
            </w:r>
          </w:p>
          <w:p w14:paraId="631AEF4B" w14:textId="77777777" w:rsidR="00616331" w:rsidRDefault="00616331" w:rsidP="00616331">
            <w:pPr>
              <w:pStyle w:val="af0"/>
              <w:rPr>
                <w:b/>
                <w:bCs/>
                <w:highlight w:val="green"/>
              </w:rPr>
            </w:pPr>
          </w:p>
          <w:p w14:paraId="00AD5BD6" w14:textId="6636E5CE" w:rsidR="00616331" w:rsidRDefault="00616331" w:rsidP="00616331">
            <w:pPr>
              <w:pStyle w:val="af0"/>
            </w:pPr>
            <w:r>
              <w:rPr>
                <w:b/>
                <w:bCs/>
                <w:highlight w:val="green"/>
              </w:rPr>
              <w:t>Agreement</w:t>
            </w:r>
            <w:r>
              <w:rPr>
                <w:highlight w:val="yellow"/>
              </w:rPr>
              <w:t>(RAN1#118)</w:t>
            </w:r>
          </w:p>
          <w:p w14:paraId="445486BC" w14:textId="15A8C47C" w:rsidR="00F30446" w:rsidRPr="00616331" w:rsidRDefault="00616331" w:rsidP="00616331">
            <w:pPr>
              <w:spacing w:beforeLines="50" w:before="120" w:afterLines="50" w:after="120"/>
              <w:rPr>
                <w:lang w:val="en-GB"/>
              </w:rPr>
            </w:pPr>
            <w:r>
              <w:t xml:space="preserve">For the Rel-19 aperiodic standalone CJT calibration reporting, regarding the dynamic range for delay offset reporting </w:t>
            </w:r>
            <w:proofErr w:type="spellStart"/>
            <w:r>
              <w:t>D</w:t>
            </w:r>
            <w:r>
              <w:rPr>
                <w:vertAlign w:val="subscript"/>
              </w:rPr>
              <w:t>n,offset</w:t>
            </w:r>
            <w:proofErr w:type="spellEnd"/>
            <w:r>
              <w:t>, i.e. A</w:t>
            </w:r>
            <w:r>
              <w:rPr>
                <w:vertAlign w:val="subscript"/>
              </w:rPr>
              <w:t>D</w:t>
            </w:r>
            <w:r>
              <w:t>, at least support the following values: {0.5CP, CP}</w:t>
            </w:r>
          </w:p>
        </w:tc>
      </w:tr>
    </w:tbl>
    <w:p w14:paraId="473E0FCD" w14:textId="30D4DA9F" w:rsidR="00853DAD" w:rsidRDefault="00616331" w:rsidP="00CB67FD">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lastRenderedPageBreak/>
        <w:t xml:space="preserve">When the UE performed based on measurement on CSI-RS recourses, they are assumed from different TRPs with delay offset and frequency offset. </w:t>
      </w:r>
      <w:r w:rsidR="00BA7FF2">
        <w:rPr>
          <w:rFonts w:ascii="Times New Roman" w:hAnsi="Times New Roman" w:cs="Times New Roman"/>
          <w:sz w:val="20"/>
          <w:szCs w:val="20"/>
        </w:rPr>
        <w:t xml:space="preserve">If the delay offset is larger than CP, ISI will degrade the measurement performance. </w:t>
      </w:r>
      <w:r w:rsidR="004A1F59">
        <w:rPr>
          <w:rFonts w:ascii="Times New Roman" w:hAnsi="Times New Roman" w:cs="Times New Roman"/>
          <w:sz w:val="20"/>
          <w:szCs w:val="20"/>
        </w:rPr>
        <w:t xml:space="preserve">RAN1 introduced the 1-bit indicator to report whether is larger than the length of CP. </w:t>
      </w:r>
    </w:p>
    <w:p w14:paraId="2453BFC2" w14:textId="043D8996" w:rsidR="00616331" w:rsidRDefault="004A1F59" w:rsidP="00CB67FD">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 xml:space="preserve">To achieve accurate measurement, UE is not expected to receive other DL signals for interfering. </w:t>
      </w:r>
    </w:p>
    <w:p w14:paraId="19EA1AF6" w14:textId="7E2EA50A" w:rsidR="008134AB" w:rsidRPr="002D278F" w:rsidRDefault="008134AB" w:rsidP="008134AB">
      <w:pPr>
        <w:spacing w:beforeLines="50" w:before="120" w:afterLines="50" w:after="120"/>
        <w:rPr>
          <w:rFonts w:ascii="Times New Roman" w:hAnsi="Times New Roman" w:cs="Times New Roman"/>
          <w:b/>
          <w:bCs/>
          <w:sz w:val="20"/>
          <w:szCs w:val="20"/>
        </w:rPr>
      </w:pPr>
      <w:r w:rsidRPr="002D278F">
        <w:rPr>
          <w:rFonts w:ascii="Times New Roman" w:hAnsi="Times New Roman" w:cs="Times New Roman"/>
          <w:b/>
          <w:bCs/>
          <w:sz w:val="20"/>
          <w:szCs w:val="20"/>
        </w:rPr>
        <w:t>Proposal 2:</w:t>
      </w:r>
      <w:r w:rsidR="002D278F" w:rsidRPr="002D278F">
        <w:rPr>
          <w:rFonts w:ascii="Times New Roman" w:hAnsi="Times New Roman" w:cs="Times New Roman"/>
          <w:b/>
          <w:bCs/>
          <w:sz w:val="20"/>
          <w:szCs w:val="20"/>
        </w:rPr>
        <w:t xml:space="preserve"> The scheduling restriction is specified as:</w:t>
      </w:r>
    </w:p>
    <w:p w14:paraId="5E7E5F3A" w14:textId="3814ED03" w:rsidR="002D278F" w:rsidRDefault="002D278F" w:rsidP="008134AB">
      <w:pPr>
        <w:spacing w:beforeLines="50" w:before="120" w:afterLines="50" w:after="120"/>
        <w:rPr>
          <w:rFonts w:ascii="Times New Roman" w:hAnsi="Times New Roman" w:cs="Times New Roman"/>
          <w:b/>
          <w:bCs/>
          <w:sz w:val="20"/>
          <w:szCs w:val="20"/>
        </w:rPr>
      </w:pPr>
      <w:r w:rsidRPr="002D278F">
        <w:rPr>
          <w:rFonts w:ascii="Times New Roman" w:hAnsi="Times New Roman" w:cs="Times New Roman"/>
          <w:b/>
          <w:bCs/>
          <w:sz w:val="20"/>
          <w:szCs w:val="20"/>
        </w:rPr>
        <w:t>For the UE is configured with CJTC reporting, the UE is not expected to transmit PUCCH/PUSCH/SRS or receive PDCCH/PDSCH/CSI-RS for CQI on the symbols corresponding to the CSI-RS resource configured for [“CJTC-Dd”] and [“CJTC-F”] reporting, and on one data symbol before and one data symbol after the symbols corresponding to the CSI-RS resource configured for [“CJTC-Dd”] and [“CJTC-F”] reporting.</w:t>
      </w:r>
    </w:p>
    <w:p w14:paraId="15D56841" w14:textId="00F2877E" w:rsidR="00662206" w:rsidRPr="002D278F" w:rsidRDefault="00662206" w:rsidP="008134AB">
      <w:pPr>
        <w:spacing w:beforeLines="50" w:before="120" w:afterLines="50" w:after="120"/>
        <w:rPr>
          <w:rFonts w:ascii="Times New Roman" w:hAnsi="Times New Roman" w:cs="Times New Roman"/>
          <w:b/>
          <w:bCs/>
          <w:sz w:val="20"/>
          <w:szCs w:val="20"/>
        </w:rPr>
      </w:pPr>
      <w:r>
        <w:rPr>
          <w:rFonts w:ascii="Times New Roman" w:hAnsi="Times New Roman" w:cs="Times New Roman"/>
          <w:b/>
          <w:bCs/>
          <w:sz w:val="20"/>
          <w:szCs w:val="20"/>
        </w:rPr>
        <w:t xml:space="preserve">Proposal 3: If CJTC measurement collides with other L1 measurement, follow legacy principle, </w:t>
      </w:r>
      <w:r w:rsidR="007A67BF" w:rsidRPr="00AC33AC">
        <w:rPr>
          <w:rFonts w:ascii="Times New Roman" w:eastAsia="宋体" w:hAnsi="Times New Roman" w:cs="Times New Roman"/>
          <w:b/>
          <w:bCs/>
          <w:sz w:val="20"/>
          <w:szCs w:val="20"/>
        </w:rPr>
        <w:t xml:space="preserve">UE is required to measure one of but not both of </w:t>
      </w:r>
      <w:r w:rsidR="007A67BF">
        <w:rPr>
          <w:rFonts w:ascii="Times New Roman" w:eastAsia="宋体" w:hAnsi="Times New Roman" w:cs="Times New Roman"/>
          <w:b/>
          <w:bCs/>
          <w:sz w:val="20"/>
          <w:szCs w:val="20"/>
        </w:rPr>
        <w:t>different measurements</w:t>
      </w:r>
      <w:r w:rsidR="007A67BF" w:rsidRPr="00AC33AC">
        <w:rPr>
          <w:rFonts w:ascii="Times New Roman" w:eastAsia="宋体" w:hAnsi="Times New Roman" w:cs="Times New Roman"/>
          <w:b/>
          <w:bCs/>
          <w:sz w:val="20"/>
          <w:szCs w:val="20"/>
        </w:rPr>
        <w:t xml:space="preserve"> when measurement resources</w:t>
      </w:r>
      <w:r>
        <w:rPr>
          <w:rFonts w:ascii="Times New Roman" w:hAnsi="Times New Roman" w:cs="Times New Roman"/>
          <w:b/>
          <w:bCs/>
          <w:sz w:val="20"/>
          <w:szCs w:val="20"/>
        </w:rPr>
        <w:t xml:space="preserve"> </w:t>
      </w:r>
      <w:r w:rsidR="007A67BF">
        <w:rPr>
          <w:rFonts w:ascii="Times New Roman" w:hAnsi="Times New Roman" w:cs="Times New Roman"/>
          <w:b/>
          <w:bCs/>
          <w:sz w:val="20"/>
          <w:szCs w:val="20"/>
        </w:rPr>
        <w:t xml:space="preserve">are at the same time. </w:t>
      </w:r>
    </w:p>
    <w:p w14:paraId="7678F8B4" w14:textId="77777777" w:rsidR="008134AB" w:rsidRPr="000E6566" w:rsidRDefault="008134AB" w:rsidP="00CB67FD">
      <w:pPr>
        <w:spacing w:beforeLines="50" w:before="120" w:afterLines="50" w:after="120"/>
        <w:rPr>
          <w:rFonts w:ascii="Times New Roman" w:hAnsi="Times New Roman" w:cs="Times New Roman"/>
          <w:sz w:val="20"/>
          <w:szCs w:val="20"/>
        </w:rPr>
      </w:pPr>
    </w:p>
    <w:p w14:paraId="6C405029" w14:textId="0D8E5883" w:rsidR="005F6E0E" w:rsidRPr="000A638B" w:rsidRDefault="005F6E0E" w:rsidP="005F6E0E">
      <w:pPr>
        <w:pStyle w:val="2"/>
        <w:spacing w:before="240" w:after="180" w:line="240" w:lineRule="auto"/>
        <w:jc w:val="left"/>
        <w:rPr>
          <w:rFonts w:ascii="Arial" w:hAnsi="Arial" w:cs="Arial"/>
          <w:sz w:val="24"/>
          <w:szCs w:val="24"/>
          <w:u w:val="single"/>
        </w:rPr>
      </w:pPr>
      <w:r w:rsidRPr="000A638B">
        <w:rPr>
          <w:rFonts w:ascii="Arial" w:hAnsi="Arial" w:cs="Arial" w:hint="eastAsia"/>
          <w:sz w:val="24"/>
          <w:szCs w:val="24"/>
          <w:u w:val="single"/>
        </w:rPr>
        <w:t>A</w:t>
      </w:r>
      <w:r w:rsidRPr="000A638B">
        <w:rPr>
          <w:rFonts w:ascii="Arial" w:hAnsi="Arial" w:cs="Arial"/>
          <w:sz w:val="24"/>
          <w:szCs w:val="24"/>
          <w:u w:val="single"/>
        </w:rPr>
        <w:t xml:space="preserve">symmetric DL </w:t>
      </w:r>
      <w:proofErr w:type="spellStart"/>
      <w:r w:rsidRPr="000A638B">
        <w:rPr>
          <w:rFonts w:ascii="Arial" w:hAnsi="Arial" w:cs="Arial"/>
          <w:sz w:val="24"/>
          <w:szCs w:val="24"/>
          <w:u w:val="single"/>
        </w:rPr>
        <w:t>sTRP</w:t>
      </w:r>
      <w:proofErr w:type="spellEnd"/>
      <w:r w:rsidRPr="000A638B">
        <w:rPr>
          <w:rFonts w:ascii="Arial" w:hAnsi="Arial" w:cs="Arial"/>
          <w:sz w:val="24"/>
          <w:szCs w:val="24"/>
          <w:u w:val="single"/>
        </w:rPr>
        <w:t xml:space="preserve">/UL </w:t>
      </w:r>
      <w:proofErr w:type="spellStart"/>
      <w:r w:rsidRPr="000A638B">
        <w:rPr>
          <w:rFonts w:ascii="Arial" w:hAnsi="Arial" w:cs="Arial"/>
          <w:sz w:val="24"/>
          <w:szCs w:val="24"/>
          <w:u w:val="single"/>
        </w:rPr>
        <w:t>mTRP</w:t>
      </w:r>
      <w:proofErr w:type="spellEnd"/>
      <w:r w:rsidRPr="000A638B">
        <w:rPr>
          <w:rFonts w:ascii="Arial" w:hAnsi="Arial" w:cs="Arial"/>
          <w:sz w:val="24"/>
          <w:szCs w:val="24"/>
          <w:u w:val="single"/>
        </w:rPr>
        <w:t xml:space="preserve"> </w:t>
      </w:r>
    </w:p>
    <w:p w14:paraId="74D97232" w14:textId="5DB82175" w:rsidR="005E0911" w:rsidRPr="005E0911" w:rsidRDefault="005E0911" w:rsidP="005E0911">
      <w:pPr>
        <w:spacing w:beforeLines="50" w:before="120" w:afterLines="50" w:after="120"/>
        <w:rPr>
          <w:rFonts w:ascii="Times New Roman" w:hAnsi="Times New Roman" w:cs="Times New Roman"/>
          <w:sz w:val="20"/>
          <w:szCs w:val="20"/>
        </w:rPr>
      </w:pPr>
      <w:r w:rsidRPr="005E0911">
        <w:rPr>
          <w:rFonts w:ascii="Times New Roman" w:hAnsi="Times New Roman" w:cs="Times New Roman" w:hint="eastAsia"/>
          <w:sz w:val="20"/>
          <w:szCs w:val="20"/>
        </w:rPr>
        <w:t>F</w:t>
      </w:r>
      <w:r w:rsidRPr="005E0911">
        <w:rPr>
          <w:rFonts w:ascii="Times New Roman" w:hAnsi="Times New Roman" w:cs="Times New Roman"/>
          <w:sz w:val="20"/>
          <w:szCs w:val="20"/>
        </w:rPr>
        <w:t xml:space="preserve">or Scenario#2, RAN4 sent LS to RAN1 in RAN4#113 meeting. The secarios#2 is defined in RAN1 reply LS. </w:t>
      </w:r>
    </w:p>
    <w:p w14:paraId="31599802" w14:textId="4C18F770" w:rsidR="005E0911" w:rsidRPr="005E0911" w:rsidRDefault="005E0911" w:rsidP="005E0911">
      <w:pPr>
        <w:spacing w:beforeLines="50" w:before="120" w:afterLines="50" w:after="120"/>
        <w:rPr>
          <w:rFonts w:ascii="Times New Roman" w:hAnsi="Times New Roman" w:cs="Times New Roman"/>
          <w:sz w:val="20"/>
          <w:szCs w:val="20"/>
        </w:rPr>
      </w:pPr>
      <w:r w:rsidRPr="005E0911">
        <w:rPr>
          <w:rFonts w:ascii="Times New Roman" w:hAnsi="Times New Roman" w:cs="Times New Roman"/>
          <w:sz w:val="20"/>
          <w:szCs w:val="20"/>
        </w:rPr>
        <w:t>Scenario#2: if UE is not configured with PL offset in joint/UL TCI state(s), UE expect to receive SSB from UL TRP(s).</w:t>
      </w:r>
    </w:p>
    <w:p w14:paraId="1B7101D5" w14:textId="34829E28" w:rsidR="00E2264E" w:rsidRDefault="005E0911" w:rsidP="005E0911">
      <w:pPr>
        <w:spacing w:beforeLines="50" w:before="120" w:afterLines="50" w:after="120"/>
        <w:rPr>
          <w:rFonts w:ascii="Times New Roman" w:hAnsi="Times New Roman" w:cs="Times New Roman"/>
          <w:sz w:val="20"/>
          <w:szCs w:val="20"/>
        </w:rPr>
      </w:pPr>
      <w:r w:rsidRPr="005E0911">
        <w:rPr>
          <w:rFonts w:ascii="Times New Roman" w:hAnsi="Times New Roman" w:cs="Times New Roman"/>
          <w:sz w:val="20"/>
          <w:szCs w:val="20"/>
        </w:rPr>
        <w:t xml:space="preserve">In last RAN1#120bis meeting, a reply LS has been approved in [2] in RAN1. </w:t>
      </w:r>
    </w:p>
    <w:tbl>
      <w:tblPr>
        <w:tblStyle w:val="a7"/>
        <w:tblW w:w="0" w:type="auto"/>
        <w:tblLook w:val="04A0" w:firstRow="1" w:lastRow="0" w:firstColumn="1" w:lastColumn="0" w:noHBand="0" w:noVBand="1"/>
      </w:tblPr>
      <w:tblGrid>
        <w:gridCol w:w="9629"/>
      </w:tblGrid>
      <w:tr w:rsidR="005E0911" w14:paraId="3858ADA1" w14:textId="77777777" w:rsidTr="005E0911">
        <w:tc>
          <w:tcPr>
            <w:tcW w:w="9629" w:type="dxa"/>
          </w:tcPr>
          <w:p w14:paraId="2BE976CD" w14:textId="77777777" w:rsidR="00DB56FB" w:rsidRPr="008708B1" w:rsidRDefault="00DB56FB" w:rsidP="00DB56FB">
            <w:pPr>
              <w:spacing w:before="240" w:afterLines="50" w:after="120"/>
              <w:rPr>
                <w:rFonts w:eastAsia="等线"/>
                <w:bCs/>
                <w:iCs/>
              </w:rPr>
            </w:pPr>
            <w:bookmarkStart w:id="0" w:name="OLE_LINK9"/>
            <w:bookmarkStart w:id="1" w:name="OLE_LINK15"/>
            <w:r w:rsidRPr="008708B1">
              <w:rPr>
                <w:rFonts w:eastAsia="等线"/>
                <w:b/>
                <w:iCs/>
                <w:u w:val="single"/>
              </w:rPr>
              <w:t>Question</w:t>
            </w:r>
            <w:bookmarkEnd w:id="0"/>
            <w:r w:rsidRPr="008708B1">
              <w:rPr>
                <w:rFonts w:eastAsia="等线"/>
                <w:b/>
                <w:iCs/>
              </w:rPr>
              <w:t xml:space="preserve">: </w:t>
            </w:r>
            <w:bookmarkEnd w:id="1"/>
            <w:r>
              <w:t xml:space="preserve">Based on RAN1 LS (R1-2410870), RAN4 discussed timing requirement for two TA enhancement for asymmetric DL </w:t>
            </w:r>
            <w:proofErr w:type="spellStart"/>
            <w:r>
              <w:t>sTRP</w:t>
            </w:r>
            <w:proofErr w:type="spellEnd"/>
            <w:r>
              <w:t xml:space="preserve">/ UL </w:t>
            </w:r>
            <w:proofErr w:type="spellStart"/>
            <w:r>
              <w:t>mTRP</w:t>
            </w:r>
            <w:proofErr w:type="spellEnd"/>
            <w:r>
              <w:t xml:space="preserve">. RAN4 would like to check with RAN1 whether RAN1 agreements in RAN1#118bis “One downlink reference timing is supported and applied to both TAGs” are applied for </w:t>
            </w:r>
            <w:bookmarkStart w:id="2" w:name="OLE_LINK144"/>
            <w:r>
              <w:t>the scenario that UE is not configured with PL offset in joint/UL TCI state(s) and UE may expect to receive SSB from UL TRP(s).</w:t>
            </w:r>
            <w:bookmarkEnd w:id="2"/>
          </w:p>
          <w:p w14:paraId="367F6017" w14:textId="77777777" w:rsidR="00DB56FB" w:rsidRDefault="00DB56FB" w:rsidP="00DB56FB">
            <w:pPr>
              <w:spacing w:afterLines="50" w:after="120"/>
              <w:rPr>
                <w:rFonts w:eastAsia="等线"/>
                <w:bCs/>
                <w:iCs/>
              </w:rPr>
            </w:pPr>
            <w:bookmarkStart w:id="3" w:name="OLE_LINK11"/>
            <w:r w:rsidRPr="008708B1">
              <w:rPr>
                <w:rFonts w:eastAsia="等线"/>
                <w:b/>
                <w:iCs/>
                <w:u w:val="single"/>
              </w:rPr>
              <w:t>Answer</w:t>
            </w:r>
            <w:bookmarkEnd w:id="3"/>
            <w:r w:rsidRPr="008708B1">
              <w:rPr>
                <w:rFonts w:eastAsia="等线"/>
                <w:b/>
                <w:iCs/>
                <w:u w:val="single"/>
              </w:rPr>
              <w:t>:</w:t>
            </w:r>
            <w:r w:rsidRPr="009626A5">
              <w:rPr>
                <w:rFonts w:eastAsia="等线"/>
                <w:bCs/>
                <w:iCs/>
              </w:rPr>
              <w:t xml:space="preserve"> The RAN1 agreements in RAN1#118bis “One downlink reference timing is supported and applied to both TAGs” are NOT applied for the scenario that UE is not configured with PL offset in joint/UL TCI state(s) and UE may expect to receive SSB from UL TRP(s).</w:t>
            </w:r>
          </w:p>
          <w:p w14:paraId="6DCD6A57" w14:textId="77777777" w:rsidR="005E0911" w:rsidRDefault="005E0911" w:rsidP="005E0911">
            <w:pPr>
              <w:spacing w:beforeLines="50" w:before="120" w:afterLines="50" w:after="120"/>
            </w:pPr>
          </w:p>
          <w:p w14:paraId="7C7573FA" w14:textId="77777777" w:rsidR="00DB56FB" w:rsidRDefault="00DB56FB" w:rsidP="00DB56FB">
            <w:pPr>
              <w:spacing w:afterLines="50" w:after="120"/>
              <w:rPr>
                <w:rFonts w:eastAsia="等线"/>
                <w:bCs/>
                <w:iCs/>
              </w:rPr>
            </w:pPr>
            <w:r>
              <w:rPr>
                <w:rFonts w:eastAsia="等线"/>
                <w:bCs/>
                <w:iCs/>
              </w:rPr>
              <w:t>And RAN1 made the following new agreement for further clarification: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3"/>
            </w:tblGrid>
            <w:tr w:rsidR="00DB56FB" w14:paraId="02E74210" w14:textId="77777777" w:rsidTr="00761F63">
              <w:tc>
                <w:tcPr>
                  <w:tcW w:w="10081" w:type="dxa"/>
                  <w:shd w:val="clear" w:color="auto" w:fill="auto"/>
                </w:tcPr>
                <w:p w14:paraId="40EF3F12" w14:textId="77777777" w:rsidR="00DB56FB" w:rsidRPr="009626A5" w:rsidRDefault="00DB56FB" w:rsidP="00DB56FB">
                  <w:pPr>
                    <w:rPr>
                      <w:rFonts w:ascii="Times" w:eastAsia="PMingLiU" w:hAnsi="Times"/>
                      <w:b/>
                      <w:bCs/>
                      <w:lang w:eastAsia="zh-TW"/>
                    </w:rPr>
                  </w:pPr>
                  <w:r>
                    <w:rPr>
                      <w:rFonts w:ascii="Times" w:eastAsia="PMingLiU" w:hAnsi="Times"/>
                      <w:b/>
                      <w:bCs/>
                      <w:highlight w:val="green"/>
                      <w:lang w:eastAsia="zh-TW"/>
                    </w:rPr>
                    <w:t>Agreement</w:t>
                  </w:r>
                  <w:r w:rsidRPr="009626A5">
                    <w:rPr>
                      <w:rFonts w:ascii="Times" w:eastAsia="PMingLiU" w:hAnsi="Times"/>
                      <w:b/>
                      <w:bCs/>
                      <w:highlight w:val="green"/>
                      <w:lang w:eastAsia="zh-TW"/>
                    </w:rPr>
                    <w:t>:</w:t>
                  </w:r>
                </w:p>
                <w:p w14:paraId="35537C1E" w14:textId="77777777" w:rsidR="00DB56FB" w:rsidRPr="009626A5" w:rsidRDefault="00DB56FB" w:rsidP="00DB56FB">
                  <w:pPr>
                    <w:widowControl/>
                    <w:numPr>
                      <w:ilvl w:val="0"/>
                      <w:numId w:val="47"/>
                    </w:numPr>
                    <w:spacing w:line="278" w:lineRule="auto"/>
                    <w:jc w:val="left"/>
                    <w:rPr>
                      <w:rFonts w:ascii="Times" w:eastAsia="Calibri" w:hAnsi="Times"/>
                      <w:szCs w:val="24"/>
                    </w:rPr>
                  </w:pPr>
                  <w:r w:rsidRPr="009626A5">
                    <w:rPr>
                      <w:rFonts w:ascii="Times" w:eastAsia="Calibri" w:hAnsi="Times"/>
                      <w:szCs w:val="24"/>
                    </w:rPr>
                    <w:t>For the scenario that the UE is configured with PL offset in joint/UL TCI state(s), when the UE is configured with rel-19 2 TAs, the UE maintains one single downlink reference timing</w:t>
                  </w:r>
                </w:p>
                <w:p w14:paraId="5ECD57EC" w14:textId="77777777" w:rsidR="00DB56FB" w:rsidRPr="009626A5" w:rsidRDefault="00DB56FB" w:rsidP="00DB56FB">
                  <w:pPr>
                    <w:widowControl/>
                    <w:numPr>
                      <w:ilvl w:val="0"/>
                      <w:numId w:val="47"/>
                    </w:numPr>
                    <w:spacing w:line="278" w:lineRule="auto"/>
                    <w:jc w:val="left"/>
                    <w:rPr>
                      <w:rFonts w:ascii="Times" w:eastAsia="Calibri" w:hAnsi="Times"/>
                      <w:szCs w:val="24"/>
                    </w:rPr>
                  </w:pPr>
                  <w:r w:rsidRPr="009626A5">
                    <w:rPr>
                      <w:rFonts w:ascii="Times" w:eastAsia="Calibri" w:hAnsi="Times"/>
                      <w:szCs w:val="24"/>
                    </w:rPr>
                    <w:t>For the scenario that the UE is not configured with PL offset in joint/UL TCI state(s) and UE may expect to receive SSB from UL TRP(s), when the UE is configured with rel-19 2 TAs:</w:t>
                  </w:r>
                </w:p>
                <w:p w14:paraId="06B2EE73" w14:textId="77777777" w:rsidR="00DB56FB" w:rsidRPr="009626A5" w:rsidRDefault="00DB56FB" w:rsidP="00DB56FB">
                  <w:pPr>
                    <w:widowControl/>
                    <w:numPr>
                      <w:ilvl w:val="1"/>
                      <w:numId w:val="47"/>
                    </w:numPr>
                    <w:spacing w:line="278" w:lineRule="auto"/>
                    <w:jc w:val="left"/>
                    <w:rPr>
                      <w:rFonts w:ascii="Times" w:eastAsia="Calibri" w:hAnsi="Times"/>
                      <w:szCs w:val="24"/>
                    </w:rPr>
                  </w:pPr>
                  <w:r w:rsidRPr="009626A5">
                    <w:rPr>
                      <w:rFonts w:ascii="Times" w:eastAsia="Calibri" w:hAnsi="Times"/>
                      <w:szCs w:val="24"/>
                    </w:rPr>
                    <w:t>The UE maintains two downlink reference timings;</w:t>
                  </w:r>
                </w:p>
                <w:p w14:paraId="197272F8" w14:textId="77777777" w:rsidR="00DB56FB" w:rsidRPr="009626A5" w:rsidRDefault="00DB56FB" w:rsidP="00DB56FB">
                  <w:pPr>
                    <w:widowControl/>
                    <w:numPr>
                      <w:ilvl w:val="1"/>
                      <w:numId w:val="47"/>
                    </w:numPr>
                    <w:spacing w:line="278" w:lineRule="auto"/>
                    <w:jc w:val="left"/>
                    <w:rPr>
                      <w:rFonts w:ascii="Times" w:eastAsia="Calibri" w:hAnsi="Times"/>
                      <w:szCs w:val="24"/>
                    </w:rPr>
                  </w:pPr>
                  <w:r w:rsidRPr="009626A5">
                    <w:rPr>
                      <w:rFonts w:ascii="Times" w:eastAsia="Calibri" w:hAnsi="Times"/>
                      <w:szCs w:val="24"/>
                    </w:rPr>
                    <w:t>Baseline assumption for this feature is that Rx timing difference between two DL reference timings is no larger than one CP length, while it is subject to optional UE capability that the Rx timing difference between two DL reference timings can be assumed to be larger than CP length.</w:t>
                  </w:r>
                </w:p>
                <w:p w14:paraId="56B1489E" w14:textId="77777777" w:rsidR="00DB56FB" w:rsidRPr="009626A5" w:rsidRDefault="00DB56FB" w:rsidP="00DB56FB">
                  <w:pPr>
                    <w:widowControl/>
                    <w:numPr>
                      <w:ilvl w:val="1"/>
                      <w:numId w:val="47"/>
                    </w:numPr>
                    <w:spacing w:line="278" w:lineRule="auto"/>
                    <w:jc w:val="left"/>
                    <w:rPr>
                      <w:rFonts w:ascii="Times" w:eastAsia="Calibri" w:hAnsi="Times"/>
                      <w:szCs w:val="24"/>
                    </w:rPr>
                  </w:pPr>
                  <w:r w:rsidRPr="009626A5">
                    <w:rPr>
                      <w:rFonts w:ascii="Times" w:eastAsia="PMingLiU" w:hAnsi="Times"/>
                      <w:szCs w:val="24"/>
                      <w:lang w:eastAsia="zh-TW"/>
                    </w:rPr>
                    <w:t>T</w:t>
                  </w:r>
                  <w:r w:rsidRPr="009626A5">
                    <w:rPr>
                      <w:rFonts w:ascii="Times" w:eastAsia="Calibri" w:hAnsi="Times"/>
                      <w:szCs w:val="24"/>
                    </w:rPr>
                    <w:t>he reference point for PRACH transmission is indicated as follows:</w:t>
                  </w:r>
                </w:p>
                <w:p w14:paraId="6A3BBBE6" w14:textId="77777777" w:rsidR="00DB56FB" w:rsidRPr="009626A5" w:rsidRDefault="00DB56FB" w:rsidP="00DB56FB">
                  <w:pPr>
                    <w:widowControl/>
                    <w:numPr>
                      <w:ilvl w:val="2"/>
                      <w:numId w:val="47"/>
                    </w:numPr>
                    <w:spacing w:line="278" w:lineRule="auto"/>
                    <w:jc w:val="left"/>
                    <w:rPr>
                      <w:rFonts w:ascii="Times" w:eastAsia="Calibri" w:hAnsi="Times"/>
                      <w:szCs w:val="24"/>
                    </w:rPr>
                  </w:pPr>
                  <w:r w:rsidRPr="009626A5">
                    <w:rPr>
                      <w:rFonts w:ascii="Times" w:eastAsia="Calibri" w:hAnsi="Times"/>
                      <w:szCs w:val="24"/>
                    </w:rPr>
                    <w:t>if “PRACH association indicator” in DCI format 1_0 is 0, the reference timing is the first detected path (in time) of one of the corresponding downlink reference signal(s) of DL TCI state(s) of the reference cell associated with the first TAG.</w:t>
                  </w:r>
                </w:p>
                <w:p w14:paraId="10A452FB" w14:textId="77777777" w:rsidR="00DB56FB" w:rsidRDefault="00DB56FB" w:rsidP="00DB56FB">
                  <w:pPr>
                    <w:widowControl/>
                    <w:numPr>
                      <w:ilvl w:val="2"/>
                      <w:numId w:val="47"/>
                    </w:numPr>
                    <w:spacing w:line="278" w:lineRule="auto"/>
                    <w:contextualSpacing/>
                    <w:jc w:val="left"/>
                    <w:rPr>
                      <w:rFonts w:ascii="Times" w:eastAsia="等线" w:hAnsi="Times"/>
                      <w:szCs w:val="24"/>
                    </w:rPr>
                  </w:pPr>
                  <w:r w:rsidRPr="009626A5">
                    <w:rPr>
                      <w:rFonts w:ascii="Times" w:eastAsia="Yu Mincho" w:hAnsi="Times"/>
                    </w:rPr>
                    <w:lastRenderedPageBreak/>
                    <w:t>if “PRACH association indicator” in DCI format 1_0 is 1, the reference timing is the first detected path (in time) of one of the corresponding downlink reference signal(s) of DL TCI state(s) of the reference cell associated with the second TAG</w:t>
                  </w:r>
                </w:p>
                <w:p w14:paraId="0B10144B" w14:textId="77777777" w:rsidR="00DB56FB" w:rsidRDefault="00DB56FB" w:rsidP="00DB56FB">
                  <w:pPr>
                    <w:widowControl/>
                    <w:numPr>
                      <w:ilvl w:val="1"/>
                      <w:numId w:val="47"/>
                    </w:numPr>
                    <w:spacing w:line="278" w:lineRule="auto"/>
                    <w:contextualSpacing/>
                    <w:jc w:val="left"/>
                    <w:rPr>
                      <w:rFonts w:eastAsia="等线"/>
                      <w:bCs/>
                      <w:iCs/>
                    </w:rPr>
                  </w:pPr>
                  <w:r w:rsidRPr="009626A5">
                    <w:rPr>
                      <w:rFonts w:ascii="Times" w:eastAsia="Calibri" w:hAnsi="Times"/>
                      <w:szCs w:val="24"/>
                    </w:rPr>
                    <w:t xml:space="preserve">Above applies for the case UE is configured with </w:t>
                  </w:r>
                  <w:r w:rsidRPr="009626A5">
                    <w:rPr>
                      <w:rFonts w:ascii="Times" w:eastAsia="Calibri" w:hAnsi="Times"/>
                      <w:i/>
                      <w:iCs/>
                      <w:szCs w:val="24"/>
                    </w:rPr>
                    <w:t>SSB-MTC-</w:t>
                  </w:r>
                  <w:proofErr w:type="spellStart"/>
                  <w:r w:rsidRPr="009626A5">
                    <w:rPr>
                      <w:rFonts w:ascii="Times" w:eastAsia="Calibri" w:hAnsi="Times"/>
                      <w:i/>
                      <w:iCs/>
                      <w:szCs w:val="24"/>
                    </w:rPr>
                    <w:t>additionalPCI</w:t>
                  </w:r>
                  <w:proofErr w:type="spellEnd"/>
                </w:p>
              </w:tc>
            </w:tr>
          </w:tbl>
          <w:p w14:paraId="346240B2" w14:textId="0E2CF55B" w:rsidR="00DB56FB" w:rsidRPr="00DB56FB" w:rsidRDefault="00DB56FB" w:rsidP="005E0911">
            <w:pPr>
              <w:spacing w:beforeLines="50" w:before="120" w:afterLines="50" w:after="120"/>
            </w:pPr>
          </w:p>
        </w:tc>
      </w:tr>
    </w:tbl>
    <w:p w14:paraId="11FA46C4" w14:textId="6688C2BB" w:rsidR="005E0911" w:rsidRDefault="005E0911" w:rsidP="005E0911">
      <w:pPr>
        <w:spacing w:beforeLines="50" w:before="120" w:afterLines="50" w:after="120"/>
        <w:rPr>
          <w:rFonts w:ascii="Times New Roman" w:hAnsi="Times New Roman" w:cs="Times New Roman"/>
          <w:sz w:val="20"/>
          <w:szCs w:val="20"/>
        </w:rPr>
      </w:pPr>
    </w:p>
    <w:p w14:paraId="27A36D8E" w14:textId="4CE148FA" w:rsidR="00DB56FB" w:rsidRDefault="00DB56FB" w:rsidP="005E0911">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A</w:t>
      </w:r>
      <w:r>
        <w:rPr>
          <w:rFonts w:ascii="Times New Roman" w:hAnsi="Times New Roman" w:cs="Times New Roman"/>
          <w:sz w:val="20"/>
          <w:szCs w:val="20"/>
        </w:rPr>
        <w:t xml:space="preserve">ccording to the reply LS and latest RAN1 progress, our understanding is two TAGs will be used for inter-cell scenarios. </w:t>
      </w:r>
    </w:p>
    <w:p w14:paraId="79B97CED" w14:textId="43BC93E1" w:rsidR="00DB56FB" w:rsidRDefault="00DB56FB" w:rsidP="005E0911">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 xml:space="preserve">The mechanism of PRACH and two TAs extension for inter-cell are the same as the mechanism in Rel-18 m-DCI scenarios. </w:t>
      </w:r>
    </w:p>
    <w:p w14:paraId="3481FA27" w14:textId="726332BA" w:rsidR="00303055" w:rsidRPr="00303055" w:rsidRDefault="00303055" w:rsidP="005E0911">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 xml:space="preserve">For the TRP with DL/UL, the reference point can use similar definition in Rel-18 two TA from </w:t>
      </w:r>
      <w:proofErr w:type="spellStart"/>
      <w:r>
        <w:rPr>
          <w:rFonts w:ascii="Times New Roman" w:hAnsi="Times New Roman" w:cs="Times New Roman"/>
          <w:sz w:val="20"/>
          <w:szCs w:val="20"/>
        </w:rPr>
        <w:t>DLorJointTCIState</w:t>
      </w:r>
      <w:proofErr w:type="spellEnd"/>
      <w:r>
        <w:rPr>
          <w:rFonts w:ascii="Times New Roman" w:hAnsi="Times New Roman" w:cs="Times New Roman"/>
          <w:sz w:val="20"/>
          <w:szCs w:val="20"/>
        </w:rPr>
        <w:t xml:space="preserve"> list. For the TRP with only SSB, it can only be used by SSB. </w:t>
      </w:r>
    </w:p>
    <w:p w14:paraId="7D702FFD" w14:textId="4D982C1B" w:rsidR="00DB56FB" w:rsidRPr="00216CB2" w:rsidRDefault="00E03CB8" w:rsidP="005E0911">
      <w:pPr>
        <w:spacing w:beforeLines="50" w:before="120" w:afterLines="50" w:after="120"/>
        <w:rPr>
          <w:rFonts w:ascii="Times New Roman" w:hAnsi="Times New Roman" w:cs="Times New Roman"/>
          <w:b/>
          <w:bCs/>
          <w:sz w:val="20"/>
          <w:szCs w:val="20"/>
        </w:rPr>
      </w:pPr>
      <w:r w:rsidRPr="00216CB2">
        <w:rPr>
          <w:rFonts w:ascii="Times New Roman" w:hAnsi="Times New Roman" w:cs="Times New Roman"/>
          <w:b/>
          <w:bCs/>
          <w:sz w:val="20"/>
          <w:szCs w:val="20"/>
        </w:rPr>
        <w:t>Proposal 4: For</w:t>
      </w:r>
      <w:r w:rsidR="00216CB2" w:rsidRPr="00216CB2">
        <w:rPr>
          <w:rFonts w:ascii="Times New Roman" w:hAnsi="Times New Roman" w:cs="Times New Roman" w:hint="eastAsia"/>
          <w:b/>
          <w:bCs/>
          <w:sz w:val="20"/>
          <w:szCs w:val="20"/>
        </w:rPr>
        <w:t xml:space="preserve"> A</w:t>
      </w:r>
      <w:r w:rsidR="00216CB2" w:rsidRPr="00216CB2">
        <w:rPr>
          <w:rFonts w:ascii="Times New Roman" w:hAnsi="Times New Roman" w:cs="Times New Roman"/>
          <w:b/>
          <w:bCs/>
          <w:sz w:val="20"/>
          <w:szCs w:val="20"/>
        </w:rPr>
        <w:t xml:space="preserve">symmetric DL </w:t>
      </w:r>
      <w:proofErr w:type="spellStart"/>
      <w:r w:rsidR="00216CB2" w:rsidRPr="00216CB2">
        <w:rPr>
          <w:rFonts w:ascii="Times New Roman" w:hAnsi="Times New Roman" w:cs="Times New Roman"/>
          <w:b/>
          <w:bCs/>
          <w:sz w:val="20"/>
          <w:szCs w:val="20"/>
        </w:rPr>
        <w:t>sTRP</w:t>
      </w:r>
      <w:proofErr w:type="spellEnd"/>
      <w:r w:rsidR="00216CB2" w:rsidRPr="00216CB2">
        <w:rPr>
          <w:rFonts w:ascii="Times New Roman" w:hAnsi="Times New Roman" w:cs="Times New Roman"/>
          <w:b/>
          <w:bCs/>
          <w:sz w:val="20"/>
          <w:szCs w:val="20"/>
        </w:rPr>
        <w:t xml:space="preserve">/UL </w:t>
      </w:r>
      <w:proofErr w:type="spellStart"/>
      <w:r w:rsidR="00216CB2" w:rsidRPr="00216CB2">
        <w:rPr>
          <w:rFonts w:ascii="Times New Roman" w:hAnsi="Times New Roman" w:cs="Times New Roman"/>
          <w:b/>
          <w:bCs/>
          <w:sz w:val="20"/>
          <w:szCs w:val="20"/>
        </w:rPr>
        <w:t>mTRP</w:t>
      </w:r>
      <w:proofErr w:type="spellEnd"/>
      <w:r w:rsidRPr="00216CB2">
        <w:rPr>
          <w:rFonts w:ascii="Times New Roman" w:hAnsi="Times New Roman" w:cs="Times New Roman"/>
          <w:b/>
          <w:bCs/>
          <w:sz w:val="20"/>
          <w:szCs w:val="20"/>
        </w:rPr>
        <w:t xml:space="preserve"> Scenario#2, RAN4 to define two DL reference points for uplink timing requirements. </w:t>
      </w:r>
    </w:p>
    <w:p w14:paraId="0A859E2B" w14:textId="64865B60" w:rsidR="00E03CB8" w:rsidRPr="00216CB2" w:rsidRDefault="00216CB2" w:rsidP="00E03CB8">
      <w:pPr>
        <w:pStyle w:val="a8"/>
        <w:numPr>
          <w:ilvl w:val="0"/>
          <w:numId w:val="48"/>
        </w:numPr>
        <w:spacing w:beforeLines="50" w:before="120" w:afterLines="50" w:after="120"/>
        <w:ind w:firstLineChars="0"/>
        <w:rPr>
          <w:b/>
          <w:bCs/>
        </w:rPr>
      </w:pPr>
      <w:r w:rsidRPr="00216CB2">
        <w:rPr>
          <w:b/>
          <w:bCs/>
        </w:rPr>
        <w:t xml:space="preserve">For the reference point for PRACH transmission triggered by PDCCH order, reuse the same requirements in Rel-18 two TA for inter-cell operation. </w:t>
      </w:r>
    </w:p>
    <w:p w14:paraId="0AA25879" w14:textId="77777777" w:rsidR="00216CB2" w:rsidRPr="00216CB2" w:rsidRDefault="00216CB2" w:rsidP="00E03CB8">
      <w:pPr>
        <w:pStyle w:val="a8"/>
        <w:numPr>
          <w:ilvl w:val="0"/>
          <w:numId w:val="48"/>
        </w:numPr>
        <w:spacing w:beforeLines="50" w:before="120" w:afterLines="50" w:after="120"/>
        <w:ind w:firstLineChars="0"/>
        <w:rPr>
          <w:b/>
          <w:bCs/>
        </w:rPr>
      </w:pPr>
      <w:r w:rsidRPr="00216CB2">
        <w:rPr>
          <w:rFonts w:eastAsiaTheme="minorEastAsia"/>
          <w:b/>
          <w:bCs/>
          <w:lang w:eastAsia="zh-CN"/>
        </w:rPr>
        <w:t xml:space="preserve">For inter-cell operation, for the </w:t>
      </w:r>
      <w:r w:rsidRPr="00216CB2">
        <w:rPr>
          <w:b/>
          <w:bCs/>
        </w:rPr>
        <w:t>reference point for PUCCH/PUSCH/SRS</w:t>
      </w:r>
    </w:p>
    <w:p w14:paraId="116C4E44" w14:textId="13CE9AB6" w:rsidR="00216CB2" w:rsidRPr="00216CB2" w:rsidRDefault="00216CB2" w:rsidP="00216CB2">
      <w:pPr>
        <w:pStyle w:val="a8"/>
        <w:numPr>
          <w:ilvl w:val="1"/>
          <w:numId w:val="48"/>
        </w:numPr>
        <w:spacing w:beforeLines="50" w:before="120" w:afterLines="50" w:after="120"/>
        <w:ind w:firstLineChars="0"/>
        <w:rPr>
          <w:b/>
          <w:bCs/>
        </w:rPr>
      </w:pPr>
      <w:r w:rsidRPr="00216CB2">
        <w:rPr>
          <w:b/>
          <w:bCs/>
        </w:rPr>
        <w:t>For first TAG, reuse the s</w:t>
      </w:r>
      <w:r w:rsidR="00303055">
        <w:rPr>
          <w:b/>
          <w:bCs/>
        </w:rPr>
        <w:t>imilar</w:t>
      </w:r>
      <w:r w:rsidRPr="00216CB2">
        <w:rPr>
          <w:b/>
          <w:bCs/>
        </w:rPr>
        <w:t xml:space="preserve"> requirements in Rel-18 two TA for serving cell</w:t>
      </w:r>
      <w:r w:rsidR="00303055">
        <w:rPr>
          <w:b/>
          <w:bCs/>
        </w:rPr>
        <w:t xml:space="preserve"> by </w:t>
      </w:r>
      <w:proofErr w:type="spellStart"/>
      <w:r w:rsidR="00303055">
        <w:rPr>
          <w:b/>
          <w:bCs/>
        </w:rPr>
        <w:t>DLorJointTCIState</w:t>
      </w:r>
      <w:proofErr w:type="spellEnd"/>
    </w:p>
    <w:p w14:paraId="28CA737E" w14:textId="5C96DE3F" w:rsidR="00216CB2" w:rsidRPr="00216CB2" w:rsidRDefault="00216CB2" w:rsidP="00216CB2">
      <w:pPr>
        <w:pStyle w:val="a8"/>
        <w:numPr>
          <w:ilvl w:val="1"/>
          <w:numId w:val="48"/>
        </w:numPr>
        <w:spacing w:beforeLines="50" w:before="120" w:afterLines="50" w:after="120"/>
        <w:ind w:firstLineChars="0"/>
        <w:rPr>
          <w:b/>
          <w:bCs/>
        </w:rPr>
      </w:pPr>
      <w:r w:rsidRPr="00216CB2">
        <w:rPr>
          <w:rFonts w:eastAsiaTheme="minorEastAsia" w:hint="eastAsia"/>
          <w:b/>
          <w:bCs/>
          <w:lang w:eastAsia="zh-CN"/>
        </w:rPr>
        <w:t>F</w:t>
      </w:r>
      <w:r w:rsidRPr="00216CB2">
        <w:rPr>
          <w:rFonts w:eastAsiaTheme="minorEastAsia"/>
          <w:b/>
          <w:bCs/>
          <w:lang w:eastAsia="zh-CN"/>
        </w:rPr>
        <w:t xml:space="preserve">or second TAG, use the SSB timing from additional PCI cell. </w:t>
      </w:r>
    </w:p>
    <w:p w14:paraId="67581969"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hint="eastAsia"/>
          <w:bCs/>
          <w:lang w:val="en-US" w:eastAsia="zh-CN"/>
        </w:rPr>
        <w:t>Conclusion</w:t>
      </w:r>
    </w:p>
    <w:p w14:paraId="4CB68B3B" w14:textId="3387298F" w:rsidR="00767DE0" w:rsidRDefault="00776944" w:rsidP="00017372">
      <w:pPr>
        <w:spacing w:beforeLines="50" w:before="120" w:afterLines="50" w:after="120"/>
        <w:rPr>
          <w:rFonts w:ascii="Times New Roman" w:eastAsia="宋体" w:hAnsi="Times New Roman" w:cs="Times New Roman"/>
          <w:sz w:val="20"/>
          <w:szCs w:val="20"/>
        </w:rPr>
      </w:pPr>
      <w:r w:rsidRPr="006E0535">
        <w:rPr>
          <w:rFonts w:ascii="Times New Roman" w:eastAsia="宋体" w:hAnsi="Times New Roman" w:cs="Times New Roman"/>
          <w:sz w:val="20"/>
          <w:szCs w:val="20"/>
        </w:rPr>
        <w:t xml:space="preserve">In this contribution, we provide our proposals for RRM requirements for </w:t>
      </w:r>
      <w:proofErr w:type="spellStart"/>
      <w:r>
        <w:rPr>
          <w:rFonts w:ascii="Times New Roman" w:eastAsia="宋体" w:hAnsi="Times New Roman" w:cs="Times New Roman"/>
          <w:sz w:val="20"/>
          <w:szCs w:val="20"/>
        </w:rPr>
        <w:t>for</w:t>
      </w:r>
      <w:proofErr w:type="spellEnd"/>
      <w:r>
        <w:rPr>
          <w:rFonts w:ascii="Times New Roman" w:eastAsia="宋体" w:hAnsi="Times New Roman" w:cs="Times New Roman"/>
          <w:sz w:val="20"/>
          <w:szCs w:val="20"/>
        </w:rPr>
        <w:t xml:space="preserve"> “CJTC reporting” and “asymmetric DL </w:t>
      </w:r>
      <w:proofErr w:type="spellStart"/>
      <w:r>
        <w:rPr>
          <w:rFonts w:ascii="Times New Roman" w:eastAsia="宋体" w:hAnsi="Times New Roman" w:cs="Times New Roman"/>
          <w:sz w:val="20"/>
          <w:szCs w:val="20"/>
        </w:rPr>
        <w:t>sTRP</w:t>
      </w:r>
      <w:proofErr w:type="spellEnd"/>
      <w:r>
        <w:rPr>
          <w:rFonts w:ascii="Times New Roman" w:eastAsia="宋体" w:hAnsi="Times New Roman" w:cs="Times New Roman"/>
          <w:sz w:val="20"/>
          <w:szCs w:val="20"/>
        </w:rPr>
        <w:t xml:space="preserve">/UL </w:t>
      </w:r>
      <w:proofErr w:type="spellStart"/>
      <w:r>
        <w:rPr>
          <w:rFonts w:ascii="Times New Roman" w:eastAsia="宋体" w:hAnsi="Times New Roman" w:cs="Times New Roman"/>
          <w:sz w:val="20"/>
          <w:szCs w:val="20"/>
        </w:rPr>
        <w:t>mTRP</w:t>
      </w:r>
      <w:proofErr w:type="spellEnd"/>
      <w:r>
        <w:rPr>
          <w:rFonts w:ascii="Times New Roman" w:eastAsia="宋体" w:hAnsi="Times New Roman" w:cs="Times New Roman"/>
          <w:sz w:val="20"/>
          <w:szCs w:val="20"/>
        </w:rPr>
        <w:t xml:space="preserve"> scenarios”</w:t>
      </w:r>
      <w:r w:rsidRPr="006E0535">
        <w:rPr>
          <w:rFonts w:ascii="Times New Roman" w:eastAsia="宋体" w:hAnsi="Times New Roman" w:cs="Times New Roman"/>
          <w:sz w:val="20"/>
          <w:szCs w:val="20"/>
        </w:rPr>
        <w:t xml:space="preserve"> in Rel-19 MIMO phase 5:</w:t>
      </w:r>
    </w:p>
    <w:p w14:paraId="63521DE0" w14:textId="775D5B98" w:rsidR="00776944" w:rsidRDefault="00FC0721" w:rsidP="00017372">
      <w:pPr>
        <w:spacing w:beforeLines="50" w:before="120" w:afterLines="50" w:after="120"/>
        <w:rPr>
          <w:rFonts w:ascii="Times New Roman" w:hAnsi="Times New Roman" w:cs="Times New Roman"/>
          <w:b/>
          <w:bCs/>
          <w:sz w:val="20"/>
          <w:szCs w:val="20"/>
        </w:rPr>
      </w:pPr>
      <w:r w:rsidRPr="00662206">
        <w:rPr>
          <w:rFonts w:ascii="Times New Roman" w:hAnsi="Times New Roman" w:cs="Times New Roman"/>
          <w:b/>
          <w:bCs/>
          <w:sz w:val="20"/>
          <w:szCs w:val="20"/>
        </w:rPr>
        <w:t xml:space="preserve">Proposal 1: Define the measurement period based on 1 sample. </w:t>
      </w:r>
      <w:r>
        <w:rPr>
          <w:rFonts w:ascii="Times New Roman" w:hAnsi="Times New Roman" w:cs="Times New Roman"/>
          <w:b/>
          <w:bCs/>
          <w:sz w:val="20"/>
          <w:szCs w:val="20"/>
        </w:rPr>
        <w:t>The SNR condition and accuracy can be decided in performance phase.</w:t>
      </w:r>
    </w:p>
    <w:p w14:paraId="4C72E966" w14:textId="77777777" w:rsidR="00FC0721" w:rsidRPr="002D278F" w:rsidRDefault="00FC0721" w:rsidP="00FC0721">
      <w:pPr>
        <w:spacing w:beforeLines="50" w:before="120" w:afterLines="50" w:after="120"/>
        <w:rPr>
          <w:rFonts w:ascii="Times New Roman" w:hAnsi="Times New Roman" w:cs="Times New Roman"/>
          <w:b/>
          <w:bCs/>
          <w:sz w:val="20"/>
          <w:szCs w:val="20"/>
        </w:rPr>
      </w:pPr>
      <w:r w:rsidRPr="002D278F">
        <w:rPr>
          <w:rFonts w:ascii="Times New Roman" w:hAnsi="Times New Roman" w:cs="Times New Roman"/>
          <w:b/>
          <w:bCs/>
          <w:sz w:val="20"/>
          <w:szCs w:val="20"/>
        </w:rPr>
        <w:t>Proposal 2: The scheduling restriction is specified as:</w:t>
      </w:r>
    </w:p>
    <w:p w14:paraId="6F70D767" w14:textId="77777777" w:rsidR="00FC0721" w:rsidRDefault="00FC0721" w:rsidP="00FC0721">
      <w:pPr>
        <w:spacing w:beforeLines="50" w:before="120" w:afterLines="50" w:after="120"/>
        <w:rPr>
          <w:rFonts w:ascii="Times New Roman" w:hAnsi="Times New Roman" w:cs="Times New Roman"/>
          <w:b/>
          <w:bCs/>
          <w:sz w:val="20"/>
          <w:szCs w:val="20"/>
        </w:rPr>
      </w:pPr>
      <w:r w:rsidRPr="002D278F">
        <w:rPr>
          <w:rFonts w:ascii="Times New Roman" w:hAnsi="Times New Roman" w:cs="Times New Roman"/>
          <w:b/>
          <w:bCs/>
          <w:sz w:val="20"/>
          <w:szCs w:val="20"/>
        </w:rPr>
        <w:t>For the UE is configured with CJTC reporting, the UE is not expected to transmit PUCCH/PUSCH/SRS or receive PDCCH/PDSCH/CSI-RS for CQI on the symbols corresponding to the CSI-RS resource configured for [“CJTC-Dd”] and [“CJTC-F”] reporting, and on one data symbol before and one data symbol after the symbols corresponding to the CSI-RS resource configured for [“CJTC-Dd”] and [“CJTC-F”] reporting.</w:t>
      </w:r>
    </w:p>
    <w:p w14:paraId="538FBDD8" w14:textId="1AF6C781" w:rsidR="00FC0721" w:rsidRDefault="00FC0721" w:rsidP="00FC0721">
      <w:pPr>
        <w:spacing w:beforeLines="50" w:before="120" w:afterLines="50" w:after="120"/>
        <w:rPr>
          <w:rFonts w:ascii="Times New Roman" w:hAnsi="Times New Roman" w:cs="Times New Roman"/>
          <w:b/>
          <w:bCs/>
          <w:sz w:val="20"/>
          <w:szCs w:val="20"/>
        </w:rPr>
      </w:pPr>
      <w:r>
        <w:rPr>
          <w:rFonts w:ascii="Times New Roman" w:hAnsi="Times New Roman" w:cs="Times New Roman"/>
          <w:b/>
          <w:bCs/>
          <w:sz w:val="20"/>
          <w:szCs w:val="20"/>
        </w:rPr>
        <w:t xml:space="preserve">Proposal 3: If CJTC measurement collides with other L1 measurement, follow legacy principle, </w:t>
      </w:r>
      <w:r w:rsidRPr="00AC33AC">
        <w:rPr>
          <w:rFonts w:ascii="Times New Roman" w:eastAsia="宋体" w:hAnsi="Times New Roman" w:cs="Times New Roman"/>
          <w:b/>
          <w:bCs/>
          <w:sz w:val="20"/>
          <w:szCs w:val="20"/>
        </w:rPr>
        <w:t xml:space="preserve">UE is required to measure one of but not both of </w:t>
      </w:r>
      <w:r>
        <w:rPr>
          <w:rFonts w:ascii="Times New Roman" w:eastAsia="宋体" w:hAnsi="Times New Roman" w:cs="Times New Roman"/>
          <w:b/>
          <w:bCs/>
          <w:sz w:val="20"/>
          <w:szCs w:val="20"/>
        </w:rPr>
        <w:t>different measurements</w:t>
      </w:r>
      <w:r w:rsidRPr="00AC33AC">
        <w:rPr>
          <w:rFonts w:ascii="Times New Roman" w:eastAsia="宋体" w:hAnsi="Times New Roman" w:cs="Times New Roman"/>
          <w:b/>
          <w:bCs/>
          <w:sz w:val="20"/>
          <w:szCs w:val="20"/>
        </w:rPr>
        <w:t xml:space="preserve"> when measurement resources</w:t>
      </w:r>
      <w:r>
        <w:rPr>
          <w:rFonts w:ascii="Times New Roman" w:hAnsi="Times New Roman" w:cs="Times New Roman"/>
          <w:b/>
          <w:bCs/>
          <w:sz w:val="20"/>
          <w:szCs w:val="20"/>
        </w:rPr>
        <w:t xml:space="preserve"> are at the same time.</w:t>
      </w:r>
    </w:p>
    <w:p w14:paraId="0EA541BF" w14:textId="7A64B551" w:rsidR="00216CB2" w:rsidRPr="00216CB2" w:rsidRDefault="00216CB2" w:rsidP="00216CB2">
      <w:pPr>
        <w:spacing w:beforeLines="50" w:before="120" w:afterLines="50" w:after="120"/>
        <w:rPr>
          <w:rFonts w:ascii="Times New Roman" w:hAnsi="Times New Roman" w:cs="Times New Roman"/>
          <w:b/>
          <w:bCs/>
          <w:sz w:val="20"/>
          <w:szCs w:val="20"/>
        </w:rPr>
      </w:pPr>
      <w:r w:rsidRPr="00216CB2">
        <w:rPr>
          <w:rFonts w:ascii="Times New Roman" w:hAnsi="Times New Roman" w:cs="Times New Roman"/>
          <w:b/>
          <w:bCs/>
          <w:sz w:val="20"/>
          <w:szCs w:val="20"/>
        </w:rPr>
        <w:t>Proposal 4: For</w:t>
      </w:r>
      <w:r w:rsidRPr="00216CB2">
        <w:rPr>
          <w:rFonts w:ascii="Times New Roman" w:hAnsi="Times New Roman" w:cs="Times New Roman" w:hint="eastAsia"/>
          <w:b/>
          <w:bCs/>
          <w:sz w:val="20"/>
          <w:szCs w:val="20"/>
        </w:rPr>
        <w:t xml:space="preserve"> A</w:t>
      </w:r>
      <w:r w:rsidRPr="00216CB2">
        <w:rPr>
          <w:rFonts w:ascii="Times New Roman" w:hAnsi="Times New Roman" w:cs="Times New Roman"/>
          <w:b/>
          <w:bCs/>
          <w:sz w:val="20"/>
          <w:szCs w:val="20"/>
        </w:rPr>
        <w:t xml:space="preserve">symmetric DL </w:t>
      </w:r>
      <w:proofErr w:type="spellStart"/>
      <w:r w:rsidRPr="00216CB2">
        <w:rPr>
          <w:rFonts w:ascii="Times New Roman" w:hAnsi="Times New Roman" w:cs="Times New Roman"/>
          <w:b/>
          <w:bCs/>
          <w:sz w:val="20"/>
          <w:szCs w:val="20"/>
        </w:rPr>
        <w:t>sTRP</w:t>
      </w:r>
      <w:proofErr w:type="spellEnd"/>
      <w:r w:rsidRPr="00216CB2">
        <w:rPr>
          <w:rFonts w:ascii="Times New Roman" w:hAnsi="Times New Roman" w:cs="Times New Roman"/>
          <w:b/>
          <w:bCs/>
          <w:sz w:val="20"/>
          <w:szCs w:val="20"/>
        </w:rPr>
        <w:t xml:space="preserve">/UL </w:t>
      </w:r>
      <w:proofErr w:type="spellStart"/>
      <w:r w:rsidRPr="00216CB2">
        <w:rPr>
          <w:rFonts w:ascii="Times New Roman" w:hAnsi="Times New Roman" w:cs="Times New Roman"/>
          <w:b/>
          <w:bCs/>
          <w:sz w:val="20"/>
          <w:szCs w:val="20"/>
        </w:rPr>
        <w:t>mTRP</w:t>
      </w:r>
      <w:proofErr w:type="spellEnd"/>
      <w:r w:rsidRPr="00216CB2">
        <w:rPr>
          <w:rFonts w:ascii="Times New Roman" w:hAnsi="Times New Roman" w:cs="Times New Roman"/>
          <w:b/>
          <w:bCs/>
          <w:sz w:val="20"/>
          <w:szCs w:val="20"/>
        </w:rPr>
        <w:t xml:space="preserve"> Scenario#2, RAN4 to define two DL reference points for uplink timing requirements. </w:t>
      </w:r>
    </w:p>
    <w:p w14:paraId="74D7F794" w14:textId="77777777" w:rsidR="00216CB2" w:rsidRPr="00216CB2" w:rsidRDefault="00216CB2" w:rsidP="00216CB2">
      <w:pPr>
        <w:pStyle w:val="a8"/>
        <w:numPr>
          <w:ilvl w:val="0"/>
          <w:numId w:val="48"/>
        </w:numPr>
        <w:spacing w:beforeLines="50" w:before="120" w:afterLines="50" w:after="120"/>
        <w:ind w:firstLineChars="0"/>
        <w:rPr>
          <w:b/>
          <w:bCs/>
        </w:rPr>
      </w:pPr>
      <w:r w:rsidRPr="00216CB2">
        <w:rPr>
          <w:b/>
          <w:bCs/>
        </w:rPr>
        <w:t xml:space="preserve">For the reference point for PRACH transmission triggered by PDCCH order, reuse the same requirements in Rel-18 two TA for inter-cell operation. </w:t>
      </w:r>
    </w:p>
    <w:p w14:paraId="1C41D5A4" w14:textId="77777777" w:rsidR="00216CB2" w:rsidRPr="00216CB2" w:rsidRDefault="00216CB2" w:rsidP="00216CB2">
      <w:pPr>
        <w:pStyle w:val="a8"/>
        <w:numPr>
          <w:ilvl w:val="0"/>
          <w:numId w:val="48"/>
        </w:numPr>
        <w:spacing w:beforeLines="50" w:before="120" w:afterLines="50" w:after="120"/>
        <w:ind w:firstLineChars="0"/>
        <w:rPr>
          <w:b/>
          <w:bCs/>
        </w:rPr>
      </w:pPr>
      <w:r w:rsidRPr="00216CB2">
        <w:rPr>
          <w:rFonts w:eastAsiaTheme="minorEastAsia"/>
          <w:b/>
          <w:bCs/>
          <w:lang w:eastAsia="zh-CN"/>
        </w:rPr>
        <w:t xml:space="preserve">For inter-cell operation, for the </w:t>
      </w:r>
      <w:r w:rsidRPr="00216CB2">
        <w:rPr>
          <w:b/>
          <w:bCs/>
        </w:rPr>
        <w:t>reference point for PUCCH/PUSCH/SRS</w:t>
      </w:r>
    </w:p>
    <w:p w14:paraId="24ADA535" w14:textId="77777777" w:rsidR="00216CB2" w:rsidRPr="00216CB2" w:rsidRDefault="00216CB2" w:rsidP="00216CB2">
      <w:pPr>
        <w:pStyle w:val="a8"/>
        <w:numPr>
          <w:ilvl w:val="1"/>
          <w:numId w:val="48"/>
        </w:numPr>
        <w:spacing w:beforeLines="50" w:before="120" w:afterLines="50" w:after="120"/>
        <w:ind w:firstLineChars="0"/>
        <w:rPr>
          <w:b/>
          <w:bCs/>
        </w:rPr>
      </w:pPr>
      <w:r w:rsidRPr="00216CB2">
        <w:rPr>
          <w:b/>
          <w:bCs/>
        </w:rPr>
        <w:t>For first TAG, reuse the same requirements in Rel-18 two TA for serving cell</w:t>
      </w:r>
    </w:p>
    <w:p w14:paraId="34A7B7AC" w14:textId="77777777" w:rsidR="00216CB2" w:rsidRPr="00216CB2" w:rsidRDefault="00216CB2" w:rsidP="00216CB2">
      <w:pPr>
        <w:pStyle w:val="a8"/>
        <w:numPr>
          <w:ilvl w:val="1"/>
          <w:numId w:val="48"/>
        </w:numPr>
        <w:spacing w:beforeLines="50" w:before="120" w:afterLines="50" w:after="120"/>
        <w:ind w:firstLineChars="0"/>
        <w:rPr>
          <w:b/>
          <w:bCs/>
        </w:rPr>
      </w:pPr>
      <w:r w:rsidRPr="00216CB2">
        <w:rPr>
          <w:rFonts w:eastAsiaTheme="minorEastAsia" w:hint="eastAsia"/>
          <w:b/>
          <w:bCs/>
          <w:lang w:eastAsia="zh-CN"/>
        </w:rPr>
        <w:t>F</w:t>
      </w:r>
      <w:r w:rsidRPr="00216CB2">
        <w:rPr>
          <w:rFonts w:eastAsiaTheme="minorEastAsia"/>
          <w:b/>
          <w:bCs/>
          <w:lang w:eastAsia="zh-CN"/>
        </w:rPr>
        <w:t xml:space="preserve">or second TAG, use the SSB timing from additional PCI cell. </w:t>
      </w:r>
    </w:p>
    <w:p w14:paraId="085060FB" w14:textId="77777777" w:rsidR="00216CB2" w:rsidRPr="00216CB2" w:rsidRDefault="00216CB2" w:rsidP="00FC0721">
      <w:pPr>
        <w:spacing w:beforeLines="50" w:before="120" w:afterLines="50" w:after="120"/>
        <w:rPr>
          <w:rFonts w:ascii="Times New Roman" w:hAnsi="Times New Roman" w:cs="Times New Roman"/>
          <w:lang w:val="en-GB"/>
        </w:rPr>
      </w:pPr>
    </w:p>
    <w:p w14:paraId="2F60978D"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Reference</w:t>
      </w:r>
    </w:p>
    <w:p w14:paraId="2DB1C109" w14:textId="72595456" w:rsidR="005B23D1" w:rsidRPr="0041550E" w:rsidRDefault="007D4667" w:rsidP="00B41191">
      <w:pPr>
        <w:spacing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 xml:space="preserve">1] </w:t>
      </w:r>
      <w:r w:rsidRPr="00DD28CE">
        <w:rPr>
          <w:rFonts w:ascii="Times New Roman" w:eastAsia="宋体" w:hAnsi="Times New Roman" w:cs="Times New Roman"/>
          <w:sz w:val="20"/>
          <w:szCs w:val="20"/>
        </w:rPr>
        <w:t>R</w:t>
      </w:r>
      <w:r w:rsidR="00004234">
        <w:rPr>
          <w:rFonts w:ascii="Times New Roman" w:eastAsia="宋体" w:hAnsi="Times New Roman" w:cs="Times New Roman"/>
          <w:sz w:val="20"/>
          <w:szCs w:val="20"/>
        </w:rPr>
        <w:t>4</w:t>
      </w:r>
      <w:r>
        <w:rPr>
          <w:rFonts w:ascii="Times New Roman" w:eastAsia="宋体" w:hAnsi="Times New Roman" w:cs="Times New Roman"/>
          <w:sz w:val="20"/>
          <w:szCs w:val="20"/>
        </w:rPr>
        <w:t>-</w:t>
      </w:r>
      <w:r w:rsidR="00004234">
        <w:rPr>
          <w:rFonts w:ascii="Times New Roman" w:eastAsia="宋体" w:hAnsi="Times New Roman" w:cs="Times New Roman"/>
          <w:sz w:val="20"/>
          <w:szCs w:val="20"/>
        </w:rPr>
        <w:t>2504903</w:t>
      </w:r>
      <w:r>
        <w:rPr>
          <w:rFonts w:ascii="Times New Roman" w:eastAsia="宋体" w:hAnsi="Times New Roman" w:cs="Times New Roman"/>
          <w:sz w:val="20"/>
          <w:szCs w:val="20"/>
        </w:rPr>
        <w:t xml:space="preserve">, </w:t>
      </w:r>
      <w:r w:rsidR="00004234" w:rsidRPr="0041550E">
        <w:rPr>
          <w:rFonts w:ascii="Times New Roman" w:eastAsia="宋体" w:hAnsi="Times New Roman" w:cs="Times New Roman"/>
          <w:sz w:val="20"/>
          <w:szCs w:val="20"/>
        </w:rPr>
        <w:t>WF on RRM requirements for NR_MIMO_Ph5_Part2, MediaTek</w:t>
      </w:r>
    </w:p>
    <w:p w14:paraId="680553F6" w14:textId="502369A0" w:rsidR="00004234" w:rsidRDefault="00004234" w:rsidP="00B41191">
      <w:pPr>
        <w:spacing w:afterLines="50" w:after="120"/>
        <w:jc w:val="left"/>
        <w:rPr>
          <w:rFonts w:ascii="Times New Roman" w:eastAsia="宋体" w:hAnsi="Times New Roman" w:cs="Times New Roman"/>
          <w:sz w:val="20"/>
          <w:szCs w:val="20"/>
        </w:rPr>
      </w:pPr>
      <w:r w:rsidRPr="0041550E">
        <w:rPr>
          <w:rFonts w:ascii="Times New Roman" w:eastAsia="宋体" w:hAnsi="Times New Roman" w:cs="Times New Roman" w:hint="eastAsia"/>
          <w:sz w:val="20"/>
          <w:szCs w:val="20"/>
        </w:rPr>
        <w:t>[</w:t>
      </w:r>
      <w:r w:rsidRPr="0041550E">
        <w:rPr>
          <w:rFonts w:ascii="Times New Roman" w:eastAsia="宋体" w:hAnsi="Times New Roman" w:cs="Times New Roman"/>
          <w:sz w:val="20"/>
          <w:szCs w:val="20"/>
        </w:rPr>
        <w:t xml:space="preserve">2] </w:t>
      </w:r>
      <w:r w:rsidR="0041550E" w:rsidRPr="0041550E">
        <w:rPr>
          <w:rFonts w:ascii="Times New Roman" w:eastAsia="宋体" w:hAnsi="Times New Roman" w:cs="Times New Roman"/>
          <w:sz w:val="20"/>
          <w:szCs w:val="20"/>
        </w:rPr>
        <w:t xml:space="preserve">R4-2505308, Reply to RAN4 LS on DL timing reference to support two TA enhancement for asymmetric DL </w:t>
      </w:r>
      <w:proofErr w:type="spellStart"/>
      <w:r w:rsidR="0041550E" w:rsidRPr="0041550E">
        <w:rPr>
          <w:rFonts w:ascii="Times New Roman" w:eastAsia="宋体" w:hAnsi="Times New Roman" w:cs="Times New Roman"/>
          <w:sz w:val="20"/>
          <w:szCs w:val="20"/>
        </w:rPr>
        <w:t>sTRP</w:t>
      </w:r>
      <w:proofErr w:type="spellEnd"/>
      <w:r w:rsidR="0041550E" w:rsidRPr="0041550E">
        <w:rPr>
          <w:rFonts w:ascii="Times New Roman" w:eastAsia="宋体" w:hAnsi="Times New Roman" w:cs="Times New Roman"/>
          <w:sz w:val="20"/>
          <w:szCs w:val="20"/>
        </w:rPr>
        <w:t xml:space="preserve">/ UL </w:t>
      </w:r>
      <w:proofErr w:type="spellStart"/>
      <w:r w:rsidR="0041550E" w:rsidRPr="0041550E">
        <w:rPr>
          <w:rFonts w:ascii="Times New Roman" w:eastAsia="宋体" w:hAnsi="Times New Roman" w:cs="Times New Roman"/>
          <w:sz w:val="20"/>
          <w:szCs w:val="20"/>
        </w:rPr>
        <w:t>mTRP</w:t>
      </w:r>
      <w:proofErr w:type="spellEnd"/>
      <w:r w:rsidR="0041550E" w:rsidRPr="0041550E">
        <w:rPr>
          <w:rFonts w:ascii="Times New Roman" w:eastAsia="宋体" w:hAnsi="Times New Roman" w:cs="Times New Roman"/>
          <w:sz w:val="20"/>
          <w:szCs w:val="20"/>
        </w:rPr>
        <w:t>, RAN1</w:t>
      </w:r>
    </w:p>
    <w:sectPr w:rsidR="00004234" w:rsidSect="003F50CD">
      <w:footnotePr>
        <w:numRestart w:val="eachSect"/>
      </w:footnotePr>
      <w:pgSz w:w="11907" w:h="16840" w:code="9"/>
      <w:pgMar w:top="1418" w:right="1134" w:bottom="1134" w:left="1134" w:header="851"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375492" w14:textId="77777777" w:rsidR="00C03198" w:rsidRDefault="00C03198" w:rsidP="00F57816">
      <w:r>
        <w:separator/>
      </w:r>
    </w:p>
  </w:endnote>
  <w:endnote w:type="continuationSeparator" w:id="0">
    <w:p w14:paraId="56F0ABF9" w14:textId="77777777" w:rsidR="00C03198" w:rsidRDefault="00C03198" w:rsidP="00F57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F19A82" w14:textId="77777777" w:rsidR="00C03198" w:rsidRDefault="00C03198" w:rsidP="00F57816">
      <w:r>
        <w:separator/>
      </w:r>
    </w:p>
  </w:footnote>
  <w:footnote w:type="continuationSeparator" w:id="0">
    <w:p w14:paraId="12B08A46" w14:textId="77777777" w:rsidR="00C03198" w:rsidRDefault="00C03198" w:rsidP="00F578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76A23"/>
    <w:multiLevelType w:val="hybridMultilevel"/>
    <w:tmpl w:val="FAFE646C"/>
    <w:lvl w:ilvl="0" w:tplc="F2148A70">
      <w:numFmt w:val="bullet"/>
      <w:lvlText w:val="•"/>
      <w:lvlJc w:val="left"/>
      <w:pPr>
        <w:ind w:left="360" w:hanging="36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39A62EF"/>
    <w:multiLevelType w:val="hybridMultilevel"/>
    <w:tmpl w:val="77C427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52425D"/>
    <w:multiLevelType w:val="hybridMultilevel"/>
    <w:tmpl w:val="545CAEC8"/>
    <w:lvl w:ilvl="0" w:tplc="7BB2C0B4">
      <w:numFmt w:val="bullet"/>
      <w:lvlText w:val="-"/>
      <w:lvlJc w:val="left"/>
      <w:pPr>
        <w:ind w:left="360" w:hanging="360"/>
      </w:pPr>
      <w:rPr>
        <w:rFonts w:ascii="Times New Roman" w:eastAsiaTheme="minorEastAsia" w:hAnsi="Times New Roman" w:cs="Times New Roman" w:hint="default"/>
        <w: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414808"/>
    <w:multiLevelType w:val="hybridMultilevel"/>
    <w:tmpl w:val="2610B2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3551A6"/>
    <w:multiLevelType w:val="hybridMultilevel"/>
    <w:tmpl w:val="BA328942"/>
    <w:lvl w:ilvl="0" w:tplc="73C27AAC">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EE4EAF"/>
    <w:multiLevelType w:val="hybridMultilevel"/>
    <w:tmpl w:val="911A12FA"/>
    <w:lvl w:ilvl="0" w:tplc="9CC6EE5A">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3A0D96"/>
    <w:multiLevelType w:val="hybridMultilevel"/>
    <w:tmpl w:val="B412C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9B863E8"/>
    <w:multiLevelType w:val="hybridMultilevel"/>
    <w:tmpl w:val="994A3A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E322678"/>
    <w:multiLevelType w:val="hybridMultilevel"/>
    <w:tmpl w:val="74844FBA"/>
    <w:lvl w:ilvl="0" w:tplc="877ABCA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3B8700A"/>
    <w:multiLevelType w:val="multilevel"/>
    <w:tmpl w:val="8E70C44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E3A1262"/>
    <w:multiLevelType w:val="multilevel"/>
    <w:tmpl w:val="2E3A1262"/>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2C31C6D"/>
    <w:multiLevelType w:val="hybridMultilevel"/>
    <w:tmpl w:val="7C32FF0E"/>
    <w:lvl w:ilvl="0" w:tplc="08090001">
      <w:start w:val="1"/>
      <w:numFmt w:val="bullet"/>
      <w:lvlText w:val=""/>
      <w:lvlJc w:val="left"/>
      <w:pPr>
        <w:tabs>
          <w:tab w:val="num" w:pos="720"/>
        </w:tabs>
        <w:ind w:left="720" w:hanging="360"/>
      </w:pPr>
      <w:rPr>
        <w:rFonts w:ascii="Symbol" w:hAnsi="Symbol" w:hint="default"/>
      </w:rPr>
    </w:lvl>
    <w:lvl w:ilvl="1" w:tplc="FFFFFFFF">
      <w:start w:val="2703"/>
      <w:numFmt w:val="bullet"/>
      <w:lvlText w:val="–"/>
      <w:lvlJc w:val="left"/>
      <w:pPr>
        <w:tabs>
          <w:tab w:val="num" w:pos="1440"/>
        </w:tabs>
        <w:ind w:left="1440" w:hanging="360"/>
      </w:pPr>
      <w:rPr>
        <w:rFonts w:ascii="Arial" w:hAnsi="Arial" w:hint="default"/>
      </w:rPr>
    </w:lvl>
    <w:lvl w:ilvl="2" w:tplc="FFFFFFFF">
      <w:start w:val="2703"/>
      <w:numFmt w:val="bullet"/>
      <w:lvlText w:val="•"/>
      <w:lvlJc w:val="left"/>
      <w:pPr>
        <w:tabs>
          <w:tab w:val="num" w:pos="2160"/>
        </w:tabs>
        <w:ind w:left="2160" w:hanging="360"/>
      </w:pPr>
      <w:rPr>
        <w:rFonts w:ascii="Arial" w:hAnsi="Arial" w:hint="default"/>
      </w:rPr>
    </w:lvl>
    <w:lvl w:ilvl="3" w:tplc="FFFFFFFF">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40B44AA"/>
    <w:multiLevelType w:val="hybridMultilevel"/>
    <w:tmpl w:val="BCB6367A"/>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35C73EF2"/>
    <w:multiLevelType w:val="hybridMultilevel"/>
    <w:tmpl w:val="32C2A4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9954176"/>
    <w:multiLevelType w:val="hybridMultilevel"/>
    <w:tmpl w:val="D952965A"/>
    <w:lvl w:ilvl="0" w:tplc="AE546ADC">
      <w:start w:val="1"/>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3CE13998"/>
    <w:multiLevelType w:val="hybridMultilevel"/>
    <w:tmpl w:val="AE0C909A"/>
    <w:lvl w:ilvl="0" w:tplc="0BA4040C">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F5D02F9"/>
    <w:multiLevelType w:val="multilevel"/>
    <w:tmpl w:val="8E70C44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2AF0326"/>
    <w:multiLevelType w:val="hybridMultilevel"/>
    <w:tmpl w:val="810C0A70"/>
    <w:lvl w:ilvl="0" w:tplc="ED04734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901510"/>
    <w:multiLevelType w:val="multilevel"/>
    <w:tmpl w:val="47901510"/>
    <w:lvl w:ilvl="0">
      <w:start w:val="3"/>
      <w:numFmt w:val="bullet"/>
      <w:lvlText w:val="-"/>
      <w:lvlJc w:val="left"/>
      <w:pPr>
        <w:ind w:left="3516" w:hanging="420"/>
      </w:pPr>
      <w:rPr>
        <w:rFonts w:ascii="Times New Roman" w:eastAsiaTheme="minorEastAsia" w:hAnsi="Times New Roman" w:cs="Times New Roman" w:hint="default"/>
      </w:rPr>
    </w:lvl>
    <w:lvl w:ilvl="1">
      <w:start w:val="1"/>
      <w:numFmt w:val="bullet"/>
      <w:lvlText w:val=""/>
      <w:lvlJc w:val="left"/>
      <w:pPr>
        <w:ind w:left="3936" w:hanging="420"/>
      </w:pPr>
      <w:rPr>
        <w:rFonts w:ascii="Wingdings" w:hAnsi="Wingdings" w:hint="default"/>
      </w:rPr>
    </w:lvl>
    <w:lvl w:ilvl="2">
      <w:start w:val="1"/>
      <w:numFmt w:val="bullet"/>
      <w:lvlText w:val=""/>
      <w:lvlJc w:val="left"/>
      <w:pPr>
        <w:ind w:left="4356" w:hanging="420"/>
      </w:pPr>
      <w:rPr>
        <w:rFonts w:ascii="Wingdings" w:hAnsi="Wingdings" w:hint="default"/>
      </w:rPr>
    </w:lvl>
    <w:lvl w:ilvl="3">
      <w:start w:val="1"/>
      <w:numFmt w:val="bullet"/>
      <w:lvlText w:val=""/>
      <w:lvlJc w:val="left"/>
      <w:pPr>
        <w:ind w:left="4776" w:hanging="420"/>
      </w:pPr>
      <w:rPr>
        <w:rFonts w:ascii="Wingdings" w:hAnsi="Wingdings" w:hint="default"/>
      </w:rPr>
    </w:lvl>
    <w:lvl w:ilvl="4">
      <w:start w:val="1"/>
      <w:numFmt w:val="bullet"/>
      <w:lvlText w:val=""/>
      <w:lvlJc w:val="left"/>
      <w:pPr>
        <w:ind w:left="5196" w:hanging="420"/>
      </w:pPr>
      <w:rPr>
        <w:rFonts w:ascii="Wingdings" w:hAnsi="Wingdings" w:hint="default"/>
      </w:rPr>
    </w:lvl>
    <w:lvl w:ilvl="5">
      <w:start w:val="1"/>
      <w:numFmt w:val="bullet"/>
      <w:lvlText w:val=""/>
      <w:lvlJc w:val="left"/>
      <w:pPr>
        <w:ind w:left="5616" w:hanging="420"/>
      </w:pPr>
      <w:rPr>
        <w:rFonts w:ascii="Wingdings" w:hAnsi="Wingdings" w:hint="default"/>
      </w:rPr>
    </w:lvl>
    <w:lvl w:ilvl="6">
      <w:start w:val="1"/>
      <w:numFmt w:val="bullet"/>
      <w:lvlText w:val=""/>
      <w:lvlJc w:val="left"/>
      <w:pPr>
        <w:ind w:left="6036" w:hanging="420"/>
      </w:pPr>
      <w:rPr>
        <w:rFonts w:ascii="Wingdings" w:hAnsi="Wingdings" w:hint="default"/>
      </w:rPr>
    </w:lvl>
    <w:lvl w:ilvl="7">
      <w:start w:val="1"/>
      <w:numFmt w:val="bullet"/>
      <w:lvlText w:val=""/>
      <w:lvlJc w:val="left"/>
      <w:pPr>
        <w:ind w:left="6456" w:hanging="420"/>
      </w:pPr>
      <w:rPr>
        <w:rFonts w:ascii="Wingdings" w:hAnsi="Wingdings" w:hint="default"/>
      </w:rPr>
    </w:lvl>
    <w:lvl w:ilvl="8">
      <w:start w:val="1"/>
      <w:numFmt w:val="bullet"/>
      <w:lvlText w:val=""/>
      <w:lvlJc w:val="left"/>
      <w:pPr>
        <w:ind w:left="6876" w:hanging="420"/>
      </w:pPr>
      <w:rPr>
        <w:rFonts w:ascii="Wingdings" w:hAnsi="Wingdings" w:hint="default"/>
      </w:rPr>
    </w:lvl>
  </w:abstractNum>
  <w:abstractNum w:abstractNumId="24" w15:restartNumberingAfterBreak="0">
    <w:nsid w:val="48104E60"/>
    <w:multiLevelType w:val="hybridMultilevel"/>
    <w:tmpl w:val="5E38F278"/>
    <w:lvl w:ilvl="0" w:tplc="098CA67C">
      <w:start w:val="3"/>
      <w:numFmt w:val="bullet"/>
      <w:lvlText w:val="-"/>
      <w:lvlJc w:val="left"/>
      <w:pPr>
        <w:ind w:left="920" w:hanging="360"/>
      </w:pPr>
      <w:rPr>
        <w:rFonts w:ascii="Times New Roman" w:eastAsia="宋体" w:hAnsi="Times New Roman" w:cs="Times New Roman"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25" w15:restartNumberingAfterBreak="0">
    <w:nsid w:val="485B10E7"/>
    <w:multiLevelType w:val="hybridMultilevel"/>
    <w:tmpl w:val="2C8445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C40081E"/>
    <w:multiLevelType w:val="multilevel"/>
    <w:tmpl w:val="4BAC6C12"/>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7" w15:restartNumberingAfterBreak="0">
    <w:nsid w:val="4E54400C"/>
    <w:multiLevelType w:val="multilevel"/>
    <w:tmpl w:val="4E54400C"/>
    <w:lvl w:ilvl="0">
      <w:start w:val="3"/>
      <w:numFmt w:val="bullet"/>
      <w:lvlText w:val="-"/>
      <w:lvlJc w:val="left"/>
      <w:pPr>
        <w:ind w:left="3507" w:hanging="420"/>
      </w:pPr>
      <w:rPr>
        <w:rFonts w:ascii="Times New Roman" w:eastAsiaTheme="minorEastAsia" w:hAnsi="Times New Roman" w:cs="Times New Roman" w:hint="default"/>
      </w:rPr>
    </w:lvl>
    <w:lvl w:ilvl="1">
      <w:start w:val="1"/>
      <w:numFmt w:val="bullet"/>
      <w:lvlText w:val=""/>
      <w:lvlJc w:val="left"/>
      <w:pPr>
        <w:ind w:left="3927" w:hanging="420"/>
      </w:pPr>
      <w:rPr>
        <w:rFonts w:ascii="Wingdings" w:hAnsi="Wingdings" w:hint="default"/>
      </w:rPr>
    </w:lvl>
    <w:lvl w:ilvl="2">
      <w:start w:val="1"/>
      <w:numFmt w:val="bullet"/>
      <w:lvlText w:val=""/>
      <w:lvlJc w:val="left"/>
      <w:pPr>
        <w:ind w:left="4347" w:hanging="420"/>
      </w:pPr>
      <w:rPr>
        <w:rFonts w:ascii="Wingdings" w:hAnsi="Wingdings" w:hint="default"/>
      </w:rPr>
    </w:lvl>
    <w:lvl w:ilvl="3">
      <w:start w:val="1"/>
      <w:numFmt w:val="bullet"/>
      <w:lvlText w:val=""/>
      <w:lvlJc w:val="left"/>
      <w:pPr>
        <w:ind w:left="4767" w:hanging="420"/>
      </w:pPr>
      <w:rPr>
        <w:rFonts w:ascii="Wingdings" w:hAnsi="Wingdings" w:hint="default"/>
      </w:rPr>
    </w:lvl>
    <w:lvl w:ilvl="4">
      <w:start w:val="1"/>
      <w:numFmt w:val="bullet"/>
      <w:lvlText w:val=""/>
      <w:lvlJc w:val="left"/>
      <w:pPr>
        <w:ind w:left="5187" w:hanging="420"/>
      </w:pPr>
      <w:rPr>
        <w:rFonts w:ascii="Wingdings" w:hAnsi="Wingdings" w:hint="default"/>
      </w:rPr>
    </w:lvl>
    <w:lvl w:ilvl="5">
      <w:start w:val="1"/>
      <w:numFmt w:val="bullet"/>
      <w:lvlText w:val=""/>
      <w:lvlJc w:val="left"/>
      <w:pPr>
        <w:ind w:left="5607" w:hanging="420"/>
      </w:pPr>
      <w:rPr>
        <w:rFonts w:ascii="Wingdings" w:hAnsi="Wingdings" w:hint="default"/>
      </w:rPr>
    </w:lvl>
    <w:lvl w:ilvl="6">
      <w:start w:val="1"/>
      <w:numFmt w:val="bullet"/>
      <w:lvlText w:val=""/>
      <w:lvlJc w:val="left"/>
      <w:pPr>
        <w:ind w:left="6027" w:hanging="420"/>
      </w:pPr>
      <w:rPr>
        <w:rFonts w:ascii="Wingdings" w:hAnsi="Wingdings" w:hint="default"/>
      </w:rPr>
    </w:lvl>
    <w:lvl w:ilvl="7">
      <w:start w:val="1"/>
      <w:numFmt w:val="bullet"/>
      <w:lvlText w:val=""/>
      <w:lvlJc w:val="left"/>
      <w:pPr>
        <w:ind w:left="6447" w:hanging="420"/>
      </w:pPr>
      <w:rPr>
        <w:rFonts w:ascii="Wingdings" w:hAnsi="Wingdings" w:hint="default"/>
      </w:rPr>
    </w:lvl>
    <w:lvl w:ilvl="8">
      <w:start w:val="1"/>
      <w:numFmt w:val="bullet"/>
      <w:lvlText w:val=""/>
      <w:lvlJc w:val="left"/>
      <w:pPr>
        <w:ind w:left="6867" w:hanging="420"/>
      </w:pPr>
      <w:rPr>
        <w:rFonts w:ascii="Wingdings" w:hAnsi="Wingdings" w:hint="default"/>
      </w:rPr>
    </w:lvl>
  </w:abstractNum>
  <w:abstractNum w:abstractNumId="28" w15:restartNumberingAfterBreak="0">
    <w:nsid w:val="519F1A5F"/>
    <w:multiLevelType w:val="hybridMultilevel"/>
    <w:tmpl w:val="EBF4AF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1D64CE1"/>
    <w:multiLevelType w:val="hybridMultilevel"/>
    <w:tmpl w:val="19FE73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59165BEA"/>
    <w:multiLevelType w:val="multilevel"/>
    <w:tmpl w:val="59165BEA"/>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start w:val="150"/>
      <w:numFmt w:val="bullet"/>
      <w:lvlText w:val="-"/>
      <w:lvlJc w:val="left"/>
      <w:pPr>
        <w:tabs>
          <w:tab w:val="left" w:pos="2880"/>
        </w:tabs>
        <w:ind w:left="2880" w:hanging="360"/>
      </w:pPr>
      <w:rPr>
        <w:rFonts w:ascii="Times" w:hAnsi="Times" w:cs="Times"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2" w15:restartNumberingAfterBreak="0">
    <w:nsid w:val="59A7323C"/>
    <w:multiLevelType w:val="multilevel"/>
    <w:tmpl w:val="59A732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EB465E7"/>
    <w:multiLevelType w:val="hybridMultilevel"/>
    <w:tmpl w:val="452ACD2E"/>
    <w:lvl w:ilvl="0" w:tplc="269ED5F6">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15:restartNumberingAfterBreak="0">
    <w:nsid w:val="5F5C0601"/>
    <w:multiLevelType w:val="hybridMultilevel"/>
    <w:tmpl w:val="167AC7B8"/>
    <w:lvl w:ilvl="0" w:tplc="76841A6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FFC1321"/>
    <w:multiLevelType w:val="hybridMultilevel"/>
    <w:tmpl w:val="DD2A183E"/>
    <w:lvl w:ilvl="0" w:tplc="790EB178">
      <w:start w:val="1"/>
      <w:numFmt w:val="bullet"/>
      <w:lvlText w:val="-"/>
      <w:lvlJc w:val="left"/>
      <w:pPr>
        <w:ind w:left="2040" w:hanging="360"/>
      </w:pPr>
      <w:rPr>
        <w:rFonts w:ascii="Times New Roman" w:eastAsia="宋体" w:hAnsi="Times New Roman" w:cs="Times New Roman" w:hint="default"/>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38"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390F8E"/>
    <w:multiLevelType w:val="hybridMultilevel"/>
    <w:tmpl w:val="17E615A4"/>
    <w:lvl w:ilvl="0" w:tplc="F312A972">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numFmt w:val="bullet"/>
      <w:lvlText w:val="•"/>
      <w:lvlJc w:val="left"/>
      <w:pPr>
        <w:ind w:left="6404" w:hanging="360"/>
      </w:pPr>
      <w:rPr>
        <w:rFonts w:ascii="Times New Roman" w:eastAsia="宋体" w:hAnsi="Times New Roman" w:cs="Times New Roman" w:hint="default"/>
      </w:rPr>
    </w:lvl>
  </w:abstractNum>
  <w:abstractNum w:abstractNumId="41"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42" w15:restartNumberingAfterBreak="0">
    <w:nsid w:val="717022DB"/>
    <w:multiLevelType w:val="hybridMultilevel"/>
    <w:tmpl w:val="BB1818D8"/>
    <w:lvl w:ilvl="0" w:tplc="74845CF4">
      <w:start w:val="1"/>
      <w:numFmt w:val="bullet"/>
      <w:lvlText w:val=""/>
      <w:lvlJc w:val="left"/>
      <w:pPr>
        <w:ind w:left="1440" w:hanging="360"/>
      </w:pPr>
      <w:rPr>
        <w:rFonts w:ascii="Symbol" w:hAnsi="Symbol"/>
      </w:rPr>
    </w:lvl>
    <w:lvl w:ilvl="1" w:tplc="8148258C">
      <w:start w:val="1"/>
      <w:numFmt w:val="bullet"/>
      <w:lvlText w:val=""/>
      <w:lvlJc w:val="left"/>
      <w:pPr>
        <w:ind w:left="1440" w:hanging="360"/>
      </w:pPr>
      <w:rPr>
        <w:rFonts w:ascii="Symbol" w:hAnsi="Symbol"/>
      </w:rPr>
    </w:lvl>
    <w:lvl w:ilvl="2" w:tplc="F2F2C650">
      <w:start w:val="1"/>
      <w:numFmt w:val="bullet"/>
      <w:lvlText w:val=""/>
      <w:lvlJc w:val="left"/>
      <w:pPr>
        <w:ind w:left="1440" w:hanging="360"/>
      </w:pPr>
      <w:rPr>
        <w:rFonts w:ascii="Symbol" w:hAnsi="Symbol"/>
      </w:rPr>
    </w:lvl>
    <w:lvl w:ilvl="3" w:tplc="6CA80422">
      <w:start w:val="1"/>
      <w:numFmt w:val="bullet"/>
      <w:lvlText w:val=""/>
      <w:lvlJc w:val="left"/>
      <w:pPr>
        <w:ind w:left="1440" w:hanging="360"/>
      </w:pPr>
      <w:rPr>
        <w:rFonts w:ascii="Symbol" w:hAnsi="Symbol"/>
      </w:rPr>
    </w:lvl>
    <w:lvl w:ilvl="4" w:tplc="C622AE92">
      <w:start w:val="1"/>
      <w:numFmt w:val="bullet"/>
      <w:lvlText w:val=""/>
      <w:lvlJc w:val="left"/>
      <w:pPr>
        <w:ind w:left="1440" w:hanging="360"/>
      </w:pPr>
      <w:rPr>
        <w:rFonts w:ascii="Symbol" w:hAnsi="Symbol"/>
      </w:rPr>
    </w:lvl>
    <w:lvl w:ilvl="5" w:tplc="8E7EFA20">
      <w:start w:val="1"/>
      <w:numFmt w:val="bullet"/>
      <w:lvlText w:val=""/>
      <w:lvlJc w:val="left"/>
      <w:pPr>
        <w:ind w:left="1440" w:hanging="360"/>
      </w:pPr>
      <w:rPr>
        <w:rFonts w:ascii="Symbol" w:hAnsi="Symbol"/>
      </w:rPr>
    </w:lvl>
    <w:lvl w:ilvl="6" w:tplc="25F201F4">
      <w:start w:val="1"/>
      <w:numFmt w:val="bullet"/>
      <w:lvlText w:val=""/>
      <w:lvlJc w:val="left"/>
      <w:pPr>
        <w:ind w:left="1440" w:hanging="360"/>
      </w:pPr>
      <w:rPr>
        <w:rFonts w:ascii="Symbol" w:hAnsi="Symbol"/>
      </w:rPr>
    </w:lvl>
    <w:lvl w:ilvl="7" w:tplc="518CEF48">
      <w:start w:val="1"/>
      <w:numFmt w:val="bullet"/>
      <w:lvlText w:val=""/>
      <w:lvlJc w:val="left"/>
      <w:pPr>
        <w:ind w:left="1440" w:hanging="360"/>
      </w:pPr>
      <w:rPr>
        <w:rFonts w:ascii="Symbol" w:hAnsi="Symbol"/>
      </w:rPr>
    </w:lvl>
    <w:lvl w:ilvl="8" w:tplc="64DA94FA">
      <w:start w:val="1"/>
      <w:numFmt w:val="bullet"/>
      <w:lvlText w:val=""/>
      <w:lvlJc w:val="left"/>
      <w:pPr>
        <w:ind w:left="1440" w:hanging="360"/>
      </w:pPr>
      <w:rPr>
        <w:rFonts w:ascii="Symbol" w:hAnsi="Symbol"/>
      </w:rPr>
    </w:lvl>
  </w:abstractNum>
  <w:abstractNum w:abstractNumId="43" w15:restartNumberingAfterBreak="0">
    <w:nsid w:val="71884BB6"/>
    <w:multiLevelType w:val="hybridMultilevel"/>
    <w:tmpl w:val="8C32BA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6B25EB9"/>
    <w:multiLevelType w:val="hybridMultilevel"/>
    <w:tmpl w:val="F998C502"/>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821E547E">
      <w:start w:val="2"/>
      <w:numFmt w:val="bullet"/>
      <w:lvlText w:val="-"/>
      <w:lvlJc w:val="left"/>
      <w:pPr>
        <w:ind w:left="2160" w:hanging="360"/>
      </w:pPr>
      <w:rPr>
        <w:rFonts w:ascii="Times New Roman" w:eastAsia="宋体" w:hAnsi="Times New Roman" w:cs="Times New Roman"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5" w15:restartNumberingAfterBreak="0">
    <w:nsid w:val="77E30194"/>
    <w:multiLevelType w:val="hybridMultilevel"/>
    <w:tmpl w:val="133AE966"/>
    <w:lvl w:ilvl="0" w:tplc="03EAA15E">
      <w:start w:val="5"/>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97C6045"/>
    <w:multiLevelType w:val="hybridMultilevel"/>
    <w:tmpl w:val="58CCE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DE20927"/>
    <w:multiLevelType w:val="multilevel"/>
    <w:tmpl w:val="C6DEC644"/>
    <w:lvl w:ilvl="0">
      <w:start w:val="1"/>
      <w:numFmt w:val="bullet"/>
      <w:lvlText w:val=""/>
      <w:lvlJc w:val="left"/>
      <w:pPr>
        <w:ind w:left="960" w:hanging="480"/>
      </w:pPr>
      <w:rPr>
        <w:rFonts w:ascii="Symbol" w:hAnsi="Symbol" w:hint="default"/>
      </w:rPr>
    </w:lvl>
    <w:lvl w:ilvl="1">
      <w:start w:val="1"/>
      <w:numFmt w:val="bullet"/>
      <w:lvlText w:val="o"/>
      <w:lvlJc w:val="left"/>
      <w:pPr>
        <w:ind w:left="132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num w:numId="1">
    <w:abstractNumId w:val="18"/>
  </w:num>
  <w:num w:numId="2">
    <w:abstractNumId w:val="12"/>
  </w:num>
  <w:num w:numId="3">
    <w:abstractNumId w:val="41"/>
  </w:num>
  <w:num w:numId="4">
    <w:abstractNumId w:val="44"/>
  </w:num>
  <w:num w:numId="5">
    <w:abstractNumId w:val="22"/>
  </w:num>
  <w:num w:numId="6">
    <w:abstractNumId w:val="38"/>
  </w:num>
  <w:num w:numId="7">
    <w:abstractNumId w:val="3"/>
  </w:num>
  <w:num w:numId="8">
    <w:abstractNumId w:val="7"/>
  </w:num>
  <w:num w:numId="9">
    <w:abstractNumId w:val="15"/>
  </w:num>
  <w:num w:numId="10">
    <w:abstractNumId w:val="25"/>
  </w:num>
  <w:num w:numId="11">
    <w:abstractNumId w:val="26"/>
  </w:num>
  <w:num w:numId="12">
    <w:abstractNumId w:val="47"/>
  </w:num>
  <w:num w:numId="13">
    <w:abstractNumId w:val="28"/>
  </w:num>
  <w:num w:numId="14">
    <w:abstractNumId w:val="17"/>
  </w:num>
  <w:num w:numId="15">
    <w:abstractNumId w:val="29"/>
  </w:num>
  <w:num w:numId="16">
    <w:abstractNumId w:val="43"/>
  </w:num>
  <w:num w:numId="17">
    <w:abstractNumId w:val="1"/>
  </w:num>
  <w:num w:numId="18">
    <w:abstractNumId w:val="46"/>
  </w:num>
  <w:num w:numId="19">
    <w:abstractNumId w:val="34"/>
  </w:num>
  <w:num w:numId="20">
    <w:abstractNumId w:val="10"/>
  </w:num>
  <w:num w:numId="21">
    <w:abstractNumId w:val="30"/>
  </w:num>
  <w:num w:numId="22">
    <w:abstractNumId w:val="24"/>
  </w:num>
  <w:num w:numId="23">
    <w:abstractNumId w:val="39"/>
  </w:num>
  <w:num w:numId="24">
    <w:abstractNumId w:val="45"/>
  </w:num>
  <w:num w:numId="25">
    <w:abstractNumId w:val="5"/>
  </w:num>
  <w:num w:numId="26">
    <w:abstractNumId w:val="6"/>
  </w:num>
  <w:num w:numId="27">
    <w:abstractNumId w:val="27"/>
  </w:num>
  <w:num w:numId="28">
    <w:abstractNumId w:val="14"/>
  </w:num>
  <w:num w:numId="29">
    <w:abstractNumId w:val="36"/>
  </w:num>
  <w:num w:numId="30">
    <w:abstractNumId w:val="40"/>
  </w:num>
  <w:num w:numId="31">
    <w:abstractNumId w:val="33"/>
  </w:num>
  <w:num w:numId="32">
    <w:abstractNumId w:val="11"/>
  </w:num>
  <w:num w:numId="33">
    <w:abstractNumId w:val="19"/>
  </w:num>
  <w:num w:numId="34">
    <w:abstractNumId w:val="31"/>
  </w:num>
  <w:num w:numId="35">
    <w:abstractNumId w:val="0"/>
  </w:num>
  <w:num w:numId="36">
    <w:abstractNumId w:val="13"/>
  </w:num>
  <w:num w:numId="37">
    <w:abstractNumId w:val="4"/>
  </w:num>
  <w:num w:numId="38">
    <w:abstractNumId w:val="20"/>
  </w:num>
  <w:num w:numId="39">
    <w:abstractNumId w:val="9"/>
  </w:num>
  <w:num w:numId="40">
    <w:abstractNumId w:val="35"/>
  </w:num>
  <w:num w:numId="41">
    <w:abstractNumId w:val="37"/>
  </w:num>
  <w:num w:numId="42">
    <w:abstractNumId w:val="23"/>
  </w:num>
  <w:num w:numId="43">
    <w:abstractNumId w:val="21"/>
  </w:num>
  <w:num w:numId="44">
    <w:abstractNumId w:val="8"/>
  </w:num>
  <w:num w:numId="45">
    <w:abstractNumId w:val="42"/>
  </w:num>
  <w:num w:numId="46">
    <w:abstractNumId w:val="16"/>
  </w:num>
  <w:num w:numId="47">
    <w:abstractNumId w:val="32"/>
  </w:num>
  <w:num w:numId="48">
    <w:abstractNumId w:val="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7244"/>
    <w:rsid w:val="00000A01"/>
    <w:rsid w:val="0000157D"/>
    <w:rsid w:val="00004234"/>
    <w:rsid w:val="00006DD9"/>
    <w:rsid w:val="000105CB"/>
    <w:rsid w:val="00012F9D"/>
    <w:rsid w:val="00015DAB"/>
    <w:rsid w:val="00017372"/>
    <w:rsid w:val="00026B9A"/>
    <w:rsid w:val="00027632"/>
    <w:rsid w:val="000302FB"/>
    <w:rsid w:val="00032037"/>
    <w:rsid w:val="00036B7C"/>
    <w:rsid w:val="0005159B"/>
    <w:rsid w:val="00052B59"/>
    <w:rsid w:val="00052CA4"/>
    <w:rsid w:val="0005357D"/>
    <w:rsid w:val="00053818"/>
    <w:rsid w:val="00053F0A"/>
    <w:rsid w:val="00055532"/>
    <w:rsid w:val="00057C23"/>
    <w:rsid w:val="00060D78"/>
    <w:rsid w:val="00071BF1"/>
    <w:rsid w:val="00072B36"/>
    <w:rsid w:val="00073F55"/>
    <w:rsid w:val="00074587"/>
    <w:rsid w:val="00076027"/>
    <w:rsid w:val="0008269C"/>
    <w:rsid w:val="00084658"/>
    <w:rsid w:val="000854CE"/>
    <w:rsid w:val="00086675"/>
    <w:rsid w:val="00087AEF"/>
    <w:rsid w:val="00096EF2"/>
    <w:rsid w:val="000A1902"/>
    <w:rsid w:val="000B0FF3"/>
    <w:rsid w:val="000B2BE5"/>
    <w:rsid w:val="000B5183"/>
    <w:rsid w:val="000B5ADF"/>
    <w:rsid w:val="000B68E8"/>
    <w:rsid w:val="000C3186"/>
    <w:rsid w:val="000C3911"/>
    <w:rsid w:val="000D07D6"/>
    <w:rsid w:val="000D3C85"/>
    <w:rsid w:val="000D5135"/>
    <w:rsid w:val="000E2B05"/>
    <w:rsid w:val="000E5597"/>
    <w:rsid w:val="000E58AC"/>
    <w:rsid w:val="000E6566"/>
    <w:rsid w:val="000E7C20"/>
    <w:rsid w:val="000F1A46"/>
    <w:rsid w:val="000F374B"/>
    <w:rsid w:val="000F72B6"/>
    <w:rsid w:val="00100486"/>
    <w:rsid w:val="00102086"/>
    <w:rsid w:val="001026F0"/>
    <w:rsid w:val="00105532"/>
    <w:rsid w:val="00112570"/>
    <w:rsid w:val="0011584F"/>
    <w:rsid w:val="001178E9"/>
    <w:rsid w:val="00126D23"/>
    <w:rsid w:val="001270D9"/>
    <w:rsid w:val="00134F05"/>
    <w:rsid w:val="001366ED"/>
    <w:rsid w:val="00142CE0"/>
    <w:rsid w:val="001458A1"/>
    <w:rsid w:val="00150BDE"/>
    <w:rsid w:val="0015241F"/>
    <w:rsid w:val="00160E2F"/>
    <w:rsid w:val="00165C69"/>
    <w:rsid w:val="0017202C"/>
    <w:rsid w:val="001726B2"/>
    <w:rsid w:val="00180900"/>
    <w:rsid w:val="00181534"/>
    <w:rsid w:val="0018736E"/>
    <w:rsid w:val="00191303"/>
    <w:rsid w:val="00196A7F"/>
    <w:rsid w:val="001A41EA"/>
    <w:rsid w:val="001A7751"/>
    <w:rsid w:val="001C250C"/>
    <w:rsid w:val="001C48EF"/>
    <w:rsid w:val="001D1A6A"/>
    <w:rsid w:val="001D226D"/>
    <w:rsid w:val="001D4F2C"/>
    <w:rsid w:val="001E04C5"/>
    <w:rsid w:val="001E2D51"/>
    <w:rsid w:val="001E739A"/>
    <w:rsid w:val="001F1761"/>
    <w:rsid w:val="001F31F1"/>
    <w:rsid w:val="001F456F"/>
    <w:rsid w:val="001F5599"/>
    <w:rsid w:val="001F6AC6"/>
    <w:rsid w:val="002108ED"/>
    <w:rsid w:val="00211A8B"/>
    <w:rsid w:val="00214063"/>
    <w:rsid w:val="00214A0F"/>
    <w:rsid w:val="00216CB2"/>
    <w:rsid w:val="0023072D"/>
    <w:rsid w:val="00231681"/>
    <w:rsid w:val="00231FB8"/>
    <w:rsid w:val="0023527D"/>
    <w:rsid w:val="002456ED"/>
    <w:rsid w:val="00245EDD"/>
    <w:rsid w:val="00246430"/>
    <w:rsid w:val="0025697B"/>
    <w:rsid w:val="002609FE"/>
    <w:rsid w:val="00272E65"/>
    <w:rsid w:val="00272F7E"/>
    <w:rsid w:val="00272F93"/>
    <w:rsid w:val="00276331"/>
    <w:rsid w:val="00276972"/>
    <w:rsid w:val="002875C0"/>
    <w:rsid w:val="0029438B"/>
    <w:rsid w:val="00296592"/>
    <w:rsid w:val="002A5474"/>
    <w:rsid w:val="002A7244"/>
    <w:rsid w:val="002B343E"/>
    <w:rsid w:val="002B66D0"/>
    <w:rsid w:val="002C4587"/>
    <w:rsid w:val="002C5EFD"/>
    <w:rsid w:val="002D278F"/>
    <w:rsid w:val="002D30A9"/>
    <w:rsid w:val="002D6B43"/>
    <w:rsid w:val="002D77E9"/>
    <w:rsid w:val="002E42C0"/>
    <w:rsid w:val="002E69D7"/>
    <w:rsid w:val="002E7F6A"/>
    <w:rsid w:val="002F5473"/>
    <w:rsid w:val="002F7732"/>
    <w:rsid w:val="00300FDE"/>
    <w:rsid w:val="00303055"/>
    <w:rsid w:val="00303839"/>
    <w:rsid w:val="0032025F"/>
    <w:rsid w:val="00321950"/>
    <w:rsid w:val="00324E0A"/>
    <w:rsid w:val="00326980"/>
    <w:rsid w:val="00327BA9"/>
    <w:rsid w:val="003325F4"/>
    <w:rsid w:val="00336B70"/>
    <w:rsid w:val="00341B29"/>
    <w:rsid w:val="00350207"/>
    <w:rsid w:val="00350D4D"/>
    <w:rsid w:val="00353C08"/>
    <w:rsid w:val="00355717"/>
    <w:rsid w:val="00357205"/>
    <w:rsid w:val="003577DC"/>
    <w:rsid w:val="0036194F"/>
    <w:rsid w:val="0036485D"/>
    <w:rsid w:val="00373764"/>
    <w:rsid w:val="00374DAD"/>
    <w:rsid w:val="00374E80"/>
    <w:rsid w:val="003755BD"/>
    <w:rsid w:val="00375D6F"/>
    <w:rsid w:val="003803C0"/>
    <w:rsid w:val="003837A9"/>
    <w:rsid w:val="00384261"/>
    <w:rsid w:val="003856D4"/>
    <w:rsid w:val="00391015"/>
    <w:rsid w:val="003929DE"/>
    <w:rsid w:val="00393BA4"/>
    <w:rsid w:val="003947EF"/>
    <w:rsid w:val="003A13B8"/>
    <w:rsid w:val="003A5115"/>
    <w:rsid w:val="003A7530"/>
    <w:rsid w:val="003B08A2"/>
    <w:rsid w:val="003B44E6"/>
    <w:rsid w:val="003B7F90"/>
    <w:rsid w:val="003C1A14"/>
    <w:rsid w:val="003C1FD7"/>
    <w:rsid w:val="003C2656"/>
    <w:rsid w:val="003C30BC"/>
    <w:rsid w:val="003C5D6B"/>
    <w:rsid w:val="003D3480"/>
    <w:rsid w:val="003D417F"/>
    <w:rsid w:val="003D4695"/>
    <w:rsid w:val="003E3F33"/>
    <w:rsid w:val="003E7351"/>
    <w:rsid w:val="003F0E3E"/>
    <w:rsid w:val="003F37F3"/>
    <w:rsid w:val="003F3A6C"/>
    <w:rsid w:val="003F50CD"/>
    <w:rsid w:val="003F5DE7"/>
    <w:rsid w:val="003F698A"/>
    <w:rsid w:val="00413E77"/>
    <w:rsid w:val="00414E94"/>
    <w:rsid w:val="0041550E"/>
    <w:rsid w:val="0041578A"/>
    <w:rsid w:val="004165ED"/>
    <w:rsid w:val="004240B9"/>
    <w:rsid w:val="00432549"/>
    <w:rsid w:val="00434EDB"/>
    <w:rsid w:val="00436C63"/>
    <w:rsid w:val="00440BB6"/>
    <w:rsid w:val="00443D60"/>
    <w:rsid w:val="00453C63"/>
    <w:rsid w:val="00453FB1"/>
    <w:rsid w:val="0045709F"/>
    <w:rsid w:val="00463876"/>
    <w:rsid w:val="00464167"/>
    <w:rsid w:val="00466F7B"/>
    <w:rsid w:val="00471F53"/>
    <w:rsid w:val="004764ED"/>
    <w:rsid w:val="00483FE7"/>
    <w:rsid w:val="00491971"/>
    <w:rsid w:val="004A1F59"/>
    <w:rsid w:val="004A23BA"/>
    <w:rsid w:val="004A4193"/>
    <w:rsid w:val="004A5A9F"/>
    <w:rsid w:val="004A6914"/>
    <w:rsid w:val="004B12BA"/>
    <w:rsid w:val="004B1AE1"/>
    <w:rsid w:val="004B3B1D"/>
    <w:rsid w:val="004B41E6"/>
    <w:rsid w:val="004C1930"/>
    <w:rsid w:val="004C3936"/>
    <w:rsid w:val="004C3E0B"/>
    <w:rsid w:val="004C4FED"/>
    <w:rsid w:val="004C5279"/>
    <w:rsid w:val="004C6252"/>
    <w:rsid w:val="004C6CD5"/>
    <w:rsid w:val="004D2E78"/>
    <w:rsid w:val="004D7374"/>
    <w:rsid w:val="004E70C0"/>
    <w:rsid w:val="004F31BC"/>
    <w:rsid w:val="004F4898"/>
    <w:rsid w:val="004F66A6"/>
    <w:rsid w:val="00503393"/>
    <w:rsid w:val="0050531A"/>
    <w:rsid w:val="005058B0"/>
    <w:rsid w:val="00506CD8"/>
    <w:rsid w:val="005071BA"/>
    <w:rsid w:val="00512B6A"/>
    <w:rsid w:val="00514599"/>
    <w:rsid w:val="00522D6A"/>
    <w:rsid w:val="00523EA1"/>
    <w:rsid w:val="00525B4A"/>
    <w:rsid w:val="00526F1B"/>
    <w:rsid w:val="00531B6B"/>
    <w:rsid w:val="00533C74"/>
    <w:rsid w:val="005437E3"/>
    <w:rsid w:val="00545A98"/>
    <w:rsid w:val="0055358E"/>
    <w:rsid w:val="0055605A"/>
    <w:rsid w:val="0056278D"/>
    <w:rsid w:val="0056735A"/>
    <w:rsid w:val="00570CF6"/>
    <w:rsid w:val="00575C94"/>
    <w:rsid w:val="005760A1"/>
    <w:rsid w:val="00576B45"/>
    <w:rsid w:val="0058168D"/>
    <w:rsid w:val="0058624C"/>
    <w:rsid w:val="00586C22"/>
    <w:rsid w:val="00597020"/>
    <w:rsid w:val="005A12DD"/>
    <w:rsid w:val="005A45DA"/>
    <w:rsid w:val="005B0C56"/>
    <w:rsid w:val="005B23D1"/>
    <w:rsid w:val="005B3533"/>
    <w:rsid w:val="005B435D"/>
    <w:rsid w:val="005B53B3"/>
    <w:rsid w:val="005B6DC1"/>
    <w:rsid w:val="005B70B3"/>
    <w:rsid w:val="005C1E8E"/>
    <w:rsid w:val="005C2AD3"/>
    <w:rsid w:val="005C3E95"/>
    <w:rsid w:val="005C4511"/>
    <w:rsid w:val="005D5477"/>
    <w:rsid w:val="005D6FFF"/>
    <w:rsid w:val="005D72FC"/>
    <w:rsid w:val="005E0911"/>
    <w:rsid w:val="005E4A63"/>
    <w:rsid w:val="005F2CF9"/>
    <w:rsid w:val="005F6E0E"/>
    <w:rsid w:val="005F7569"/>
    <w:rsid w:val="005F7F42"/>
    <w:rsid w:val="00601D78"/>
    <w:rsid w:val="00603972"/>
    <w:rsid w:val="00616331"/>
    <w:rsid w:val="00631E71"/>
    <w:rsid w:val="00641F8C"/>
    <w:rsid w:val="0064391C"/>
    <w:rsid w:val="0064730C"/>
    <w:rsid w:val="0065090B"/>
    <w:rsid w:val="00651E53"/>
    <w:rsid w:val="00652015"/>
    <w:rsid w:val="00652CAA"/>
    <w:rsid w:val="0065523F"/>
    <w:rsid w:val="0065643C"/>
    <w:rsid w:val="00662206"/>
    <w:rsid w:val="006624A9"/>
    <w:rsid w:val="006634EE"/>
    <w:rsid w:val="00665847"/>
    <w:rsid w:val="00667440"/>
    <w:rsid w:val="00667846"/>
    <w:rsid w:val="00670889"/>
    <w:rsid w:val="006711A3"/>
    <w:rsid w:val="00672483"/>
    <w:rsid w:val="0067344B"/>
    <w:rsid w:val="00676811"/>
    <w:rsid w:val="00676E35"/>
    <w:rsid w:val="00692CA4"/>
    <w:rsid w:val="006966B6"/>
    <w:rsid w:val="006A5F37"/>
    <w:rsid w:val="006B0446"/>
    <w:rsid w:val="006B5F86"/>
    <w:rsid w:val="006B7867"/>
    <w:rsid w:val="006C20A4"/>
    <w:rsid w:val="006D15A5"/>
    <w:rsid w:val="006D2B41"/>
    <w:rsid w:val="006D50A8"/>
    <w:rsid w:val="006D53A2"/>
    <w:rsid w:val="006D5B18"/>
    <w:rsid w:val="006D70D2"/>
    <w:rsid w:val="006D7360"/>
    <w:rsid w:val="006D7FBA"/>
    <w:rsid w:val="006E0E35"/>
    <w:rsid w:val="006E20F2"/>
    <w:rsid w:val="006E5B4F"/>
    <w:rsid w:val="006F1C44"/>
    <w:rsid w:val="006F3D67"/>
    <w:rsid w:val="006F698B"/>
    <w:rsid w:val="00703925"/>
    <w:rsid w:val="00703B84"/>
    <w:rsid w:val="007056FD"/>
    <w:rsid w:val="007117D5"/>
    <w:rsid w:val="00715C72"/>
    <w:rsid w:val="00716D26"/>
    <w:rsid w:val="007246E9"/>
    <w:rsid w:val="00724E98"/>
    <w:rsid w:val="00741CE8"/>
    <w:rsid w:val="00747712"/>
    <w:rsid w:val="007528DD"/>
    <w:rsid w:val="00753424"/>
    <w:rsid w:val="00755947"/>
    <w:rsid w:val="00756E40"/>
    <w:rsid w:val="0075779D"/>
    <w:rsid w:val="00767DE0"/>
    <w:rsid w:val="00767FC0"/>
    <w:rsid w:val="00773571"/>
    <w:rsid w:val="007749B6"/>
    <w:rsid w:val="00776944"/>
    <w:rsid w:val="00777D0A"/>
    <w:rsid w:val="0078027D"/>
    <w:rsid w:val="00783806"/>
    <w:rsid w:val="00784BBB"/>
    <w:rsid w:val="0078504A"/>
    <w:rsid w:val="00785662"/>
    <w:rsid w:val="00785A90"/>
    <w:rsid w:val="00795963"/>
    <w:rsid w:val="007974AB"/>
    <w:rsid w:val="007A10F6"/>
    <w:rsid w:val="007A2B84"/>
    <w:rsid w:val="007A67BF"/>
    <w:rsid w:val="007B0F65"/>
    <w:rsid w:val="007C1BB7"/>
    <w:rsid w:val="007C7140"/>
    <w:rsid w:val="007D0AA7"/>
    <w:rsid w:val="007D4667"/>
    <w:rsid w:val="007D622B"/>
    <w:rsid w:val="007E4DED"/>
    <w:rsid w:val="007F1B33"/>
    <w:rsid w:val="007F31F9"/>
    <w:rsid w:val="007F5A15"/>
    <w:rsid w:val="0081009A"/>
    <w:rsid w:val="00812738"/>
    <w:rsid w:val="008134AB"/>
    <w:rsid w:val="00820F9E"/>
    <w:rsid w:val="00823003"/>
    <w:rsid w:val="00826AFD"/>
    <w:rsid w:val="00831883"/>
    <w:rsid w:val="00837413"/>
    <w:rsid w:val="008525C5"/>
    <w:rsid w:val="00853DAD"/>
    <w:rsid w:val="00855647"/>
    <w:rsid w:val="008632BF"/>
    <w:rsid w:val="00865128"/>
    <w:rsid w:val="00865AB8"/>
    <w:rsid w:val="008703E7"/>
    <w:rsid w:val="00873F19"/>
    <w:rsid w:val="0088023A"/>
    <w:rsid w:val="00884D9E"/>
    <w:rsid w:val="00887377"/>
    <w:rsid w:val="00891F1F"/>
    <w:rsid w:val="008975AE"/>
    <w:rsid w:val="008A4505"/>
    <w:rsid w:val="008A48C6"/>
    <w:rsid w:val="008B0284"/>
    <w:rsid w:val="008B3FEB"/>
    <w:rsid w:val="008B74D5"/>
    <w:rsid w:val="008B75F1"/>
    <w:rsid w:val="008B7C0A"/>
    <w:rsid w:val="008C5085"/>
    <w:rsid w:val="008C522B"/>
    <w:rsid w:val="008D1910"/>
    <w:rsid w:val="008E037C"/>
    <w:rsid w:val="008E1412"/>
    <w:rsid w:val="008E2D8E"/>
    <w:rsid w:val="008E6C0B"/>
    <w:rsid w:val="008F2335"/>
    <w:rsid w:val="008F3910"/>
    <w:rsid w:val="008F3957"/>
    <w:rsid w:val="008F498F"/>
    <w:rsid w:val="008F5B9C"/>
    <w:rsid w:val="008F779F"/>
    <w:rsid w:val="00900EB0"/>
    <w:rsid w:val="00903E1C"/>
    <w:rsid w:val="00904F2A"/>
    <w:rsid w:val="00910075"/>
    <w:rsid w:val="00912107"/>
    <w:rsid w:val="00912EBA"/>
    <w:rsid w:val="009135E6"/>
    <w:rsid w:val="009152E9"/>
    <w:rsid w:val="00915721"/>
    <w:rsid w:val="00915831"/>
    <w:rsid w:val="00917FB2"/>
    <w:rsid w:val="00921160"/>
    <w:rsid w:val="0092490B"/>
    <w:rsid w:val="009254B1"/>
    <w:rsid w:val="00926039"/>
    <w:rsid w:val="00927F7D"/>
    <w:rsid w:val="00930245"/>
    <w:rsid w:val="00932818"/>
    <w:rsid w:val="0095041F"/>
    <w:rsid w:val="009537C2"/>
    <w:rsid w:val="009538A0"/>
    <w:rsid w:val="00955CF3"/>
    <w:rsid w:val="0095727F"/>
    <w:rsid w:val="009663D2"/>
    <w:rsid w:val="009739F0"/>
    <w:rsid w:val="00974A23"/>
    <w:rsid w:val="009767E7"/>
    <w:rsid w:val="00977C92"/>
    <w:rsid w:val="00980C2C"/>
    <w:rsid w:val="00981FC4"/>
    <w:rsid w:val="00984A1C"/>
    <w:rsid w:val="00992D62"/>
    <w:rsid w:val="0099381E"/>
    <w:rsid w:val="00995C86"/>
    <w:rsid w:val="0099647E"/>
    <w:rsid w:val="009971E2"/>
    <w:rsid w:val="009B391B"/>
    <w:rsid w:val="009B3AC5"/>
    <w:rsid w:val="009C3146"/>
    <w:rsid w:val="009C3A8B"/>
    <w:rsid w:val="009C58BC"/>
    <w:rsid w:val="009D2FF4"/>
    <w:rsid w:val="009D7553"/>
    <w:rsid w:val="009E13CA"/>
    <w:rsid w:val="009F2A3B"/>
    <w:rsid w:val="009F35A2"/>
    <w:rsid w:val="009F6EF0"/>
    <w:rsid w:val="00A01BED"/>
    <w:rsid w:val="00A0726B"/>
    <w:rsid w:val="00A12E0D"/>
    <w:rsid w:val="00A13D59"/>
    <w:rsid w:val="00A14673"/>
    <w:rsid w:val="00A24246"/>
    <w:rsid w:val="00A26377"/>
    <w:rsid w:val="00A30892"/>
    <w:rsid w:val="00A3777D"/>
    <w:rsid w:val="00A50DEA"/>
    <w:rsid w:val="00A541E8"/>
    <w:rsid w:val="00A546B1"/>
    <w:rsid w:val="00A56679"/>
    <w:rsid w:val="00A56CF1"/>
    <w:rsid w:val="00A64058"/>
    <w:rsid w:val="00A65BBA"/>
    <w:rsid w:val="00A75C6C"/>
    <w:rsid w:val="00A771C7"/>
    <w:rsid w:val="00A823F0"/>
    <w:rsid w:val="00A85332"/>
    <w:rsid w:val="00A85CB9"/>
    <w:rsid w:val="00A86BD7"/>
    <w:rsid w:val="00A87274"/>
    <w:rsid w:val="00A87A40"/>
    <w:rsid w:val="00A91C62"/>
    <w:rsid w:val="00A92D96"/>
    <w:rsid w:val="00A93592"/>
    <w:rsid w:val="00A936C4"/>
    <w:rsid w:val="00A95872"/>
    <w:rsid w:val="00AA009D"/>
    <w:rsid w:val="00AA4BE9"/>
    <w:rsid w:val="00AB38DD"/>
    <w:rsid w:val="00AB507B"/>
    <w:rsid w:val="00AC55A2"/>
    <w:rsid w:val="00AC61FB"/>
    <w:rsid w:val="00AD176C"/>
    <w:rsid w:val="00AD3BA1"/>
    <w:rsid w:val="00AE2F96"/>
    <w:rsid w:val="00AE4C8D"/>
    <w:rsid w:val="00AE5B38"/>
    <w:rsid w:val="00AF353D"/>
    <w:rsid w:val="00AF39D3"/>
    <w:rsid w:val="00AF3C60"/>
    <w:rsid w:val="00B0176A"/>
    <w:rsid w:val="00B01E2E"/>
    <w:rsid w:val="00B07F5A"/>
    <w:rsid w:val="00B10427"/>
    <w:rsid w:val="00B11EF7"/>
    <w:rsid w:val="00B13C26"/>
    <w:rsid w:val="00B1425E"/>
    <w:rsid w:val="00B208F5"/>
    <w:rsid w:val="00B22117"/>
    <w:rsid w:val="00B249A6"/>
    <w:rsid w:val="00B3143C"/>
    <w:rsid w:val="00B31D11"/>
    <w:rsid w:val="00B3281A"/>
    <w:rsid w:val="00B3285E"/>
    <w:rsid w:val="00B33D68"/>
    <w:rsid w:val="00B40248"/>
    <w:rsid w:val="00B41191"/>
    <w:rsid w:val="00B413DA"/>
    <w:rsid w:val="00B41454"/>
    <w:rsid w:val="00B453FB"/>
    <w:rsid w:val="00B519B8"/>
    <w:rsid w:val="00B53E65"/>
    <w:rsid w:val="00B601F1"/>
    <w:rsid w:val="00B608AA"/>
    <w:rsid w:val="00B64734"/>
    <w:rsid w:val="00B67232"/>
    <w:rsid w:val="00B70CFA"/>
    <w:rsid w:val="00B73473"/>
    <w:rsid w:val="00B76962"/>
    <w:rsid w:val="00B778AE"/>
    <w:rsid w:val="00B8025D"/>
    <w:rsid w:val="00B84AD7"/>
    <w:rsid w:val="00B94BD6"/>
    <w:rsid w:val="00B965CD"/>
    <w:rsid w:val="00B96925"/>
    <w:rsid w:val="00BA7FF2"/>
    <w:rsid w:val="00BB7153"/>
    <w:rsid w:val="00BD0907"/>
    <w:rsid w:val="00BD097A"/>
    <w:rsid w:val="00BD7BB9"/>
    <w:rsid w:val="00BE2840"/>
    <w:rsid w:val="00BE3587"/>
    <w:rsid w:val="00BF4D28"/>
    <w:rsid w:val="00C01BF4"/>
    <w:rsid w:val="00C02160"/>
    <w:rsid w:val="00C02404"/>
    <w:rsid w:val="00C03198"/>
    <w:rsid w:val="00C05A3E"/>
    <w:rsid w:val="00C17F95"/>
    <w:rsid w:val="00C25757"/>
    <w:rsid w:val="00C260AF"/>
    <w:rsid w:val="00C33EB8"/>
    <w:rsid w:val="00C41AC4"/>
    <w:rsid w:val="00C447C7"/>
    <w:rsid w:val="00C45319"/>
    <w:rsid w:val="00C525E9"/>
    <w:rsid w:val="00C53081"/>
    <w:rsid w:val="00C54619"/>
    <w:rsid w:val="00C56036"/>
    <w:rsid w:val="00C7050E"/>
    <w:rsid w:val="00C71B60"/>
    <w:rsid w:val="00C72589"/>
    <w:rsid w:val="00C72A95"/>
    <w:rsid w:val="00C77489"/>
    <w:rsid w:val="00C813C2"/>
    <w:rsid w:val="00C84AA7"/>
    <w:rsid w:val="00C942CA"/>
    <w:rsid w:val="00C94410"/>
    <w:rsid w:val="00C95EEF"/>
    <w:rsid w:val="00CA5692"/>
    <w:rsid w:val="00CA7027"/>
    <w:rsid w:val="00CB5342"/>
    <w:rsid w:val="00CB67FD"/>
    <w:rsid w:val="00CD2D83"/>
    <w:rsid w:val="00CD4B86"/>
    <w:rsid w:val="00CD71F7"/>
    <w:rsid w:val="00CD77DE"/>
    <w:rsid w:val="00CE06E6"/>
    <w:rsid w:val="00CE3303"/>
    <w:rsid w:val="00CE368F"/>
    <w:rsid w:val="00CE407E"/>
    <w:rsid w:val="00CE6062"/>
    <w:rsid w:val="00CE6961"/>
    <w:rsid w:val="00CF06BB"/>
    <w:rsid w:val="00CF3979"/>
    <w:rsid w:val="00D0163E"/>
    <w:rsid w:val="00D128A4"/>
    <w:rsid w:val="00D17C30"/>
    <w:rsid w:val="00D23ECE"/>
    <w:rsid w:val="00D2411E"/>
    <w:rsid w:val="00D27345"/>
    <w:rsid w:val="00D302E8"/>
    <w:rsid w:val="00D321AD"/>
    <w:rsid w:val="00D332D5"/>
    <w:rsid w:val="00D3570E"/>
    <w:rsid w:val="00D35804"/>
    <w:rsid w:val="00D4278C"/>
    <w:rsid w:val="00D450A6"/>
    <w:rsid w:val="00D45356"/>
    <w:rsid w:val="00D46823"/>
    <w:rsid w:val="00D47DB9"/>
    <w:rsid w:val="00D543F4"/>
    <w:rsid w:val="00D61093"/>
    <w:rsid w:val="00D613AA"/>
    <w:rsid w:val="00D61A12"/>
    <w:rsid w:val="00D630CC"/>
    <w:rsid w:val="00D72411"/>
    <w:rsid w:val="00D732E5"/>
    <w:rsid w:val="00D80446"/>
    <w:rsid w:val="00D80D88"/>
    <w:rsid w:val="00D80EFF"/>
    <w:rsid w:val="00D81106"/>
    <w:rsid w:val="00D81503"/>
    <w:rsid w:val="00D82B72"/>
    <w:rsid w:val="00D8309A"/>
    <w:rsid w:val="00D9097E"/>
    <w:rsid w:val="00D915B2"/>
    <w:rsid w:val="00D926EC"/>
    <w:rsid w:val="00D92735"/>
    <w:rsid w:val="00D95398"/>
    <w:rsid w:val="00D97220"/>
    <w:rsid w:val="00DA430D"/>
    <w:rsid w:val="00DA5CDF"/>
    <w:rsid w:val="00DA65D6"/>
    <w:rsid w:val="00DA71A7"/>
    <w:rsid w:val="00DB1289"/>
    <w:rsid w:val="00DB19EC"/>
    <w:rsid w:val="00DB4474"/>
    <w:rsid w:val="00DB45C0"/>
    <w:rsid w:val="00DB56FB"/>
    <w:rsid w:val="00DC0D0B"/>
    <w:rsid w:val="00DC1B4A"/>
    <w:rsid w:val="00DC7187"/>
    <w:rsid w:val="00DD0E29"/>
    <w:rsid w:val="00DD28CE"/>
    <w:rsid w:val="00DD44CA"/>
    <w:rsid w:val="00DD784A"/>
    <w:rsid w:val="00DE12E5"/>
    <w:rsid w:val="00DF03CD"/>
    <w:rsid w:val="00DF08EE"/>
    <w:rsid w:val="00DF0CA7"/>
    <w:rsid w:val="00DF3B48"/>
    <w:rsid w:val="00E0351A"/>
    <w:rsid w:val="00E03CB8"/>
    <w:rsid w:val="00E0428D"/>
    <w:rsid w:val="00E113CA"/>
    <w:rsid w:val="00E13BDC"/>
    <w:rsid w:val="00E140A1"/>
    <w:rsid w:val="00E2264E"/>
    <w:rsid w:val="00E2456A"/>
    <w:rsid w:val="00E24D0D"/>
    <w:rsid w:val="00E25463"/>
    <w:rsid w:val="00E32C9E"/>
    <w:rsid w:val="00E424E6"/>
    <w:rsid w:val="00E42BCF"/>
    <w:rsid w:val="00E42FAC"/>
    <w:rsid w:val="00E50B9C"/>
    <w:rsid w:val="00E559FB"/>
    <w:rsid w:val="00E57D89"/>
    <w:rsid w:val="00E641F4"/>
    <w:rsid w:val="00E67234"/>
    <w:rsid w:val="00E675E8"/>
    <w:rsid w:val="00E6778E"/>
    <w:rsid w:val="00E6796E"/>
    <w:rsid w:val="00E778F9"/>
    <w:rsid w:val="00E84290"/>
    <w:rsid w:val="00E84D1E"/>
    <w:rsid w:val="00E9017B"/>
    <w:rsid w:val="00E92A89"/>
    <w:rsid w:val="00EA08BC"/>
    <w:rsid w:val="00EA0D2D"/>
    <w:rsid w:val="00EA210B"/>
    <w:rsid w:val="00EA7A4F"/>
    <w:rsid w:val="00EB580D"/>
    <w:rsid w:val="00EC48C7"/>
    <w:rsid w:val="00EC4A73"/>
    <w:rsid w:val="00ED2B67"/>
    <w:rsid w:val="00ED40E9"/>
    <w:rsid w:val="00ED7C64"/>
    <w:rsid w:val="00EE0B9F"/>
    <w:rsid w:val="00EE6829"/>
    <w:rsid w:val="00EE74EC"/>
    <w:rsid w:val="00EF1B0D"/>
    <w:rsid w:val="00EF3874"/>
    <w:rsid w:val="00F000BF"/>
    <w:rsid w:val="00F006CF"/>
    <w:rsid w:val="00F01646"/>
    <w:rsid w:val="00F0385F"/>
    <w:rsid w:val="00F108C4"/>
    <w:rsid w:val="00F13505"/>
    <w:rsid w:val="00F150B5"/>
    <w:rsid w:val="00F224A3"/>
    <w:rsid w:val="00F22E2D"/>
    <w:rsid w:val="00F234A6"/>
    <w:rsid w:val="00F23780"/>
    <w:rsid w:val="00F24591"/>
    <w:rsid w:val="00F26510"/>
    <w:rsid w:val="00F26F55"/>
    <w:rsid w:val="00F30446"/>
    <w:rsid w:val="00F3059E"/>
    <w:rsid w:val="00F333B5"/>
    <w:rsid w:val="00F342A7"/>
    <w:rsid w:val="00F3469B"/>
    <w:rsid w:val="00F35DEA"/>
    <w:rsid w:val="00F379EA"/>
    <w:rsid w:val="00F479E8"/>
    <w:rsid w:val="00F50467"/>
    <w:rsid w:val="00F50A2C"/>
    <w:rsid w:val="00F57816"/>
    <w:rsid w:val="00F6127D"/>
    <w:rsid w:val="00F72A2B"/>
    <w:rsid w:val="00F75060"/>
    <w:rsid w:val="00F80098"/>
    <w:rsid w:val="00F80330"/>
    <w:rsid w:val="00F80E52"/>
    <w:rsid w:val="00F81A34"/>
    <w:rsid w:val="00F948A5"/>
    <w:rsid w:val="00F969E2"/>
    <w:rsid w:val="00FA6BAD"/>
    <w:rsid w:val="00FA7FEA"/>
    <w:rsid w:val="00FB0B52"/>
    <w:rsid w:val="00FB33E3"/>
    <w:rsid w:val="00FB43CB"/>
    <w:rsid w:val="00FB48BC"/>
    <w:rsid w:val="00FB725F"/>
    <w:rsid w:val="00FB7647"/>
    <w:rsid w:val="00FC0721"/>
    <w:rsid w:val="00FC3662"/>
    <w:rsid w:val="00FD190A"/>
    <w:rsid w:val="00FD5630"/>
    <w:rsid w:val="00FE2F71"/>
    <w:rsid w:val="00FE64E9"/>
    <w:rsid w:val="00FF06BC"/>
    <w:rsid w:val="00FF2670"/>
    <w:rsid w:val="00FF4B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61FFB"/>
  <w15:chartTrackingRefBased/>
  <w15:docId w15:val="{4B7792CB-A09B-4993-9EDE-9F3F540B0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7816"/>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1,Section of paper"/>
    <w:next w:val="a"/>
    <w:link w:val="10"/>
    <w:qFormat/>
    <w:rsid w:val="00F57816"/>
    <w:pPr>
      <w:keepNext/>
      <w:keepLines/>
      <w:pBdr>
        <w:top w:val="single" w:sz="12" w:space="3" w:color="auto"/>
      </w:pBdr>
      <w:spacing w:before="240" w:after="180"/>
      <w:ind w:left="1134" w:hanging="1134"/>
      <w:outlineLvl w:val="0"/>
    </w:pPr>
    <w:rPr>
      <w:rFonts w:ascii="Arial" w:eastAsia="MS Mincho" w:hAnsi="Arial" w:cs="Times New Roman"/>
      <w:kern w:val="0"/>
      <w:sz w:val="36"/>
      <w:szCs w:val="20"/>
      <w:lang w:val="en-GB" w:eastAsia="en-US"/>
    </w:rPr>
  </w:style>
  <w:style w:type="paragraph" w:styleId="2">
    <w:name w:val="heading 2"/>
    <w:basedOn w:val="a"/>
    <w:next w:val="a"/>
    <w:link w:val="20"/>
    <w:uiPriority w:val="9"/>
    <w:unhideWhenUsed/>
    <w:qFormat/>
    <w:rsid w:val="004165E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8525C5"/>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7974AB"/>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unhideWhenUsed/>
    <w:qFormat/>
    <w:rsid w:val="00B608AA"/>
    <w:pPr>
      <w:keepNext/>
      <w:keepLines/>
      <w:widowControl/>
      <w:spacing w:before="280" w:after="290" w:line="376" w:lineRule="auto"/>
      <w:jc w:val="left"/>
      <w:outlineLvl w:val="4"/>
    </w:pPr>
    <w:rPr>
      <w:rFonts w:ascii="宋体" w:eastAsia="宋体" w:hAnsi="宋体" w:cs="宋体"/>
      <w:b/>
      <w:bCs/>
      <w:kern w:val="0"/>
      <w:sz w:val="28"/>
      <w:szCs w:val="28"/>
    </w:rPr>
  </w:style>
  <w:style w:type="paragraph" w:styleId="7">
    <w:name w:val="heading 7"/>
    <w:basedOn w:val="a"/>
    <w:next w:val="a"/>
    <w:link w:val="70"/>
    <w:uiPriority w:val="9"/>
    <w:semiHidden/>
    <w:unhideWhenUsed/>
    <w:qFormat/>
    <w:rsid w:val="00E42BCF"/>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5781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57816"/>
    <w:rPr>
      <w:sz w:val="18"/>
      <w:szCs w:val="18"/>
    </w:rPr>
  </w:style>
  <w:style w:type="paragraph" w:styleId="a5">
    <w:name w:val="footer"/>
    <w:basedOn w:val="a"/>
    <w:link w:val="a6"/>
    <w:unhideWhenUsed/>
    <w:rsid w:val="00F57816"/>
    <w:pPr>
      <w:tabs>
        <w:tab w:val="center" w:pos="4153"/>
        <w:tab w:val="right" w:pos="8306"/>
      </w:tabs>
      <w:snapToGrid w:val="0"/>
      <w:jc w:val="left"/>
    </w:pPr>
    <w:rPr>
      <w:sz w:val="18"/>
      <w:szCs w:val="18"/>
    </w:rPr>
  </w:style>
  <w:style w:type="character" w:customStyle="1" w:styleId="a6">
    <w:name w:val="页脚 字符"/>
    <w:basedOn w:val="a0"/>
    <w:link w:val="a5"/>
    <w:rsid w:val="00F57816"/>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0"/>
    <w:link w:val="1"/>
    <w:rsid w:val="00F57816"/>
    <w:rPr>
      <w:rFonts w:ascii="Arial" w:eastAsia="MS Mincho" w:hAnsi="Arial" w:cs="Times New Roman"/>
      <w:kern w:val="0"/>
      <w:sz w:val="36"/>
      <w:szCs w:val="20"/>
      <w:lang w:val="en-GB" w:eastAsia="en-US"/>
    </w:rPr>
  </w:style>
  <w:style w:type="table" w:styleId="a7">
    <w:name w:val="Table Grid"/>
    <w:basedOn w:val="a1"/>
    <w:qFormat/>
    <w:rsid w:val="00F57816"/>
    <w:pPr>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清單段落1,列出段落"/>
    <w:basedOn w:val="a"/>
    <w:link w:val="a9"/>
    <w:uiPriority w:val="34"/>
    <w:qFormat/>
    <w:rsid w:val="00F57816"/>
    <w:pPr>
      <w:widowControl/>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kern w:val="0"/>
      <w:sz w:val="20"/>
      <w:szCs w:val="20"/>
      <w:lang w:val="en-GB" w:eastAsia="en-US"/>
    </w:rPr>
  </w:style>
  <w:style w:type="character" w:customStyle="1" w:styleId="a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8"/>
    <w:uiPriority w:val="34"/>
    <w:qFormat/>
    <w:locked/>
    <w:rsid w:val="00F57816"/>
    <w:rPr>
      <w:rFonts w:ascii="Times New Roman" w:eastAsia="MS Mincho" w:hAnsi="Times New Roman" w:cs="Times New Roman"/>
      <w:kern w:val="0"/>
      <w:sz w:val="20"/>
      <w:szCs w:val="20"/>
      <w:lang w:val="en-GB" w:eastAsia="en-US"/>
    </w:rPr>
  </w:style>
  <w:style w:type="paragraph" w:customStyle="1" w:styleId="B10">
    <w:name w:val="B1"/>
    <w:basedOn w:val="aa"/>
    <w:link w:val="B1Zchn"/>
    <w:qFormat/>
    <w:rsid w:val="00F57816"/>
    <w:pPr>
      <w:widowControl/>
      <w:spacing w:after="180"/>
      <w:ind w:left="568"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1Zchn">
    <w:name w:val="B1 Zchn"/>
    <w:link w:val="B10"/>
    <w:qFormat/>
    <w:rsid w:val="00F57816"/>
    <w:rPr>
      <w:rFonts w:ascii="Times New Roman" w:eastAsia="宋体" w:hAnsi="Times New Roman" w:cs="Times New Roman"/>
      <w:kern w:val="0"/>
      <w:sz w:val="20"/>
      <w:szCs w:val="20"/>
      <w:lang w:val="en-GB" w:eastAsia="en-US"/>
    </w:rPr>
  </w:style>
  <w:style w:type="paragraph" w:styleId="aa">
    <w:name w:val="List"/>
    <w:basedOn w:val="a"/>
    <w:uiPriority w:val="99"/>
    <w:semiHidden/>
    <w:unhideWhenUsed/>
    <w:rsid w:val="00F57816"/>
    <w:pPr>
      <w:ind w:left="200" w:hangingChars="200" w:hanging="200"/>
      <w:contextualSpacing/>
    </w:pPr>
  </w:style>
  <w:style w:type="paragraph" w:customStyle="1" w:styleId="TAL">
    <w:name w:val="TAL"/>
    <w:basedOn w:val="a"/>
    <w:link w:val="TALChar"/>
    <w:rsid w:val="00C56036"/>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sid w:val="00C56036"/>
    <w:rPr>
      <w:rFonts w:ascii="Arial" w:hAnsi="Arial" w:cs="Times New Roman"/>
      <w:kern w:val="0"/>
      <w:sz w:val="18"/>
      <w:szCs w:val="20"/>
      <w:lang w:val="en-GB" w:eastAsia="en-US"/>
    </w:rPr>
  </w:style>
  <w:style w:type="paragraph" w:customStyle="1" w:styleId="B1">
    <w:name w:val="B1+"/>
    <w:basedOn w:val="a"/>
    <w:rsid w:val="009767E7"/>
    <w:pPr>
      <w:widowControl/>
      <w:numPr>
        <w:numId w:val="2"/>
      </w:numPr>
      <w:overflowPunct w:val="0"/>
      <w:autoSpaceDE w:val="0"/>
      <w:autoSpaceDN w:val="0"/>
      <w:adjustRightInd w:val="0"/>
      <w:spacing w:after="180"/>
      <w:jc w:val="left"/>
    </w:pPr>
    <w:rPr>
      <w:rFonts w:ascii="Times New Roman" w:eastAsia="Times New Roman" w:hAnsi="Times New Roman" w:cs="Times New Roman"/>
      <w:kern w:val="0"/>
      <w:sz w:val="20"/>
      <w:szCs w:val="20"/>
      <w:lang w:val="en-GB" w:eastAsia="en-US"/>
    </w:rPr>
  </w:style>
  <w:style w:type="paragraph" w:customStyle="1" w:styleId="TAH">
    <w:name w:val="TAH"/>
    <w:basedOn w:val="TAC"/>
    <w:link w:val="TAHCar"/>
    <w:qFormat/>
    <w:rsid w:val="00341B29"/>
    <w:rPr>
      <w:b/>
    </w:rPr>
  </w:style>
  <w:style w:type="paragraph" w:customStyle="1" w:styleId="TAC">
    <w:name w:val="TAC"/>
    <w:basedOn w:val="TAL"/>
    <w:link w:val="TACChar"/>
    <w:qFormat/>
    <w:rsid w:val="00341B29"/>
    <w:pPr>
      <w:overflowPunct w:val="0"/>
      <w:autoSpaceDE w:val="0"/>
      <w:autoSpaceDN w:val="0"/>
      <w:adjustRightInd w:val="0"/>
      <w:jc w:val="center"/>
      <w:textAlignment w:val="baseline"/>
    </w:pPr>
    <w:rPr>
      <w:rFonts w:eastAsia="Times New Roman"/>
      <w:lang w:eastAsia="en-GB"/>
    </w:rPr>
  </w:style>
  <w:style w:type="character" w:customStyle="1" w:styleId="TACChar">
    <w:name w:val="TAC Char"/>
    <w:link w:val="TAC"/>
    <w:qFormat/>
    <w:rsid w:val="00341B29"/>
    <w:rPr>
      <w:rFonts w:ascii="Arial" w:eastAsia="Times New Roman" w:hAnsi="Arial" w:cs="Times New Roman"/>
      <w:kern w:val="0"/>
      <w:sz w:val="18"/>
      <w:szCs w:val="20"/>
      <w:lang w:val="en-GB" w:eastAsia="en-GB"/>
    </w:rPr>
  </w:style>
  <w:style w:type="character" w:customStyle="1" w:styleId="TAHCar">
    <w:name w:val="TAH Car"/>
    <w:link w:val="TAH"/>
    <w:qFormat/>
    <w:rsid w:val="00341B29"/>
    <w:rPr>
      <w:rFonts w:ascii="Arial" w:eastAsia="Times New Roman" w:hAnsi="Arial" w:cs="Times New Roman"/>
      <w:b/>
      <w:kern w:val="0"/>
      <w:sz w:val="18"/>
      <w:szCs w:val="20"/>
      <w:lang w:val="en-GB" w:eastAsia="en-GB"/>
    </w:rPr>
  </w:style>
  <w:style w:type="paragraph" w:styleId="ab">
    <w:name w:val="Subtitle"/>
    <w:basedOn w:val="a"/>
    <w:next w:val="a"/>
    <w:link w:val="ac"/>
    <w:uiPriority w:val="11"/>
    <w:qFormat/>
    <w:rsid w:val="004165ED"/>
    <w:pPr>
      <w:spacing w:before="240" w:after="60" w:line="312" w:lineRule="auto"/>
      <w:jc w:val="center"/>
      <w:outlineLvl w:val="1"/>
    </w:pPr>
    <w:rPr>
      <w:b/>
      <w:bCs/>
      <w:kern w:val="28"/>
      <w:sz w:val="32"/>
      <w:szCs w:val="32"/>
    </w:rPr>
  </w:style>
  <w:style w:type="character" w:customStyle="1" w:styleId="ac">
    <w:name w:val="副标题 字符"/>
    <w:basedOn w:val="a0"/>
    <w:link w:val="ab"/>
    <w:uiPriority w:val="11"/>
    <w:rsid w:val="004165ED"/>
    <w:rPr>
      <w:b/>
      <w:bCs/>
      <w:kern w:val="28"/>
      <w:sz w:val="32"/>
      <w:szCs w:val="32"/>
    </w:rPr>
  </w:style>
  <w:style w:type="character" w:customStyle="1" w:styleId="20">
    <w:name w:val="标题 2 字符"/>
    <w:basedOn w:val="a0"/>
    <w:link w:val="2"/>
    <w:uiPriority w:val="9"/>
    <w:rsid w:val="004165ED"/>
    <w:rPr>
      <w:rFonts w:asciiTheme="majorHAnsi" w:eastAsiaTheme="majorEastAsia" w:hAnsiTheme="majorHAnsi" w:cstheme="majorBidi"/>
      <w:b/>
      <w:bCs/>
      <w:sz w:val="32"/>
      <w:szCs w:val="32"/>
    </w:rPr>
  </w:style>
  <w:style w:type="character" w:styleId="ad">
    <w:name w:val="Placeholder Text"/>
    <w:basedOn w:val="a0"/>
    <w:uiPriority w:val="99"/>
    <w:semiHidden/>
    <w:rsid w:val="00A92D96"/>
    <w:rPr>
      <w:color w:val="808080"/>
    </w:rPr>
  </w:style>
  <w:style w:type="character" w:customStyle="1" w:styleId="30">
    <w:name w:val="标题 3 字符"/>
    <w:basedOn w:val="a0"/>
    <w:link w:val="3"/>
    <w:uiPriority w:val="9"/>
    <w:rsid w:val="008525C5"/>
    <w:rPr>
      <w:b/>
      <w:bCs/>
      <w:sz w:val="32"/>
      <w:szCs w:val="32"/>
    </w:rPr>
  </w:style>
  <w:style w:type="paragraph" w:customStyle="1" w:styleId="TH">
    <w:name w:val="TH"/>
    <w:basedOn w:val="a"/>
    <w:link w:val="THChar"/>
    <w:qFormat/>
    <w:rsid w:val="008525C5"/>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rsid w:val="008525C5"/>
    <w:rPr>
      <w:rFonts w:ascii="Arial" w:hAnsi="Arial" w:cs="Times New Roman"/>
      <w:b/>
      <w:kern w:val="0"/>
      <w:sz w:val="20"/>
      <w:szCs w:val="20"/>
      <w:lang w:val="en-GB" w:eastAsia="en-US"/>
    </w:rPr>
  </w:style>
  <w:style w:type="paragraph" w:styleId="ae">
    <w:name w:val="Normal (Web)"/>
    <w:basedOn w:val="a"/>
    <w:uiPriority w:val="99"/>
    <w:unhideWhenUsed/>
    <w:qFormat/>
    <w:rsid w:val="00837413"/>
    <w:pPr>
      <w:widowControl/>
      <w:overflowPunct w:val="0"/>
      <w:autoSpaceDE w:val="0"/>
      <w:autoSpaceDN w:val="0"/>
      <w:adjustRightInd w:val="0"/>
      <w:spacing w:before="100" w:beforeAutospacing="1" w:after="100" w:afterAutospacing="1" w:line="259" w:lineRule="auto"/>
      <w:jc w:val="left"/>
      <w:textAlignment w:val="baseline"/>
    </w:pPr>
    <w:rPr>
      <w:rFonts w:ascii="宋体" w:eastAsia="Times New Roman" w:hAnsi="宋体" w:cs="宋体"/>
      <w:kern w:val="0"/>
      <w:sz w:val="24"/>
      <w:szCs w:val="24"/>
    </w:rPr>
  </w:style>
  <w:style w:type="table" w:customStyle="1" w:styleId="TableGrid10">
    <w:name w:val="Table Grid10"/>
    <w:basedOn w:val="a1"/>
    <w:next w:val="a7"/>
    <w:uiPriority w:val="39"/>
    <w:qFormat/>
    <w:rsid w:val="00F006CF"/>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标题 7 字符"/>
    <w:basedOn w:val="a0"/>
    <w:link w:val="7"/>
    <w:rsid w:val="00E42BCF"/>
    <w:rPr>
      <w:b/>
      <w:bCs/>
      <w:sz w:val="24"/>
      <w:szCs w:val="24"/>
    </w:rPr>
  </w:style>
  <w:style w:type="character" w:customStyle="1" w:styleId="B1Char">
    <w:name w:val="B1 Char"/>
    <w:qFormat/>
    <w:rsid w:val="00E42BCF"/>
    <w:rPr>
      <w:rFonts w:ascii="Times New Roman" w:eastAsia="Times New Roman" w:hAnsi="Times New Roman"/>
    </w:rPr>
  </w:style>
  <w:style w:type="paragraph" w:customStyle="1" w:styleId="B2">
    <w:name w:val="B2"/>
    <w:basedOn w:val="21"/>
    <w:link w:val="B2Char"/>
    <w:rsid w:val="005B53B3"/>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5B53B3"/>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5B53B3"/>
    <w:pPr>
      <w:ind w:leftChars="200" w:left="100" w:hangingChars="200" w:hanging="200"/>
      <w:contextualSpacing/>
    </w:pPr>
  </w:style>
  <w:style w:type="character" w:customStyle="1" w:styleId="apple-converted-space">
    <w:name w:val="apple-converted-space"/>
    <w:qFormat/>
    <w:rsid w:val="00672483"/>
  </w:style>
  <w:style w:type="character" w:customStyle="1" w:styleId="normaltextrun">
    <w:name w:val="normaltextrun"/>
    <w:rsid w:val="00672483"/>
  </w:style>
  <w:style w:type="character" w:styleId="af">
    <w:name w:val="Strong"/>
    <w:basedOn w:val="a0"/>
    <w:uiPriority w:val="22"/>
    <w:qFormat/>
    <w:rsid w:val="00672483"/>
    <w:rPr>
      <w:b/>
      <w:bCs/>
    </w:rPr>
  </w:style>
  <w:style w:type="table" w:styleId="11">
    <w:name w:val="Grid Table 1 Light"/>
    <w:basedOn w:val="a1"/>
    <w:uiPriority w:val="46"/>
    <w:rsid w:val="00672483"/>
    <w:pPr>
      <w:jc w:val="both"/>
    </w:pPr>
    <w:rPr>
      <w:rFonts w:ascii="Times New Roman" w:eastAsia="宋体" w:hAnsi="Times New Roman" w:cs="Times New Roman"/>
      <w:kern w:val="0"/>
      <w:sz w:val="20"/>
      <w:szCs w:val="20"/>
      <w:lang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efault">
    <w:name w:val="Default"/>
    <w:rsid w:val="00855647"/>
    <w:pPr>
      <w:widowControl w:val="0"/>
      <w:autoSpaceDE w:val="0"/>
      <w:autoSpaceDN w:val="0"/>
      <w:adjustRightInd w:val="0"/>
    </w:pPr>
    <w:rPr>
      <w:rFonts w:ascii="Arial" w:hAnsi="Arial" w:cs="Arial"/>
      <w:color w:val="000000"/>
      <w:kern w:val="0"/>
      <w:sz w:val="24"/>
      <w:szCs w:val="24"/>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57205"/>
    <w:rPr>
      <w:rFonts w:eastAsia="宋体"/>
      <w:lang w:eastAsia="ja-JP"/>
    </w:rPr>
  </w:style>
  <w:style w:type="character" w:customStyle="1" w:styleId="40">
    <w:name w:val="标题 4 字符"/>
    <w:basedOn w:val="a0"/>
    <w:link w:val="4"/>
    <w:uiPriority w:val="9"/>
    <w:semiHidden/>
    <w:rsid w:val="007974AB"/>
    <w:rPr>
      <w:rFonts w:asciiTheme="majorHAnsi" w:eastAsiaTheme="majorEastAsia" w:hAnsiTheme="majorHAnsi" w:cstheme="majorBidi"/>
      <w:b/>
      <w:bCs/>
      <w:sz w:val="28"/>
      <w:szCs w:val="28"/>
    </w:rPr>
  </w:style>
  <w:style w:type="paragraph" w:customStyle="1" w:styleId="EQ">
    <w:name w:val="EQ"/>
    <w:basedOn w:val="a"/>
    <w:next w:val="a"/>
    <w:link w:val="EQChar"/>
    <w:rsid w:val="00C41AC4"/>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val="en-GB" w:eastAsia="en-GB"/>
    </w:rPr>
  </w:style>
  <w:style w:type="character" w:customStyle="1" w:styleId="EQChar">
    <w:name w:val="EQ Char"/>
    <w:link w:val="EQ"/>
    <w:qFormat/>
    <w:locked/>
    <w:rsid w:val="00C41AC4"/>
    <w:rPr>
      <w:rFonts w:ascii="Times New Roman" w:eastAsia="Times New Roman" w:hAnsi="Times New Roman" w:cs="Times New Roman"/>
      <w:noProof/>
      <w:kern w:val="0"/>
      <w:sz w:val="20"/>
      <w:szCs w:val="20"/>
      <w:lang w:val="en-GB" w:eastAsia="en-GB"/>
    </w:rPr>
  </w:style>
  <w:style w:type="character" w:customStyle="1" w:styleId="TALCar">
    <w:name w:val="TAL Car"/>
    <w:qFormat/>
    <w:rsid w:val="005C1E8E"/>
    <w:rPr>
      <w:rFonts w:ascii="Arial" w:eastAsia="Times New Roman" w:hAnsi="Arial"/>
      <w:sz w:val="18"/>
      <w:lang w:eastAsia="en-GB"/>
    </w:rPr>
  </w:style>
  <w:style w:type="paragraph" w:customStyle="1" w:styleId="TAN">
    <w:name w:val="TAN"/>
    <w:basedOn w:val="TAL"/>
    <w:link w:val="TANChar"/>
    <w:rsid w:val="005C1E8E"/>
    <w:pPr>
      <w:overflowPunct w:val="0"/>
      <w:autoSpaceDE w:val="0"/>
      <w:autoSpaceDN w:val="0"/>
      <w:adjustRightInd w:val="0"/>
      <w:ind w:left="851" w:hanging="851"/>
      <w:textAlignment w:val="baseline"/>
    </w:pPr>
    <w:rPr>
      <w:rFonts w:eastAsia="Times New Roman"/>
      <w:lang w:eastAsia="en-GB"/>
    </w:rPr>
  </w:style>
  <w:style w:type="character" w:customStyle="1" w:styleId="TANChar">
    <w:name w:val="TAN Char"/>
    <w:link w:val="TAN"/>
    <w:qFormat/>
    <w:rsid w:val="005C1E8E"/>
    <w:rPr>
      <w:rFonts w:ascii="Arial" w:eastAsia="Times New Roman" w:hAnsi="Arial" w:cs="Times New Roman"/>
      <w:kern w:val="0"/>
      <w:sz w:val="18"/>
      <w:szCs w:val="20"/>
      <w:lang w:val="en-GB" w:eastAsia="en-GB"/>
    </w:rPr>
  </w:style>
  <w:style w:type="paragraph" w:customStyle="1" w:styleId="PL">
    <w:name w:val="PL"/>
    <w:link w:val="PLChar"/>
    <w:qFormat/>
    <w:rsid w:val="003C26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3C2656"/>
    <w:rPr>
      <w:rFonts w:ascii="Courier New" w:eastAsia="Times New Roman" w:hAnsi="Courier New" w:cs="Times New Roman"/>
      <w:noProof/>
      <w:kern w:val="0"/>
      <w:sz w:val="16"/>
      <w:szCs w:val="20"/>
      <w:shd w:val="clear" w:color="auto" w:fill="E6E6E6"/>
      <w:lang w:val="en-GB" w:eastAsia="en-GB"/>
    </w:rPr>
  </w:style>
  <w:style w:type="character" w:customStyle="1" w:styleId="50">
    <w:name w:val="标题 5 字符"/>
    <w:basedOn w:val="a0"/>
    <w:link w:val="5"/>
    <w:uiPriority w:val="9"/>
    <w:qFormat/>
    <w:rsid w:val="00B608AA"/>
    <w:rPr>
      <w:rFonts w:ascii="宋体" w:eastAsia="宋体" w:hAnsi="宋体" w:cs="宋体"/>
      <w:b/>
      <w:bCs/>
      <w:kern w:val="0"/>
      <w:sz w:val="28"/>
      <w:szCs w:val="28"/>
    </w:rPr>
  </w:style>
  <w:style w:type="paragraph" w:styleId="af0">
    <w:name w:val="annotation text"/>
    <w:basedOn w:val="a"/>
    <w:link w:val="af1"/>
    <w:uiPriority w:val="99"/>
    <w:qFormat/>
    <w:rsid w:val="00616331"/>
    <w:pPr>
      <w:widowControl/>
      <w:spacing w:after="180"/>
      <w:jc w:val="left"/>
    </w:pPr>
    <w:rPr>
      <w:rFonts w:ascii="Times New Roman" w:eastAsia="宋体" w:hAnsi="Times New Roman" w:cs="Times New Roman"/>
      <w:kern w:val="0"/>
      <w:sz w:val="20"/>
      <w:szCs w:val="20"/>
      <w:lang w:val="en-GB" w:eastAsia="en-US"/>
    </w:rPr>
  </w:style>
  <w:style w:type="character" w:customStyle="1" w:styleId="af1">
    <w:name w:val="批注文字 字符"/>
    <w:basedOn w:val="a0"/>
    <w:link w:val="af0"/>
    <w:uiPriority w:val="99"/>
    <w:qFormat/>
    <w:rsid w:val="00616331"/>
    <w:rPr>
      <w:rFonts w:ascii="Times New Roman" w:eastAsia="宋体"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35816">
      <w:bodyDiv w:val="1"/>
      <w:marLeft w:val="0"/>
      <w:marRight w:val="0"/>
      <w:marTop w:val="0"/>
      <w:marBottom w:val="0"/>
      <w:divBdr>
        <w:top w:val="none" w:sz="0" w:space="0" w:color="auto"/>
        <w:left w:val="none" w:sz="0" w:space="0" w:color="auto"/>
        <w:bottom w:val="none" w:sz="0" w:space="0" w:color="auto"/>
        <w:right w:val="none" w:sz="0" w:space="0" w:color="auto"/>
      </w:divBdr>
      <w:divsChild>
        <w:div w:id="2013986893">
          <w:marLeft w:val="864"/>
          <w:marRight w:val="0"/>
          <w:marTop w:val="0"/>
          <w:marBottom w:val="0"/>
          <w:divBdr>
            <w:top w:val="none" w:sz="0" w:space="0" w:color="auto"/>
            <w:left w:val="none" w:sz="0" w:space="0" w:color="auto"/>
            <w:bottom w:val="none" w:sz="0" w:space="0" w:color="auto"/>
            <w:right w:val="none" w:sz="0" w:space="0" w:color="auto"/>
          </w:divBdr>
        </w:div>
        <w:div w:id="1248735958">
          <w:marLeft w:val="864"/>
          <w:marRight w:val="0"/>
          <w:marTop w:val="0"/>
          <w:marBottom w:val="0"/>
          <w:divBdr>
            <w:top w:val="none" w:sz="0" w:space="0" w:color="auto"/>
            <w:left w:val="none" w:sz="0" w:space="0" w:color="auto"/>
            <w:bottom w:val="none" w:sz="0" w:space="0" w:color="auto"/>
            <w:right w:val="none" w:sz="0" w:space="0" w:color="auto"/>
          </w:divBdr>
        </w:div>
        <w:div w:id="832843168">
          <w:marLeft w:val="1469"/>
          <w:marRight w:val="0"/>
          <w:marTop w:val="0"/>
          <w:marBottom w:val="0"/>
          <w:divBdr>
            <w:top w:val="none" w:sz="0" w:space="0" w:color="auto"/>
            <w:left w:val="none" w:sz="0" w:space="0" w:color="auto"/>
            <w:bottom w:val="none" w:sz="0" w:space="0" w:color="auto"/>
            <w:right w:val="none" w:sz="0" w:space="0" w:color="auto"/>
          </w:divBdr>
        </w:div>
        <w:div w:id="1248686411">
          <w:marLeft w:val="1469"/>
          <w:marRight w:val="0"/>
          <w:marTop w:val="0"/>
          <w:marBottom w:val="0"/>
          <w:divBdr>
            <w:top w:val="none" w:sz="0" w:space="0" w:color="auto"/>
            <w:left w:val="none" w:sz="0" w:space="0" w:color="auto"/>
            <w:bottom w:val="none" w:sz="0" w:space="0" w:color="auto"/>
            <w:right w:val="none" w:sz="0" w:space="0" w:color="auto"/>
          </w:divBdr>
        </w:div>
      </w:divsChild>
    </w:div>
    <w:div w:id="48920803">
      <w:bodyDiv w:val="1"/>
      <w:marLeft w:val="0"/>
      <w:marRight w:val="0"/>
      <w:marTop w:val="0"/>
      <w:marBottom w:val="0"/>
      <w:divBdr>
        <w:top w:val="none" w:sz="0" w:space="0" w:color="auto"/>
        <w:left w:val="none" w:sz="0" w:space="0" w:color="auto"/>
        <w:bottom w:val="none" w:sz="0" w:space="0" w:color="auto"/>
        <w:right w:val="none" w:sz="0" w:space="0" w:color="auto"/>
      </w:divBdr>
    </w:div>
    <w:div w:id="73204373">
      <w:bodyDiv w:val="1"/>
      <w:marLeft w:val="0"/>
      <w:marRight w:val="0"/>
      <w:marTop w:val="0"/>
      <w:marBottom w:val="0"/>
      <w:divBdr>
        <w:top w:val="none" w:sz="0" w:space="0" w:color="auto"/>
        <w:left w:val="none" w:sz="0" w:space="0" w:color="auto"/>
        <w:bottom w:val="none" w:sz="0" w:space="0" w:color="auto"/>
        <w:right w:val="none" w:sz="0" w:space="0" w:color="auto"/>
      </w:divBdr>
      <w:divsChild>
        <w:div w:id="354816763">
          <w:marLeft w:val="864"/>
          <w:marRight w:val="0"/>
          <w:marTop w:val="0"/>
          <w:marBottom w:val="0"/>
          <w:divBdr>
            <w:top w:val="none" w:sz="0" w:space="0" w:color="auto"/>
            <w:left w:val="none" w:sz="0" w:space="0" w:color="auto"/>
            <w:bottom w:val="none" w:sz="0" w:space="0" w:color="auto"/>
            <w:right w:val="none" w:sz="0" w:space="0" w:color="auto"/>
          </w:divBdr>
        </w:div>
        <w:div w:id="1256524229">
          <w:marLeft w:val="1469"/>
          <w:marRight w:val="0"/>
          <w:marTop w:val="0"/>
          <w:marBottom w:val="0"/>
          <w:divBdr>
            <w:top w:val="none" w:sz="0" w:space="0" w:color="auto"/>
            <w:left w:val="none" w:sz="0" w:space="0" w:color="auto"/>
            <w:bottom w:val="none" w:sz="0" w:space="0" w:color="auto"/>
            <w:right w:val="none" w:sz="0" w:space="0" w:color="auto"/>
          </w:divBdr>
        </w:div>
        <w:div w:id="1272585959">
          <w:marLeft w:val="1469"/>
          <w:marRight w:val="0"/>
          <w:marTop w:val="0"/>
          <w:marBottom w:val="0"/>
          <w:divBdr>
            <w:top w:val="none" w:sz="0" w:space="0" w:color="auto"/>
            <w:left w:val="none" w:sz="0" w:space="0" w:color="auto"/>
            <w:bottom w:val="none" w:sz="0" w:space="0" w:color="auto"/>
            <w:right w:val="none" w:sz="0" w:space="0" w:color="auto"/>
          </w:divBdr>
        </w:div>
      </w:divsChild>
    </w:div>
    <w:div w:id="233053376">
      <w:bodyDiv w:val="1"/>
      <w:marLeft w:val="0"/>
      <w:marRight w:val="0"/>
      <w:marTop w:val="0"/>
      <w:marBottom w:val="0"/>
      <w:divBdr>
        <w:top w:val="none" w:sz="0" w:space="0" w:color="auto"/>
        <w:left w:val="none" w:sz="0" w:space="0" w:color="auto"/>
        <w:bottom w:val="none" w:sz="0" w:space="0" w:color="auto"/>
        <w:right w:val="none" w:sz="0" w:space="0" w:color="auto"/>
      </w:divBdr>
    </w:div>
    <w:div w:id="357434979">
      <w:bodyDiv w:val="1"/>
      <w:marLeft w:val="0"/>
      <w:marRight w:val="0"/>
      <w:marTop w:val="0"/>
      <w:marBottom w:val="0"/>
      <w:divBdr>
        <w:top w:val="none" w:sz="0" w:space="0" w:color="auto"/>
        <w:left w:val="none" w:sz="0" w:space="0" w:color="auto"/>
        <w:bottom w:val="none" w:sz="0" w:space="0" w:color="auto"/>
        <w:right w:val="none" w:sz="0" w:space="0" w:color="auto"/>
      </w:divBdr>
      <w:divsChild>
        <w:div w:id="214396459">
          <w:marLeft w:val="274"/>
          <w:marRight w:val="0"/>
          <w:marTop w:val="0"/>
          <w:marBottom w:val="0"/>
          <w:divBdr>
            <w:top w:val="none" w:sz="0" w:space="0" w:color="auto"/>
            <w:left w:val="none" w:sz="0" w:space="0" w:color="auto"/>
            <w:bottom w:val="none" w:sz="0" w:space="0" w:color="auto"/>
            <w:right w:val="none" w:sz="0" w:space="0" w:color="auto"/>
          </w:divBdr>
        </w:div>
        <w:div w:id="1420516246">
          <w:marLeft w:val="864"/>
          <w:marRight w:val="0"/>
          <w:marTop w:val="0"/>
          <w:marBottom w:val="0"/>
          <w:divBdr>
            <w:top w:val="none" w:sz="0" w:space="0" w:color="auto"/>
            <w:left w:val="none" w:sz="0" w:space="0" w:color="auto"/>
            <w:bottom w:val="none" w:sz="0" w:space="0" w:color="auto"/>
            <w:right w:val="none" w:sz="0" w:space="0" w:color="auto"/>
          </w:divBdr>
        </w:div>
        <w:div w:id="1047071099">
          <w:marLeft w:val="1469"/>
          <w:marRight w:val="0"/>
          <w:marTop w:val="0"/>
          <w:marBottom w:val="0"/>
          <w:divBdr>
            <w:top w:val="none" w:sz="0" w:space="0" w:color="auto"/>
            <w:left w:val="none" w:sz="0" w:space="0" w:color="auto"/>
            <w:bottom w:val="none" w:sz="0" w:space="0" w:color="auto"/>
            <w:right w:val="none" w:sz="0" w:space="0" w:color="auto"/>
          </w:divBdr>
        </w:div>
        <w:div w:id="298650443">
          <w:marLeft w:val="1469"/>
          <w:marRight w:val="0"/>
          <w:marTop w:val="0"/>
          <w:marBottom w:val="0"/>
          <w:divBdr>
            <w:top w:val="none" w:sz="0" w:space="0" w:color="auto"/>
            <w:left w:val="none" w:sz="0" w:space="0" w:color="auto"/>
            <w:bottom w:val="none" w:sz="0" w:space="0" w:color="auto"/>
            <w:right w:val="none" w:sz="0" w:space="0" w:color="auto"/>
          </w:divBdr>
        </w:div>
        <w:div w:id="1021855343">
          <w:marLeft w:val="864"/>
          <w:marRight w:val="0"/>
          <w:marTop w:val="0"/>
          <w:marBottom w:val="0"/>
          <w:divBdr>
            <w:top w:val="none" w:sz="0" w:space="0" w:color="auto"/>
            <w:left w:val="none" w:sz="0" w:space="0" w:color="auto"/>
            <w:bottom w:val="none" w:sz="0" w:space="0" w:color="auto"/>
            <w:right w:val="none" w:sz="0" w:space="0" w:color="auto"/>
          </w:divBdr>
        </w:div>
        <w:div w:id="665941078">
          <w:marLeft w:val="274"/>
          <w:marRight w:val="0"/>
          <w:marTop w:val="0"/>
          <w:marBottom w:val="0"/>
          <w:divBdr>
            <w:top w:val="none" w:sz="0" w:space="0" w:color="auto"/>
            <w:left w:val="none" w:sz="0" w:space="0" w:color="auto"/>
            <w:bottom w:val="none" w:sz="0" w:space="0" w:color="auto"/>
            <w:right w:val="none" w:sz="0" w:space="0" w:color="auto"/>
          </w:divBdr>
        </w:div>
        <w:div w:id="2141337317">
          <w:marLeft w:val="864"/>
          <w:marRight w:val="0"/>
          <w:marTop w:val="0"/>
          <w:marBottom w:val="0"/>
          <w:divBdr>
            <w:top w:val="none" w:sz="0" w:space="0" w:color="auto"/>
            <w:left w:val="none" w:sz="0" w:space="0" w:color="auto"/>
            <w:bottom w:val="none" w:sz="0" w:space="0" w:color="auto"/>
            <w:right w:val="none" w:sz="0" w:space="0" w:color="auto"/>
          </w:divBdr>
        </w:div>
        <w:div w:id="154802358">
          <w:marLeft w:val="864"/>
          <w:marRight w:val="0"/>
          <w:marTop w:val="0"/>
          <w:marBottom w:val="0"/>
          <w:divBdr>
            <w:top w:val="none" w:sz="0" w:space="0" w:color="auto"/>
            <w:left w:val="none" w:sz="0" w:space="0" w:color="auto"/>
            <w:bottom w:val="none" w:sz="0" w:space="0" w:color="auto"/>
            <w:right w:val="none" w:sz="0" w:space="0" w:color="auto"/>
          </w:divBdr>
        </w:div>
      </w:divsChild>
    </w:div>
    <w:div w:id="662120878">
      <w:bodyDiv w:val="1"/>
      <w:marLeft w:val="0"/>
      <w:marRight w:val="0"/>
      <w:marTop w:val="0"/>
      <w:marBottom w:val="0"/>
      <w:divBdr>
        <w:top w:val="none" w:sz="0" w:space="0" w:color="auto"/>
        <w:left w:val="none" w:sz="0" w:space="0" w:color="auto"/>
        <w:bottom w:val="none" w:sz="0" w:space="0" w:color="auto"/>
        <w:right w:val="none" w:sz="0" w:space="0" w:color="auto"/>
      </w:divBdr>
    </w:div>
    <w:div w:id="928972835">
      <w:bodyDiv w:val="1"/>
      <w:marLeft w:val="0"/>
      <w:marRight w:val="0"/>
      <w:marTop w:val="0"/>
      <w:marBottom w:val="0"/>
      <w:divBdr>
        <w:top w:val="none" w:sz="0" w:space="0" w:color="auto"/>
        <w:left w:val="none" w:sz="0" w:space="0" w:color="auto"/>
        <w:bottom w:val="none" w:sz="0" w:space="0" w:color="auto"/>
        <w:right w:val="none" w:sz="0" w:space="0" w:color="auto"/>
      </w:divBdr>
    </w:div>
    <w:div w:id="1051927259">
      <w:bodyDiv w:val="1"/>
      <w:marLeft w:val="0"/>
      <w:marRight w:val="0"/>
      <w:marTop w:val="0"/>
      <w:marBottom w:val="0"/>
      <w:divBdr>
        <w:top w:val="none" w:sz="0" w:space="0" w:color="auto"/>
        <w:left w:val="none" w:sz="0" w:space="0" w:color="auto"/>
        <w:bottom w:val="none" w:sz="0" w:space="0" w:color="auto"/>
        <w:right w:val="none" w:sz="0" w:space="0" w:color="auto"/>
      </w:divBdr>
      <w:divsChild>
        <w:div w:id="1989244804">
          <w:marLeft w:val="533"/>
          <w:marRight w:val="0"/>
          <w:marTop w:val="77"/>
          <w:marBottom w:val="0"/>
          <w:divBdr>
            <w:top w:val="none" w:sz="0" w:space="0" w:color="auto"/>
            <w:left w:val="none" w:sz="0" w:space="0" w:color="auto"/>
            <w:bottom w:val="none" w:sz="0" w:space="0" w:color="auto"/>
            <w:right w:val="none" w:sz="0" w:space="0" w:color="auto"/>
          </w:divBdr>
        </w:div>
      </w:divsChild>
    </w:div>
    <w:div w:id="1183546405">
      <w:bodyDiv w:val="1"/>
      <w:marLeft w:val="0"/>
      <w:marRight w:val="0"/>
      <w:marTop w:val="0"/>
      <w:marBottom w:val="0"/>
      <w:divBdr>
        <w:top w:val="none" w:sz="0" w:space="0" w:color="auto"/>
        <w:left w:val="none" w:sz="0" w:space="0" w:color="auto"/>
        <w:bottom w:val="none" w:sz="0" w:space="0" w:color="auto"/>
        <w:right w:val="none" w:sz="0" w:space="0" w:color="auto"/>
      </w:divBdr>
    </w:div>
    <w:div w:id="1268973683">
      <w:bodyDiv w:val="1"/>
      <w:marLeft w:val="0"/>
      <w:marRight w:val="0"/>
      <w:marTop w:val="0"/>
      <w:marBottom w:val="0"/>
      <w:divBdr>
        <w:top w:val="none" w:sz="0" w:space="0" w:color="auto"/>
        <w:left w:val="none" w:sz="0" w:space="0" w:color="auto"/>
        <w:bottom w:val="none" w:sz="0" w:space="0" w:color="auto"/>
        <w:right w:val="none" w:sz="0" w:space="0" w:color="auto"/>
      </w:divBdr>
    </w:div>
    <w:div w:id="1304626175">
      <w:bodyDiv w:val="1"/>
      <w:marLeft w:val="0"/>
      <w:marRight w:val="0"/>
      <w:marTop w:val="0"/>
      <w:marBottom w:val="0"/>
      <w:divBdr>
        <w:top w:val="none" w:sz="0" w:space="0" w:color="auto"/>
        <w:left w:val="none" w:sz="0" w:space="0" w:color="auto"/>
        <w:bottom w:val="none" w:sz="0" w:space="0" w:color="auto"/>
        <w:right w:val="none" w:sz="0" w:space="0" w:color="auto"/>
      </w:divBdr>
    </w:div>
    <w:div w:id="1453086169">
      <w:bodyDiv w:val="1"/>
      <w:marLeft w:val="0"/>
      <w:marRight w:val="0"/>
      <w:marTop w:val="0"/>
      <w:marBottom w:val="0"/>
      <w:divBdr>
        <w:top w:val="none" w:sz="0" w:space="0" w:color="auto"/>
        <w:left w:val="none" w:sz="0" w:space="0" w:color="auto"/>
        <w:bottom w:val="none" w:sz="0" w:space="0" w:color="auto"/>
        <w:right w:val="none" w:sz="0" w:space="0" w:color="auto"/>
      </w:divBdr>
    </w:div>
    <w:div w:id="1461608052">
      <w:bodyDiv w:val="1"/>
      <w:marLeft w:val="0"/>
      <w:marRight w:val="0"/>
      <w:marTop w:val="0"/>
      <w:marBottom w:val="0"/>
      <w:divBdr>
        <w:top w:val="none" w:sz="0" w:space="0" w:color="auto"/>
        <w:left w:val="none" w:sz="0" w:space="0" w:color="auto"/>
        <w:bottom w:val="none" w:sz="0" w:space="0" w:color="auto"/>
        <w:right w:val="none" w:sz="0" w:space="0" w:color="auto"/>
      </w:divBdr>
    </w:div>
    <w:div w:id="1494108497">
      <w:bodyDiv w:val="1"/>
      <w:marLeft w:val="0"/>
      <w:marRight w:val="0"/>
      <w:marTop w:val="0"/>
      <w:marBottom w:val="0"/>
      <w:divBdr>
        <w:top w:val="none" w:sz="0" w:space="0" w:color="auto"/>
        <w:left w:val="none" w:sz="0" w:space="0" w:color="auto"/>
        <w:bottom w:val="none" w:sz="0" w:space="0" w:color="auto"/>
        <w:right w:val="none" w:sz="0" w:space="0" w:color="auto"/>
      </w:divBdr>
    </w:div>
    <w:div w:id="1523933359">
      <w:bodyDiv w:val="1"/>
      <w:marLeft w:val="0"/>
      <w:marRight w:val="0"/>
      <w:marTop w:val="0"/>
      <w:marBottom w:val="0"/>
      <w:divBdr>
        <w:top w:val="none" w:sz="0" w:space="0" w:color="auto"/>
        <w:left w:val="none" w:sz="0" w:space="0" w:color="auto"/>
        <w:bottom w:val="none" w:sz="0" w:space="0" w:color="auto"/>
        <w:right w:val="none" w:sz="0" w:space="0" w:color="auto"/>
      </w:divBdr>
    </w:div>
    <w:div w:id="1633831455">
      <w:bodyDiv w:val="1"/>
      <w:marLeft w:val="0"/>
      <w:marRight w:val="0"/>
      <w:marTop w:val="0"/>
      <w:marBottom w:val="0"/>
      <w:divBdr>
        <w:top w:val="none" w:sz="0" w:space="0" w:color="auto"/>
        <w:left w:val="none" w:sz="0" w:space="0" w:color="auto"/>
        <w:bottom w:val="none" w:sz="0" w:space="0" w:color="auto"/>
        <w:right w:val="none" w:sz="0" w:space="0" w:color="auto"/>
      </w:divBdr>
    </w:div>
    <w:div w:id="1968974655">
      <w:bodyDiv w:val="1"/>
      <w:marLeft w:val="0"/>
      <w:marRight w:val="0"/>
      <w:marTop w:val="0"/>
      <w:marBottom w:val="0"/>
      <w:divBdr>
        <w:top w:val="none" w:sz="0" w:space="0" w:color="auto"/>
        <w:left w:val="none" w:sz="0" w:space="0" w:color="auto"/>
        <w:bottom w:val="none" w:sz="0" w:space="0" w:color="auto"/>
        <w:right w:val="none" w:sz="0" w:space="0" w:color="auto"/>
      </w:divBdr>
    </w:div>
    <w:div w:id="2037079694">
      <w:bodyDiv w:val="1"/>
      <w:marLeft w:val="0"/>
      <w:marRight w:val="0"/>
      <w:marTop w:val="0"/>
      <w:marBottom w:val="0"/>
      <w:divBdr>
        <w:top w:val="none" w:sz="0" w:space="0" w:color="auto"/>
        <w:left w:val="none" w:sz="0" w:space="0" w:color="auto"/>
        <w:bottom w:val="none" w:sz="0" w:space="0" w:color="auto"/>
        <w:right w:val="none" w:sz="0" w:space="0" w:color="auto"/>
      </w:divBdr>
    </w:div>
    <w:div w:id="2109615064">
      <w:bodyDiv w:val="1"/>
      <w:marLeft w:val="0"/>
      <w:marRight w:val="0"/>
      <w:marTop w:val="0"/>
      <w:marBottom w:val="0"/>
      <w:divBdr>
        <w:top w:val="none" w:sz="0" w:space="0" w:color="auto"/>
        <w:left w:val="none" w:sz="0" w:space="0" w:color="auto"/>
        <w:bottom w:val="none" w:sz="0" w:space="0" w:color="auto"/>
        <w:right w:val="none" w:sz="0" w:space="0" w:color="auto"/>
      </w:divBdr>
      <w:divsChild>
        <w:div w:id="765930259">
          <w:marLeft w:val="864"/>
          <w:marRight w:val="0"/>
          <w:marTop w:val="0"/>
          <w:marBottom w:val="0"/>
          <w:divBdr>
            <w:top w:val="none" w:sz="0" w:space="0" w:color="auto"/>
            <w:left w:val="none" w:sz="0" w:space="0" w:color="auto"/>
            <w:bottom w:val="none" w:sz="0" w:space="0" w:color="auto"/>
            <w:right w:val="none" w:sz="0" w:space="0" w:color="auto"/>
          </w:divBdr>
        </w:div>
        <w:div w:id="1993558508">
          <w:marLeft w:val="1469"/>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2088</TotalTime>
  <Pages>3</Pages>
  <Words>1294</Words>
  <Characters>7376</Characters>
  <Application>Microsoft Office Word</Application>
  <DocSecurity>0</DocSecurity>
  <Lines>61</Lines>
  <Paragraphs>17</Paragraphs>
  <ScaleCrop>false</ScaleCrop>
  <Company/>
  <LinksUpToDate>false</LinksUpToDate>
  <CharactersWithSpaces>8653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Yanze, samsung</dc:creator>
  <cp:keywords/>
  <dc:description/>
  <cp:lastModifiedBy>Yanze Fu, Samsung</cp:lastModifiedBy>
  <cp:revision>506</cp:revision>
  <dcterms:created xsi:type="dcterms:W3CDTF">2024-01-08T02:26:00Z</dcterms:created>
  <dcterms:modified xsi:type="dcterms:W3CDTF">2025-05-09T15:04:00Z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