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9D9EB6">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bookmarkStart w:id="2" w:name="_Toc92513360"/>
      <w:bookmarkStart w:id="3" w:name="_Ref399006623"/>
      <w:r>
        <w:rPr>
          <w:rFonts w:ascii="Arial" w:hAnsi="Arial" w:eastAsia="宋体" w:cs="Arial"/>
          <w:b/>
          <w:kern w:val="0"/>
          <w:sz w:val="24"/>
          <w:szCs w:val="24"/>
          <w:lang w:val="en-US" w:eastAsia="zh-CN" w:bidi="ar-SA"/>
        </w:rPr>
        <w:t>3GPP TSG-RAN WG4 Meeting #115</w:t>
      </w:r>
      <w:r>
        <w:rPr>
          <w:rFonts w:hint="eastAsia" w:ascii="Arial" w:hAnsi="Arial" w:eastAsia="宋体" w:cs="Arial"/>
          <w:b/>
          <w:kern w:val="0"/>
          <w:sz w:val="24"/>
          <w:szCs w:val="24"/>
          <w:lang w:val="en-US" w:eastAsia="zh-CN" w:bidi="ar-SA"/>
        </w:rPr>
        <w:t xml:space="preserve">   </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R4-2505795</w:t>
      </w:r>
    </w:p>
    <w:p w14:paraId="10B3DBBC">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Malta, MT,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May, 2025</w:t>
      </w:r>
    </w:p>
    <w:p w14:paraId="2C815165">
      <w:pPr>
        <w:overflowPunct w:val="0"/>
        <w:autoSpaceDE w:val="0"/>
        <w:autoSpaceDN w:val="0"/>
        <w:adjustRightInd w:val="0"/>
        <w:textAlignment w:val="baseline"/>
        <w:rPr>
          <w:rFonts w:ascii="Arial" w:hAnsi="Arial" w:eastAsia="宋体" w:cs="Times New Roman"/>
          <w:b/>
          <w:bCs/>
          <w:kern w:val="0"/>
          <w:sz w:val="24"/>
          <w:szCs w:val="21"/>
          <w:lang w:val="en-GB"/>
        </w:rPr>
      </w:pPr>
    </w:p>
    <w:p w14:paraId="4F37B6D2">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15EE2E13">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Discussion on (e)RedCap RRM requirements in NTN for NR Phase 3</w:t>
      </w:r>
    </w:p>
    <w:p w14:paraId="099D523B">
      <w:pPr>
        <w:ind w:left="1985" w:hanging="1985"/>
        <w:rPr>
          <w:rFonts w:hint="default"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7.31.3.1</w:t>
      </w:r>
    </w:p>
    <w:p w14:paraId="65273F26">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372AA6EC">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504FE95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GB" w:eastAsia="ja-JP"/>
        </w:rPr>
      </w:pPr>
      <w:bookmarkStart w:id="4" w:name="OLE_LINK1"/>
      <w:r>
        <w:rPr>
          <w:rFonts w:hint="default" w:ascii="Times New Roman" w:hAnsi="Times New Roman" w:eastAsia="宋体" w:cs="Times New Roman"/>
          <w:b w:val="0"/>
          <w:bCs w:val="0"/>
          <w:kern w:val="0"/>
          <w:sz w:val="21"/>
          <w:szCs w:val="21"/>
          <w:lang w:val="en-GB" w:eastAsia="ja-JP"/>
        </w:rPr>
        <w:t>In the last RAN4#11</w:t>
      </w:r>
      <w:r>
        <w:rPr>
          <w:rFonts w:hint="eastAsia" w:ascii="Times New Roman" w:hAnsi="Times New Roman" w:eastAsia="宋体" w:cs="Times New Roman"/>
          <w:b w:val="0"/>
          <w:bCs w:val="0"/>
          <w:kern w:val="0"/>
          <w:sz w:val="21"/>
          <w:szCs w:val="21"/>
          <w:lang w:val="en-US" w:eastAsia="zh-CN"/>
        </w:rPr>
        <w:t>4</w:t>
      </w:r>
      <w:r>
        <w:rPr>
          <w:rFonts w:hint="default" w:ascii="Times New Roman" w:hAnsi="Times New Roman" w:eastAsia="宋体" w:cs="Times New Roman"/>
          <w:b w:val="0"/>
          <w:bCs w:val="0"/>
          <w:kern w:val="0"/>
          <w:sz w:val="21"/>
          <w:szCs w:val="21"/>
          <w:lang w:val="en-GB" w:eastAsia="ja-JP"/>
        </w:rPr>
        <w:t xml:space="preserve"> meeting, </w:t>
      </w:r>
      <w:r>
        <w:rPr>
          <w:rFonts w:hint="eastAsia" w:ascii="Times New Roman" w:hAnsi="Times New Roman" w:eastAsia="宋体" w:cs="Times New Roman"/>
          <w:b w:val="0"/>
          <w:bCs w:val="0"/>
          <w:kern w:val="0"/>
          <w:sz w:val="21"/>
          <w:szCs w:val="21"/>
          <w:lang w:val="en-US" w:eastAsia="zh-CN"/>
        </w:rPr>
        <w:t xml:space="preserve">further </w:t>
      </w:r>
      <w:r>
        <w:rPr>
          <w:rFonts w:hint="default" w:ascii="Times New Roman" w:hAnsi="Times New Roman" w:eastAsia="宋体" w:cs="Times New Roman"/>
          <w:b w:val="0"/>
          <w:bCs w:val="0"/>
          <w:kern w:val="0"/>
          <w:sz w:val="21"/>
          <w:szCs w:val="21"/>
          <w:lang w:val="en-GB" w:eastAsia="ja-JP"/>
        </w:rPr>
        <w:t xml:space="preserve">discussion </w:t>
      </w:r>
      <w:r>
        <w:rPr>
          <w:rFonts w:hint="eastAsia" w:ascii="Times New Roman" w:hAnsi="Times New Roman" w:eastAsia="宋体" w:cs="Times New Roman"/>
          <w:b w:val="0"/>
          <w:bCs w:val="0"/>
          <w:kern w:val="0"/>
          <w:sz w:val="21"/>
          <w:szCs w:val="21"/>
          <w:lang w:val="en-US" w:eastAsia="zh-CN"/>
        </w:rPr>
        <w:t xml:space="preserve">on RRM requirements for Rel-19 NR NTN phase3 took place </w:t>
      </w:r>
      <w:r>
        <w:rPr>
          <w:rFonts w:hint="default" w:ascii="Times New Roman" w:hAnsi="Times New Roman" w:eastAsia="宋体" w:cs="Times New Roman"/>
          <w:b w:val="0"/>
          <w:bCs w:val="0"/>
          <w:kern w:val="0"/>
          <w:sz w:val="21"/>
          <w:szCs w:val="21"/>
          <w:lang w:val="en-GB" w:eastAsia="ja-JP"/>
        </w:rPr>
        <w:t>and a WF was approved as detailed in [1].</w:t>
      </w:r>
      <w:r>
        <w:rPr>
          <w:rFonts w:hint="default" w:ascii="Times New Roman" w:hAnsi="Times New Roman" w:eastAsia="宋体" w:cs="Times New Roman"/>
          <w:b w:val="0"/>
          <w:bCs w:val="0"/>
          <w:kern w:val="0"/>
          <w:sz w:val="21"/>
          <w:szCs w:val="21"/>
          <w:lang w:val="en-US" w:eastAsia="zh-CN"/>
        </w:rPr>
        <w:t xml:space="preserve"> </w:t>
      </w:r>
      <w:r>
        <w:rPr>
          <w:rFonts w:hint="default" w:ascii="Times New Roman" w:hAnsi="Times New Roman" w:eastAsia="宋体" w:cs="Times New Roman"/>
          <w:b w:val="0"/>
          <w:bCs w:val="0"/>
          <w:kern w:val="0"/>
          <w:sz w:val="21"/>
          <w:szCs w:val="21"/>
          <w:lang w:val="en-GB" w:eastAsia="ja-JP"/>
        </w:rPr>
        <w:t xml:space="preserve">In this contribution, we would like to provide </w:t>
      </w:r>
      <w:r>
        <w:rPr>
          <w:rFonts w:hint="eastAsia" w:ascii="Times New Roman" w:hAnsi="Times New Roman" w:eastAsia="宋体" w:cs="Times New Roman"/>
          <w:b w:val="0"/>
          <w:bCs w:val="0"/>
          <w:kern w:val="0"/>
          <w:sz w:val="21"/>
          <w:szCs w:val="21"/>
          <w:lang w:val="en-US" w:eastAsia="zh-CN"/>
        </w:rPr>
        <w:t>our further</w:t>
      </w:r>
      <w:r>
        <w:rPr>
          <w:rFonts w:hint="default" w:ascii="Times New Roman" w:hAnsi="Times New Roman" w:eastAsia="宋体" w:cs="Times New Roman"/>
          <w:b w:val="0"/>
          <w:bCs w:val="0"/>
          <w:kern w:val="0"/>
          <w:sz w:val="21"/>
          <w:szCs w:val="21"/>
          <w:lang w:val="en-GB" w:eastAsia="ja-JP"/>
        </w:rPr>
        <w:t xml:space="preserve"> discussion on (e)RedCap RRM requirements in NTN for NR Phase 3 and provide our proposals.</w:t>
      </w:r>
    </w:p>
    <w:bookmarkEnd w:id="4"/>
    <w:p w14:paraId="02FBB164">
      <w:pPr>
        <w:pStyle w:val="26"/>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0C19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F69E115">
            <w:pPr>
              <w:keepNext/>
              <w:keepLines/>
              <w:widowControl/>
              <w:suppressLineNumbers w:val="0"/>
              <w:spacing w:before="280" w:beforeAutospacing="0" w:after="0" w:afterAutospacing="0" w:line="376" w:lineRule="auto"/>
              <w:ind w:left="0" w:right="0"/>
              <w:outlineLvl w:val="4"/>
              <w:rPr>
                <w:rFonts w:hint="default" w:ascii="Times New Roman" w:hAnsi="Times New Roman" w:eastAsia="宋体" w:cs="Times New Roman"/>
                <w:b/>
                <w:bCs/>
                <w:sz w:val="21"/>
                <w:szCs w:val="28"/>
                <w:u w:val="single"/>
                <w:lang w:val="en-US" w:eastAsia="ko-KR" w:bidi="ar-SA"/>
              </w:rPr>
            </w:pPr>
            <w:r>
              <w:rPr>
                <w:rFonts w:hint="default" w:ascii="Times New Roman" w:hAnsi="Times New Roman" w:eastAsia="宋体" w:cs="Times New Roman"/>
                <w:b/>
                <w:bCs/>
                <w:sz w:val="21"/>
                <w:szCs w:val="28"/>
                <w:u w:val="single"/>
                <w:lang w:val="en-US" w:eastAsia="ko-KR" w:bidi="ar-SA"/>
              </w:rPr>
              <w:t>Issue 1-2-</w:t>
            </w:r>
            <w:r>
              <w:rPr>
                <w:rFonts w:hint="eastAsia" w:ascii="Times New Roman" w:hAnsi="Times New Roman" w:eastAsia="宋体" w:cs="Times New Roman"/>
                <w:b/>
                <w:bCs/>
                <w:sz w:val="21"/>
                <w:szCs w:val="28"/>
                <w:u w:val="single"/>
                <w:lang w:val="en-US" w:eastAsia="ko-KR" w:bidi="ar-SA"/>
              </w:rPr>
              <w:t>1-1</w:t>
            </w:r>
            <w:r>
              <w:rPr>
                <w:rFonts w:hint="default" w:ascii="Times New Roman" w:hAnsi="Times New Roman" w:eastAsia="宋体" w:cs="Times New Roman"/>
                <w:b/>
                <w:bCs/>
                <w:sz w:val="21"/>
                <w:szCs w:val="28"/>
                <w:u w:val="single"/>
                <w:lang w:val="en-US" w:eastAsia="ko-KR" w:bidi="ar-SA"/>
              </w:rPr>
              <w:t>: Feature 25-1</w:t>
            </w:r>
            <w:r>
              <w:rPr>
                <w:rFonts w:hint="eastAsia" w:ascii="Times New Roman" w:hAnsi="Times New Roman" w:eastAsia="宋体" w:cs="Times New Roman"/>
                <w:b/>
                <w:bCs/>
                <w:sz w:val="21"/>
                <w:szCs w:val="28"/>
                <w:u w:val="single"/>
                <w:lang w:val="en-US" w:eastAsia="ko-KR" w:bidi="ar-SA"/>
              </w:rPr>
              <w:t>(</w:t>
            </w:r>
            <w:r>
              <w:rPr>
                <w:rFonts w:hint="default" w:ascii="Times New Roman" w:hAnsi="Times New Roman" w:eastAsia="宋体" w:cs="Times New Roman"/>
                <w:b/>
                <w:bCs/>
                <w:i/>
                <w:sz w:val="21"/>
                <w:szCs w:val="28"/>
                <w:u w:val="single"/>
                <w:lang w:val="en-US" w:eastAsia="ko-KR" w:bidi="ar-SA"/>
              </w:rPr>
              <w:t>parallelS</w:t>
            </w:r>
            <w:r>
              <w:rPr>
                <w:rFonts w:hint="eastAsia" w:ascii="Times New Roman" w:hAnsi="Times New Roman" w:eastAsia="宋体" w:cs="Times New Roman"/>
                <w:b/>
                <w:bCs/>
                <w:i/>
                <w:sz w:val="21"/>
                <w:szCs w:val="28"/>
                <w:u w:val="single"/>
                <w:lang w:val="en-US" w:eastAsia="ko-KR" w:bidi="ar-SA"/>
              </w:rPr>
              <w:t>MTC</w:t>
            </w:r>
            <w:r>
              <w:rPr>
                <w:rFonts w:hint="eastAsia" w:ascii="Times New Roman" w:hAnsi="Times New Roman" w:eastAsia="宋体" w:cs="Times New Roman"/>
                <w:b/>
                <w:bCs/>
                <w:sz w:val="21"/>
                <w:szCs w:val="28"/>
                <w:u w:val="single"/>
                <w:lang w:val="en-US" w:eastAsia="ko-KR" w:bidi="ar-SA"/>
              </w:rPr>
              <w:t>)</w:t>
            </w:r>
          </w:p>
          <w:p w14:paraId="58A63086">
            <w:pPr>
              <w:keepNext w:val="0"/>
              <w:keepLines w:val="0"/>
              <w:widowControl/>
              <w:suppressLineNumbers w:val="0"/>
              <w:spacing w:before="0" w:beforeAutospacing="0" w:after="180" w:afterAutospacing="0"/>
              <w:ind w:left="0" w:right="0"/>
              <w:rPr>
                <w:rFonts w:hint="default" w:ascii="Times New Roman" w:hAnsi="Times New Roman" w:eastAsia="宋体" w:cs="Times New Roman"/>
                <w:i/>
                <w:iCs/>
                <w:color w:val="0070C0"/>
                <w:kern w:val="0"/>
                <w:sz w:val="20"/>
                <w:szCs w:val="20"/>
                <w:lang w:eastAsia="zh-CN"/>
              </w:rPr>
            </w:pPr>
            <w:r>
              <w:rPr>
                <w:rFonts w:hint="eastAsia" w:ascii="Times New Roman" w:hAnsi="Times New Roman" w:eastAsia="宋体" w:cs="Times New Roman"/>
                <w:i/>
                <w:iCs/>
                <w:color w:val="0070C0"/>
                <w:kern w:val="0"/>
                <w:sz w:val="20"/>
                <w:szCs w:val="20"/>
                <w:lang w:eastAsia="zh-CN"/>
              </w:rPr>
              <w:t>Online agreement</w:t>
            </w:r>
          </w:p>
          <w:p w14:paraId="7719946B">
            <w:pPr>
              <w:keepNext w:val="0"/>
              <w:keepLines w:val="0"/>
              <w:widowControl/>
              <w:suppressLineNumbers w:val="0"/>
              <w:snapToGrid w:val="0"/>
              <w:spacing w:before="0" w:beforeAutospacing="0" w:after="180" w:afterAutospacing="0"/>
              <w:ind w:left="0" w:right="0"/>
              <w:rPr>
                <w:rFonts w:hint="default" w:ascii="Times New Roman" w:hAnsi="Times New Roman" w:eastAsia="等线" w:cs="Times New Roman"/>
                <w:kern w:val="0"/>
                <w:sz w:val="20"/>
                <w:szCs w:val="21"/>
                <w:highlight w:val="green"/>
                <w:lang w:eastAsia="zh-CN"/>
              </w:rPr>
            </w:pPr>
            <w:r>
              <w:rPr>
                <w:rFonts w:hint="eastAsia" w:ascii="Times New Roman" w:hAnsi="Times New Roman" w:eastAsia="等线" w:cs="Times New Roman"/>
                <w:kern w:val="0"/>
                <w:sz w:val="20"/>
                <w:szCs w:val="21"/>
                <w:highlight w:val="green"/>
                <w:lang w:eastAsia="zh-CN"/>
              </w:rPr>
              <w:t>Agr</w:t>
            </w:r>
            <w:r>
              <w:rPr>
                <w:rFonts w:hint="default" w:ascii="Times New Roman" w:hAnsi="Times New Roman" w:eastAsia="等线" w:cs="Times New Roman"/>
                <w:kern w:val="0"/>
                <w:sz w:val="20"/>
                <w:szCs w:val="21"/>
                <w:highlight w:val="green"/>
                <w:lang w:eastAsia="zh-CN"/>
              </w:rPr>
              <w:t>eement:</w:t>
            </w:r>
          </w:p>
          <w:p w14:paraId="4D02FB56">
            <w:pPr>
              <w:keepNext w:val="0"/>
              <w:keepLines w:val="0"/>
              <w:widowControl/>
              <w:numPr>
                <w:ilvl w:val="0"/>
                <w:numId w:val="4"/>
              </w:numPr>
              <w:suppressLineNumbers w:val="0"/>
              <w:spacing w:before="0" w:beforeAutospacing="0" w:after="120" w:afterAutospacing="0"/>
              <w:ind w:left="720" w:right="0"/>
              <w:contextualSpacing w:val="0"/>
              <w:rPr>
                <w:rFonts w:hint="default" w:ascii="Times New Roman" w:hAnsi="Times New Roman" w:eastAsia="宋体" w:cs="Times New Roman"/>
                <w:szCs w:val="21"/>
                <w:highlight w:val="green"/>
                <w:lang w:val="en-US" w:eastAsia="en-US" w:bidi="ar-SA"/>
              </w:rPr>
            </w:pPr>
            <w:r>
              <w:rPr>
                <w:rFonts w:hint="default" w:ascii="Times New Roman" w:hAnsi="Times New Roman" w:eastAsia="宋体" w:cs="Times New Roman"/>
                <w:szCs w:val="21"/>
                <w:highlight w:val="green"/>
                <w:lang w:val="en-US" w:eastAsia="en-US" w:bidi="ar-SA"/>
              </w:rPr>
              <w:t>For Feature 25-1 (</w:t>
            </w:r>
            <w:r>
              <w:rPr>
                <w:rFonts w:hint="default" w:ascii="Times New Roman" w:hAnsi="Times New Roman" w:eastAsia="宋体" w:cs="Times New Roman"/>
                <w:i/>
                <w:szCs w:val="21"/>
                <w:highlight w:val="green"/>
                <w:lang w:val="en-US" w:eastAsia="en-US" w:bidi="ar-SA"/>
              </w:rPr>
              <w:t>parallelSMTC</w:t>
            </w:r>
            <w:r>
              <w:rPr>
                <w:rFonts w:hint="default" w:ascii="Times New Roman" w:hAnsi="Times New Roman" w:eastAsia="宋体" w:cs="Times New Roman"/>
                <w:szCs w:val="21"/>
                <w:highlight w:val="green"/>
                <w:lang w:val="en-US" w:eastAsia="en-US" w:bidi="ar-SA"/>
              </w:rPr>
              <w:t>), not differentiate 1Rx and 2Rx RedCap UEs for this UE capability.</w:t>
            </w:r>
          </w:p>
          <w:p w14:paraId="75EE4C09">
            <w:pPr>
              <w:keepNext w:val="0"/>
              <w:keepLines w:val="0"/>
              <w:widowControl/>
              <w:numPr>
                <w:ilvl w:val="0"/>
                <w:numId w:val="4"/>
              </w:numPr>
              <w:suppressLineNumbers w:val="0"/>
              <w:spacing w:before="0" w:beforeAutospacing="0" w:after="120" w:afterAutospacing="0"/>
              <w:ind w:left="720" w:right="0"/>
              <w:contextualSpacing w:val="0"/>
              <w:rPr>
                <w:rFonts w:hint="default" w:ascii="Times New Roman" w:hAnsi="Times New Roman" w:eastAsia="宋体" w:cs="Times New Roman"/>
                <w:szCs w:val="21"/>
                <w:highlight w:val="green"/>
                <w:lang w:val="en-US" w:eastAsia="en-US" w:bidi="ar-SA"/>
              </w:rPr>
            </w:pPr>
            <w:r>
              <w:rPr>
                <w:rFonts w:hint="default" w:ascii="Times New Roman" w:hAnsi="Times New Roman" w:eastAsia="宋体" w:cs="Times New Roman"/>
                <w:szCs w:val="21"/>
                <w:highlight w:val="green"/>
                <w:lang w:val="en-US" w:eastAsia="en-US" w:bidi="ar-SA"/>
              </w:rPr>
              <w:t xml:space="preserve">RedCap UE is </w:t>
            </w:r>
            <w:r>
              <w:rPr>
                <w:rFonts w:hint="default" w:ascii="Times New Roman" w:hAnsi="Times New Roman" w:eastAsia="宋体" w:cs="Times New Roman"/>
                <w:b/>
                <w:szCs w:val="21"/>
                <w:highlight w:val="green"/>
                <w:lang w:val="en-US" w:eastAsia="en-US" w:bidi="ar-SA"/>
              </w:rPr>
              <w:t>mandatory</w:t>
            </w:r>
            <w:r>
              <w:rPr>
                <w:rFonts w:hint="default" w:ascii="Times New Roman" w:hAnsi="Times New Roman" w:eastAsia="宋体" w:cs="Times New Roman"/>
                <w:szCs w:val="21"/>
                <w:highlight w:val="green"/>
                <w:lang w:val="en-US" w:eastAsia="en-US" w:bidi="ar-SA"/>
              </w:rPr>
              <w:t xml:space="preserve"> to support parallel measurements on </w:t>
            </w:r>
            <w:r>
              <w:rPr>
                <w:rFonts w:hint="default" w:ascii="Times New Roman" w:hAnsi="Times New Roman" w:eastAsia="宋体" w:cs="Times New Roman"/>
                <w:b/>
                <w:szCs w:val="21"/>
                <w:highlight w:val="green"/>
                <w:lang w:val="en-US" w:eastAsia="en-US" w:bidi="ar-SA"/>
              </w:rPr>
              <w:t>2 SMTC-s</w:t>
            </w:r>
            <w:r>
              <w:rPr>
                <w:rFonts w:hint="default" w:ascii="Times New Roman" w:hAnsi="Times New Roman" w:eastAsia="宋体" w:cs="Times New Roman"/>
                <w:szCs w:val="21"/>
                <w:highlight w:val="green"/>
                <w:lang w:val="en-US" w:eastAsia="en-US" w:bidi="ar-SA"/>
              </w:rPr>
              <w:t xml:space="preserve"> for a single frequency carrier</w:t>
            </w:r>
          </w:p>
          <w:p w14:paraId="6E5935CF">
            <w:pPr>
              <w:keepNext w:val="0"/>
              <w:keepLines w:val="0"/>
              <w:widowControl/>
              <w:numPr>
                <w:ilvl w:val="2"/>
                <w:numId w:val="4"/>
              </w:numPr>
              <w:suppressLineNumbers w:val="0"/>
              <w:snapToGrid w:val="0"/>
              <w:spacing w:before="0" w:beforeAutospacing="0" w:after="120" w:afterAutospacing="0"/>
              <w:ind w:left="1637" w:right="0" w:hanging="357"/>
              <w:contextualSpacing w:val="0"/>
              <w:rPr>
                <w:rFonts w:hint="default" w:ascii="Times New Roman" w:hAnsi="Times New Roman" w:eastAsia="宋体" w:cs="Times New Roman"/>
                <w:szCs w:val="21"/>
                <w:highlight w:val="green"/>
                <w:lang w:val="en-US" w:eastAsia="en-US" w:bidi="ar-SA"/>
              </w:rPr>
            </w:pPr>
            <w:r>
              <w:rPr>
                <w:rFonts w:hint="default" w:ascii="Times New Roman" w:hAnsi="Times New Roman" w:eastAsia="宋体" w:cs="Times New Roman"/>
                <w:szCs w:val="21"/>
                <w:highlight w:val="green"/>
                <w:lang w:val="en-US" w:eastAsia="en-US" w:bidi="ar-SA"/>
              </w:rPr>
              <w:t>‘Parallel’ means the SMTCs are TDM with proximity distance.</w:t>
            </w:r>
          </w:p>
          <w:p w14:paraId="1E93D795">
            <w:pPr>
              <w:keepNext/>
              <w:keepLines/>
              <w:widowControl/>
              <w:suppressLineNumbers w:val="0"/>
              <w:spacing w:before="280" w:beforeAutospacing="0" w:after="0" w:afterAutospacing="0" w:line="376" w:lineRule="auto"/>
              <w:ind w:left="0" w:right="0"/>
              <w:outlineLvl w:val="4"/>
              <w:rPr>
                <w:rFonts w:hint="eastAsia" w:ascii="Times New Roman" w:hAnsi="Times New Roman" w:eastAsia="宋体" w:cs="Times New Roman"/>
                <w:b/>
                <w:bCs/>
                <w:sz w:val="21"/>
                <w:szCs w:val="28"/>
                <w:u w:val="single"/>
                <w:lang w:val="en-US" w:eastAsia="zh-CN" w:bidi="ar-SA"/>
              </w:rPr>
            </w:pPr>
            <w:r>
              <w:rPr>
                <w:rFonts w:hint="default" w:ascii="Times New Roman" w:hAnsi="Times New Roman" w:eastAsia="宋体" w:cs="Times New Roman"/>
                <w:b/>
                <w:bCs/>
                <w:sz w:val="21"/>
                <w:szCs w:val="28"/>
                <w:u w:val="single"/>
                <w:lang w:val="en-US" w:eastAsia="ko-KR" w:bidi="ar-SA"/>
              </w:rPr>
              <w:t>Issue 1-2-1-1a: The proximity distance between two SMTCs</w:t>
            </w:r>
          </w:p>
          <w:p w14:paraId="4A5A9E67">
            <w:pPr>
              <w:keepNext w:val="0"/>
              <w:keepLines w:val="0"/>
              <w:widowControl/>
              <w:suppressLineNumbers w:val="0"/>
              <w:spacing w:before="120" w:beforeLines="50" w:beforeAutospacing="0" w:after="120" w:afterAutospacing="0"/>
              <w:ind w:left="0" w:right="0"/>
              <w:rPr>
                <w:rFonts w:hint="default" w:ascii="Times New Roman" w:hAnsi="Times New Roman" w:eastAsia="宋体" w:cs="Times New Roman"/>
                <w:b/>
                <w:kern w:val="0"/>
                <w:sz w:val="20"/>
                <w:szCs w:val="20"/>
                <w:lang w:eastAsia="zh-CN"/>
              </w:rPr>
            </w:pPr>
            <w:r>
              <w:rPr>
                <w:rFonts w:hint="default" w:ascii="Times New Roman" w:hAnsi="Times New Roman" w:eastAsia="宋体" w:cs="Times New Roman"/>
                <w:b/>
                <w:kern w:val="0"/>
                <w:sz w:val="20"/>
                <w:szCs w:val="20"/>
                <w:lang w:eastAsia="en-US"/>
              </w:rPr>
              <w:t>&lt;Way Forward&gt;</w:t>
            </w:r>
            <w:r>
              <w:rPr>
                <w:rFonts w:hint="eastAsia" w:ascii="Times New Roman" w:hAnsi="Times New Roman" w:eastAsia="宋体" w:cs="Times New Roman"/>
                <w:b/>
                <w:kern w:val="0"/>
                <w:sz w:val="20"/>
                <w:szCs w:val="20"/>
                <w:lang w:eastAsia="zh-CN"/>
              </w:rPr>
              <w:t>:</w:t>
            </w:r>
          </w:p>
          <w:p w14:paraId="5D6FFE7A">
            <w:pPr>
              <w:keepNext w:val="0"/>
              <w:keepLines w:val="0"/>
              <w:widowControl/>
              <w:numPr>
                <w:ilvl w:val="0"/>
                <w:numId w:val="4"/>
              </w:numPr>
              <w:suppressLineNumbers w:val="0"/>
              <w:spacing w:before="0" w:beforeAutospacing="0" w:after="120" w:afterAutospacing="0"/>
              <w:ind w:left="720" w:right="0"/>
              <w:contextualSpacing w:val="0"/>
              <w:rPr>
                <w:rFonts w:hint="default" w:ascii="Times New Roman" w:hAnsi="Times New Roman" w:eastAsia="宋体" w:cs="Times New Roman"/>
                <w:szCs w:val="21"/>
                <w:lang w:val="en-US" w:eastAsia="en-US" w:bidi="ar-SA"/>
              </w:rPr>
            </w:pPr>
            <w:r>
              <w:rPr>
                <w:rFonts w:hint="default" w:ascii="Times New Roman" w:hAnsi="Times New Roman" w:eastAsia="宋体" w:cs="Times New Roman"/>
                <w:szCs w:val="21"/>
                <w:lang w:val="en-US" w:eastAsia="en-US" w:bidi="ar-SA"/>
              </w:rPr>
              <w:t>When (e)RedCap UE is configured with more than one SMTC on a SAN carrier, two SMTC occasions outside measurement gap are considered colliding if at least one of the following conditions is met:</w:t>
            </w:r>
          </w:p>
          <w:p w14:paraId="56AF4A0F">
            <w:pPr>
              <w:keepNext w:val="0"/>
              <w:keepLines w:val="0"/>
              <w:widowControl/>
              <w:numPr>
                <w:ilvl w:val="2"/>
                <w:numId w:val="4"/>
              </w:numPr>
              <w:suppressLineNumbers w:val="0"/>
              <w:snapToGrid w:val="0"/>
              <w:spacing w:before="0" w:beforeAutospacing="0" w:after="120" w:afterAutospacing="0"/>
              <w:ind w:left="1637" w:right="0"/>
              <w:contextualSpacing w:val="0"/>
              <w:rPr>
                <w:rFonts w:hint="default" w:ascii="Times New Roman" w:hAnsi="Times New Roman" w:eastAsia="宋体" w:cs="Times New Roman"/>
                <w:szCs w:val="21"/>
                <w:lang w:val="en-US" w:eastAsia="en-US" w:bidi="ar-SA"/>
              </w:rPr>
            </w:pPr>
            <w:r>
              <w:rPr>
                <w:rFonts w:hint="default" w:ascii="Times New Roman" w:hAnsi="Times New Roman" w:eastAsia="宋体" w:cs="Times New Roman"/>
                <w:szCs w:val="21"/>
                <w:lang w:val="en-US" w:eastAsia="en-US" w:bidi="ar-SA"/>
              </w:rPr>
              <w:t>the two SMTC occasions are fully or partially overlapping in time domain, or</w:t>
            </w:r>
          </w:p>
          <w:p w14:paraId="77430465">
            <w:pPr>
              <w:keepNext w:val="0"/>
              <w:keepLines w:val="0"/>
              <w:widowControl/>
              <w:numPr>
                <w:ilvl w:val="2"/>
                <w:numId w:val="4"/>
              </w:numPr>
              <w:suppressLineNumbers w:val="0"/>
              <w:snapToGrid w:val="0"/>
              <w:spacing w:before="0" w:beforeAutospacing="0" w:after="120" w:afterAutospacing="0"/>
              <w:ind w:left="1637" w:right="0" w:hanging="357"/>
              <w:contextualSpacing w:val="0"/>
              <w:rPr>
                <w:rFonts w:hint="default" w:ascii="Times New Roman" w:hAnsi="Times New Roman" w:eastAsia="宋体" w:cs="Times New Roman"/>
                <w:szCs w:val="21"/>
                <w:lang w:val="en-US" w:eastAsia="en-US" w:bidi="ar-SA"/>
              </w:rPr>
            </w:pPr>
            <w:r>
              <w:rPr>
                <w:rFonts w:hint="default" w:ascii="Times New Roman" w:hAnsi="Times New Roman" w:eastAsia="宋体" w:cs="Times New Roman"/>
                <w:szCs w:val="21"/>
                <w:lang w:val="en-US" w:eastAsia="en-US" w:bidi="ar-SA"/>
              </w:rPr>
              <w:t xml:space="preserve">the magnitude of the distance between two SMTC occasions in time domain is less than or equals to Y ms. </w:t>
            </w:r>
          </w:p>
          <w:p w14:paraId="1D53C71A">
            <w:pPr>
              <w:keepNext w:val="0"/>
              <w:keepLines w:val="0"/>
              <w:widowControl/>
              <w:numPr>
                <w:ilvl w:val="0"/>
                <w:numId w:val="5"/>
              </w:numPr>
              <w:suppressLineNumbers w:val="0"/>
              <w:snapToGrid w:val="0"/>
              <w:spacing w:before="0" w:beforeAutospacing="0" w:after="120" w:afterAutospacing="0"/>
              <w:ind w:left="2040" w:right="0" w:hanging="360"/>
              <w:contextualSpacing/>
              <w:rPr>
                <w:rFonts w:hint="default" w:ascii="Times New Roman" w:hAnsi="Times New Roman" w:eastAsia="宋体" w:cs="Times New Roman"/>
                <w:b/>
                <w:bCs w:val="0"/>
                <w:kern w:val="0"/>
                <w:sz w:val="20"/>
                <w:szCs w:val="20"/>
                <w:vertAlign w:val="baseline"/>
                <w:lang w:val="en-US" w:eastAsia="zh-CN"/>
              </w:rPr>
            </w:pPr>
            <w:r>
              <w:rPr>
                <w:rFonts w:hint="default" w:ascii="Times New Roman" w:hAnsi="Times New Roman" w:eastAsia="宋体" w:cs="Times New Roman"/>
                <w:bCs/>
                <w:sz w:val="21"/>
                <w:szCs w:val="21"/>
                <w:lang w:val="en-US" w:eastAsia="zh-CN" w:bidi="ar-SA"/>
              </w:rPr>
              <w:t>Y=5 ms</w:t>
            </w:r>
          </w:p>
        </w:tc>
      </w:tr>
    </w:tbl>
    <w:p w14:paraId="3CD30087">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I</w:t>
      </w:r>
      <w:r>
        <w:rPr>
          <w:rFonts w:hint="default" w:ascii="Times New Roman" w:hAnsi="Times New Roman" w:eastAsia="宋体" w:cs="Times New Roman"/>
          <w:b w:val="0"/>
          <w:bCs w:val="0"/>
          <w:kern w:val="0"/>
          <w:sz w:val="21"/>
          <w:szCs w:val="21"/>
          <w:lang w:val="en-US" w:eastAsia="zh-CN"/>
        </w:rPr>
        <w:t>n NTN Rel-17, a</w:t>
      </w:r>
      <w:r>
        <w:rPr>
          <w:rFonts w:hint="eastAsia" w:ascii="Times New Roman" w:hAnsi="Times New Roman" w:eastAsia="宋体" w:cs="Times New Roman"/>
          <w:b w:val="0"/>
          <w:bCs w:val="0"/>
          <w:kern w:val="0"/>
          <w:sz w:val="21"/>
          <w:szCs w:val="21"/>
          <w:lang w:val="en-US" w:eastAsia="zh-CN"/>
        </w:rPr>
        <w:t xml:space="preserve"> NTN</w:t>
      </w:r>
      <w:r>
        <w:rPr>
          <w:rFonts w:hint="default" w:ascii="Times New Roman" w:hAnsi="Times New Roman" w:eastAsia="宋体" w:cs="Times New Roman"/>
          <w:b w:val="0"/>
          <w:bCs w:val="0"/>
          <w:kern w:val="0"/>
          <w:sz w:val="21"/>
          <w:szCs w:val="21"/>
          <w:lang w:val="en-US" w:eastAsia="zh-CN"/>
        </w:rPr>
        <w:t xml:space="preserve"> UE shall at the least be capable of 2 SMTCs </w:t>
      </w:r>
      <w:r>
        <w:rPr>
          <w:rFonts w:hint="eastAsia" w:ascii="Times New Roman" w:hAnsi="Times New Roman" w:eastAsia="宋体" w:cs="Times New Roman"/>
          <w:b w:val="0"/>
          <w:bCs w:val="0"/>
          <w:kern w:val="0"/>
          <w:sz w:val="21"/>
          <w:szCs w:val="21"/>
          <w:lang w:val="en-US" w:eastAsia="zh-CN"/>
        </w:rPr>
        <w:t>, and up to 4 SMTCs based on UE capability, with</w:t>
      </w:r>
      <w:r>
        <w:rPr>
          <w:rFonts w:hint="default" w:ascii="Times New Roman" w:hAnsi="Times New Roman" w:eastAsia="宋体" w:cs="Times New Roman"/>
          <w:b w:val="0"/>
          <w:bCs w:val="0"/>
          <w:kern w:val="0"/>
          <w:sz w:val="21"/>
          <w:szCs w:val="21"/>
          <w:lang w:val="en-US" w:eastAsia="zh-CN"/>
        </w:rPr>
        <w:t xml:space="preserve"> same periodicity </w:t>
      </w:r>
      <w:r>
        <w:rPr>
          <w:rFonts w:hint="eastAsia" w:ascii="Times New Roman" w:hAnsi="Times New Roman" w:eastAsia="宋体" w:cs="Times New Roman"/>
          <w:b w:val="0"/>
          <w:bCs w:val="0"/>
          <w:kern w:val="0"/>
          <w:sz w:val="21"/>
          <w:szCs w:val="21"/>
          <w:lang w:val="en-US" w:eastAsia="zh-CN"/>
        </w:rPr>
        <w:t xml:space="preserve">but </w:t>
      </w:r>
      <w:r>
        <w:rPr>
          <w:rFonts w:hint="default" w:ascii="Times New Roman" w:hAnsi="Times New Roman" w:eastAsia="宋体" w:cs="Times New Roman"/>
          <w:b w:val="0"/>
          <w:bCs w:val="0"/>
          <w:kern w:val="0"/>
          <w:sz w:val="21"/>
          <w:szCs w:val="21"/>
          <w:lang w:val="en-US" w:eastAsia="zh-CN"/>
        </w:rPr>
        <w:t>different offsets</w:t>
      </w:r>
      <w:r>
        <w:rPr>
          <w:rFonts w:hint="eastAsia" w:ascii="Times New Roman" w:hAnsi="Times New Roman" w:eastAsia="宋体" w:cs="Times New Roman"/>
          <w:b w:val="0"/>
          <w:bCs w:val="0"/>
          <w:kern w:val="0"/>
          <w:sz w:val="21"/>
          <w:szCs w:val="21"/>
          <w:lang w:val="en-US" w:eastAsia="zh-CN"/>
        </w:rPr>
        <w:t xml:space="preserve"> </w:t>
      </w:r>
      <w:r>
        <w:rPr>
          <w:rFonts w:hint="default" w:ascii="Times New Roman" w:hAnsi="Times New Roman" w:eastAsia="宋体" w:cs="Times New Roman"/>
          <w:b w:val="0"/>
          <w:bCs w:val="0"/>
          <w:kern w:val="0"/>
          <w:sz w:val="21"/>
          <w:szCs w:val="21"/>
          <w:lang w:val="en-US" w:eastAsia="zh-CN"/>
        </w:rPr>
        <w:t>to measure neighbour satellites and the serving satellites</w:t>
      </w:r>
      <w:r>
        <w:rPr>
          <w:rFonts w:hint="eastAsia" w:ascii="Times New Roman" w:hAnsi="Times New Roman" w:eastAsia="宋体" w:cs="Times New Roman"/>
          <w:b w:val="0"/>
          <w:bCs w:val="0"/>
          <w:kern w:val="0"/>
          <w:sz w:val="21"/>
          <w:szCs w:val="21"/>
          <w:lang w:val="en-US" w:eastAsia="zh-CN"/>
        </w:rPr>
        <w:t>.  RAN4 has agreed in last meeting to define the proximity distance between two SMTCs for (e)RedCap UEs in NTN. The main remaining issue is on the magnitude of the proximity distance. The proximity distance between the two SMTCs account for the time UE needed for processing the measurement, and for legacy R17 NR NTN UE the number is 4ms. Considering the reduced complexity of (e)RedCap, we are fine to relax the value of proximity distance for NTN (e)RedCap UE.</w:t>
      </w:r>
    </w:p>
    <w:p w14:paraId="55F04975">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1</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When (e)RedCap UE is configured with more than one SMTC on a SAN carrier, two SMTC occasions outside measurement gap are considered colliding if at least one of the following conditions is met:</w:t>
      </w:r>
    </w:p>
    <w:p w14:paraId="29B9C636">
      <w:pPr>
        <w:keepNext w:val="0"/>
        <w:keepLines w:val="0"/>
        <w:pageBreakBefore w:val="0"/>
        <w:widowControl/>
        <w:numPr>
          <w:ilvl w:val="0"/>
          <w:numId w:val="6"/>
        </w:numPr>
        <w:kinsoku/>
        <w:wordWrap/>
        <w:overflowPunct w:val="0"/>
        <w:topLinePunct w:val="0"/>
        <w:autoSpaceDE w:val="0"/>
        <w:autoSpaceDN w:val="0"/>
        <w:bidi w:val="0"/>
        <w:adjustRightInd w:val="0"/>
        <w:snapToGrid/>
        <w:spacing w:before="60" w:after="60" w:line="240"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the two SMTC occasions are fully or partially overlapping in time domain, or</w:t>
      </w:r>
    </w:p>
    <w:p w14:paraId="689964D2">
      <w:pPr>
        <w:keepNext w:val="0"/>
        <w:keepLines w:val="0"/>
        <w:pageBreakBefore w:val="0"/>
        <w:widowControl/>
        <w:numPr>
          <w:ilvl w:val="0"/>
          <w:numId w:val="6"/>
        </w:numPr>
        <w:kinsoku/>
        <w:wordWrap/>
        <w:overflowPunct w:val="0"/>
        <w:topLinePunct w:val="0"/>
        <w:autoSpaceDE w:val="0"/>
        <w:autoSpaceDN w:val="0"/>
        <w:bidi w:val="0"/>
        <w:adjustRightInd w:val="0"/>
        <w:snapToGrid/>
        <w:spacing w:before="60" w:after="60" w:line="240"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the magnitude of the distance between two SMTC occasions in time domain is less than or equals to Y ms. </w:t>
      </w:r>
    </w:p>
    <w:p w14:paraId="1395A1D0">
      <w:pPr>
        <w:keepNext w:val="0"/>
        <w:keepLines w:val="0"/>
        <w:pageBreakBefore w:val="0"/>
        <w:widowControl/>
        <w:numPr>
          <w:ilvl w:val="1"/>
          <w:numId w:val="6"/>
        </w:numPr>
        <w:kinsoku/>
        <w:wordWrap/>
        <w:overflowPunct w:val="0"/>
        <w:topLinePunct w:val="0"/>
        <w:autoSpaceDE w:val="0"/>
        <w:autoSpaceDN w:val="0"/>
        <w:bidi w:val="0"/>
        <w:adjustRightInd w:val="0"/>
        <w:snapToGrid/>
        <w:spacing w:before="157" w:beforeLines="50" w:after="157" w:afterLines="50" w:line="288" w:lineRule="auto"/>
        <w:ind w:left="840" w:leftChars="0" w:hanging="420" w:firstLineChars="0"/>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bCs/>
          <w:kern w:val="0"/>
          <w:sz w:val="21"/>
          <w:szCs w:val="21"/>
          <w:lang w:val="en-US" w:eastAsia="zh-CN"/>
        </w:rPr>
        <w:t>Y=5 ms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17E82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8622F60">
            <w:pPr>
              <w:keepNext/>
              <w:keepLines/>
              <w:widowControl/>
              <w:suppressLineNumbers w:val="0"/>
              <w:spacing w:before="120" w:beforeAutospacing="0" w:after="120" w:afterAutospacing="0" w:line="240" w:lineRule="auto"/>
              <w:ind w:left="0" w:right="0"/>
              <w:outlineLvl w:val="3"/>
              <w:rPr>
                <w:rFonts w:hint="default" w:ascii="Times New Roman" w:hAnsi="Times New Roman" w:eastAsia="宋体" w:cs="Times New Roman"/>
                <w:b/>
                <w:bCs/>
                <w:sz w:val="21"/>
                <w:szCs w:val="28"/>
                <w:u w:val="single"/>
                <w:lang w:val="en-US" w:eastAsia="zh-CN" w:bidi="ar-SA"/>
              </w:rPr>
            </w:pPr>
            <w:r>
              <w:rPr>
                <w:rFonts w:hint="default" w:ascii="Times New Roman" w:hAnsi="Times New Roman" w:eastAsia="宋体" w:cs="Times New Roman"/>
                <w:b/>
                <w:bCs/>
                <w:sz w:val="21"/>
                <w:szCs w:val="28"/>
                <w:u w:val="single"/>
                <w:lang w:val="en-US" w:eastAsia="ko-KR" w:bidi="ar-SA"/>
              </w:rPr>
              <w:t xml:space="preserve">Issue </w:t>
            </w:r>
            <w:bookmarkStart w:id="5" w:name="OLE_LINK87"/>
            <w:bookmarkStart w:id="6" w:name="OLE_LINK90"/>
            <w:r>
              <w:rPr>
                <w:rFonts w:hint="eastAsia" w:ascii="Times New Roman" w:hAnsi="Times New Roman" w:eastAsia="宋体" w:cs="Times New Roman"/>
                <w:b/>
                <w:bCs/>
                <w:sz w:val="21"/>
                <w:szCs w:val="28"/>
                <w:u w:val="single"/>
                <w:lang w:val="en-US" w:eastAsia="en-US" w:bidi="ar-SA"/>
              </w:rPr>
              <w:t>3</w:t>
            </w:r>
            <w:r>
              <w:rPr>
                <w:rFonts w:hint="default" w:ascii="Times New Roman" w:hAnsi="Times New Roman" w:eastAsia="宋体" w:cs="Times New Roman"/>
                <w:b/>
                <w:bCs/>
                <w:sz w:val="21"/>
                <w:szCs w:val="28"/>
                <w:u w:val="single"/>
                <w:lang w:val="en-US" w:eastAsia="ko-KR" w:bidi="ar-SA"/>
              </w:rPr>
              <w:t>-1</w:t>
            </w:r>
            <w:r>
              <w:rPr>
                <w:rFonts w:hint="eastAsia" w:ascii="Times New Roman" w:hAnsi="Times New Roman" w:eastAsia="宋体" w:cs="Times New Roman"/>
                <w:b/>
                <w:bCs/>
                <w:sz w:val="21"/>
                <w:szCs w:val="28"/>
                <w:u w:val="single"/>
                <w:lang w:val="en-US" w:eastAsia="en-US" w:bidi="ar-SA"/>
              </w:rPr>
              <w:t>-1</w:t>
            </w:r>
            <w:bookmarkEnd w:id="5"/>
            <w:bookmarkEnd w:id="6"/>
            <w:r>
              <w:rPr>
                <w:rFonts w:hint="default" w:ascii="Times New Roman" w:hAnsi="Times New Roman" w:eastAsia="宋体" w:cs="Times New Roman"/>
                <w:b/>
                <w:bCs/>
                <w:sz w:val="21"/>
                <w:szCs w:val="28"/>
                <w:u w:val="single"/>
                <w:lang w:val="en-US" w:eastAsia="ko-KR" w:bidi="ar-SA"/>
              </w:rPr>
              <w:t xml:space="preserve">: </w:t>
            </w:r>
            <w:r>
              <w:rPr>
                <w:rFonts w:hint="default" w:ascii="Times New Roman" w:hAnsi="Times New Roman" w:eastAsia="宋体" w:cs="Times New Roman"/>
                <w:b/>
                <w:bCs/>
                <w:sz w:val="21"/>
                <w:szCs w:val="28"/>
                <w:u w:val="single"/>
                <w:lang w:val="en-US" w:eastAsia="en-US" w:bidi="ar-SA"/>
              </w:rPr>
              <w:t>General HD-FDD related impact</w:t>
            </w:r>
          </w:p>
          <w:p w14:paraId="565D659F">
            <w:pPr>
              <w:keepNext w:val="0"/>
              <w:keepLines w:val="0"/>
              <w:widowControl/>
              <w:suppressLineNumbers w:val="0"/>
              <w:spacing w:before="0" w:beforeAutospacing="0" w:after="180" w:afterAutospacing="0"/>
              <w:ind w:left="0" w:right="0"/>
              <w:rPr>
                <w:rFonts w:hint="default" w:ascii="Times New Roman" w:hAnsi="Times New Roman" w:eastAsia="宋体" w:cs="Times New Roman"/>
                <w:kern w:val="0"/>
                <w:sz w:val="20"/>
                <w:szCs w:val="20"/>
                <w:lang w:eastAsia="zh-CN"/>
              </w:rPr>
            </w:pPr>
            <w:r>
              <w:rPr>
                <w:rFonts w:hint="eastAsia" w:ascii="Times New Roman" w:hAnsi="Times New Roman" w:eastAsia="宋体" w:cs="Times New Roman"/>
                <w:i/>
                <w:iCs/>
                <w:color w:val="0070C0"/>
                <w:kern w:val="0"/>
                <w:sz w:val="20"/>
                <w:szCs w:val="20"/>
                <w:lang w:eastAsia="zh-CN"/>
              </w:rPr>
              <w:t>Online agreement</w:t>
            </w:r>
          </w:p>
          <w:p w14:paraId="0893BCC9">
            <w:pPr>
              <w:keepNext w:val="0"/>
              <w:keepLines w:val="0"/>
              <w:widowControl/>
              <w:suppressLineNumbers w:val="0"/>
              <w:snapToGrid w:val="0"/>
              <w:spacing w:before="0" w:beforeAutospacing="0" w:after="120" w:afterAutospacing="0"/>
              <w:ind w:left="0" w:right="0"/>
              <w:rPr>
                <w:rFonts w:hint="default" w:ascii="Times New Roman" w:hAnsi="Times New Roman" w:eastAsia="等线" w:cs="Times New Roman"/>
                <w:iCs/>
                <w:kern w:val="0"/>
                <w:sz w:val="20"/>
                <w:szCs w:val="21"/>
                <w:highlight w:val="green"/>
                <w:lang w:eastAsia="zh-CN"/>
              </w:rPr>
            </w:pPr>
            <w:r>
              <w:rPr>
                <w:rFonts w:hint="eastAsia" w:ascii="Times New Roman" w:hAnsi="Times New Roman" w:eastAsia="等线" w:cs="Times New Roman"/>
                <w:iCs/>
                <w:kern w:val="0"/>
                <w:sz w:val="20"/>
                <w:szCs w:val="21"/>
                <w:highlight w:val="green"/>
                <w:lang w:eastAsia="zh-CN"/>
              </w:rPr>
              <w:t>A</w:t>
            </w:r>
            <w:r>
              <w:rPr>
                <w:rFonts w:hint="default" w:ascii="Times New Roman" w:hAnsi="Times New Roman" w:eastAsia="等线" w:cs="Times New Roman"/>
                <w:iCs/>
                <w:kern w:val="0"/>
                <w:sz w:val="20"/>
                <w:szCs w:val="21"/>
                <w:highlight w:val="green"/>
                <w:lang w:eastAsia="zh-CN"/>
              </w:rPr>
              <w:t>greement:</w:t>
            </w:r>
          </w:p>
          <w:p w14:paraId="6B0D8609">
            <w:pPr>
              <w:keepNext w:val="0"/>
              <w:keepLines w:val="0"/>
              <w:widowControl/>
              <w:numPr>
                <w:ilvl w:val="0"/>
                <w:numId w:val="4"/>
              </w:numPr>
              <w:suppressLineNumbers w:val="0"/>
              <w:spacing w:before="0" w:beforeAutospacing="0" w:after="120" w:afterAutospacing="0"/>
              <w:ind w:left="720" w:right="0"/>
              <w:contextualSpacing w:val="0"/>
              <w:rPr>
                <w:rFonts w:hint="default" w:ascii="Times New Roman" w:hAnsi="Times New Roman" w:eastAsia="宋体" w:cs="Times New Roman"/>
                <w:szCs w:val="21"/>
                <w:highlight w:val="green"/>
                <w:lang w:val="en-US" w:eastAsia="en-US" w:bidi="ar-SA"/>
              </w:rPr>
            </w:pPr>
            <w:r>
              <w:rPr>
                <w:rFonts w:hint="default" w:ascii="Times New Roman" w:hAnsi="Times New Roman" w:eastAsia="宋体" w:cs="Times New Roman"/>
                <w:szCs w:val="21"/>
                <w:highlight w:val="green"/>
                <w:lang w:val="en-US" w:eastAsia="en-US" w:bidi="ar-SA"/>
              </w:rPr>
              <w:t>The legacy requirements and applicable conditions can be reused as baseline:</w:t>
            </w:r>
          </w:p>
          <w:p w14:paraId="4945F87B">
            <w:pPr>
              <w:keepNext w:val="0"/>
              <w:keepLines w:val="0"/>
              <w:widowControl/>
              <w:numPr>
                <w:ilvl w:val="2"/>
                <w:numId w:val="4"/>
              </w:numPr>
              <w:suppressLineNumbers w:val="0"/>
              <w:snapToGrid w:val="0"/>
              <w:spacing w:before="0" w:beforeAutospacing="0" w:after="120" w:afterAutospacing="0"/>
              <w:ind w:left="1637" w:right="0" w:hanging="357"/>
              <w:contextualSpacing w:val="0"/>
              <w:rPr>
                <w:rFonts w:hint="default" w:ascii="Times New Roman" w:hAnsi="Times New Roman" w:eastAsia="等线" w:cs="Times New Roman"/>
                <w:iCs/>
                <w:szCs w:val="21"/>
                <w:highlight w:val="green"/>
                <w:lang w:val="en-US" w:eastAsia="en-US" w:bidi="ar-SA"/>
              </w:rPr>
            </w:pPr>
            <w:r>
              <w:rPr>
                <w:rFonts w:hint="default" w:ascii="Times New Roman" w:hAnsi="Times New Roman" w:eastAsia="等线" w:cs="Times New Roman"/>
                <w:iCs/>
                <w:szCs w:val="21"/>
                <w:highlight w:val="green"/>
                <w:lang w:val="en-US" w:eastAsia="en-US" w:bidi="ar-SA"/>
              </w:rPr>
              <w:t>Paging reception requirements in RRC_IDLE/ RRC_INACTIVE state</w:t>
            </w:r>
          </w:p>
          <w:p w14:paraId="54D09EA2">
            <w:pPr>
              <w:keepNext w:val="0"/>
              <w:keepLines w:val="0"/>
              <w:widowControl/>
              <w:numPr>
                <w:ilvl w:val="2"/>
                <w:numId w:val="4"/>
              </w:numPr>
              <w:suppressLineNumbers w:val="0"/>
              <w:snapToGrid w:val="0"/>
              <w:spacing w:before="0" w:beforeAutospacing="0" w:after="120" w:afterAutospacing="0"/>
              <w:ind w:left="1637" w:right="0" w:hanging="357"/>
              <w:contextualSpacing w:val="0"/>
              <w:rPr>
                <w:rFonts w:hint="default" w:ascii="Times New Roman" w:hAnsi="Times New Roman" w:eastAsia="等线" w:cs="Times New Roman"/>
                <w:iCs/>
                <w:szCs w:val="21"/>
                <w:highlight w:val="green"/>
                <w:lang w:val="en-US" w:eastAsia="en-US" w:bidi="ar-SA"/>
              </w:rPr>
            </w:pPr>
            <w:r>
              <w:rPr>
                <w:rFonts w:hint="default" w:ascii="Times New Roman" w:hAnsi="Times New Roman" w:eastAsia="等线" w:cs="Times New Roman"/>
                <w:iCs/>
                <w:szCs w:val="21"/>
                <w:highlight w:val="green"/>
                <w:lang w:val="en-US" w:eastAsia="en-US" w:bidi="ar-SA"/>
              </w:rPr>
              <w:t>Handover interruption time</w:t>
            </w:r>
          </w:p>
          <w:p w14:paraId="3AB6D9E2">
            <w:pPr>
              <w:keepNext w:val="0"/>
              <w:keepLines w:val="0"/>
              <w:widowControl/>
              <w:numPr>
                <w:ilvl w:val="2"/>
                <w:numId w:val="4"/>
              </w:numPr>
              <w:suppressLineNumbers w:val="0"/>
              <w:snapToGrid w:val="0"/>
              <w:spacing w:before="0" w:beforeAutospacing="0" w:after="120" w:afterAutospacing="0"/>
              <w:ind w:left="1637" w:right="0" w:hanging="357"/>
              <w:contextualSpacing w:val="0"/>
              <w:rPr>
                <w:rFonts w:hint="default" w:ascii="Times New Roman" w:hAnsi="Times New Roman" w:eastAsia="等线" w:cs="Times New Roman"/>
                <w:iCs/>
                <w:szCs w:val="21"/>
                <w:highlight w:val="green"/>
                <w:lang w:val="en-US" w:eastAsia="en-US" w:bidi="ar-SA"/>
              </w:rPr>
            </w:pPr>
            <w:r>
              <w:rPr>
                <w:rFonts w:hint="default" w:ascii="Times New Roman" w:hAnsi="Times New Roman" w:eastAsia="等线" w:cs="Times New Roman"/>
                <w:iCs/>
                <w:szCs w:val="21"/>
                <w:highlight w:val="green"/>
                <w:lang w:val="en-US" w:eastAsia="en-US" w:bidi="ar-SA"/>
              </w:rPr>
              <w:t>Random access</w:t>
            </w:r>
          </w:p>
          <w:p w14:paraId="68B24102">
            <w:pPr>
              <w:keepNext w:val="0"/>
              <w:keepLines w:val="0"/>
              <w:widowControl/>
              <w:numPr>
                <w:ilvl w:val="2"/>
                <w:numId w:val="4"/>
              </w:numPr>
              <w:suppressLineNumbers w:val="0"/>
              <w:snapToGrid w:val="0"/>
              <w:spacing w:before="0" w:beforeAutospacing="0" w:after="120" w:afterAutospacing="0"/>
              <w:ind w:left="1637" w:right="0" w:hanging="357"/>
              <w:contextualSpacing w:val="0"/>
              <w:rPr>
                <w:rFonts w:hint="default" w:ascii="Times New Roman" w:hAnsi="Times New Roman" w:eastAsia="等线" w:cs="Times New Roman"/>
                <w:iCs/>
                <w:szCs w:val="21"/>
                <w:highlight w:val="green"/>
                <w:lang w:val="en-US" w:eastAsia="en-US" w:bidi="ar-SA"/>
              </w:rPr>
            </w:pPr>
            <w:r>
              <w:rPr>
                <w:rFonts w:hint="default" w:ascii="Times New Roman" w:hAnsi="Times New Roman" w:eastAsia="等线" w:cs="Times New Roman"/>
                <w:iCs/>
                <w:szCs w:val="21"/>
                <w:highlight w:val="green"/>
                <w:lang w:val="en-US" w:eastAsia="en-US" w:bidi="ar-SA"/>
              </w:rPr>
              <w:t>SA: RRC Connection Release with Redirection</w:t>
            </w:r>
          </w:p>
          <w:p w14:paraId="370D16C7">
            <w:pPr>
              <w:keepNext w:val="0"/>
              <w:keepLines w:val="0"/>
              <w:widowControl/>
              <w:numPr>
                <w:ilvl w:val="2"/>
                <w:numId w:val="4"/>
              </w:numPr>
              <w:suppressLineNumbers w:val="0"/>
              <w:snapToGrid w:val="0"/>
              <w:spacing w:before="0" w:beforeAutospacing="0" w:after="120" w:afterAutospacing="0"/>
              <w:ind w:left="1637" w:right="0" w:hanging="357"/>
              <w:contextualSpacing w:val="0"/>
              <w:rPr>
                <w:rFonts w:hint="default" w:ascii="Times New Roman" w:hAnsi="Times New Roman" w:eastAsia="等线" w:cs="Times New Roman"/>
                <w:iCs/>
                <w:szCs w:val="21"/>
                <w:highlight w:val="yellow"/>
                <w:lang w:val="en-US" w:eastAsia="en-US" w:bidi="ar-SA"/>
              </w:rPr>
            </w:pPr>
            <w:r>
              <w:rPr>
                <w:rFonts w:hint="eastAsia" w:ascii="Times New Roman" w:hAnsi="Times New Roman" w:eastAsia="等线" w:cs="Times New Roman"/>
                <w:iCs/>
                <w:szCs w:val="21"/>
                <w:highlight w:val="yellow"/>
                <w:lang w:val="en-US" w:eastAsia="en-US" w:bidi="ar-SA"/>
              </w:rPr>
              <w:t>[</w:t>
            </w:r>
            <w:r>
              <w:rPr>
                <w:rFonts w:hint="default" w:ascii="Times New Roman" w:hAnsi="Times New Roman" w:eastAsia="等线" w:cs="Times New Roman"/>
                <w:iCs/>
                <w:szCs w:val="21"/>
                <w:highlight w:val="yellow"/>
                <w:lang w:val="en-US" w:eastAsia="en-US" w:bidi="ar-SA"/>
              </w:rPr>
              <w:t>Minimum requirement for L1 indication for RLM and LR]</w:t>
            </w:r>
          </w:p>
          <w:p w14:paraId="6105AA47">
            <w:pPr>
              <w:keepNext w:val="0"/>
              <w:keepLines w:val="0"/>
              <w:widowControl/>
              <w:numPr>
                <w:ilvl w:val="2"/>
                <w:numId w:val="4"/>
              </w:numPr>
              <w:suppressLineNumbers w:val="0"/>
              <w:snapToGrid w:val="0"/>
              <w:spacing w:before="0" w:beforeAutospacing="0" w:after="120" w:afterAutospacing="0"/>
              <w:ind w:left="1637" w:right="0" w:hanging="357"/>
              <w:contextualSpacing w:val="0"/>
              <w:rPr>
                <w:rFonts w:hint="default" w:ascii="Times New Roman" w:hAnsi="Times New Roman" w:eastAsia="等线" w:cs="Times New Roman"/>
                <w:iCs/>
                <w:szCs w:val="21"/>
                <w:highlight w:val="green"/>
                <w:lang w:val="en-US" w:eastAsia="en-US" w:bidi="ar-SA"/>
              </w:rPr>
            </w:pPr>
            <w:r>
              <w:rPr>
                <w:rFonts w:hint="default" w:ascii="Times New Roman" w:hAnsi="Times New Roman" w:eastAsia="等线" w:cs="Times New Roman"/>
                <w:iCs/>
                <w:szCs w:val="21"/>
                <w:highlight w:val="green"/>
                <w:lang w:val="en-US" w:eastAsia="en-US" w:bidi="ar-SA"/>
              </w:rPr>
              <w:t>Scheduling availability of UE performing intra/inter measurements</w:t>
            </w:r>
          </w:p>
          <w:p w14:paraId="65DDE1E2">
            <w:pPr>
              <w:keepNext w:val="0"/>
              <w:keepLines w:val="0"/>
              <w:widowControl/>
              <w:suppressLineNumbers w:val="0"/>
              <w:snapToGrid w:val="0"/>
              <w:spacing w:before="0" w:beforeAutospacing="0" w:after="120" w:afterAutospacing="0"/>
              <w:ind w:left="0" w:right="0"/>
              <w:rPr>
                <w:rFonts w:hint="default" w:ascii="Times New Roman" w:hAnsi="Times New Roman" w:eastAsia="等线" w:cs="Times New Roman"/>
                <w:iCs/>
                <w:kern w:val="0"/>
                <w:sz w:val="20"/>
                <w:szCs w:val="21"/>
                <w:highlight w:val="yellow"/>
                <w:lang w:eastAsia="zh-CN"/>
              </w:rPr>
            </w:pPr>
            <w:r>
              <w:rPr>
                <w:rFonts w:hint="default" w:ascii="Times New Roman" w:hAnsi="Times New Roman" w:eastAsia="等线" w:cs="Times New Roman"/>
                <w:iCs/>
                <w:kern w:val="0"/>
                <w:sz w:val="20"/>
                <w:szCs w:val="21"/>
                <w:highlight w:val="yellow"/>
                <w:lang w:eastAsia="zh-CN"/>
              </w:rPr>
              <w:t>RAN4 to further discuss:</w:t>
            </w:r>
          </w:p>
          <w:p w14:paraId="348CBE50">
            <w:pPr>
              <w:keepNext w:val="0"/>
              <w:keepLines w:val="0"/>
              <w:widowControl/>
              <w:numPr>
                <w:ilvl w:val="1"/>
                <w:numId w:val="4"/>
              </w:numPr>
              <w:suppressLineNumbers w:val="0"/>
              <w:snapToGrid w:val="0"/>
              <w:spacing w:before="0" w:beforeAutospacing="0" w:after="120" w:afterAutospacing="0"/>
              <w:ind w:left="1656" w:right="0" w:hanging="360"/>
              <w:contextualSpacing w:val="0"/>
              <w:rPr>
                <w:rFonts w:hint="default" w:ascii="Times New Roman" w:hAnsi="Times New Roman" w:eastAsia="宋体" w:cs="Times New Roman"/>
                <w:szCs w:val="21"/>
                <w:highlight w:val="yellow"/>
                <w:lang w:val="en-US" w:eastAsia="en-US" w:bidi="ar-SA"/>
              </w:rPr>
            </w:pPr>
            <w:r>
              <w:rPr>
                <w:rFonts w:hint="default" w:ascii="Times New Roman" w:hAnsi="Times New Roman" w:eastAsia="宋体" w:cs="Times New Roman"/>
                <w:szCs w:val="21"/>
                <w:highlight w:val="yellow"/>
                <w:lang w:val="en-US" w:eastAsia="en-US" w:bidi="ar-SA"/>
              </w:rPr>
              <w:t>The legacy requirements and applicable conditions can be reused as baseline for defining requirements of RedCap UE in NTN scenario, and discuss whether there is spec impact for the following requirements by HD-FDD:</w:t>
            </w:r>
          </w:p>
          <w:p w14:paraId="04986CD9">
            <w:pPr>
              <w:keepNext w:val="0"/>
              <w:keepLines w:val="0"/>
              <w:widowControl/>
              <w:numPr>
                <w:ilvl w:val="2"/>
                <w:numId w:val="4"/>
              </w:numPr>
              <w:suppressLineNumbers w:val="0"/>
              <w:overflowPunct w:val="0"/>
              <w:autoSpaceDE w:val="0"/>
              <w:autoSpaceDN w:val="0"/>
              <w:adjustRightInd w:val="0"/>
              <w:snapToGrid w:val="0"/>
              <w:spacing w:before="0" w:beforeAutospacing="0" w:after="120" w:afterAutospacing="0"/>
              <w:ind w:left="2376" w:right="0" w:hanging="360"/>
              <w:contextualSpacing w:val="0"/>
              <w:rPr>
                <w:rFonts w:hint="default" w:ascii="Times New Roman" w:hAnsi="Times New Roman" w:eastAsia="等线" w:cs="Times New Roman"/>
                <w:iCs/>
                <w:szCs w:val="21"/>
                <w:highlight w:val="yellow"/>
                <w:lang w:val="en-US" w:eastAsia="en-US" w:bidi="ar-SA"/>
              </w:rPr>
            </w:pPr>
            <w:r>
              <w:rPr>
                <w:rFonts w:hint="default" w:ascii="Times New Roman" w:hAnsi="Times New Roman" w:eastAsia="等线" w:cs="Times New Roman"/>
                <w:iCs/>
                <w:szCs w:val="21"/>
                <w:highlight w:val="yellow"/>
                <w:lang w:val="en-US" w:eastAsia="en-US" w:bidi="ar-SA"/>
              </w:rPr>
              <w:t>FFS: Scheduling availability of UE during L1-RSRP measurement</w:t>
            </w:r>
          </w:p>
          <w:p w14:paraId="4B1D34F5">
            <w:pPr>
              <w:keepNext w:val="0"/>
              <w:keepLines w:val="0"/>
              <w:widowControl/>
              <w:numPr>
                <w:ilvl w:val="2"/>
                <w:numId w:val="4"/>
              </w:numPr>
              <w:suppressLineNumbers w:val="0"/>
              <w:overflowPunct w:val="0"/>
              <w:autoSpaceDE w:val="0"/>
              <w:autoSpaceDN w:val="0"/>
              <w:adjustRightInd w:val="0"/>
              <w:snapToGrid w:val="0"/>
              <w:spacing w:before="0" w:beforeAutospacing="0" w:after="120" w:afterAutospacing="0"/>
              <w:ind w:left="2376" w:right="0" w:hanging="360"/>
              <w:contextualSpacing w:val="0"/>
              <w:rPr>
                <w:rFonts w:hint="default" w:ascii="Times New Roman" w:hAnsi="Times New Roman" w:eastAsia="等线" w:cs="Times New Roman"/>
                <w:iCs/>
                <w:szCs w:val="21"/>
                <w:highlight w:val="yellow"/>
                <w:lang w:val="en-US" w:eastAsia="en-US" w:bidi="ar-SA"/>
              </w:rPr>
            </w:pPr>
            <w:r>
              <w:rPr>
                <w:rFonts w:hint="default" w:ascii="Times New Roman" w:hAnsi="Times New Roman" w:eastAsia="等线" w:cs="Times New Roman"/>
                <w:iCs/>
                <w:szCs w:val="21"/>
                <w:highlight w:val="yellow"/>
                <w:lang w:val="en-US" w:eastAsia="en-US" w:bidi="ar-SA"/>
              </w:rPr>
              <w:t>Other requirement is not precluded</w:t>
            </w:r>
          </w:p>
          <w:p w14:paraId="3ED8B6AB">
            <w:pPr>
              <w:keepNext w:val="0"/>
              <w:keepLines w:val="0"/>
              <w:widowControl/>
              <w:numPr>
                <w:ilvl w:val="1"/>
                <w:numId w:val="4"/>
              </w:numPr>
              <w:suppressLineNumbers w:val="0"/>
              <w:snapToGrid w:val="0"/>
              <w:spacing w:before="0" w:beforeAutospacing="0" w:after="120" w:afterAutospacing="0"/>
              <w:ind w:left="1656" w:right="0" w:hanging="360"/>
              <w:contextualSpacing w:val="0"/>
              <w:rPr>
                <w:rFonts w:hint="default" w:ascii="Times New Roman" w:hAnsi="Times New Roman" w:eastAsia="宋体" w:cs="Times New Roman"/>
                <w:szCs w:val="21"/>
                <w:highlight w:val="yellow"/>
                <w:lang w:val="en-US" w:eastAsia="en-US" w:bidi="ar-SA"/>
              </w:rPr>
            </w:pPr>
            <w:r>
              <w:rPr>
                <w:rFonts w:hint="default" w:ascii="Times New Roman" w:hAnsi="Times New Roman" w:eastAsia="宋体" w:cs="Times New Roman"/>
                <w:szCs w:val="21"/>
                <w:highlight w:val="yellow"/>
                <w:lang w:val="en-US" w:eastAsia="en-US" w:bidi="ar-SA"/>
              </w:rPr>
              <w:t xml:space="preserve">Candidate options for the potential spec impact for each of the above requirements (if needed): </w:t>
            </w:r>
          </w:p>
          <w:p w14:paraId="7B98957F">
            <w:pPr>
              <w:keepNext w:val="0"/>
              <w:keepLines w:val="0"/>
              <w:widowControl/>
              <w:numPr>
                <w:ilvl w:val="2"/>
                <w:numId w:val="4"/>
              </w:numPr>
              <w:suppressLineNumbers w:val="0"/>
              <w:overflowPunct w:val="0"/>
              <w:autoSpaceDE w:val="0"/>
              <w:autoSpaceDN w:val="0"/>
              <w:adjustRightInd w:val="0"/>
              <w:snapToGrid w:val="0"/>
              <w:spacing w:before="0" w:beforeAutospacing="0" w:after="120" w:afterAutospacing="0"/>
              <w:ind w:left="2376" w:right="0" w:hanging="360"/>
              <w:contextualSpacing w:val="0"/>
              <w:rPr>
                <w:rFonts w:hint="default" w:ascii="Times New Roman" w:hAnsi="Times New Roman" w:eastAsia="等线" w:cs="Times New Roman"/>
                <w:iCs/>
                <w:szCs w:val="21"/>
                <w:highlight w:val="yellow"/>
                <w:lang w:val="en-US" w:eastAsia="en-US" w:bidi="ar-SA"/>
              </w:rPr>
            </w:pPr>
            <w:r>
              <w:rPr>
                <w:rFonts w:hint="default" w:ascii="Times New Roman" w:hAnsi="Times New Roman" w:eastAsia="等线" w:cs="Times New Roman"/>
                <w:iCs/>
                <w:szCs w:val="21"/>
                <w:highlight w:val="yellow"/>
                <w:lang w:val="en-US" w:eastAsia="en-US" w:bidi="ar-SA"/>
              </w:rPr>
              <w:t xml:space="preserve">Option a: the requirement is extended, e.g., </w:t>
            </w:r>
            <w:r>
              <w:rPr>
                <w:rFonts w:hint="default" w:ascii="Times New Roman" w:hAnsi="Times New Roman" w:eastAsia="宋体" w:cs="Times New Roman"/>
                <w:szCs w:val="21"/>
                <w:highlight w:val="yellow"/>
                <w:lang w:val="en-US" w:eastAsia="en-US" w:bidi="ar-SA"/>
              </w:rPr>
              <w:t>the requirement does not count resources, channels, SSB, etc if they overlap with the other direction as specified a valid case in RAN1 specification.</w:t>
            </w:r>
          </w:p>
          <w:p w14:paraId="4BBA0489">
            <w:pPr>
              <w:keepNext w:val="0"/>
              <w:keepLines w:val="0"/>
              <w:widowControl/>
              <w:numPr>
                <w:ilvl w:val="2"/>
                <w:numId w:val="4"/>
              </w:numPr>
              <w:suppressLineNumbers w:val="0"/>
              <w:overflowPunct w:val="0"/>
              <w:autoSpaceDE w:val="0"/>
              <w:autoSpaceDN w:val="0"/>
              <w:adjustRightInd w:val="0"/>
              <w:snapToGrid w:val="0"/>
              <w:spacing w:before="0" w:beforeAutospacing="0" w:after="120" w:afterAutospacing="0"/>
              <w:ind w:left="2376" w:right="0" w:hanging="360"/>
              <w:contextualSpacing w:val="0"/>
              <w:rPr>
                <w:rFonts w:hint="default" w:ascii="Times New Roman" w:hAnsi="Times New Roman" w:eastAsia="等线" w:cs="Times New Roman"/>
                <w:iCs/>
                <w:szCs w:val="21"/>
                <w:highlight w:val="yellow"/>
                <w:lang w:val="en-US" w:eastAsia="en-US" w:bidi="ar-SA"/>
              </w:rPr>
            </w:pPr>
            <w:r>
              <w:rPr>
                <w:rFonts w:hint="default" w:ascii="Times New Roman" w:hAnsi="Times New Roman" w:eastAsia="等线" w:cs="Times New Roman"/>
                <w:iCs/>
                <w:szCs w:val="21"/>
                <w:highlight w:val="yellow"/>
                <w:lang w:val="en-US" w:eastAsia="en-US" w:bidi="ar-SA"/>
              </w:rPr>
              <w:t xml:space="preserve">Option b: </w:t>
            </w:r>
            <w:r>
              <w:rPr>
                <w:rFonts w:hint="default" w:ascii="Times New Roman" w:hAnsi="Times New Roman" w:eastAsia="宋体" w:cs="Times New Roman"/>
                <w:szCs w:val="21"/>
                <w:highlight w:val="yellow"/>
                <w:lang w:val="en-US" w:eastAsia="en-US" w:bidi="ar-SA"/>
              </w:rPr>
              <w:t>Clarify that the requirements for CSI-RS and PRS apply provided that no CSI-RS and PRS resource is dropped due to collision with UL transmission during the measurement period.</w:t>
            </w:r>
          </w:p>
          <w:p w14:paraId="038FD7A9">
            <w:pPr>
              <w:keepNext w:val="0"/>
              <w:keepLines w:val="0"/>
              <w:widowControl/>
              <w:numPr>
                <w:ilvl w:val="2"/>
                <w:numId w:val="4"/>
              </w:numPr>
              <w:suppressLineNumbers w:val="0"/>
              <w:overflowPunct w:val="0"/>
              <w:autoSpaceDE w:val="0"/>
              <w:autoSpaceDN w:val="0"/>
              <w:adjustRightInd w:val="0"/>
              <w:snapToGrid w:val="0"/>
              <w:spacing w:before="0" w:beforeAutospacing="0" w:after="120" w:afterAutospacing="0"/>
              <w:ind w:left="2376" w:right="0" w:hanging="360"/>
              <w:contextualSpacing w:val="0"/>
              <w:rPr>
                <w:rFonts w:hint="default" w:ascii="Times New Roman" w:hAnsi="Times New Roman" w:eastAsia="等线" w:cs="Times New Roman"/>
                <w:iCs/>
                <w:szCs w:val="21"/>
                <w:highlight w:val="yellow"/>
                <w:lang w:val="en-US" w:eastAsia="en-US" w:bidi="ar-SA"/>
              </w:rPr>
            </w:pPr>
            <w:r>
              <w:rPr>
                <w:rFonts w:hint="eastAsia" w:ascii="Times New Roman" w:hAnsi="Times New Roman" w:eastAsia="等线" w:cs="Times New Roman"/>
                <w:iCs/>
                <w:szCs w:val="21"/>
                <w:highlight w:val="yellow"/>
                <w:lang w:val="en-US" w:eastAsia="en-US" w:bidi="ar-SA"/>
              </w:rPr>
              <w:t>O</w:t>
            </w:r>
            <w:r>
              <w:rPr>
                <w:rFonts w:hint="default" w:ascii="Times New Roman" w:hAnsi="Times New Roman" w:eastAsia="等线" w:cs="Times New Roman"/>
                <w:iCs/>
                <w:szCs w:val="21"/>
                <w:highlight w:val="yellow"/>
                <w:lang w:val="en-US" w:eastAsia="en-US" w:bidi="ar-SA"/>
              </w:rPr>
              <w:t>ption c: The requirement applies when there is at least one RS within each measuremen interval.</w:t>
            </w:r>
          </w:p>
          <w:p w14:paraId="08FEA6AD">
            <w:pPr>
              <w:keepNext w:val="0"/>
              <w:keepLines w:val="0"/>
              <w:widowControl/>
              <w:numPr>
                <w:ilvl w:val="2"/>
                <w:numId w:val="4"/>
              </w:numPr>
              <w:suppressLineNumbers w:val="0"/>
              <w:overflowPunct w:val="0"/>
              <w:autoSpaceDE w:val="0"/>
              <w:autoSpaceDN w:val="0"/>
              <w:adjustRightInd w:val="0"/>
              <w:snapToGrid w:val="0"/>
              <w:spacing w:before="0" w:beforeAutospacing="0" w:after="120" w:afterAutospacing="0"/>
              <w:ind w:left="2376" w:right="0" w:hanging="360"/>
              <w:contextualSpacing w:val="0"/>
              <w:rPr>
                <w:rFonts w:hint="eastAsia" w:ascii="Times New Roman" w:hAnsi="Times New Roman" w:eastAsia="宋体" w:cs="Times New Roman"/>
                <w:b w:val="0"/>
                <w:bCs w:val="0"/>
                <w:kern w:val="0"/>
                <w:sz w:val="21"/>
                <w:szCs w:val="21"/>
                <w:vertAlign w:val="baseline"/>
                <w:lang w:val="en-US" w:eastAsia="zh-CN"/>
              </w:rPr>
            </w:pPr>
            <w:r>
              <w:rPr>
                <w:rFonts w:hint="default" w:ascii="Times New Roman" w:hAnsi="Times New Roman" w:eastAsia="等线" w:cs="Times New Roman"/>
                <w:iCs/>
                <w:szCs w:val="21"/>
                <w:highlight w:val="yellow"/>
                <w:lang w:val="en-US" w:eastAsia="en-US" w:bidi="ar-SA"/>
              </w:rPr>
              <w:t>FFS the same or different option for DRX and non-DRX</w:t>
            </w:r>
          </w:p>
        </w:tc>
      </w:tr>
    </w:tbl>
    <w:p w14:paraId="778EFFB5">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For RedCap UE operating in HD-FDD mode, overlapping between DL reception and UL transmission may occur since it cannot perform both operations in parallel. During discussion in R17 RedCap, the HD-FDD impact was considered and reflected in the related requirements. We support that to reuse the principle for RedCap UE in TN network as baseline. Based on last meeting progress, RAN4 need to further check the HD-FDD impact on </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Minimum requirement for L1 indication for RLM and LR</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 xml:space="preserve"> and </w:t>
      </w:r>
      <w:r>
        <w:rPr>
          <w:rFonts w:hint="default" w:ascii="Times New Roman" w:hAnsi="Times New Roman" w:eastAsia="宋体" w:cs="Times New Roman"/>
          <w:b w:val="0"/>
          <w:bCs w:val="0"/>
          <w:kern w:val="0"/>
          <w:sz w:val="21"/>
          <w:szCs w:val="21"/>
          <w:lang w:val="en-US" w:eastAsia="zh-CN"/>
        </w:rPr>
        <w:t>“Scheduling availability of UE during L1-RSRP measurement”</w:t>
      </w:r>
      <w:r>
        <w:rPr>
          <w:rFonts w:hint="eastAsia" w:ascii="Times New Roman" w:hAnsi="Times New Roman" w:eastAsia="宋体" w:cs="Times New Roman"/>
          <w:b w:val="0"/>
          <w:bCs w:val="0"/>
          <w:kern w:val="0"/>
          <w:sz w:val="21"/>
          <w:szCs w:val="21"/>
          <w:lang w:val="en-US" w:eastAsia="zh-CN"/>
        </w:rPr>
        <w:t>.</w:t>
      </w:r>
    </w:p>
    <w:p w14:paraId="1686E01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The legacy requirement related to HD-FDD handling for RLM and BFD is copied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6AA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F064D00">
            <w:pPr>
              <w:keepNext w:val="0"/>
              <w:keepLines w:val="0"/>
              <w:pageBreakBefore w:val="0"/>
              <w:widowControl/>
              <w:suppressLineNumbers w:val="0"/>
              <w:kinsoku/>
              <w:wordWrap/>
              <w:overflowPunct w:val="0"/>
              <w:topLinePunct w:val="0"/>
              <w:autoSpaceDE w:val="0"/>
              <w:autoSpaceDN w:val="0"/>
              <w:bidi w:val="0"/>
              <w:adjustRightInd w:val="0"/>
              <w:snapToGrid/>
              <w:spacing w:before="157" w:beforeLines="50" w:beforeAutospacing="0" w:after="157" w:afterLines="50" w:afterAutospacing="0" w:line="288" w:lineRule="auto"/>
              <w:ind w:left="0" w:right="0"/>
              <w:textAlignment w:val="baseline"/>
              <w:rPr>
                <w:rFonts w:hint="default" w:ascii="Times New Roman" w:hAnsi="Times New Roman" w:eastAsia="宋体" w:cs="Times New Roman"/>
                <w:b w:val="0"/>
                <w:bCs w:val="0"/>
                <w:kern w:val="0"/>
                <w:sz w:val="21"/>
                <w:szCs w:val="21"/>
                <w:vertAlign w:val="baseline"/>
                <w:lang w:val="en-US" w:eastAsia="zh-CN"/>
              </w:rPr>
            </w:pPr>
            <w:r>
              <w:rPr>
                <w:rFonts w:hint="default" w:ascii="Times New Roman" w:hAnsi="Times New Roman" w:eastAsia="宋体" w:cs="Times New Roman"/>
                <w:b w:val="0"/>
                <w:bCs w:val="0"/>
                <w:kern w:val="0"/>
                <w:sz w:val="21"/>
                <w:szCs w:val="21"/>
                <w:lang w:val="en-US" w:eastAsia="en-US"/>
              </w:rPr>
              <w:t>8.1B.6</w:t>
            </w:r>
            <w:r>
              <w:rPr>
                <w:rFonts w:hint="default" w:ascii="Times New Roman" w:hAnsi="Times New Roman" w:eastAsia="宋体" w:cs="Times New Roman"/>
                <w:b w:val="0"/>
                <w:bCs w:val="0"/>
                <w:kern w:val="0"/>
                <w:sz w:val="21"/>
                <w:szCs w:val="21"/>
                <w:lang w:val="en-US" w:eastAsia="en-US"/>
              </w:rPr>
              <w:tab/>
            </w:r>
            <w:r>
              <w:rPr>
                <w:rFonts w:hint="default" w:ascii="Times New Roman" w:hAnsi="Times New Roman" w:eastAsia="宋体" w:cs="Times New Roman"/>
                <w:b w:val="0"/>
                <w:bCs w:val="0"/>
                <w:kern w:val="0"/>
                <w:sz w:val="21"/>
                <w:szCs w:val="21"/>
                <w:lang w:val="en-US" w:eastAsia="en-US"/>
              </w:rPr>
              <w:t>Minimum requirement for L1 indication</w:t>
            </w:r>
          </w:p>
          <w:p w14:paraId="5ADEF92B">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cs="v4.2.0"/>
                <w:lang w:val="en-US"/>
              </w:rPr>
            </w:pPr>
            <w:r>
              <w:rPr>
                <w:rFonts w:hint="default" w:ascii="Times New Roman" w:hAnsi="Times New Roman" w:eastAsia="Times New Roman" w:cs="v4.2.0"/>
                <w:kern w:val="0"/>
                <w:sz w:val="20"/>
                <w:szCs w:val="20"/>
                <w:lang w:val="en-US" w:eastAsia="zh-CN" w:bidi="ar"/>
              </w:rPr>
              <w:t>When DRX is not used for HD-FDD RedCap UEs, T</w:t>
            </w:r>
            <w:r>
              <w:rPr>
                <w:rFonts w:hint="default" w:ascii="Times New Roman" w:hAnsi="Times New Roman" w:eastAsia="Times New Roman" w:cs="v4.2.0"/>
                <w:kern w:val="0"/>
                <w:sz w:val="20"/>
                <w:szCs w:val="20"/>
                <w:vertAlign w:val="subscript"/>
                <w:lang w:val="en-US" w:eastAsia="zh-CN" w:bidi="ar"/>
              </w:rPr>
              <w:t>Indication_interval</w:t>
            </w:r>
            <w:r>
              <w:rPr>
                <w:rFonts w:hint="default" w:ascii="Times New Roman" w:hAnsi="Times New Roman" w:eastAsia="Times New Roman" w:cs="v5.0.0"/>
                <w:kern w:val="0"/>
                <w:sz w:val="20"/>
                <w:szCs w:val="20"/>
                <w:vertAlign w:val="subscript"/>
                <w:lang w:val="en-US" w:eastAsia="zh-CN" w:bidi="ar"/>
              </w:rPr>
              <w:t>,RedCap</w:t>
            </w:r>
            <w:r>
              <w:rPr>
                <w:rFonts w:hint="default" w:ascii="Times New Roman" w:hAnsi="Times New Roman" w:eastAsia="Times New Roman" w:cs="v4.2.0"/>
                <w:kern w:val="0"/>
                <w:sz w:val="20"/>
                <w:szCs w:val="20"/>
                <w:lang w:val="en-US" w:eastAsia="zh-CN" w:bidi="ar"/>
              </w:rPr>
              <w:t xml:space="preserve"> is max(10 ms, T</w:t>
            </w:r>
            <w:r>
              <w:rPr>
                <w:rFonts w:hint="default" w:ascii="Times New Roman" w:hAnsi="Times New Roman" w:eastAsia="Times New Roman" w:cs="v4.2.0"/>
                <w:kern w:val="0"/>
                <w:sz w:val="20"/>
                <w:szCs w:val="20"/>
                <w:vertAlign w:val="subscript"/>
                <w:lang w:val="en-US" w:eastAsia="zh-CN" w:bidi="ar"/>
              </w:rPr>
              <w:t>RLM-RS,M</w:t>
            </w:r>
            <w:r>
              <w:rPr>
                <w:rFonts w:hint="default" w:ascii="Times New Roman" w:hAnsi="Times New Roman" w:eastAsia="Times New Roman" w:cs="v4.2.0"/>
                <w:kern w:val="0"/>
                <w:sz w:val="20"/>
                <w:szCs w:val="20"/>
                <w:lang w:val="en-US" w:eastAsia="zh-CN" w:bidi="ar"/>
              </w:rPr>
              <w:t>), where T</w:t>
            </w:r>
            <w:r>
              <w:rPr>
                <w:rFonts w:hint="default" w:ascii="Times New Roman" w:hAnsi="Times New Roman" w:eastAsia="Times New Roman" w:cs="v4.2.0"/>
                <w:kern w:val="0"/>
                <w:sz w:val="20"/>
                <w:szCs w:val="20"/>
                <w:vertAlign w:val="subscript"/>
                <w:lang w:val="en-US" w:eastAsia="zh-CN" w:bidi="ar"/>
              </w:rPr>
              <w:t>RLM,M</w:t>
            </w:r>
            <w:r>
              <w:rPr>
                <w:rFonts w:hint="default" w:ascii="Times New Roman" w:hAnsi="Times New Roman" w:eastAsia="Times New Roman" w:cs="v4.2.0"/>
                <w:kern w:val="0"/>
                <w:sz w:val="20"/>
                <w:szCs w:val="20"/>
                <w:lang w:val="en-US" w:eastAsia="zh-CN" w:bidi="ar"/>
              </w:rPr>
              <w:t xml:space="preserve"> is the shortest periodicity of all configured RLM-RS resources for the monitored cell, which corresponds to T</w:t>
            </w:r>
            <w:r>
              <w:rPr>
                <w:rFonts w:hint="default" w:ascii="Times New Roman" w:hAnsi="Times New Roman" w:eastAsia="Times New Roman" w:cs="v4.2.0"/>
                <w:kern w:val="0"/>
                <w:sz w:val="20"/>
                <w:szCs w:val="20"/>
                <w:vertAlign w:val="subscript"/>
                <w:lang w:val="en-US" w:eastAsia="zh-CN" w:bidi="ar"/>
              </w:rPr>
              <w:t>SSB</w:t>
            </w:r>
            <w:r>
              <w:rPr>
                <w:rFonts w:hint="default" w:ascii="Times New Roman" w:hAnsi="Times New Roman" w:eastAsia="Times New Roman" w:cs="v4.2.0"/>
                <w:kern w:val="0"/>
                <w:sz w:val="20"/>
                <w:szCs w:val="20"/>
                <w:lang w:val="en-US" w:eastAsia="zh-CN" w:bidi="ar"/>
              </w:rPr>
              <w:t xml:space="preserve"> specified in clause 8.1B.2 if the RLM-RS resource is SSB, or T</w:t>
            </w:r>
            <w:r>
              <w:rPr>
                <w:rFonts w:hint="default" w:ascii="Times New Roman" w:hAnsi="Times New Roman" w:eastAsia="Times New Roman" w:cs="v4.2.0"/>
                <w:kern w:val="0"/>
                <w:sz w:val="20"/>
                <w:szCs w:val="20"/>
                <w:vertAlign w:val="subscript"/>
                <w:lang w:val="en-US" w:eastAsia="zh-CN" w:bidi="ar"/>
              </w:rPr>
              <w:t>CSI-RS</w:t>
            </w:r>
            <w:r>
              <w:rPr>
                <w:rFonts w:hint="default" w:ascii="Times New Roman" w:hAnsi="Times New Roman" w:eastAsia="Times New Roman" w:cs="v4.2.0"/>
                <w:kern w:val="0"/>
                <w:sz w:val="20"/>
                <w:szCs w:val="20"/>
                <w:lang w:val="en-US" w:eastAsia="zh-CN" w:bidi="ar"/>
              </w:rPr>
              <w:t xml:space="preserve"> specified in clause 8.1B.3 if the RLM-RS resource is CSI-RS, under the following condition</w:t>
            </w:r>
          </w:p>
          <w:p w14:paraId="48200706">
            <w:pPr>
              <w:pStyle w:val="1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highlight w:val="yellow"/>
                <w:lang w:val="en-US" w:eastAsia="zh-CN" w:bidi="ar"/>
              </w:rPr>
              <w:t>For each RLM-RS configuration, at least one RLM-RS sample must fall with DL occasion within an indication period.</w:t>
            </w:r>
          </w:p>
          <w:p w14:paraId="3BBA95E0">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lang w:val="en-US"/>
              </w:rPr>
            </w:pPr>
            <w:r>
              <w:rPr>
                <w:rFonts w:hint="default" w:ascii="Times New Roman" w:hAnsi="Times New Roman" w:eastAsia="Times New Roman" w:cs="Times New Roman"/>
                <w:kern w:val="0"/>
                <w:sz w:val="20"/>
                <w:szCs w:val="20"/>
                <w:lang w:val="en-US" w:eastAsia="en-US" w:bidi="ar"/>
              </w:rPr>
              <w:t>In case DRX is used for HD-FDD RedCap UEs, T</w:t>
            </w:r>
            <w:r>
              <w:rPr>
                <w:rFonts w:hint="default" w:ascii="Times New Roman" w:hAnsi="Times New Roman" w:eastAsia="Times New Roman" w:cs="Times New Roman"/>
                <w:kern w:val="0"/>
                <w:sz w:val="20"/>
                <w:szCs w:val="20"/>
                <w:vertAlign w:val="subscript"/>
                <w:lang w:val="en-US" w:eastAsia="en-US" w:bidi="ar"/>
              </w:rPr>
              <w:t>Indication_interval</w:t>
            </w:r>
            <w:r>
              <w:rPr>
                <w:rFonts w:hint="default" w:ascii="Times New Roman" w:hAnsi="Times New Roman" w:eastAsia="Times New Roman" w:cs="v5.0.0"/>
                <w:kern w:val="0"/>
                <w:sz w:val="20"/>
                <w:szCs w:val="20"/>
                <w:vertAlign w:val="subscript"/>
                <w:lang w:val="en-US" w:eastAsia="en-US" w:bidi="ar"/>
              </w:rPr>
              <w:t>,RedCap</w:t>
            </w:r>
            <w:r>
              <w:rPr>
                <w:rFonts w:hint="default" w:ascii="Times New Roman" w:hAnsi="Times New Roman" w:eastAsia="Times New Roman" w:cs="Times New Roman"/>
                <w:kern w:val="0"/>
                <w:sz w:val="20"/>
                <w:szCs w:val="20"/>
                <w:lang w:val="en-US" w:eastAsia="en-US" w:bidi="ar"/>
              </w:rPr>
              <w:t xml:space="preserve"> is Max(10ms, 1.5 </w:t>
            </w:r>
            <w:r>
              <w:rPr>
                <w:rFonts w:hint="default" w:ascii="Times New Roman" w:hAnsi="Times New Roman" w:eastAsia="Times New Roman" w:cs="Times New Roman"/>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en-US" w:bidi="ar"/>
              </w:rPr>
              <w:t xml:space="preserve">DRX_cycle_length, 1.5 </w:t>
            </w:r>
            <w:r>
              <w:rPr>
                <w:rFonts w:hint="default" w:ascii="Times New Roman" w:hAnsi="Times New Roman" w:eastAsia="Times New Roman" w:cs="Times New Roman"/>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en-US" w:bidi="ar"/>
              </w:rPr>
              <w:t>T</w:t>
            </w:r>
            <w:r>
              <w:rPr>
                <w:rFonts w:hint="default" w:ascii="Times New Roman" w:hAnsi="Times New Roman" w:eastAsia="Times New Roman" w:cs="Times New Roman"/>
                <w:kern w:val="0"/>
                <w:sz w:val="20"/>
                <w:szCs w:val="20"/>
                <w:vertAlign w:val="subscript"/>
                <w:lang w:val="en-US" w:eastAsia="en-US" w:bidi="ar"/>
              </w:rPr>
              <w:t>RLM-RS,M</w:t>
            </w:r>
            <w:r>
              <w:rPr>
                <w:rFonts w:hint="default" w:ascii="Times New Roman" w:hAnsi="Times New Roman" w:eastAsia="Times New Roman" w:cs="Times New Roman"/>
                <w:kern w:val="0"/>
                <w:sz w:val="20"/>
                <w:szCs w:val="20"/>
                <w:lang w:val="en-US" w:eastAsia="en-US" w:bidi="ar"/>
              </w:rPr>
              <w:t>)) if DRX_cycle_length is less than or equal to 320ms, and T</w:t>
            </w:r>
            <w:r>
              <w:rPr>
                <w:rFonts w:hint="default" w:ascii="Times New Roman" w:hAnsi="Times New Roman" w:eastAsia="Times New Roman" w:cs="Times New Roman"/>
                <w:kern w:val="0"/>
                <w:sz w:val="20"/>
                <w:szCs w:val="20"/>
                <w:vertAlign w:val="subscript"/>
                <w:lang w:val="en-US" w:eastAsia="en-US" w:bidi="ar"/>
              </w:rPr>
              <w:t>Indication_interval</w:t>
            </w:r>
            <w:r>
              <w:rPr>
                <w:rFonts w:hint="default" w:ascii="Times New Roman" w:hAnsi="Times New Roman" w:eastAsia="Times New Roman" w:cs="Times New Roman"/>
                <w:kern w:val="0"/>
                <w:sz w:val="20"/>
                <w:szCs w:val="20"/>
                <w:lang w:val="en-US" w:eastAsia="en-US" w:bidi="ar"/>
              </w:rPr>
              <w:t xml:space="preserve"> is DRX_cycle_length if DRX_cycle_length is greater than 320ms, under the following condition</w:t>
            </w:r>
          </w:p>
          <w:p w14:paraId="0497F3BA">
            <w:pPr>
              <w:pStyle w:val="1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Times New Roman" w:cs="Times New Roman"/>
                <w:kern w:val="0"/>
                <w:sz w:val="20"/>
                <w:szCs w:val="20"/>
                <w:highlight w:val="yellow"/>
                <w:lang w:val="en-US" w:eastAsia="zh-CN" w:bidi="ar"/>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highlight w:val="yellow"/>
                <w:lang w:val="en-US" w:eastAsia="zh-CN" w:bidi="ar"/>
              </w:rPr>
              <w:t>For each RLM-RS configuration, at least one RLM-RS sample must fall with DL occasion within an indication period.</w:t>
            </w:r>
          </w:p>
          <w:p w14:paraId="62729F26">
            <w:pPr>
              <w:pStyle w:val="5"/>
              <w:widowControl/>
              <w:suppressLineNumbers w:val="0"/>
              <w:spacing w:beforeAutospacing="0" w:afterAutospacing="0" w:line="240" w:lineRule="auto"/>
              <w:ind w:left="0" w:right="0"/>
              <w:rPr>
                <w:rFonts w:hint="default" w:ascii="Arial" w:hAnsi="Arial" w:eastAsia="?? ??" w:cs="Arial"/>
                <w:sz w:val="24"/>
                <w:szCs w:val="24"/>
                <w:lang w:val="en-US"/>
              </w:rPr>
            </w:pPr>
            <w:r>
              <w:rPr>
                <w:rFonts w:hint="default" w:ascii="Arial" w:hAnsi="Arial" w:eastAsia="?? ??" w:cs="Arial"/>
                <w:sz w:val="24"/>
                <w:szCs w:val="24"/>
                <w:lang w:val="en-US"/>
              </w:rPr>
              <w:t>8.5B.4</w:t>
            </w:r>
            <w:r>
              <w:rPr>
                <w:rFonts w:hint="default" w:ascii="Arial" w:hAnsi="Arial" w:eastAsia="?? ??" w:cs="Arial"/>
                <w:sz w:val="24"/>
                <w:szCs w:val="24"/>
                <w:lang w:val="en-US"/>
              </w:rPr>
              <w:tab/>
            </w:r>
            <w:r>
              <w:rPr>
                <w:rFonts w:hint="default" w:ascii="Arial" w:hAnsi="Arial" w:eastAsia="?? ??" w:cs="Arial"/>
                <w:sz w:val="24"/>
                <w:szCs w:val="24"/>
                <w:lang w:val="en-US"/>
              </w:rPr>
              <w:t>Minimum requirement for L1 indication for Redcap</w:t>
            </w:r>
          </w:p>
          <w:p w14:paraId="786AABC4">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cs="v4.2.0"/>
                <w:lang w:val="en-US" w:eastAsia="en-US"/>
              </w:rPr>
            </w:pPr>
            <w:r>
              <w:rPr>
                <w:rFonts w:hint="default" w:ascii="Times New Roman" w:hAnsi="Times New Roman" w:eastAsia="Times New Roman" w:cs="v4.2.0"/>
                <w:kern w:val="0"/>
                <w:sz w:val="20"/>
                <w:szCs w:val="20"/>
                <w:lang w:val="en-US" w:eastAsia="en-US" w:bidi="ar"/>
              </w:rPr>
              <w:t xml:space="preserve">When the radio link quality on all the RS resources </w:t>
            </w:r>
            <w:r>
              <w:rPr>
                <w:rFonts w:hint="default" w:ascii="Times New Roman" w:hAnsi="Times New Roman" w:eastAsia="Times New Roman" w:cs="Times New Roman"/>
                <w:kern w:val="0"/>
                <w:sz w:val="20"/>
                <w:szCs w:val="20"/>
                <w:lang w:val="en-US" w:eastAsia="en-US" w:bidi="ar"/>
              </w:rPr>
              <w:t xml:space="preserve">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3825" cy="147955"/>
                  <wp:effectExtent l="0" t="0" r="0" b="317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123825" cy="147955"/>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en-US" w:bidi="ar"/>
              </w:rPr>
              <w:t xml:space="preserve"> </w:t>
            </w:r>
            <w:r>
              <w:rPr>
                <w:rFonts w:hint="default" w:ascii="Times New Roman" w:hAnsi="Times New Roman" w:eastAsia="Times New Roman" w:cs="v4.2.0"/>
                <w:kern w:val="0"/>
                <w:sz w:val="20"/>
                <w:szCs w:val="20"/>
                <w:lang w:val="en-US" w:eastAsia="en-US" w:bidi="ar"/>
              </w:rPr>
              <w:t>is worse than Q</w:t>
            </w:r>
            <w:r>
              <w:rPr>
                <w:rFonts w:hint="default" w:ascii="Times New Roman" w:hAnsi="Times New Roman" w:eastAsia="Times New Roman" w:cs="v4.2.0"/>
                <w:kern w:val="0"/>
                <w:sz w:val="20"/>
                <w:szCs w:val="20"/>
                <w:vertAlign w:val="subscript"/>
                <w:lang w:val="en-US" w:eastAsia="en-US" w:bidi="ar"/>
              </w:rPr>
              <w:t>out_LR_Redcap</w:t>
            </w:r>
            <w:r>
              <w:rPr>
                <w:rFonts w:hint="default" w:ascii="Times New Roman" w:hAnsi="Times New Roman" w:eastAsia="Times New Roman" w:cs="v4.2.0"/>
                <w:kern w:val="0"/>
                <w:sz w:val="20"/>
                <w:szCs w:val="20"/>
                <w:lang w:val="en-US" w:eastAsia="en-US" w:bidi="ar"/>
              </w:rPr>
              <w:t>, layer 1 of the UE shall send a beam failure instance indication to the higher layers</w:t>
            </w:r>
          </w:p>
          <w:p w14:paraId="3F3C2245">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cs="v4.2.0"/>
                <w:lang w:val="en-US" w:eastAsia="en-US"/>
              </w:rPr>
            </w:pPr>
            <w:r>
              <w:rPr>
                <w:rFonts w:hint="default" w:ascii="Times New Roman" w:hAnsi="Times New Roman" w:eastAsia="Times New Roman" w:cs="v4.2.0"/>
                <w:kern w:val="0"/>
                <w:sz w:val="20"/>
                <w:szCs w:val="20"/>
                <w:lang w:val="en-US" w:eastAsia="en-US" w:bidi="ar"/>
              </w:rPr>
              <w:t xml:space="preserve">The </w:t>
            </w:r>
            <w:r>
              <w:rPr>
                <w:rFonts w:hint="default" w:ascii="Times New Roman" w:hAnsi="Times New Roman" w:eastAsia="Times New Roman" w:cs="Times New Roman"/>
                <w:kern w:val="0"/>
                <w:sz w:val="20"/>
                <w:szCs w:val="20"/>
                <w:lang w:val="en-US" w:eastAsia="en-US" w:bidi="ar"/>
              </w:rPr>
              <w:t>beam failure instance</w:t>
            </w:r>
            <w:r>
              <w:rPr>
                <w:rFonts w:hint="default" w:ascii="Times New Roman" w:hAnsi="Times New Roman" w:eastAsia="Times New Roman" w:cs="v4.2.0"/>
                <w:kern w:val="0"/>
                <w:sz w:val="20"/>
                <w:szCs w:val="20"/>
                <w:lang w:val="en-US" w:eastAsia="en-US" w:bidi="ar"/>
              </w:rPr>
              <w:t xml:space="preserve"> evaluation for the RS resources </w:t>
            </w:r>
            <w:r>
              <w:rPr>
                <w:rFonts w:hint="default" w:ascii="Times New Roman" w:hAnsi="Times New Roman" w:eastAsia="Times New Roman" w:cs="Times New Roman"/>
                <w:kern w:val="0"/>
                <w:sz w:val="20"/>
                <w:szCs w:val="20"/>
                <w:lang w:val="en-US" w:eastAsia="en-US" w:bidi="ar"/>
              </w:rPr>
              <w:t xml:space="preserve">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3825" cy="147955"/>
                  <wp:effectExtent l="0" t="0" r="0" b="31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123825" cy="147955"/>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en-US" w:bidi="ar"/>
              </w:rPr>
              <w:t xml:space="preserve"> </w:t>
            </w:r>
            <w:r>
              <w:rPr>
                <w:rFonts w:hint="default" w:ascii="Times New Roman" w:hAnsi="Times New Roman" w:eastAsia="Times New Roman" w:cs="v4.2.0"/>
                <w:kern w:val="0"/>
                <w:sz w:val="20"/>
                <w:szCs w:val="20"/>
                <w:lang w:val="en-US" w:eastAsia="en-US" w:bidi="ar"/>
              </w:rPr>
              <w:t xml:space="preserve">shall be performed as specified in clause 6 in </w:t>
            </w:r>
            <w:r>
              <w:rPr>
                <w:rFonts w:hint="default" w:ascii="Times New Roman" w:hAnsi="Times New Roman" w:eastAsia="Times New Roman" w:cs="Times New Roman"/>
                <w:kern w:val="0"/>
                <w:sz w:val="20"/>
                <w:szCs w:val="20"/>
                <w:lang w:val="en-US" w:eastAsia="en-US" w:bidi="ar"/>
              </w:rPr>
              <w:t>TS 38.213 </w:t>
            </w:r>
            <w:r>
              <w:rPr>
                <w:rFonts w:hint="default" w:ascii="Times New Roman" w:hAnsi="Times New Roman" w:eastAsia="Times New Roman" w:cs="v4.2.0"/>
                <w:kern w:val="0"/>
                <w:sz w:val="20"/>
                <w:szCs w:val="20"/>
                <w:lang w:val="en-US" w:eastAsia="en-US" w:bidi="ar"/>
              </w:rPr>
              <w:t>[3]. Two successive indications from layer 1 shall be separated by at least T</w:t>
            </w:r>
            <w:r>
              <w:rPr>
                <w:rFonts w:hint="default" w:ascii="Times New Roman" w:hAnsi="Times New Roman" w:eastAsia="Times New Roman" w:cs="v4.2.0"/>
                <w:kern w:val="0"/>
                <w:sz w:val="20"/>
                <w:szCs w:val="20"/>
                <w:vertAlign w:val="subscript"/>
                <w:lang w:val="en-US" w:eastAsia="en-US" w:bidi="ar"/>
              </w:rPr>
              <w:t>Indication_interval_BFD_Redcap</w:t>
            </w:r>
            <w:r>
              <w:rPr>
                <w:rFonts w:hint="default" w:ascii="Times New Roman" w:hAnsi="Times New Roman" w:eastAsia="Times New Roman" w:cs="v4.2.0"/>
                <w:kern w:val="0"/>
                <w:sz w:val="20"/>
                <w:szCs w:val="20"/>
                <w:lang w:val="en-US" w:eastAsia="en-US" w:bidi="ar"/>
              </w:rPr>
              <w:t>.</w:t>
            </w:r>
          </w:p>
          <w:p w14:paraId="7CC2615F">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cs="v4.2.0"/>
                <w:lang w:val="en-US"/>
              </w:rPr>
            </w:pPr>
            <w:r>
              <w:rPr>
                <w:rFonts w:hint="default" w:ascii="Times New Roman" w:hAnsi="Times New Roman" w:eastAsia="Times New Roman" w:cs="v4.2.0"/>
                <w:kern w:val="0"/>
                <w:sz w:val="20"/>
                <w:szCs w:val="20"/>
                <w:lang w:val="en-US" w:eastAsia="en-US" w:bidi="ar"/>
              </w:rPr>
              <w:t>When DRX is not used, T</w:t>
            </w:r>
            <w:r>
              <w:rPr>
                <w:rFonts w:hint="default" w:ascii="Times New Roman" w:hAnsi="Times New Roman" w:eastAsia="Times New Roman" w:cs="v4.2.0"/>
                <w:kern w:val="0"/>
                <w:sz w:val="20"/>
                <w:szCs w:val="20"/>
                <w:vertAlign w:val="subscript"/>
                <w:lang w:val="en-US" w:eastAsia="en-US" w:bidi="ar"/>
              </w:rPr>
              <w:t>Indication_interval_BFD_Redcap</w:t>
            </w:r>
            <w:r>
              <w:rPr>
                <w:rFonts w:hint="default" w:ascii="Times New Roman" w:hAnsi="Times New Roman" w:eastAsia="Times New Roman" w:cs="v4.2.0"/>
                <w:kern w:val="0"/>
                <w:sz w:val="20"/>
                <w:szCs w:val="20"/>
                <w:lang w:val="en-US" w:eastAsia="en-US" w:bidi="ar"/>
              </w:rPr>
              <w:t xml:space="preserve"> is max(2ms, T</w:t>
            </w:r>
            <w:r>
              <w:rPr>
                <w:rFonts w:hint="default" w:ascii="Times New Roman" w:hAnsi="Times New Roman" w:eastAsia="Times New Roman" w:cs="v4.2.0"/>
                <w:kern w:val="0"/>
                <w:sz w:val="20"/>
                <w:szCs w:val="20"/>
                <w:vertAlign w:val="subscript"/>
                <w:lang w:val="en-US" w:eastAsia="en-US" w:bidi="ar"/>
              </w:rPr>
              <w:t>SSB-RS,M</w:t>
            </w:r>
            <w:r>
              <w:rPr>
                <w:rFonts w:hint="default" w:ascii="Times New Roman" w:hAnsi="Times New Roman" w:eastAsia="Times New Roman" w:cs="v4.2.0"/>
                <w:kern w:val="0"/>
                <w:sz w:val="20"/>
                <w:szCs w:val="20"/>
                <w:lang w:val="en-US" w:eastAsia="en-US" w:bidi="ar"/>
              </w:rPr>
              <w:t>) ) or max(2ms, T</w:t>
            </w:r>
            <w:r>
              <w:rPr>
                <w:rFonts w:hint="default" w:ascii="Times New Roman" w:hAnsi="Times New Roman" w:eastAsia="Times New Roman" w:cs="v4.2.0"/>
                <w:kern w:val="0"/>
                <w:sz w:val="20"/>
                <w:szCs w:val="20"/>
                <w:vertAlign w:val="subscript"/>
                <w:lang w:val="en-US" w:eastAsia="en-US" w:bidi="ar"/>
              </w:rPr>
              <w:t>CSI-RS,M</w:t>
            </w:r>
            <w:r>
              <w:rPr>
                <w:rFonts w:hint="default" w:ascii="Times New Roman" w:hAnsi="Times New Roman" w:eastAsia="Times New Roman" w:cs="v4.2.0"/>
                <w:kern w:val="0"/>
                <w:sz w:val="20"/>
                <w:szCs w:val="20"/>
                <w:lang w:val="en-US" w:eastAsia="en-US" w:bidi="ar"/>
              </w:rPr>
              <w:t>), where T</w:t>
            </w:r>
            <w:r>
              <w:rPr>
                <w:rFonts w:hint="default" w:ascii="Times New Roman" w:hAnsi="Times New Roman" w:eastAsia="Times New Roman" w:cs="v4.2.0"/>
                <w:kern w:val="0"/>
                <w:sz w:val="20"/>
                <w:szCs w:val="20"/>
                <w:vertAlign w:val="subscript"/>
                <w:lang w:val="en-US" w:eastAsia="en-US" w:bidi="ar"/>
              </w:rPr>
              <w:t>SSB-RS,M</w:t>
            </w:r>
            <w:r>
              <w:rPr>
                <w:rFonts w:hint="default" w:ascii="Times New Roman" w:hAnsi="Times New Roman" w:eastAsia="Times New Roman" w:cs="v4.2.0"/>
                <w:kern w:val="0"/>
                <w:sz w:val="20"/>
                <w:szCs w:val="20"/>
                <w:lang w:val="en-US" w:eastAsia="en-US" w:bidi="ar"/>
              </w:rPr>
              <w:t xml:space="preserve"> and T</w:t>
            </w:r>
            <w:r>
              <w:rPr>
                <w:rFonts w:hint="default" w:ascii="Times New Roman" w:hAnsi="Times New Roman" w:eastAsia="Times New Roman" w:cs="v4.2.0"/>
                <w:kern w:val="0"/>
                <w:sz w:val="20"/>
                <w:szCs w:val="20"/>
                <w:vertAlign w:val="subscript"/>
                <w:lang w:val="en-US" w:eastAsia="en-US" w:bidi="ar"/>
              </w:rPr>
              <w:t>CSI-RS,M</w:t>
            </w:r>
            <w:r>
              <w:rPr>
                <w:rFonts w:hint="default" w:ascii="Times New Roman" w:hAnsi="Times New Roman" w:eastAsia="Times New Roman" w:cs="v4.2.0"/>
                <w:kern w:val="0"/>
                <w:sz w:val="20"/>
                <w:szCs w:val="20"/>
                <w:lang w:val="en-US" w:eastAsia="en-US" w:bidi="ar"/>
              </w:rPr>
              <w:t xml:space="preserve"> is the shortest periodicity of all RS resources </w:t>
            </w:r>
            <w:r>
              <w:rPr>
                <w:rFonts w:hint="default" w:ascii="Times New Roman" w:hAnsi="Times New Roman" w:eastAsia="Times New Roman" w:cs="Times New Roman"/>
                <w:kern w:val="0"/>
                <w:sz w:val="20"/>
                <w:szCs w:val="20"/>
                <w:lang w:val="en-US" w:eastAsia="en-US" w:bidi="ar"/>
              </w:rPr>
              <w:t xml:space="preserve">in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3825" cy="147955"/>
                  <wp:effectExtent l="0" t="0" r="0"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123825" cy="147955"/>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en-US" w:bidi="ar"/>
              </w:rPr>
              <w:t xml:space="preserve"> </w:t>
            </w:r>
            <w:r>
              <w:rPr>
                <w:rFonts w:hint="default" w:ascii="Times New Roman" w:hAnsi="Times New Roman" w:eastAsia="Times New Roman" w:cs="v4.2.0"/>
                <w:kern w:val="0"/>
                <w:sz w:val="20"/>
                <w:szCs w:val="20"/>
                <w:lang w:val="en-US" w:eastAsia="en-US" w:bidi="ar"/>
              </w:rPr>
              <w:t xml:space="preserve">for the </w:t>
            </w:r>
            <w:r>
              <w:rPr>
                <w:rFonts w:hint="default" w:ascii="Times New Roman" w:hAnsi="Times New Roman" w:eastAsia="Times New Roman" w:cs="v5.0.0"/>
                <w:kern w:val="0"/>
                <w:sz w:val="20"/>
                <w:szCs w:val="20"/>
                <w:lang w:val="en-US" w:eastAsia="en-US" w:bidi="ar"/>
              </w:rPr>
              <w:t xml:space="preserve">accessed </w:t>
            </w:r>
            <w:r>
              <w:rPr>
                <w:rFonts w:hint="default" w:ascii="Times New Roman" w:hAnsi="Times New Roman" w:eastAsia="Times New Roman" w:cs="v4.2.0"/>
                <w:kern w:val="0"/>
                <w:sz w:val="20"/>
                <w:szCs w:val="20"/>
                <w:lang w:val="en-US" w:eastAsia="en-US" w:bidi="ar"/>
              </w:rPr>
              <w:t xml:space="preserve">cell, corresponding to either the shortest periodicity of the SSB  </w:t>
            </w:r>
            <w:r>
              <w:rPr>
                <w:rFonts w:hint="default" w:ascii="Times New Roman" w:hAnsi="Times New Roman" w:eastAsia="Times New Roman" w:cs="Times New Roman"/>
                <w:kern w:val="0"/>
                <w:sz w:val="20"/>
                <w:szCs w:val="20"/>
                <w:lang w:val="en-US" w:eastAsia="en-US" w:bidi="ar"/>
              </w:rPr>
              <w:t xml:space="preserve">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3825" cy="147955"/>
                  <wp:effectExtent l="0" t="0" r="0" b="317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123825" cy="147955"/>
                          </a:xfrm>
                          <a:prstGeom prst="rect">
                            <a:avLst/>
                          </a:prstGeom>
                          <a:noFill/>
                          <a:ln>
                            <a:noFill/>
                          </a:ln>
                        </pic:spPr>
                      </pic:pic>
                    </a:graphicData>
                  </a:graphic>
                </wp:inline>
              </w:drawing>
            </w:r>
            <w:r>
              <w:rPr>
                <w:rFonts w:hint="default" w:ascii="Times New Roman" w:hAnsi="Times New Roman" w:eastAsia="Times New Roman" w:cs="Times New Roman"/>
                <w:iCs/>
                <w:kern w:val="0"/>
                <w:sz w:val="20"/>
                <w:szCs w:val="20"/>
                <w:lang w:val="en-US" w:eastAsia="en-US" w:bidi="ar"/>
              </w:rPr>
              <w:t xml:space="preserve"> </w:t>
            </w:r>
            <w:r>
              <w:rPr>
                <w:rFonts w:hint="default" w:ascii="Times New Roman" w:hAnsi="Times New Roman" w:eastAsia="Times New Roman" w:cs="v4.2.0"/>
                <w:kern w:val="0"/>
                <w:sz w:val="20"/>
                <w:szCs w:val="20"/>
                <w:lang w:val="en-US" w:eastAsia="en-US" w:bidi="ar"/>
              </w:rPr>
              <w:t>or CSI-RS resource</w:t>
            </w:r>
            <w:r>
              <w:rPr>
                <w:rFonts w:hint="default" w:ascii="Times New Roman" w:hAnsi="Times New Roman" w:eastAsia="Times New Roman" w:cs="Times New Roman"/>
                <w:kern w:val="0"/>
                <w:sz w:val="20"/>
                <w:szCs w:val="20"/>
                <w:lang w:val="en-US" w:eastAsia="en-US" w:bidi="ar"/>
              </w:rPr>
              <w:t xml:space="preserve"> in the set </w:t>
            </w:r>
            <w:r>
              <w:rPr>
                <w:rFonts w:hint="default" w:ascii="Times New Roman" w:hAnsi="Times New Roman" w:eastAsia="Times New Roman" w:cs="Times New Roman"/>
                <w:kern w:val="0"/>
                <w:position w:val="-5"/>
                <w:sz w:val="20"/>
                <w:szCs w:val="20"/>
                <w:lang w:val="en-US" w:eastAsia="en-US" w:bidi="ar"/>
              </w:rPr>
              <w:drawing>
                <wp:inline distT="0" distB="0" distL="114300" distR="114300">
                  <wp:extent cx="123825" cy="147955"/>
                  <wp:effectExtent l="0" t="0" r="0" b="317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4">
                            <a:clrChange>
                              <a:clrFrom>
                                <a:srgbClr val="FFFFFF"/>
                              </a:clrFrom>
                              <a:clrTo>
                                <a:srgbClr val="FFFFFF">
                                  <a:alpha val="0"/>
                                </a:srgbClr>
                              </a:clrTo>
                            </a:clrChange>
                          </a:blip>
                          <a:stretch>
                            <a:fillRect/>
                          </a:stretch>
                        </pic:blipFill>
                        <pic:spPr>
                          <a:xfrm>
                            <a:off x="0" y="0"/>
                            <a:ext cx="123825" cy="147955"/>
                          </a:xfrm>
                          <a:prstGeom prst="rect">
                            <a:avLst/>
                          </a:prstGeom>
                          <a:noFill/>
                          <a:ln>
                            <a:noFill/>
                          </a:ln>
                        </pic:spPr>
                      </pic:pic>
                    </a:graphicData>
                  </a:graphic>
                </wp:inline>
              </w:drawing>
            </w:r>
            <w:r>
              <w:rPr>
                <w:rFonts w:hint="default" w:ascii="Times New Roman" w:hAnsi="Times New Roman" w:eastAsia="Times New Roman" w:cs="v4.2.0"/>
                <w:kern w:val="0"/>
                <w:sz w:val="20"/>
                <w:szCs w:val="20"/>
                <w:lang w:val="en-US" w:eastAsia="en-US" w:bidi="ar"/>
              </w:rPr>
              <w:t>.</w:t>
            </w:r>
          </w:p>
          <w:p w14:paraId="3693AF9C">
            <w:pPr>
              <w:keepNext/>
              <w:keepLines/>
              <w:widowControl/>
              <w:suppressLineNumbers w:val="0"/>
              <w:overflowPunct w:val="0"/>
              <w:autoSpaceDE w:val="0"/>
              <w:autoSpaceDN w:val="0"/>
              <w:adjustRightInd w:val="0"/>
              <w:spacing w:before="0" w:beforeAutospacing="0" w:after="180" w:afterAutospacing="0"/>
              <w:ind w:left="0" w:right="0"/>
              <w:jc w:val="left"/>
              <w:rPr>
                <w:rFonts w:hint="default" w:cs="v4.2.0"/>
                <w:lang w:val="en-US"/>
              </w:rPr>
            </w:pPr>
            <w:r>
              <w:rPr>
                <w:rFonts w:hint="default" w:ascii="Times New Roman" w:hAnsi="Times New Roman" w:eastAsia="Times New Roman" w:cs="v4.2.0"/>
                <w:kern w:val="0"/>
                <w:sz w:val="20"/>
                <w:szCs w:val="20"/>
                <w:lang w:val="en-US" w:eastAsia="zh-CN" w:bidi="ar"/>
              </w:rPr>
              <w:t>When DRX is used, for SSB based link quality measurement,</w:t>
            </w:r>
          </w:p>
          <w:p w14:paraId="76A17208">
            <w:pPr>
              <w:pStyle w:val="1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Indication_interval_BFD</w:t>
            </w:r>
            <w:r>
              <w:rPr>
                <w:rFonts w:hint="default" w:ascii="Times New Roman" w:hAnsi="Times New Roman" w:eastAsia="Times New Roman" w:cs="v4.2.0"/>
                <w:kern w:val="0"/>
                <w:sz w:val="20"/>
                <w:szCs w:val="20"/>
                <w:vertAlign w:val="subscript"/>
                <w:lang w:val="en-US" w:eastAsia="zh-CN" w:bidi="ar"/>
              </w:rPr>
              <w:t>_Redcap</w:t>
            </w:r>
            <w:r>
              <w:rPr>
                <w:rFonts w:hint="default" w:ascii="Times New Roman" w:hAnsi="Times New Roman" w:eastAsia="Times New Roman" w:cs="Times New Roman"/>
                <w:kern w:val="0"/>
                <w:sz w:val="20"/>
                <w:szCs w:val="20"/>
                <w:lang w:val="en-US" w:eastAsia="zh-CN" w:bidi="ar"/>
              </w:rPr>
              <w:t xml:space="preserve"> = Max(1.5 </w:t>
            </w:r>
            <w:r>
              <w:rPr>
                <w:rFonts w:hint="default" w:ascii="Times New Roman" w:hAnsi="Times New Roman" w:eastAsia="Times New Roman" w:cs="Times New Roman"/>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zh-CN" w:bidi="ar"/>
              </w:rPr>
              <w:t xml:space="preserve">DRX_cycle_length, 1.5 </w:t>
            </w:r>
            <w:r>
              <w:rPr>
                <w:rFonts w:hint="default" w:ascii="Times New Roman" w:hAnsi="Times New Roman" w:eastAsia="Times New Roman" w:cs="Times New Roman"/>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SSB-RS,M</w:t>
            </w:r>
            <w:r>
              <w:rPr>
                <w:rFonts w:hint="default" w:ascii="Times New Roman" w:hAnsi="Times New Roman" w:eastAsia="Times New Roman" w:cs="Times New Roman"/>
                <w:kern w:val="0"/>
                <w:sz w:val="20"/>
                <w:szCs w:val="20"/>
                <w:lang w:val="en-US" w:eastAsia="zh-CN" w:bidi="ar"/>
              </w:rPr>
              <w:t xml:space="preserve">), if DRX_cycle_length </w:t>
            </w:r>
            <w:r>
              <w:rPr>
                <w:rFonts w:hint="default" w:ascii="Arial" w:hAnsi="Arial" w:eastAsia="Times New Roman" w:cs="Arial"/>
                <w:kern w:val="0"/>
                <w:sz w:val="18"/>
                <w:szCs w:val="20"/>
                <w:lang w:val="en-US" w:eastAsia="zh-CN" w:bidi="ar"/>
              </w:rPr>
              <w:t>≤</w:t>
            </w:r>
            <w:r>
              <w:rPr>
                <w:rFonts w:hint="default" w:ascii="Times New Roman" w:hAnsi="Times New Roman" w:eastAsia="Times New Roman" w:cs="Times New Roman"/>
                <w:kern w:val="0"/>
                <w:sz w:val="20"/>
                <w:szCs w:val="20"/>
                <w:lang w:val="en-US" w:eastAsia="zh-CN" w:bidi="ar"/>
              </w:rPr>
              <w:t xml:space="preserve"> 320 ms,</w:t>
            </w:r>
          </w:p>
          <w:p w14:paraId="0D1A42A7">
            <w:pPr>
              <w:pStyle w:val="1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Indication_interval_BFD</w:t>
            </w:r>
            <w:r>
              <w:rPr>
                <w:rFonts w:hint="default" w:ascii="Times New Roman" w:hAnsi="Times New Roman" w:eastAsia="Times New Roman" w:cs="v4.2.0"/>
                <w:kern w:val="0"/>
                <w:sz w:val="20"/>
                <w:szCs w:val="20"/>
                <w:vertAlign w:val="subscript"/>
                <w:lang w:val="en-US" w:eastAsia="zh-CN" w:bidi="ar"/>
              </w:rPr>
              <w:t>_Redcap</w:t>
            </w:r>
            <w:r>
              <w:rPr>
                <w:rFonts w:hint="default" w:ascii="Times New Roman" w:hAnsi="Times New Roman" w:eastAsia="Times New Roman" w:cs="Times New Roman"/>
                <w:kern w:val="0"/>
                <w:sz w:val="20"/>
                <w:szCs w:val="20"/>
                <w:lang w:val="en-US" w:eastAsia="zh-CN" w:bidi="ar"/>
              </w:rPr>
              <w:t xml:space="preserve"> = DRX_cycle_length, if DRX_cycle_length &gt; 320 ms.</w:t>
            </w:r>
          </w:p>
          <w:p w14:paraId="0157C353">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lang w:val="en-US"/>
              </w:rPr>
            </w:pPr>
            <w:r>
              <w:rPr>
                <w:rFonts w:hint="default" w:ascii="Times New Roman" w:hAnsi="Times New Roman" w:eastAsia="Times New Roman" w:cs="Times New Roman"/>
                <w:kern w:val="0"/>
                <w:sz w:val="20"/>
                <w:szCs w:val="20"/>
                <w:lang w:val="en-US" w:eastAsia="zh-CN" w:bidi="ar"/>
              </w:rPr>
              <w:t>When DRX is used, for CSI-RS based link quality measurement,</w:t>
            </w:r>
          </w:p>
          <w:p w14:paraId="655C8788">
            <w:pPr>
              <w:pStyle w:val="1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Indication_interval_BFD</w:t>
            </w:r>
            <w:r>
              <w:rPr>
                <w:rFonts w:hint="default" w:ascii="Times New Roman" w:hAnsi="Times New Roman" w:eastAsia="Times New Roman" w:cs="v4.2.0"/>
                <w:kern w:val="0"/>
                <w:sz w:val="20"/>
                <w:szCs w:val="20"/>
                <w:vertAlign w:val="subscript"/>
                <w:lang w:val="en-US" w:eastAsia="zh-CN" w:bidi="ar"/>
              </w:rPr>
              <w:t>_Redcap</w:t>
            </w:r>
            <w:r>
              <w:rPr>
                <w:rFonts w:hint="default" w:ascii="Times New Roman" w:hAnsi="Times New Roman" w:eastAsia="Times New Roman" w:cs="Times New Roman"/>
                <w:kern w:val="0"/>
                <w:sz w:val="20"/>
                <w:szCs w:val="20"/>
                <w:lang w:val="en-US" w:eastAsia="zh-CN" w:bidi="ar"/>
              </w:rPr>
              <w:t xml:space="preserve"> = Max(1.5 </w:t>
            </w:r>
            <w:r>
              <w:rPr>
                <w:rFonts w:hint="default" w:ascii="Times New Roman" w:hAnsi="Times New Roman" w:eastAsia="Times New Roman" w:cs="Times New Roman"/>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zh-CN" w:bidi="ar"/>
              </w:rPr>
              <w:t xml:space="preserve">DRX_cycle_length, 1.5 </w:t>
            </w:r>
            <w:r>
              <w:rPr>
                <w:rFonts w:hint="default" w:ascii="Times New Roman" w:hAnsi="Times New Roman" w:eastAsia="Times New Roman" w:cs="Times New Roman"/>
                <w:kern w:val="0"/>
                <w:sz w:val="20"/>
                <w:szCs w:val="20"/>
                <w:lang w:val="en-US" w:eastAsia="ko" w:bidi="ar"/>
              </w:rPr>
              <w:t xml:space="preserve">× </w:t>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CSI-RS,M</w:t>
            </w:r>
            <w:r>
              <w:rPr>
                <w:rFonts w:hint="default" w:ascii="Times New Roman" w:hAnsi="Times New Roman" w:eastAsia="Times New Roman" w:cs="Times New Roman"/>
                <w:kern w:val="0"/>
                <w:sz w:val="20"/>
                <w:szCs w:val="20"/>
                <w:lang w:val="en-US" w:eastAsia="zh-CN" w:bidi="ar"/>
              </w:rPr>
              <w:t xml:space="preserve">), if DRX_cycle_length </w:t>
            </w:r>
            <w:r>
              <w:rPr>
                <w:rFonts w:hint="default" w:ascii="Arial" w:hAnsi="Arial" w:eastAsia="Times New Roman" w:cs="Arial"/>
                <w:kern w:val="0"/>
                <w:sz w:val="18"/>
                <w:szCs w:val="20"/>
                <w:lang w:val="en-US" w:eastAsia="zh-CN" w:bidi="ar"/>
              </w:rPr>
              <w:t>≤</w:t>
            </w:r>
            <w:r>
              <w:rPr>
                <w:rFonts w:hint="default" w:ascii="Times New Roman" w:hAnsi="Times New Roman" w:eastAsia="Times New Roman" w:cs="Times New Roman"/>
                <w:kern w:val="0"/>
                <w:sz w:val="20"/>
                <w:szCs w:val="20"/>
                <w:lang w:val="en-US" w:eastAsia="zh-CN" w:bidi="ar"/>
              </w:rPr>
              <w:t xml:space="preserve"> 320 ms,</w:t>
            </w:r>
          </w:p>
          <w:p w14:paraId="4C536887">
            <w:pPr>
              <w:pStyle w:val="1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T</w:t>
            </w:r>
            <w:r>
              <w:rPr>
                <w:rFonts w:hint="default" w:ascii="Times New Roman" w:hAnsi="Times New Roman" w:eastAsia="Times New Roman" w:cs="Times New Roman"/>
                <w:kern w:val="0"/>
                <w:sz w:val="20"/>
                <w:szCs w:val="20"/>
                <w:vertAlign w:val="subscript"/>
                <w:lang w:val="en-US" w:eastAsia="zh-CN" w:bidi="ar"/>
              </w:rPr>
              <w:t>Indication_interval_BFD</w:t>
            </w:r>
            <w:r>
              <w:rPr>
                <w:rFonts w:hint="default" w:ascii="Times New Roman" w:hAnsi="Times New Roman" w:eastAsia="Times New Roman" w:cs="v4.2.0"/>
                <w:kern w:val="0"/>
                <w:sz w:val="20"/>
                <w:szCs w:val="20"/>
                <w:vertAlign w:val="subscript"/>
                <w:lang w:val="en-US" w:eastAsia="zh-CN" w:bidi="ar"/>
              </w:rPr>
              <w:t>_Redcap</w:t>
            </w:r>
            <w:r>
              <w:rPr>
                <w:rFonts w:hint="default" w:ascii="Times New Roman" w:hAnsi="Times New Roman" w:eastAsia="Times New Roman" w:cs="Times New Roman"/>
                <w:kern w:val="0"/>
                <w:sz w:val="20"/>
                <w:szCs w:val="20"/>
                <w:lang w:val="en-US" w:eastAsia="zh-CN" w:bidi="ar"/>
              </w:rPr>
              <w:t xml:space="preserve"> = DRX_cycle_length, if DRX_cycle_length &gt; 320 ms.</w:t>
            </w:r>
          </w:p>
          <w:p w14:paraId="431C9694">
            <w:pPr>
              <w:pStyle w:val="14"/>
              <w:keepNext w:val="0"/>
              <w:keepLines w:val="0"/>
              <w:widowControl/>
              <w:suppressLineNumbers w:val="0"/>
              <w:overflowPunct w:val="0"/>
              <w:autoSpaceDE w:val="0"/>
              <w:autoSpaceDN w:val="0"/>
              <w:adjustRightInd w:val="0"/>
              <w:spacing w:before="0" w:beforeAutospacing="0" w:after="180" w:afterAutospacing="0"/>
              <w:ind w:left="0" w:right="0" w:firstLine="0"/>
              <w:jc w:val="left"/>
              <w:rPr>
                <w:rFonts w:hint="default" w:ascii="Times New Roman" w:hAnsi="Times New Roman" w:eastAsia="Times New Roman" w:cs="Times New Roman"/>
                <w:kern w:val="0"/>
                <w:sz w:val="20"/>
                <w:szCs w:val="20"/>
                <w:highlight w:val="yellow"/>
                <w:lang w:val="en-US" w:eastAsia="zh-CN" w:bidi="ar"/>
              </w:rPr>
            </w:pPr>
            <w:r>
              <w:rPr>
                <w:rFonts w:hint="default" w:ascii="Times New Roman" w:hAnsi="Times New Roman" w:eastAsia="Times New Roman" w:cs="Times New Roman"/>
                <w:kern w:val="0"/>
                <w:sz w:val="20"/>
                <w:szCs w:val="20"/>
                <w:highlight w:val="yellow"/>
                <w:lang w:val="en-US" w:eastAsia="zh-CN" w:bidi="ar"/>
              </w:rPr>
              <w:t>For HD-FDD UE, the above conditions and requirements T</w:t>
            </w:r>
            <w:r>
              <w:rPr>
                <w:rFonts w:hint="default" w:ascii="Times New Roman" w:hAnsi="Times New Roman" w:eastAsia="Times New Roman" w:cs="Times New Roman"/>
                <w:kern w:val="0"/>
                <w:sz w:val="20"/>
                <w:szCs w:val="20"/>
                <w:highlight w:val="yellow"/>
                <w:vertAlign w:val="subscript"/>
                <w:lang w:val="en-US" w:eastAsia="zh-CN" w:bidi="ar"/>
              </w:rPr>
              <w:t>Indication_interval_BFD</w:t>
            </w:r>
            <w:r>
              <w:rPr>
                <w:rFonts w:hint="default" w:ascii="Times New Roman" w:hAnsi="Times New Roman" w:eastAsia="Times New Roman" w:cs="v4.2.0"/>
                <w:kern w:val="0"/>
                <w:sz w:val="20"/>
                <w:szCs w:val="20"/>
                <w:highlight w:val="yellow"/>
                <w:vertAlign w:val="subscript"/>
                <w:lang w:val="en-US" w:eastAsia="zh-CN" w:bidi="ar"/>
              </w:rPr>
              <w:t>_Redcap</w:t>
            </w:r>
            <w:r>
              <w:rPr>
                <w:rFonts w:hint="default" w:ascii="Times New Roman" w:hAnsi="Times New Roman" w:eastAsia="Times New Roman" w:cs="Times New Roman"/>
                <w:kern w:val="0"/>
                <w:sz w:val="20"/>
                <w:szCs w:val="20"/>
                <w:highlight w:val="yellow"/>
                <w:lang w:val="en-US" w:eastAsia="zh-CN" w:bidi="ar"/>
              </w:rPr>
              <w:t xml:space="preserve"> apply given that for each BFD-RS configuration, at least one BFD-RS sample must fall with DL occasion within an indication perio</w:t>
            </w:r>
            <w:r>
              <w:rPr>
                <w:rFonts w:hint="eastAsia" w:ascii="Times New Roman" w:hAnsi="Times New Roman" w:eastAsia="Times New Roman" w:cs="Times New Roman"/>
                <w:kern w:val="0"/>
                <w:sz w:val="20"/>
                <w:szCs w:val="20"/>
                <w:highlight w:val="yellow"/>
                <w:lang w:val="en-US" w:eastAsia="zh-CN" w:bidi="ar"/>
              </w:rPr>
              <w:t>d</w:t>
            </w:r>
          </w:p>
        </w:tc>
      </w:tr>
    </w:tbl>
    <w:p w14:paraId="0765235D">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We understand the applicability condition that </w:t>
      </w:r>
      <w:r>
        <w:rPr>
          <w:rFonts w:hint="default" w:ascii="Times New Roman" w:hAnsi="Times New Roman" w:eastAsia="宋体" w:cs="Times New Roman"/>
          <w:b w:val="0"/>
          <w:bCs w:val="0"/>
          <w:kern w:val="0"/>
          <w:sz w:val="21"/>
          <w:szCs w:val="21"/>
          <w:lang w:val="en-US" w:eastAsia="zh-CN"/>
        </w:rPr>
        <w:t>“</w:t>
      </w:r>
      <w:r>
        <w:rPr>
          <w:rFonts w:hint="default" w:ascii="Times New Roman" w:hAnsi="Times New Roman" w:eastAsia="Times New Roman" w:cs="Times New Roman"/>
          <w:kern w:val="0"/>
          <w:sz w:val="20"/>
          <w:szCs w:val="20"/>
          <w:lang w:val="en-US" w:eastAsia="zh-CN" w:bidi="ar"/>
        </w:rPr>
        <w:t>For each RLM-RS configuration, at least one RLM-RS sample must fall with DL occasion within an indication period</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 xml:space="preserve"> is to make sure UE have chance to take a measurement sample during one L1 indication interval to guarantee the performance of UE evaluation for the downlink radio link quality. We think this applicability condition could be reused for NTN scenario. </w:t>
      </w:r>
    </w:p>
    <w:p w14:paraId="224FE58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2</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The legacy requirements and applicable conditions can be reused as baseline for minimum requirement for L1 indication for RLM and BFD.</w:t>
      </w:r>
    </w:p>
    <w:p w14:paraId="71C5FC3C">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During last meeting discussion, companies mentioned the HD-FDD handling should be re-visited for scheduling availability of UE during L1-RSRP measurement. For RedCap UE in TN network, RAN4 agreed in Rel-17 that </w:t>
      </w:r>
      <w:r>
        <w:rPr>
          <w:rFonts w:hint="default" w:ascii="Times New Roman" w:hAnsi="Times New Roman" w:eastAsia="宋体" w:cs="Times New Roman"/>
          <w:b w:val="0"/>
          <w:bCs w:val="0"/>
          <w:kern w:val="0"/>
          <w:sz w:val="21"/>
          <w:szCs w:val="21"/>
          <w:lang w:val="en-US" w:eastAsia="zh-CN"/>
        </w:rPr>
        <w:t>“CBD evaluation is always prioritized over the UL transmission of HD-FDD for RedCap”</w:t>
      </w:r>
      <w:r>
        <w:rPr>
          <w:rFonts w:hint="eastAsia" w:ascii="Times New Roman" w:hAnsi="Times New Roman" w:eastAsia="宋体" w:cs="Times New Roman"/>
          <w:b w:val="0"/>
          <w:bCs w:val="0"/>
          <w:kern w:val="0"/>
          <w:sz w:val="21"/>
          <w:szCs w:val="21"/>
          <w:lang w:val="en-US" w:eastAsia="zh-CN"/>
        </w:rPr>
        <w:t>, and the below captured requirements reflect the agreement</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 xml:space="preserve"> However, Based on RAN1 agreements, there is a NTN specific collision handling rules that Network is allowed to indicate UL overriding DL. So, there would exist a misalignment between RAN1 and RAN4 on the collision handling rule if we follow legacy way.</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CBC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5182C74D">
            <w:pPr>
              <w:pStyle w:val="5"/>
              <w:widowControl/>
              <w:suppressLineNumbers w:val="0"/>
              <w:spacing w:beforeAutospacing="0" w:afterAutospacing="0" w:line="240" w:lineRule="auto"/>
              <w:ind w:left="0" w:right="0"/>
              <w:rPr>
                <w:rFonts w:hint="default" w:ascii="Arial" w:hAnsi="Arial" w:cs="Arial"/>
                <w:sz w:val="24"/>
                <w:szCs w:val="24"/>
                <w:lang w:val="en-US"/>
              </w:rPr>
            </w:pPr>
            <w:r>
              <w:rPr>
                <w:rFonts w:hint="default" w:ascii="Arial" w:hAnsi="Arial" w:eastAsia="?? ??" w:cs="Arial"/>
                <w:sz w:val="24"/>
                <w:szCs w:val="24"/>
                <w:lang w:val="en-US"/>
              </w:rPr>
              <w:t>9.5B.6.1</w:t>
            </w:r>
            <w:r>
              <w:rPr>
                <w:rFonts w:hint="default" w:ascii="Arial" w:hAnsi="Arial" w:eastAsia="?? ??" w:cs="Arial"/>
                <w:sz w:val="24"/>
                <w:szCs w:val="24"/>
                <w:lang w:val="en-US"/>
              </w:rPr>
              <w:tab/>
            </w:r>
            <w:r>
              <w:rPr>
                <w:rFonts w:hint="default" w:ascii="Arial" w:hAnsi="Arial" w:eastAsia="?? ??" w:cs="Arial"/>
                <w:sz w:val="24"/>
                <w:szCs w:val="24"/>
                <w:lang w:val="en-US"/>
              </w:rPr>
              <w:t>Scheduling availability of UE performing L1-RSRP measurement with a same subcarrier spacing as PDSCH/PDCCH on FR1</w:t>
            </w:r>
          </w:p>
          <w:p w14:paraId="05045908">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lang w:val="en-US"/>
              </w:rPr>
            </w:pPr>
            <w:r>
              <w:rPr>
                <w:rFonts w:hint="default" w:ascii="Times New Roman" w:hAnsi="Times New Roman" w:eastAsia="Times New Roman" w:cs="Times New Roman"/>
                <w:kern w:val="0"/>
                <w:sz w:val="20"/>
                <w:szCs w:val="20"/>
                <w:lang w:val="en-US" w:eastAsia="zh-CN" w:bidi="ar"/>
              </w:rPr>
              <w:t xml:space="preserve">For FD-FDD and TDD RedCap UEs, there are no scheduling restrictions due to </w:t>
            </w:r>
            <w:r>
              <w:rPr>
                <w:rFonts w:hint="default" w:ascii="Times New Roman" w:hAnsi="Times New Roman" w:eastAsia="MS Mincho" w:cs="Times New Roman"/>
                <w:kern w:val="0"/>
                <w:sz w:val="20"/>
                <w:szCs w:val="20"/>
                <w:lang w:val="en-US" w:eastAsia="zh-CN" w:bidi="ar"/>
              </w:rPr>
              <w:t>L1-RSRP measurement</w:t>
            </w:r>
            <w:r>
              <w:rPr>
                <w:rFonts w:hint="default" w:ascii="Times New Roman" w:hAnsi="Times New Roman" w:eastAsia="Times New Roman" w:cs="Times New Roman"/>
                <w:kern w:val="0"/>
                <w:sz w:val="20"/>
                <w:szCs w:val="20"/>
                <w:lang w:val="en-US" w:eastAsia="zh-CN" w:bidi="ar"/>
              </w:rPr>
              <w:t xml:space="preserve"> performed on SSB and CSI-RS configured as RS for L1-RSRP measurement with the same SCS as PDSCH/PDCCH in FR1.</w:t>
            </w:r>
          </w:p>
          <w:p w14:paraId="2AF563FF">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cs="v4.2.0"/>
                <w:lang w:val="en-US"/>
              </w:rPr>
            </w:pPr>
            <w:r>
              <w:rPr>
                <w:rFonts w:hint="default" w:ascii="Times New Roman" w:hAnsi="Times New Roman" w:eastAsia="Times New Roman" w:cs="Times New Roman"/>
                <w:kern w:val="0"/>
                <w:sz w:val="20"/>
                <w:szCs w:val="20"/>
                <w:lang w:val="en-US" w:eastAsia="zh-CN" w:bidi="ar"/>
              </w:rPr>
              <w:t xml:space="preserve">For HD-FDD RedCap UE, scheduling restrictions apply for transmission on PUCCH/PUSCH/SRS during the CBD evaluation period, </w:t>
            </w:r>
            <w:r>
              <w:rPr>
                <w:rFonts w:hint="default" w:ascii="Times New Roman" w:hAnsi="Times New Roman" w:eastAsia="Times New Roman" w:cs="Times New Roman"/>
                <w:kern w:val="0"/>
                <w:sz w:val="20"/>
                <w:szCs w:val="20"/>
                <w:highlight w:val="yellow"/>
                <w:lang w:val="en-US" w:eastAsia="zh-CN" w:bidi="ar"/>
              </w:rPr>
              <w:t>as CBD evaluation is prioritized over UL transmission</w:t>
            </w:r>
            <w:r>
              <w:rPr>
                <w:rFonts w:hint="default" w:ascii="Times New Roman" w:hAnsi="Times New Roman" w:eastAsia="Times New Roman" w:cs="Times New Roman"/>
                <w:kern w:val="0"/>
                <w:sz w:val="20"/>
                <w:szCs w:val="20"/>
                <w:lang w:val="en-US" w:eastAsia="zh-CN" w:bidi="ar"/>
              </w:rPr>
              <w:t>. The CBD evaluation period equals the measurement period of T</w:t>
            </w:r>
            <w:r>
              <w:rPr>
                <w:rFonts w:hint="default" w:ascii="Times New Roman" w:hAnsi="Times New Roman" w:eastAsia="Times New Roman" w:cs="Times New Roman"/>
                <w:kern w:val="0"/>
                <w:sz w:val="20"/>
                <w:szCs w:val="20"/>
                <w:vertAlign w:val="subscript"/>
                <w:lang w:val="en-US" w:eastAsia="zh-CN" w:bidi="ar"/>
              </w:rPr>
              <w:t>L1-RSRP_Measurement_Period_SSB_RedCap</w:t>
            </w:r>
            <w:r>
              <w:rPr>
                <w:rFonts w:hint="default" w:ascii="Times New Roman" w:hAnsi="Times New Roman" w:eastAsia="Times New Roman" w:cs="Times New Roman"/>
                <w:kern w:val="0"/>
                <w:sz w:val="20"/>
                <w:szCs w:val="20"/>
                <w:lang w:val="en-US" w:eastAsia="zh-CN" w:bidi="ar"/>
              </w:rPr>
              <w:t xml:space="preserve"> in case L1-RSRP measurement is performed on SSB as defined in clause 9.5B.4.1, or T</w:t>
            </w:r>
            <w:r>
              <w:rPr>
                <w:rFonts w:hint="default" w:ascii="Times New Roman" w:hAnsi="Times New Roman" w:eastAsia="Times New Roman" w:cs="Times New Roman"/>
                <w:kern w:val="0"/>
                <w:sz w:val="20"/>
                <w:szCs w:val="20"/>
                <w:vertAlign w:val="subscript"/>
                <w:lang w:val="en-US" w:eastAsia="zh-CN" w:bidi="ar"/>
              </w:rPr>
              <w:t>L1</w:t>
            </w:r>
            <w:r>
              <w:rPr>
                <w:rFonts w:hint="default" w:ascii="Times New Roman" w:hAnsi="Times New Roman" w:eastAsia="Times New Roman" w:cs="Times New Roman"/>
                <w:kern w:val="0"/>
                <w:sz w:val="20"/>
                <w:szCs w:val="20"/>
                <w:vertAlign w:val="subscript"/>
                <w:lang w:val="en-US" w:eastAsia="zh-CN" w:bidi="ar"/>
              </w:rPr>
              <w:noBreakHyphen/>
            </w:r>
            <w:r>
              <w:rPr>
                <w:rFonts w:hint="default" w:ascii="Times New Roman" w:hAnsi="Times New Roman" w:eastAsia="Times New Roman" w:cs="Times New Roman"/>
                <w:kern w:val="0"/>
                <w:sz w:val="20"/>
                <w:szCs w:val="20"/>
                <w:vertAlign w:val="subscript"/>
                <w:lang w:val="en-US" w:eastAsia="zh-CN" w:bidi="ar"/>
              </w:rPr>
              <w:t>RSRP_Measurement_Period_CSI</w:t>
            </w:r>
            <w:r>
              <w:rPr>
                <w:rFonts w:hint="default" w:ascii="Times New Roman" w:hAnsi="Times New Roman" w:eastAsia="Times New Roman" w:cs="Times New Roman"/>
                <w:kern w:val="0"/>
                <w:sz w:val="20"/>
                <w:szCs w:val="20"/>
                <w:vertAlign w:val="subscript"/>
                <w:lang w:val="en-US" w:eastAsia="zh-CN" w:bidi="ar"/>
              </w:rPr>
              <w:noBreakHyphen/>
            </w:r>
            <w:r>
              <w:rPr>
                <w:rFonts w:hint="default" w:ascii="Times New Roman" w:hAnsi="Times New Roman" w:eastAsia="Times New Roman" w:cs="Times New Roman"/>
                <w:kern w:val="0"/>
                <w:sz w:val="20"/>
                <w:szCs w:val="20"/>
                <w:vertAlign w:val="subscript"/>
                <w:lang w:val="en-US" w:eastAsia="zh-CN" w:bidi="ar"/>
              </w:rPr>
              <w:t>RS_RedCap</w:t>
            </w:r>
            <w:r>
              <w:rPr>
                <w:rFonts w:hint="default" w:ascii="Times New Roman" w:hAnsi="Times New Roman" w:eastAsia="Times New Roman" w:cs="Times New Roman"/>
                <w:kern w:val="0"/>
                <w:sz w:val="20"/>
                <w:szCs w:val="20"/>
                <w:lang w:val="en-US" w:eastAsia="zh-CN" w:bidi="ar"/>
              </w:rPr>
              <w:t xml:space="preserve"> in case L1-RSRP measurement is performed on CSI-RS and/or SSB as defined in clause 9.5B.4.1.</w:t>
            </w:r>
          </w:p>
          <w:p w14:paraId="4780BACF">
            <w:pPr>
              <w:pStyle w:val="5"/>
              <w:widowControl/>
              <w:suppressLineNumbers w:val="0"/>
              <w:spacing w:beforeAutospacing="0" w:afterAutospacing="0" w:line="240" w:lineRule="auto"/>
              <w:ind w:left="0" w:right="0"/>
              <w:rPr>
                <w:rFonts w:hint="default" w:ascii="Arial" w:hAnsi="Arial" w:eastAsia="?? ??" w:cs="Arial"/>
                <w:sz w:val="24"/>
                <w:szCs w:val="24"/>
                <w:lang w:val="en-US"/>
              </w:rPr>
            </w:pPr>
            <w:r>
              <w:rPr>
                <w:rFonts w:hint="default" w:ascii="Arial" w:hAnsi="Arial" w:eastAsia="?? ??" w:cs="Arial"/>
                <w:sz w:val="24"/>
                <w:szCs w:val="24"/>
                <w:lang w:val="en-US"/>
              </w:rPr>
              <w:t>9.5B.6.2</w:t>
            </w:r>
            <w:r>
              <w:rPr>
                <w:rFonts w:hint="default" w:ascii="Arial" w:hAnsi="Arial" w:eastAsia="?? ??" w:cs="Arial"/>
                <w:sz w:val="24"/>
                <w:szCs w:val="24"/>
                <w:lang w:val="en-US"/>
              </w:rPr>
              <w:tab/>
            </w:r>
            <w:r>
              <w:rPr>
                <w:rFonts w:hint="default" w:ascii="Arial" w:hAnsi="Arial" w:eastAsia="?? ??" w:cs="Arial"/>
                <w:sz w:val="24"/>
                <w:szCs w:val="24"/>
                <w:lang w:val="en-US"/>
              </w:rPr>
              <w:t>Scheduling availability of UE performing L1-RSRP measurement with a different subcarrier spacing than PDSCH/PDCCH on FR1</w:t>
            </w:r>
          </w:p>
          <w:p w14:paraId="7B88A29D">
            <w:pPr>
              <w:keepNext w:val="0"/>
              <w:keepLines w:val="0"/>
              <w:widowControl/>
              <w:suppressLineNumbers w:val="0"/>
              <w:overflowPunct w:val="0"/>
              <w:autoSpaceDE w:val="0"/>
              <w:autoSpaceDN w:val="0"/>
              <w:adjustRightInd w:val="0"/>
              <w:spacing w:before="0" w:beforeAutospacing="0" w:after="180" w:afterAutospacing="0"/>
              <w:ind w:left="0" w:right="0"/>
              <w:jc w:val="left"/>
              <w:rPr>
                <w:rFonts w:hint="default" w:eastAsia="MS Mincho"/>
                <w:lang w:val="en-US"/>
              </w:rPr>
            </w:pPr>
            <w:r>
              <w:rPr>
                <w:rFonts w:hint="default" w:ascii="Times New Roman" w:hAnsi="Times New Roman" w:eastAsia="Times New Roman" w:cs="Times New Roman"/>
                <w:kern w:val="0"/>
                <w:sz w:val="20"/>
                <w:szCs w:val="20"/>
                <w:lang w:val="en-US" w:eastAsia="zh-CN" w:bidi="ar"/>
              </w:rPr>
              <w:t>For UEs which support</w:t>
            </w:r>
            <w:r>
              <w:rPr>
                <w:rFonts w:hint="default" w:ascii="Times New Roman" w:hAnsi="Times New Roman" w:eastAsia="Times New Roman" w:cs="Times New Roman"/>
                <w:i/>
                <w:iCs w:val="0"/>
                <w:kern w:val="0"/>
                <w:sz w:val="20"/>
                <w:szCs w:val="20"/>
                <w:lang w:val="en-US" w:eastAsia="zh-CN" w:bidi="ar"/>
              </w:rPr>
              <w:t xml:space="preserve"> simultaneousRxDataSSB-DiffNumerology</w:t>
            </w:r>
            <w:r>
              <w:rPr>
                <w:rFonts w:hint="default" w:ascii="Times New Roman" w:hAnsi="Times New Roman" w:eastAsia="MS Mincho" w:cs="Times New Roman"/>
                <w:i/>
                <w:iCs w:val="0"/>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[14] there are no restrictions on scheduling availability due to </w:t>
            </w:r>
            <w:r>
              <w:rPr>
                <w:rFonts w:hint="default" w:ascii="Times New Roman" w:hAnsi="Times New Roman" w:eastAsia="MS Mincho" w:cs="Times New Roman"/>
                <w:kern w:val="0"/>
                <w:sz w:val="20"/>
                <w:szCs w:val="20"/>
                <w:lang w:val="en-US" w:eastAsia="zh-CN" w:bidi="ar"/>
              </w:rPr>
              <w:t>L1-RSRP measurement based on SSB as RS for L1-RSRP measurement</w:t>
            </w:r>
            <w:r>
              <w:rPr>
                <w:rFonts w:hint="default" w:ascii="Times New Roman" w:hAnsi="Times New Roman" w:eastAsia="Times New Roman" w:cs="Times New Roman"/>
                <w:kern w:val="0"/>
                <w:sz w:val="20"/>
                <w:szCs w:val="20"/>
                <w:lang w:val="en-US" w:eastAsia="zh-CN" w:bidi="ar"/>
              </w:rPr>
              <w:t xml:space="preserve">. For UEs which do not support </w:t>
            </w:r>
            <w:r>
              <w:rPr>
                <w:rFonts w:hint="default" w:ascii="Times New Roman" w:hAnsi="Times New Roman" w:eastAsia="Times New Roman" w:cs="Times New Roman"/>
                <w:i/>
                <w:iCs w:val="0"/>
                <w:kern w:val="0"/>
                <w:sz w:val="20"/>
                <w:szCs w:val="20"/>
                <w:lang w:val="en-US" w:eastAsia="zh-CN" w:bidi="ar"/>
              </w:rPr>
              <w:t xml:space="preserve">simultaneousRxDataSSB-DiffNumerology </w:t>
            </w:r>
            <w:r>
              <w:rPr>
                <w:rFonts w:hint="default" w:ascii="Times New Roman" w:hAnsi="Times New Roman" w:eastAsia="Times New Roman" w:cs="Times New Roman"/>
                <w:kern w:val="0"/>
                <w:sz w:val="20"/>
                <w:szCs w:val="20"/>
                <w:lang w:val="en-US" w:eastAsia="zh-CN" w:bidi="ar"/>
              </w:rPr>
              <w:t xml:space="preserve">[14] the following restrictions apply due to </w:t>
            </w:r>
            <w:r>
              <w:rPr>
                <w:rFonts w:hint="default" w:ascii="Times New Roman" w:hAnsi="Times New Roman" w:eastAsia="MS Mincho" w:cs="Times New Roman"/>
                <w:kern w:val="0"/>
                <w:sz w:val="20"/>
                <w:szCs w:val="20"/>
                <w:lang w:val="en-US" w:eastAsia="zh-CN" w:bidi="ar"/>
              </w:rPr>
              <w:t>L1-RSRP measurement based on SSB configured for L1-RSRP measurement.</w:t>
            </w:r>
          </w:p>
          <w:p w14:paraId="738CDC6D">
            <w:pPr>
              <w:pStyle w:val="1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eastAsia="MS Mincho"/>
                <w:lang w:val="en-US"/>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FD-FDD and TDD RedCap UEs, </w:t>
            </w:r>
            <w:r>
              <w:rPr>
                <w:rFonts w:hint="default" w:ascii="Times New Roman" w:hAnsi="Times New Roman" w:eastAsia="MS Mincho" w:cs="Times New Roman"/>
                <w:kern w:val="0"/>
                <w:sz w:val="20"/>
                <w:szCs w:val="20"/>
                <w:lang w:val="en-US" w:eastAsia="zh-CN" w:bidi="ar"/>
              </w:rPr>
              <w:t>t</w:t>
            </w:r>
            <w:r>
              <w:rPr>
                <w:rFonts w:hint="default" w:ascii="Times New Roman" w:hAnsi="Times New Roman" w:eastAsia="Times New Roman" w:cs="Times New Roman"/>
                <w:kern w:val="0"/>
                <w:sz w:val="20"/>
                <w:szCs w:val="20"/>
                <w:lang w:val="en-US" w:eastAsia="zh-CN" w:bidi="ar"/>
              </w:rPr>
              <w:t xml:space="preserve">he UE is not expected to transmit PUCCH/PUSCH/SRS or receive PDCCH/PDSCH/CSI-RS for tracking/CSI-RS for CQI on symbols corresponding to the SSB indexes configured </w:t>
            </w:r>
            <w:r>
              <w:rPr>
                <w:rFonts w:hint="default" w:ascii="Times New Roman" w:hAnsi="Times New Roman" w:eastAsia="MS Mincho" w:cs="Times New Roman"/>
                <w:kern w:val="0"/>
                <w:sz w:val="20"/>
                <w:szCs w:val="20"/>
                <w:lang w:val="en-US" w:eastAsia="zh-CN" w:bidi="ar"/>
              </w:rPr>
              <w:t>for L1-RSRP measurement.</w:t>
            </w:r>
          </w:p>
          <w:p w14:paraId="6AAF638E">
            <w:pPr>
              <w:pStyle w:val="1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ascii="Times New Roman" w:hAnsi="Times New Roman" w:eastAsia="宋体" w:cs="Times New Roman"/>
                <w:b w:val="0"/>
                <w:bCs w:val="0"/>
                <w:kern w:val="0"/>
                <w:sz w:val="21"/>
                <w:szCs w:val="21"/>
                <w:vertAlign w:val="baseline"/>
                <w:lang w:val="en-US" w:eastAsia="zh-CN"/>
              </w:rPr>
            </w:pP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 xml:space="preserve">For HD-FDD RedCap UE, scheduling restrictions apply for transmission on PUCCH/PUSCH/SRS during the CBD evaluation period, </w:t>
            </w:r>
            <w:r>
              <w:rPr>
                <w:rFonts w:hint="default" w:ascii="Times New Roman" w:hAnsi="Times New Roman" w:eastAsia="Times New Roman" w:cs="Times New Roman"/>
                <w:kern w:val="0"/>
                <w:sz w:val="20"/>
                <w:szCs w:val="20"/>
                <w:highlight w:val="yellow"/>
                <w:lang w:val="en-US" w:eastAsia="zh-CN" w:bidi="ar"/>
              </w:rPr>
              <w:t>as CBD evaluation is prioritized over UL transmission</w:t>
            </w:r>
            <w:r>
              <w:rPr>
                <w:rFonts w:hint="default" w:ascii="Times New Roman" w:hAnsi="Times New Roman" w:eastAsia="Times New Roman" w:cs="Times New Roman"/>
                <w:kern w:val="0"/>
                <w:sz w:val="20"/>
                <w:szCs w:val="20"/>
                <w:lang w:val="en-US" w:eastAsia="zh-CN" w:bidi="ar"/>
              </w:rPr>
              <w:t>. The CBD evaluation period equals the measurement period of T</w:t>
            </w:r>
            <w:r>
              <w:rPr>
                <w:rFonts w:hint="default" w:ascii="Times New Roman" w:hAnsi="Times New Roman" w:eastAsia="Times New Roman" w:cs="Times New Roman"/>
                <w:kern w:val="0"/>
                <w:sz w:val="20"/>
                <w:szCs w:val="20"/>
                <w:vertAlign w:val="subscript"/>
                <w:lang w:val="en-US" w:eastAsia="zh-CN" w:bidi="ar"/>
              </w:rPr>
              <w:t>L1-RSRP_Measurement_Period_SSB_RedCap</w:t>
            </w:r>
            <w:r>
              <w:rPr>
                <w:rFonts w:hint="default" w:ascii="Times New Roman" w:hAnsi="Times New Roman" w:eastAsia="Times New Roman" w:cs="Times New Roman"/>
                <w:kern w:val="0"/>
                <w:sz w:val="20"/>
                <w:szCs w:val="20"/>
                <w:lang w:val="en-US" w:eastAsia="zh-CN" w:bidi="ar"/>
              </w:rPr>
              <w:t xml:space="preserve"> in case L1-RSRP measurement is performed on SSB as defined in clause 9.5B.4.1, or T</w:t>
            </w:r>
            <w:r>
              <w:rPr>
                <w:rFonts w:hint="default" w:ascii="Times New Roman" w:hAnsi="Times New Roman" w:eastAsia="Times New Roman" w:cs="Times New Roman"/>
                <w:kern w:val="0"/>
                <w:sz w:val="20"/>
                <w:szCs w:val="20"/>
                <w:vertAlign w:val="subscript"/>
                <w:lang w:val="en-US" w:eastAsia="zh-CN" w:bidi="ar"/>
              </w:rPr>
              <w:t>L1</w:t>
            </w:r>
            <w:r>
              <w:rPr>
                <w:rFonts w:hint="default" w:ascii="Times New Roman" w:hAnsi="Times New Roman" w:eastAsia="Times New Roman" w:cs="Times New Roman"/>
                <w:kern w:val="0"/>
                <w:sz w:val="20"/>
                <w:szCs w:val="20"/>
                <w:vertAlign w:val="subscript"/>
                <w:lang w:val="en-US" w:eastAsia="zh-CN" w:bidi="ar"/>
              </w:rPr>
              <w:noBreakHyphen/>
            </w:r>
            <w:r>
              <w:rPr>
                <w:rFonts w:hint="default" w:ascii="Times New Roman" w:hAnsi="Times New Roman" w:eastAsia="Times New Roman" w:cs="Times New Roman"/>
                <w:kern w:val="0"/>
                <w:sz w:val="20"/>
                <w:szCs w:val="20"/>
                <w:vertAlign w:val="subscript"/>
                <w:lang w:val="en-US" w:eastAsia="zh-CN" w:bidi="ar"/>
              </w:rPr>
              <w:t>RSRP_Measurement_Period_CSI</w:t>
            </w:r>
            <w:r>
              <w:rPr>
                <w:rFonts w:hint="default" w:ascii="Times New Roman" w:hAnsi="Times New Roman" w:eastAsia="Times New Roman" w:cs="Times New Roman"/>
                <w:kern w:val="0"/>
                <w:sz w:val="20"/>
                <w:szCs w:val="20"/>
                <w:vertAlign w:val="subscript"/>
                <w:lang w:val="en-US" w:eastAsia="zh-CN" w:bidi="ar"/>
              </w:rPr>
              <w:noBreakHyphen/>
            </w:r>
            <w:r>
              <w:rPr>
                <w:rFonts w:hint="default" w:ascii="Times New Roman" w:hAnsi="Times New Roman" w:eastAsia="Times New Roman" w:cs="Times New Roman"/>
                <w:kern w:val="0"/>
                <w:sz w:val="20"/>
                <w:szCs w:val="20"/>
                <w:vertAlign w:val="subscript"/>
                <w:lang w:val="en-US" w:eastAsia="zh-CN" w:bidi="ar"/>
              </w:rPr>
              <w:t>RS_RedCap</w:t>
            </w:r>
            <w:r>
              <w:rPr>
                <w:rFonts w:hint="default" w:ascii="Times New Roman" w:hAnsi="Times New Roman" w:eastAsia="Times New Roman" w:cs="Times New Roman"/>
                <w:kern w:val="0"/>
                <w:sz w:val="20"/>
                <w:szCs w:val="20"/>
                <w:lang w:val="en-US" w:eastAsia="zh-CN" w:bidi="ar"/>
              </w:rPr>
              <w:t xml:space="preserve"> in case L1-RSRP measurement is performed on CSI-RS and/or SSB as defined in clause 9.5B.4.1.</w:t>
            </w:r>
          </w:p>
        </w:tc>
      </w:tr>
    </w:tbl>
    <w:p w14:paraId="57E2E904">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val="0"/>
          <w:bCs w:val="0"/>
          <w:kern w:val="0"/>
          <w:sz w:val="21"/>
          <w:szCs w:val="21"/>
          <w:lang w:val="en-US" w:eastAsia="zh-CN"/>
        </w:rPr>
        <w:t xml:space="preserve">From our perspective, it would be good to introduce the similar applicability condition as RLM and BFD for CBD. However, there is no such requirement as L1 indication interval for CBD. If RAN4 to align the HD-FDD handling between RLM, BFD and CDB, many effort would be needed to figure out the </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measurement interval</w:t>
      </w:r>
      <w:r>
        <w:rPr>
          <w:rFonts w:hint="default" w:ascii="Times New Roman" w:hAnsi="Times New Roman" w:eastAsia="宋体" w:cs="Times New Roman"/>
          <w:b w:val="0"/>
          <w:bCs w:val="0"/>
          <w:kern w:val="0"/>
          <w:sz w:val="21"/>
          <w:szCs w:val="21"/>
          <w:lang w:val="en-US" w:eastAsia="zh-CN"/>
        </w:rPr>
        <w:t>”</w:t>
      </w:r>
      <w:r>
        <w:rPr>
          <w:rFonts w:hint="eastAsia" w:ascii="Times New Roman" w:hAnsi="Times New Roman" w:eastAsia="宋体" w:cs="Times New Roman"/>
          <w:b w:val="0"/>
          <w:bCs w:val="0"/>
          <w:kern w:val="0"/>
          <w:sz w:val="21"/>
          <w:szCs w:val="21"/>
          <w:lang w:val="en-US" w:eastAsia="zh-CN"/>
        </w:rPr>
        <w:t xml:space="preserve"> for CBD. So, from our perspective, we support to go with the strategy as option b.</w:t>
      </w:r>
    </w:p>
    <w:p w14:paraId="78FC9DE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3</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RAN4 to clarify that the requirements of CBD evaluation period apply provided that no CBD resource is dropped due to collision with UL transmission for</w:t>
      </w:r>
      <w:r>
        <w:rPr>
          <w:rFonts w:hint="default" w:ascii="Times New Roman" w:hAnsi="Times New Roman" w:eastAsia="宋体" w:cs="Times New Roman"/>
          <w:b/>
          <w:bCs/>
          <w:kern w:val="0"/>
          <w:sz w:val="21"/>
          <w:szCs w:val="21"/>
          <w:lang w:val="en-US" w:eastAsia="zh-CN"/>
        </w:rPr>
        <w:t xml:space="preserve"> HD-FDD RedCap</w:t>
      </w:r>
      <w:r>
        <w:rPr>
          <w:rFonts w:hint="eastAsia" w:ascii="Times New Roman" w:hAnsi="Times New Roman" w:eastAsia="宋体" w:cs="Times New Roman"/>
          <w:b/>
          <w:bCs/>
          <w:kern w:val="0"/>
          <w:sz w:val="21"/>
          <w:szCs w:val="21"/>
          <w:lang w:val="en-US" w:eastAsia="zh-CN"/>
        </w:rPr>
        <w:t xml:space="preserve"> UE. </w:t>
      </w:r>
    </w:p>
    <w:p w14:paraId="45A3ACF1">
      <w:pPr>
        <w:pStyle w:val="26"/>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1DC769F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1</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When (e)RedCap UE is configured with more than one SMTC on a SAN carrier, two SMTC occasions outside measurement gap are considered colliding if at least one of the following conditions is met:</w:t>
      </w:r>
    </w:p>
    <w:p w14:paraId="02877048">
      <w:pPr>
        <w:keepNext w:val="0"/>
        <w:keepLines w:val="0"/>
        <w:pageBreakBefore w:val="0"/>
        <w:widowControl/>
        <w:numPr>
          <w:ilvl w:val="0"/>
          <w:numId w:val="6"/>
        </w:numPr>
        <w:kinsoku/>
        <w:wordWrap/>
        <w:overflowPunct w:val="0"/>
        <w:topLinePunct w:val="0"/>
        <w:autoSpaceDE w:val="0"/>
        <w:autoSpaceDN w:val="0"/>
        <w:bidi w:val="0"/>
        <w:adjustRightInd w:val="0"/>
        <w:snapToGrid/>
        <w:spacing w:before="60" w:after="60" w:line="240"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the two SMTC occasions are fully or partially overlapping in time domain, or</w:t>
      </w:r>
    </w:p>
    <w:p w14:paraId="612124E8">
      <w:pPr>
        <w:keepNext w:val="0"/>
        <w:keepLines w:val="0"/>
        <w:pageBreakBefore w:val="0"/>
        <w:widowControl/>
        <w:numPr>
          <w:ilvl w:val="0"/>
          <w:numId w:val="6"/>
        </w:numPr>
        <w:kinsoku/>
        <w:wordWrap/>
        <w:overflowPunct w:val="0"/>
        <w:topLinePunct w:val="0"/>
        <w:autoSpaceDE w:val="0"/>
        <w:autoSpaceDN w:val="0"/>
        <w:bidi w:val="0"/>
        <w:adjustRightInd w:val="0"/>
        <w:snapToGrid/>
        <w:spacing w:before="60" w:after="60" w:line="240"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the magnitude of the distance between two SMTC occasions in time domain is less than or equals to Y ms. </w:t>
      </w:r>
    </w:p>
    <w:p w14:paraId="033032B3">
      <w:pPr>
        <w:keepNext w:val="0"/>
        <w:keepLines w:val="0"/>
        <w:pageBreakBefore w:val="0"/>
        <w:widowControl/>
        <w:numPr>
          <w:ilvl w:val="1"/>
          <w:numId w:val="6"/>
        </w:numPr>
        <w:kinsoku/>
        <w:wordWrap/>
        <w:overflowPunct w:val="0"/>
        <w:topLinePunct w:val="0"/>
        <w:autoSpaceDE w:val="0"/>
        <w:autoSpaceDN w:val="0"/>
        <w:bidi w:val="0"/>
        <w:adjustRightInd w:val="0"/>
        <w:snapToGrid/>
        <w:spacing w:before="157" w:beforeLines="50" w:after="157" w:afterLines="50" w:line="288" w:lineRule="auto"/>
        <w:ind w:left="840" w:leftChars="0" w:hanging="420" w:firstLineChars="0"/>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bCs/>
          <w:kern w:val="0"/>
          <w:sz w:val="21"/>
          <w:szCs w:val="21"/>
          <w:lang w:val="en-US" w:eastAsia="zh-CN"/>
        </w:rPr>
        <w:t>Y=5 ms</w:t>
      </w:r>
    </w:p>
    <w:p w14:paraId="1E0FB486">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1"/>
          <w:szCs w:val="21"/>
          <w:lang w:val="en-US" w:eastAsia="zh-CN"/>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2</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The legacy requirements and applicable conditions can be reused as baseline for minimum requirement for L1 indication for RLM and BFD.</w:t>
      </w:r>
    </w:p>
    <w:p w14:paraId="1A1C803D">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eastAsia="宋体"/>
          <w:b/>
          <w:bCs/>
          <w:lang w:val="en-GB"/>
        </w:rPr>
      </w:pPr>
      <w:r>
        <w:rPr>
          <w:rFonts w:hint="eastAsia" w:ascii="Times New Roman" w:hAnsi="Times New Roman" w:eastAsia="宋体" w:cs="Times New Roman"/>
          <w:b/>
          <w:bCs/>
          <w:kern w:val="0"/>
          <w:sz w:val="21"/>
          <w:szCs w:val="21"/>
          <w:lang w:val="en-GB" w:eastAsia="zh-CN"/>
        </w:rPr>
        <w:t xml:space="preserve">Proposal </w:t>
      </w:r>
      <w:r>
        <w:rPr>
          <w:rFonts w:hint="eastAsia" w:ascii="Times New Roman" w:hAnsi="Times New Roman" w:eastAsia="宋体" w:cs="Times New Roman"/>
          <w:b/>
          <w:bCs/>
          <w:kern w:val="0"/>
          <w:sz w:val="21"/>
          <w:szCs w:val="21"/>
          <w:lang w:val="en-GB" w:eastAsia="zh-CN"/>
        </w:rPr>
        <w:fldChar w:fldCharType="begin"/>
      </w:r>
      <w:r>
        <w:rPr>
          <w:rFonts w:hint="eastAsia" w:ascii="Times New Roman" w:hAnsi="Times New Roman" w:eastAsia="宋体" w:cs="Times New Roman"/>
          <w:b/>
          <w:bCs/>
          <w:kern w:val="0"/>
          <w:sz w:val="21"/>
          <w:szCs w:val="21"/>
          <w:lang w:val="en-GB" w:eastAsia="zh-CN"/>
        </w:rPr>
        <w:instrText xml:space="preserve"> SEQ Proposal \* ARABIC </w:instrText>
      </w:r>
      <w:r>
        <w:rPr>
          <w:rFonts w:hint="eastAsia" w:ascii="Times New Roman" w:hAnsi="Times New Roman" w:eastAsia="宋体" w:cs="Times New Roman"/>
          <w:b/>
          <w:bCs/>
          <w:kern w:val="0"/>
          <w:sz w:val="21"/>
          <w:szCs w:val="21"/>
          <w:lang w:val="en-GB" w:eastAsia="zh-CN"/>
        </w:rPr>
        <w:fldChar w:fldCharType="separate"/>
      </w:r>
      <w:r>
        <w:rPr>
          <w:rFonts w:hint="eastAsia" w:ascii="Times New Roman" w:hAnsi="Times New Roman" w:eastAsia="宋体" w:cs="Times New Roman"/>
          <w:b/>
          <w:bCs/>
          <w:kern w:val="0"/>
          <w:sz w:val="21"/>
          <w:szCs w:val="21"/>
          <w:lang w:val="en-GB" w:eastAsia="zh-CN"/>
        </w:rPr>
        <w:t>3</w:t>
      </w:r>
      <w:r>
        <w:rPr>
          <w:rFonts w:hint="eastAsia" w:ascii="Times New Roman" w:hAnsi="Times New Roman" w:eastAsia="宋体" w:cs="Times New Roman"/>
          <w:b/>
          <w:bCs/>
          <w:kern w:val="0"/>
          <w:sz w:val="21"/>
          <w:szCs w:val="21"/>
          <w:lang w:val="en-GB" w:eastAsia="zh-CN"/>
        </w:rPr>
        <w:fldChar w:fldCharType="end"/>
      </w:r>
      <w:r>
        <w:rPr>
          <w:rFonts w:hint="eastAsia" w:ascii="Times New Roman" w:hAnsi="Times New Roman" w:eastAsia="宋体" w:cs="Times New Roman"/>
          <w:b/>
          <w:bCs/>
          <w:kern w:val="0"/>
          <w:sz w:val="21"/>
          <w:szCs w:val="21"/>
          <w:lang w:val="en-GB" w:eastAsia="zh-CN"/>
        </w:rPr>
        <w:t>:</w:t>
      </w:r>
      <w:r>
        <w:rPr>
          <w:rFonts w:hint="eastAsia" w:ascii="Times New Roman" w:hAnsi="Times New Roman" w:eastAsia="宋体" w:cs="Times New Roman"/>
          <w:b/>
          <w:bCs/>
          <w:kern w:val="0"/>
          <w:sz w:val="21"/>
          <w:szCs w:val="21"/>
          <w:lang w:val="en-US" w:eastAsia="zh-CN"/>
        </w:rPr>
        <w:t xml:space="preserve"> RAN4 to clarify that the requirements of CBD evaluation period apply provided that no CBD resource is dropped due to collision with UL transmission for</w:t>
      </w:r>
      <w:r>
        <w:rPr>
          <w:rFonts w:hint="default" w:ascii="Times New Roman" w:hAnsi="Times New Roman" w:eastAsia="宋体" w:cs="Times New Roman"/>
          <w:b/>
          <w:bCs/>
          <w:kern w:val="0"/>
          <w:sz w:val="21"/>
          <w:szCs w:val="21"/>
          <w:lang w:val="en-US" w:eastAsia="zh-CN"/>
        </w:rPr>
        <w:t xml:space="preserve"> HD-FDD RedCap</w:t>
      </w:r>
      <w:r>
        <w:rPr>
          <w:rFonts w:hint="eastAsia" w:ascii="Times New Roman" w:hAnsi="Times New Roman" w:eastAsia="宋体" w:cs="Times New Roman"/>
          <w:b/>
          <w:bCs/>
          <w:kern w:val="0"/>
          <w:sz w:val="21"/>
          <w:szCs w:val="21"/>
          <w:lang w:val="en-US" w:eastAsia="zh-CN"/>
        </w:rPr>
        <w:t xml:space="preserve"> UE. </w:t>
      </w:r>
      <w:bookmarkStart w:id="7" w:name="_GoBack"/>
      <w:bookmarkEnd w:id="7"/>
    </w:p>
    <w:p w14:paraId="75F34D1E">
      <w:pPr>
        <w:pStyle w:val="26"/>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177E48EC">
      <w:pPr>
        <w:numPr>
          <w:ilvl w:val="0"/>
          <w:numId w:val="7"/>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US" w:eastAsia="zh-CN"/>
        </w:rPr>
        <w:t xml:space="preserve">R4-2504912, </w:t>
      </w:r>
      <w:r>
        <w:rPr>
          <w:rFonts w:hint="eastAsia" w:ascii="Times New Roman" w:hAnsi="Times New Roman" w:eastAsia="宋体" w:cs="Times New Roman"/>
          <w:kern w:val="0"/>
          <w:sz w:val="20"/>
          <w:szCs w:val="20"/>
          <w:lang w:val="en-GB"/>
        </w:rPr>
        <w:t>WF on RRM requirements for NR_NTN_Ph3_Part1</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CATT</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v5.0.0">
    <w:altName w:val="Times New Roman"/>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811679"/>
    <w:multiLevelType w:val="multilevel"/>
    <w:tmpl w:val="CA81167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D6E3167"/>
    <w:multiLevelType w:val="multilevel"/>
    <w:tmpl w:val="4D6E3167"/>
    <w:lvl w:ilvl="0" w:tentative="0">
      <w:start w:val="1"/>
      <w:numFmt w:val="decimal"/>
      <w:pStyle w:val="6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lang w:val="en-US"/>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FFC1321"/>
    <w:multiLevelType w:val="multilevel"/>
    <w:tmpl w:val="5FFC1321"/>
    <w:lvl w:ilvl="0" w:tentative="0">
      <w:start w:val="1"/>
      <w:numFmt w:val="bullet"/>
      <w:lvlText w:val="-"/>
      <w:lvlJc w:val="left"/>
      <w:pPr>
        <w:ind w:left="2040" w:hanging="360"/>
      </w:pPr>
      <w:rPr>
        <w:rFonts w:hint="default" w:ascii="Times New Roman" w:hAnsi="Times New Roman" w:eastAsia="宋体" w:cs="Times New Roman"/>
      </w:rPr>
    </w:lvl>
    <w:lvl w:ilvl="1" w:tentative="0">
      <w:start w:val="1"/>
      <w:numFmt w:val="bullet"/>
      <w:lvlText w:val=""/>
      <w:lvlJc w:val="left"/>
      <w:pPr>
        <w:ind w:left="2520" w:hanging="420"/>
      </w:pPr>
      <w:rPr>
        <w:rFonts w:hint="default" w:ascii="Wingdings" w:hAnsi="Wingdings"/>
      </w:rPr>
    </w:lvl>
    <w:lvl w:ilvl="2" w:tentative="0">
      <w:start w:val="1"/>
      <w:numFmt w:val="bullet"/>
      <w:lvlText w:val=""/>
      <w:lvlJc w:val="left"/>
      <w:pPr>
        <w:ind w:left="2940" w:hanging="420"/>
      </w:pPr>
      <w:rPr>
        <w:rFonts w:hint="default" w:ascii="Wingdings" w:hAnsi="Wingdings"/>
      </w:rPr>
    </w:lvl>
    <w:lvl w:ilvl="3" w:tentative="0">
      <w:start w:val="1"/>
      <w:numFmt w:val="bullet"/>
      <w:lvlText w:val=""/>
      <w:lvlJc w:val="left"/>
      <w:pPr>
        <w:ind w:left="3360" w:hanging="420"/>
      </w:pPr>
      <w:rPr>
        <w:rFonts w:hint="default" w:ascii="Wingdings" w:hAnsi="Wingdings"/>
      </w:rPr>
    </w:lvl>
    <w:lvl w:ilvl="4" w:tentative="0">
      <w:start w:val="1"/>
      <w:numFmt w:val="bullet"/>
      <w:lvlText w:val=""/>
      <w:lvlJc w:val="left"/>
      <w:pPr>
        <w:ind w:left="3780" w:hanging="420"/>
      </w:pPr>
      <w:rPr>
        <w:rFonts w:hint="default" w:ascii="Wingdings" w:hAnsi="Wingdings"/>
      </w:rPr>
    </w:lvl>
    <w:lvl w:ilvl="5" w:tentative="0">
      <w:start w:val="1"/>
      <w:numFmt w:val="bullet"/>
      <w:lvlText w:val=""/>
      <w:lvlJc w:val="left"/>
      <w:pPr>
        <w:ind w:left="4200" w:hanging="420"/>
      </w:pPr>
      <w:rPr>
        <w:rFonts w:hint="default" w:ascii="Wingdings" w:hAnsi="Wingdings"/>
      </w:rPr>
    </w:lvl>
    <w:lvl w:ilvl="6" w:tentative="0">
      <w:start w:val="1"/>
      <w:numFmt w:val="bullet"/>
      <w:lvlText w:val=""/>
      <w:lvlJc w:val="left"/>
      <w:pPr>
        <w:ind w:left="4620" w:hanging="420"/>
      </w:pPr>
      <w:rPr>
        <w:rFonts w:hint="default" w:ascii="Wingdings" w:hAnsi="Wingdings"/>
      </w:rPr>
    </w:lvl>
    <w:lvl w:ilvl="7" w:tentative="0">
      <w:start w:val="1"/>
      <w:numFmt w:val="bullet"/>
      <w:lvlText w:val=""/>
      <w:lvlJc w:val="left"/>
      <w:pPr>
        <w:ind w:left="5040" w:hanging="420"/>
      </w:pPr>
      <w:rPr>
        <w:rFonts w:hint="default" w:ascii="Wingdings" w:hAnsi="Wingdings"/>
      </w:rPr>
    </w:lvl>
    <w:lvl w:ilvl="8" w:tentative="0">
      <w:start w:val="1"/>
      <w:numFmt w:val="bullet"/>
      <w:lvlText w:val=""/>
      <w:lvlJc w:val="left"/>
      <w:pPr>
        <w:ind w:left="5460" w:hanging="420"/>
      </w:pPr>
      <w:rPr>
        <w:rFonts w:hint="default" w:ascii="Wingdings" w:hAnsi="Wingdings"/>
      </w:rPr>
    </w:lvl>
  </w:abstractNum>
  <w:abstractNum w:abstractNumId="5">
    <w:nsid w:val="70146DC0"/>
    <w:multiLevelType w:val="multilevel"/>
    <w:tmpl w:val="70146DC0"/>
    <w:lvl w:ilvl="0" w:tentative="0">
      <w:start w:val="1"/>
      <w:numFmt w:val="bullet"/>
      <w:pStyle w:val="6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606BEBA"/>
    <w:multiLevelType w:val="singleLevel"/>
    <w:tmpl w:val="7606BEBA"/>
    <w:lvl w:ilvl="0" w:tentative="0">
      <w:start w:val="1"/>
      <w:numFmt w:val="decimal"/>
      <w:suff w:val="space"/>
      <w:lvlText w:val="[%1]"/>
      <w:lvlJc w:val="left"/>
    </w:lvl>
  </w:abstractNum>
  <w:num w:numId="1">
    <w:abstractNumId w:val="2"/>
  </w:num>
  <w:num w:numId="2">
    <w:abstractNumId w:val="5"/>
  </w:num>
  <w:num w:numId="3">
    <w:abstractNumId w:val="1"/>
  </w:num>
  <w:num w:numId="4">
    <w:abstractNumId w:val="3"/>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B22B0"/>
    <w:rsid w:val="010F040C"/>
    <w:rsid w:val="010F350F"/>
    <w:rsid w:val="01456B3C"/>
    <w:rsid w:val="015554A4"/>
    <w:rsid w:val="019424BE"/>
    <w:rsid w:val="01992300"/>
    <w:rsid w:val="01DB7ED5"/>
    <w:rsid w:val="01E0373D"/>
    <w:rsid w:val="01F45162"/>
    <w:rsid w:val="021F7DC1"/>
    <w:rsid w:val="02317AF5"/>
    <w:rsid w:val="0232479F"/>
    <w:rsid w:val="024A4392"/>
    <w:rsid w:val="024C1B2A"/>
    <w:rsid w:val="025A704C"/>
    <w:rsid w:val="025E3EE7"/>
    <w:rsid w:val="02751A20"/>
    <w:rsid w:val="0286604A"/>
    <w:rsid w:val="02D06700"/>
    <w:rsid w:val="02EC3419"/>
    <w:rsid w:val="03165668"/>
    <w:rsid w:val="03365100"/>
    <w:rsid w:val="03682DC5"/>
    <w:rsid w:val="03913E39"/>
    <w:rsid w:val="03B15391"/>
    <w:rsid w:val="03E52752"/>
    <w:rsid w:val="040C25C7"/>
    <w:rsid w:val="040D42FA"/>
    <w:rsid w:val="04194A97"/>
    <w:rsid w:val="044E2BE0"/>
    <w:rsid w:val="04A22E57"/>
    <w:rsid w:val="04B826E6"/>
    <w:rsid w:val="04E83035"/>
    <w:rsid w:val="05017C52"/>
    <w:rsid w:val="0511629C"/>
    <w:rsid w:val="053425E6"/>
    <w:rsid w:val="053A445F"/>
    <w:rsid w:val="054F002A"/>
    <w:rsid w:val="055374A2"/>
    <w:rsid w:val="058E038E"/>
    <w:rsid w:val="0591353A"/>
    <w:rsid w:val="05A827C4"/>
    <w:rsid w:val="05CC64B2"/>
    <w:rsid w:val="05D9200B"/>
    <w:rsid w:val="06437F8E"/>
    <w:rsid w:val="064A7649"/>
    <w:rsid w:val="065B3392"/>
    <w:rsid w:val="06D03D80"/>
    <w:rsid w:val="0704685A"/>
    <w:rsid w:val="071A0439"/>
    <w:rsid w:val="07466F91"/>
    <w:rsid w:val="07754928"/>
    <w:rsid w:val="0788465B"/>
    <w:rsid w:val="078A5965"/>
    <w:rsid w:val="07A47FD8"/>
    <w:rsid w:val="07DD49A7"/>
    <w:rsid w:val="07E54304"/>
    <w:rsid w:val="07EF6488"/>
    <w:rsid w:val="07F26B0C"/>
    <w:rsid w:val="08003A2E"/>
    <w:rsid w:val="08142BE4"/>
    <w:rsid w:val="08314CF2"/>
    <w:rsid w:val="0834033F"/>
    <w:rsid w:val="085355EF"/>
    <w:rsid w:val="0864151C"/>
    <w:rsid w:val="086B654C"/>
    <w:rsid w:val="08A13C26"/>
    <w:rsid w:val="08C21C82"/>
    <w:rsid w:val="08C35BCC"/>
    <w:rsid w:val="08D33A34"/>
    <w:rsid w:val="08DB7494"/>
    <w:rsid w:val="08EB6C4F"/>
    <w:rsid w:val="08F43C68"/>
    <w:rsid w:val="092B4153"/>
    <w:rsid w:val="094674BE"/>
    <w:rsid w:val="09991616"/>
    <w:rsid w:val="0A021F2E"/>
    <w:rsid w:val="0A0C7595"/>
    <w:rsid w:val="0A404F63"/>
    <w:rsid w:val="0A673EF3"/>
    <w:rsid w:val="0ABA0FCF"/>
    <w:rsid w:val="0ADD14FB"/>
    <w:rsid w:val="0B00275A"/>
    <w:rsid w:val="0B1245E8"/>
    <w:rsid w:val="0B3F3282"/>
    <w:rsid w:val="0B454EBC"/>
    <w:rsid w:val="0B792C38"/>
    <w:rsid w:val="0B901D30"/>
    <w:rsid w:val="0BC66E11"/>
    <w:rsid w:val="0BE36304"/>
    <w:rsid w:val="0C3D6FFA"/>
    <w:rsid w:val="0C6C086E"/>
    <w:rsid w:val="0C796C68"/>
    <w:rsid w:val="0CB657C6"/>
    <w:rsid w:val="0CCB7EBA"/>
    <w:rsid w:val="0CF31220"/>
    <w:rsid w:val="0D0E5602"/>
    <w:rsid w:val="0D2E1801"/>
    <w:rsid w:val="0D3A1F53"/>
    <w:rsid w:val="0D636733"/>
    <w:rsid w:val="0DF30354"/>
    <w:rsid w:val="0E157954"/>
    <w:rsid w:val="0EC5388C"/>
    <w:rsid w:val="0ECE1FF2"/>
    <w:rsid w:val="0ED13166"/>
    <w:rsid w:val="0EDD4F42"/>
    <w:rsid w:val="0EDE4A54"/>
    <w:rsid w:val="0F411287"/>
    <w:rsid w:val="0F4277E5"/>
    <w:rsid w:val="0F4D3059"/>
    <w:rsid w:val="0F917DE8"/>
    <w:rsid w:val="0F98794A"/>
    <w:rsid w:val="0FCB77DB"/>
    <w:rsid w:val="0FFE157A"/>
    <w:rsid w:val="0FFF1232"/>
    <w:rsid w:val="103A5CAF"/>
    <w:rsid w:val="105F7F23"/>
    <w:rsid w:val="10D820B6"/>
    <w:rsid w:val="10E072B6"/>
    <w:rsid w:val="10FC65BF"/>
    <w:rsid w:val="1102255C"/>
    <w:rsid w:val="1102722C"/>
    <w:rsid w:val="110C3C07"/>
    <w:rsid w:val="11360C84"/>
    <w:rsid w:val="1174417D"/>
    <w:rsid w:val="11765524"/>
    <w:rsid w:val="11BA012C"/>
    <w:rsid w:val="11F6521E"/>
    <w:rsid w:val="11F66601"/>
    <w:rsid w:val="120140F3"/>
    <w:rsid w:val="12644144"/>
    <w:rsid w:val="128B7D1F"/>
    <w:rsid w:val="131B0A99"/>
    <w:rsid w:val="135172E5"/>
    <w:rsid w:val="13BB36C2"/>
    <w:rsid w:val="14410B0B"/>
    <w:rsid w:val="144933C4"/>
    <w:rsid w:val="14670F3B"/>
    <w:rsid w:val="1468384A"/>
    <w:rsid w:val="14A2292A"/>
    <w:rsid w:val="14B629D7"/>
    <w:rsid w:val="14C2372B"/>
    <w:rsid w:val="14C30A80"/>
    <w:rsid w:val="150F6DF8"/>
    <w:rsid w:val="157E6A6B"/>
    <w:rsid w:val="15F64E85"/>
    <w:rsid w:val="15FA088E"/>
    <w:rsid w:val="15FA2BC8"/>
    <w:rsid w:val="16283474"/>
    <w:rsid w:val="1659551A"/>
    <w:rsid w:val="16B27132"/>
    <w:rsid w:val="16EF3DAF"/>
    <w:rsid w:val="170A0BE8"/>
    <w:rsid w:val="17306175"/>
    <w:rsid w:val="173A5A2D"/>
    <w:rsid w:val="176D77DD"/>
    <w:rsid w:val="1772678E"/>
    <w:rsid w:val="17D2722C"/>
    <w:rsid w:val="17E33FAB"/>
    <w:rsid w:val="18426FD0"/>
    <w:rsid w:val="18742FB3"/>
    <w:rsid w:val="18814EDA"/>
    <w:rsid w:val="18D979A4"/>
    <w:rsid w:val="190832D5"/>
    <w:rsid w:val="193375A6"/>
    <w:rsid w:val="195530E3"/>
    <w:rsid w:val="196071E6"/>
    <w:rsid w:val="19670F1B"/>
    <w:rsid w:val="199F2C6B"/>
    <w:rsid w:val="1A0E6C42"/>
    <w:rsid w:val="1A177C84"/>
    <w:rsid w:val="1A425A24"/>
    <w:rsid w:val="1A465726"/>
    <w:rsid w:val="1A6515CA"/>
    <w:rsid w:val="1AA2738A"/>
    <w:rsid w:val="1AB33345"/>
    <w:rsid w:val="1AB72134"/>
    <w:rsid w:val="1AB8095B"/>
    <w:rsid w:val="1AF54531"/>
    <w:rsid w:val="1B0C144B"/>
    <w:rsid w:val="1B225C27"/>
    <w:rsid w:val="1B401473"/>
    <w:rsid w:val="1B701236"/>
    <w:rsid w:val="1B9E6579"/>
    <w:rsid w:val="1BCA6B98"/>
    <w:rsid w:val="1BEB72C3"/>
    <w:rsid w:val="1C2E217C"/>
    <w:rsid w:val="1C381231"/>
    <w:rsid w:val="1C443FD4"/>
    <w:rsid w:val="1C533C31"/>
    <w:rsid w:val="1C5405C7"/>
    <w:rsid w:val="1C6629EC"/>
    <w:rsid w:val="1D46765C"/>
    <w:rsid w:val="1DF00E6D"/>
    <w:rsid w:val="1DFC5003"/>
    <w:rsid w:val="1E032835"/>
    <w:rsid w:val="1E0B5246"/>
    <w:rsid w:val="1E8373D6"/>
    <w:rsid w:val="1EBB7F97"/>
    <w:rsid w:val="1ED41491"/>
    <w:rsid w:val="1EE305C4"/>
    <w:rsid w:val="1EE91A2B"/>
    <w:rsid w:val="1F0210D8"/>
    <w:rsid w:val="1F176423"/>
    <w:rsid w:val="1F664E2A"/>
    <w:rsid w:val="1F7237CF"/>
    <w:rsid w:val="1F7C7D01"/>
    <w:rsid w:val="1F9D5F85"/>
    <w:rsid w:val="1FA26EEB"/>
    <w:rsid w:val="1FD576A0"/>
    <w:rsid w:val="20555B3C"/>
    <w:rsid w:val="20A56D20"/>
    <w:rsid w:val="20C54D60"/>
    <w:rsid w:val="20D7393A"/>
    <w:rsid w:val="20DE15FA"/>
    <w:rsid w:val="20EC6CC4"/>
    <w:rsid w:val="21052421"/>
    <w:rsid w:val="2144036D"/>
    <w:rsid w:val="21464CF5"/>
    <w:rsid w:val="217001E2"/>
    <w:rsid w:val="21971062"/>
    <w:rsid w:val="21F26E49"/>
    <w:rsid w:val="22592A24"/>
    <w:rsid w:val="22853819"/>
    <w:rsid w:val="22AC524A"/>
    <w:rsid w:val="22B937E1"/>
    <w:rsid w:val="22C24A6D"/>
    <w:rsid w:val="22C97BAA"/>
    <w:rsid w:val="22D14E7D"/>
    <w:rsid w:val="22FE2588"/>
    <w:rsid w:val="230D345A"/>
    <w:rsid w:val="231F3C6E"/>
    <w:rsid w:val="233C0AA7"/>
    <w:rsid w:val="23503E27"/>
    <w:rsid w:val="236C49D9"/>
    <w:rsid w:val="2398414F"/>
    <w:rsid w:val="239D76F7"/>
    <w:rsid w:val="23AE21D8"/>
    <w:rsid w:val="23C051AF"/>
    <w:rsid w:val="23D45F8E"/>
    <w:rsid w:val="2403533D"/>
    <w:rsid w:val="240D3AC6"/>
    <w:rsid w:val="240D3E70"/>
    <w:rsid w:val="241D4834"/>
    <w:rsid w:val="241E3F25"/>
    <w:rsid w:val="24303C58"/>
    <w:rsid w:val="24575689"/>
    <w:rsid w:val="24596D0B"/>
    <w:rsid w:val="24861ACA"/>
    <w:rsid w:val="24A3267C"/>
    <w:rsid w:val="24C30629"/>
    <w:rsid w:val="24F07BEB"/>
    <w:rsid w:val="24F41CD4"/>
    <w:rsid w:val="252D58FF"/>
    <w:rsid w:val="25317C88"/>
    <w:rsid w:val="25B368EF"/>
    <w:rsid w:val="25E35663"/>
    <w:rsid w:val="26357304"/>
    <w:rsid w:val="267E0CAB"/>
    <w:rsid w:val="267E514F"/>
    <w:rsid w:val="267F67D1"/>
    <w:rsid w:val="26C27851"/>
    <w:rsid w:val="2725381D"/>
    <w:rsid w:val="27271343"/>
    <w:rsid w:val="272730F1"/>
    <w:rsid w:val="278B7B24"/>
    <w:rsid w:val="27B23302"/>
    <w:rsid w:val="27BD739B"/>
    <w:rsid w:val="27C46B92"/>
    <w:rsid w:val="27D84E93"/>
    <w:rsid w:val="280A144A"/>
    <w:rsid w:val="280D4D70"/>
    <w:rsid w:val="282201FE"/>
    <w:rsid w:val="28417D61"/>
    <w:rsid w:val="28506677"/>
    <w:rsid w:val="28564FB5"/>
    <w:rsid w:val="28E1392E"/>
    <w:rsid w:val="291853E7"/>
    <w:rsid w:val="2919115F"/>
    <w:rsid w:val="291E0523"/>
    <w:rsid w:val="2967011C"/>
    <w:rsid w:val="296F6B21"/>
    <w:rsid w:val="297206B2"/>
    <w:rsid w:val="2985698E"/>
    <w:rsid w:val="29AF078E"/>
    <w:rsid w:val="29CA4207"/>
    <w:rsid w:val="29D7493D"/>
    <w:rsid w:val="29E66148"/>
    <w:rsid w:val="2A0B0AA8"/>
    <w:rsid w:val="2A1025F9"/>
    <w:rsid w:val="2A286F0C"/>
    <w:rsid w:val="2A3C4EA9"/>
    <w:rsid w:val="2A720D40"/>
    <w:rsid w:val="2ABA061B"/>
    <w:rsid w:val="2ABB0FF3"/>
    <w:rsid w:val="2AE76764"/>
    <w:rsid w:val="2AF23A16"/>
    <w:rsid w:val="2AFE685E"/>
    <w:rsid w:val="2B006133"/>
    <w:rsid w:val="2B17347C"/>
    <w:rsid w:val="2B27367F"/>
    <w:rsid w:val="2B2C6A15"/>
    <w:rsid w:val="2B345DDC"/>
    <w:rsid w:val="2B415FA0"/>
    <w:rsid w:val="2B8A00F2"/>
    <w:rsid w:val="2BB32A71"/>
    <w:rsid w:val="2BB95357"/>
    <w:rsid w:val="2BC71170"/>
    <w:rsid w:val="2BE710A1"/>
    <w:rsid w:val="2C307EA2"/>
    <w:rsid w:val="2C3B0B1D"/>
    <w:rsid w:val="2C74691D"/>
    <w:rsid w:val="2CD258AD"/>
    <w:rsid w:val="2D572256"/>
    <w:rsid w:val="2D7643E8"/>
    <w:rsid w:val="2D917516"/>
    <w:rsid w:val="2DC36921"/>
    <w:rsid w:val="2DCA7799"/>
    <w:rsid w:val="2DD107CA"/>
    <w:rsid w:val="2DD37B2E"/>
    <w:rsid w:val="2E0407B3"/>
    <w:rsid w:val="2E454762"/>
    <w:rsid w:val="2E4C739F"/>
    <w:rsid w:val="2E5A3DAC"/>
    <w:rsid w:val="2E7330BF"/>
    <w:rsid w:val="2E804559"/>
    <w:rsid w:val="2E8261B4"/>
    <w:rsid w:val="2E8B21B7"/>
    <w:rsid w:val="2EE30245"/>
    <w:rsid w:val="2F1B2E6A"/>
    <w:rsid w:val="2F257B78"/>
    <w:rsid w:val="2F260139"/>
    <w:rsid w:val="2F2D0284"/>
    <w:rsid w:val="2F57653D"/>
    <w:rsid w:val="2F6C3452"/>
    <w:rsid w:val="2F7000C2"/>
    <w:rsid w:val="2F8379E0"/>
    <w:rsid w:val="2F950E14"/>
    <w:rsid w:val="2FA66A7B"/>
    <w:rsid w:val="2FAA1397"/>
    <w:rsid w:val="2FBF7C0B"/>
    <w:rsid w:val="2FC21B1A"/>
    <w:rsid w:val="2FDA78F1"/>
    <w:rsid w:val="30087837"/>
    <w:rsid w:val="306B6443"/>
    <w:rsid w:val="308D6684"/>
    <w:rsid w:val="30B4631B"/>
    <w:rsid w:val="30F54260"/>
    <w:rsid w:val="31070FD2"/>
    <w:rsid w:val="31300D40"/>
    <w:rsid w:val="3199108F"/>
    <w:rsid w:val="31EA2BFF"/>
    <w:rsid w:val="31F471D5"/>
    <w:rsid w:val="320D55D9"/>
    <w:rsid w:val="32150FD3"/>
    <w:rsid w:val="321E57AE"/>
    <w:rsid w:val="3252386D"/>
    <w:rsid w:val="327613D0"/>
    <w:rsid w:val="327B6CC5"/>
    <w:rsid w:val="32A0644D"/>
    <w:rsid w:val="32C24615"/>
    <w:rsid w:val="32F171E0"/>
    <w:rsid w:val="32F64767"/>
    <w:rsid w:val="33135238"/>
    <w:rsid w:val="331C14B7"/>
    <w:rsid w:val="335F1862"/>
    <w:rsid w:val="336D27D3"/>
    <w:rsid w:val="338163B8"/>
    <w:rsid w:val="339607A9"/>
    <w:rsid w:val="33B32D68"/>
    <w:rsid w:val="33B76D89"/>
    <w:rsid w:val="33CA653C"/>
    <w:rsid w:val="33ED255F"/>
    <w:rsid w:val="340C256D"/>
    <w:rsid w:val="34164C19"/>
    <w:rsid w:val="341D7D55"/>
    <w:rsid w:val="3434509F"/>
    <w:rsid w:val="344003D4"/>
    <w:rsid w:val="344F3C87"/>
    <w:rsid w:val="347C1ADD"/>
    <w:rsid w:val="34853B4C"/>
    <w:rsid w:val="35026F4B"/>
    <w:rsid w:val="35202C81"/>
    <w:rsid w:val="3563768A"/>
    <w:rsid w:val="356B0126"/>
    <w:rsid w:val="356B4AF0"/>
    <w:rsid w:val="35763E83"/>
    <w:rsid w:val="358C0C7A"/>
    <w:rsid w:val="35CD53E5"/>
    <w:rsid w:val="35CD7559"/>
    <w:rsid w:val="35EB5C31"/>
    <w:rsid w:val="364041CF"/>
    <w:rsid w:val="364E09AD"/>
    <w:rsid w:val="366A2FFA"/>
    <w:rsid w:val="36810E01"/>
    <w:rsid w:val="36C0598D"/>
    <w:rsid w:val="36D93CDC"/>
    <w:rsid w:val="36DF3AA7"/>
    <w:rsid w:val="36F570EA"/>
    <w:rsid w:val="36FA26E2"/>
    <w:rsid w:val="36FA437E"/>
    <w:rsid w:val="37296FDD"/>
    <w:rsid w:val="3732773C"/>
    <w:rsid w:val="37476E97"/>
    <w:rsid w:val="375A306E"/>
    <w:rsid w:val="377834F5"/>
    <w:rsid w:val="37AC319E"/>
    <w:rsid w:val="37B704C1"/>
    <w:rsid w:val="37CB2F4E"/>
    <w:rsid w:val="382471D8"/>
    <w:rsid w:val="38BF6164"/>
    <w:rsid w:val="38CD161E"/>
    <w:rsid w:val="38DB3D3B"/>
    <w:rsid w:val="38FA6FB1"/>
    <w:rsid w:val="390A0EB3"/>
    <w:rsid w:val="390F6437"/>
    <w:rsid w:val="391334A5"/>
    <w:rsid w:val="39343055"/>
    <w:rsid w:val="393C5B33"/>
    <w:rsid w:val="3951224F"/>
    <w:rsid w:val="39B27192"/>
    <w:rsid w:val="39B5032A"/>
    <w:rsid w:val="3A1219DE"/>
    <w:rsid w:val="3A1570EE"/>
    <w:rsid w:val="3A257964"/>
    <w:rsid w:val="3A6969E3"/>
    <w:rsid w:val="3A746BF3"/>
    <w:rsid w:val="3A836438"/>
    <w:rsid w:val="3AB16779"/>
    <w:rsid w:val="3ABD0B64"/>
    <w:rsid w:val="3ABD1402"/>
    <w:rsid w:val="3B1A1C29"/>
    <w:rsid w:val="3B2C6AD0"/>
    <w:rsid w:val="3B8765B4"/>
    <w:rsid w:val="3BAD6D81"/>
    <w:rsid w:val="3BB33CE9"/>
    <w:rsid w:val="3BBF16F2"/>
    <w:rsid w:val="3BC1190E"/>
    <w:rsid w:val="3C073714"/>
    <w:rsid w:val="3C1974AA"/>
    <w:rsid w:val="3C434910"/>
    <w:rsid w:val="3C5B03D9"/>
    <w:rsid w:val="3C6109FB"/>
    <w:rsid w:val="3CF96E86"/>
    <w:rsid w:val="3D0D0AA8"/>
    <w:rsid w:val="3D0F2205"/>
    <w:rsid w:val="3D404AB5"/>
    <w:rsid w:val="3D482C92"/>
    <w:rsid w:val="3D540560"/>
    <w:rsid w:val="3D626340"/>
    <w:rsid w:val="3D6822D8"/>
    <w:rsid w:val="3D804EB1"/>
    <w:rsid w:val="3D8F3346"/>
    <w:rsid w:val="3D9E5D1F"/>
    <w:rsid w:val="3DA86A16"/>
    <w:rsid w:val="3DE511B8"/>
    <w:rsid w:val="3DE6565C"/>
    <w:rsid w:val="3DFD6502"/>
    <w:rsid w:val="3E2241BA"/>
    <w:rsid w:val="3E412892"/>
    <w:rsid w:val="3E491EE2"/>
    <w:rsid w:val="3E4D56DB"/>
    <w:rsid w:val="3E6F7B87"/>
    <w:rsid w:val="3E907376"/>
    <w:rsid w:val="3ED7645B"/>
    <w:rsid w:val="3ED86102"/>
    <w:rsid w:val="3EF913BF"/>
    <w:rsid w:val="3F0B7E50"/>
    <w:rsid w:val="3F1538A4"/>
    <w:rsid w:val="3F7877A9"/>
    <w:rsid w:val="3FA550A3"/>
    <w:rsid w:val="3FB05F69"/>
    <w:rsid w:val="3FE26F6C"/>
    <w:rsid w:val="3FE94F8F"/>
    <w:rsid w:val="3FF44767"/>
    <w:rsid w:val="401D4517"/>
    <w:rsid w:val="4041301D"/>
    <w:rsid w:val="4046336F"/>
    <w:rsid w:val="4055509E"/>
    <w:rsid w:val="40650A63"/>
    <w:rsid w:val="406A1E9B"/>
    <w:rsid w:val="409C0597"/>
    <w:rsid w:val="409E221E"/>
    <w:rsid w:val="40AA0BC3"/>
    <w:rsid w:val="40AA3C0C"/>
    <w:rsid w:val="40D439F8"/>
    <w:rsid w:val="40D54F73"/>
    <w:rsid w:val="40F736DC"/>
    <w:rsid w:val="40FA41D3"/>
    <w:rsid w:val="4114110C"/>
    <w:rsid w:val="4114428E"/>
    <w:rsid w:val="411F67C7"/>
    <w:rsid w:val="41676AB4"/>
    <w:rsid w:val="416A2100"/>
    <w:rsid w:val="417D58F7"/>
    <w:rsid w:val="41DF73B7"/>
    <w:rsid w:val="41FE630B"/>
    <w:rsid w:val="421A3B26"/>
    <w:rsid w:val="42215E43"/>
    <w:rsid w:val="42362E92"/>
    <w:rsid w:val="423B423F"/>
    <w:rsid w:val="427A6373"/>
    <w:rsid w:val="427E23AB"/>
    <w:rsid w:val="429172A0"/>
    <w:rsid w:val="42B555FD"/>
    <w:rsid w:val="42C770F1"/>
    <w:rsid w:val="42D97D08"/>
    <w:rsid w:val="436A4639"/>
    <w:rsid w:val="439B3F9B"/>
    <w:rsid w:val="43A71023"/>
    <w:rsid w:val="43B6080A"/>
    <w:rsid w:val="43B97970"/>
    <w:rsid w:val="43D33214"/>
    <w:rsid w:val="43D558A5"/>
    <w:rsid w:val="43ED092F"/>
    <w:rsid w:val="440E76BA"/>
    <w:rsid w:val="4442271D"/>
    <w:rsid w:val="44911538"/>
    <w:rsid w:val="44A65137"/>
    <w:rsid w:val="44AF21C8"/>
    <w:rsid w:val="44E25ED9"/>
    <w:rsid w:val="454A5318"/>
    <w:rsid w:val="45752AB5"/>
    <w:rsid w:val="45832219"/>
    <w:rsid w:val="45B80FBE"/>
    <w:rsid w:val="45C81AEB"/>
    <w:rsid w:val="45DF1F1C"/>
    <w:rsid w:val="460A43BB"/>
    <w:rsid w:val="461D5993"/>
    <w:rsid w:val="463A4797"/>
    <w:rsid w:val="46412B93"/>
    <w:rsid w:val="464C0B8F"/>
    <w:rsid w:val="46640526"/>
    <w:rsid w:val="468E6891"/>
    <w:rsid w:val="46932749"/>
    <w:rsid w:val="4693757A"/>
    <w:rsid w:val="46A41C10"/>
    <w:rsid w:val="46C10A14"/>
    <w:rsid w:val="46DD15C6"/>
    <w:rsid w:val="47060B1D"/>
    <w:rsid w:val="473311E6"/>
    <w:rsid w:val="47B0113A"/>
    <w:rsid w:val="47D30184"/>
    <w:rsid w:val="48141018"/>
    <w:rsid w:val="48277EF7"/>
    <w:rsid w:val="48757D08"/>
    <w:rsid w:val="48763A80"/>
    <w:rsid w:val="487853DA"/>
    <w:rsid w:val="48790E7B"/>
    <w:rsid w:val="48B3768C"/>
    <w:rsid w:val="49066BB2"/>
    <w:rsid w:val="491F0DF6"/>
    <w:rsid w:val="49523870"/>
    <w:rsid w:val="49596459"/>
    <w:rsid w:val="49604537"/>
    <w:rsid w:val="498D2E30"/>
    <w:rsid w:val="49C34AA3"/>
    <w:rsid w:val="49D10E80"/>
    <w:rsid w:val="49D60C91"/>
    <w:rsid w:val="49EF4246"/>
    <w:rsid w:val="4A30453E"/>
    <w:rsid w:val="4A9C1109"/>
    <w:rsid w:val="4AEE78FE"/>
    <w:rsid w:val="4B0E0E54"/>
    <w:rsid w:val="4B1B43AF"/>
    <w:rsid w:val="4B594378"/>
    <w:rsid w:val="4BCD39B7"/>
    <w:rsid w:val="4BEB02E1"/>
    <w:rsid w:val="4BF5409E"/>
    <w:rsid w:val="4BFE00D6"/>
    <w:rsid w:val="4C2D252F"/>
    <w:rsid w:val="4C40062D"/>
    <w:rsid w:val="4C6F1CFA"/>
    <w:rsid w:val="4C7C718B"/>
    <w:rsid w:val="4C942727"/>
    <w:rsid w:val="4C950865"/>
    <w:rsid w:val="4D0140DC"/>
    <w:rsid w:val="4D2A6BE7"/>
    <w:rsid w:val="4D2E492A"/>
    <w:rsid w:val="4D4203D5"/>
    <w:rsid w:val="4D48035B"/>
    <w:rsid w:val="4D4C2C93"/>
    <w:rsid w:val="4D6B3488"/>
    <w:rsid w:val="4D844549"/>
    <w:rsid w:val="4D907201"/>
    <w:rsid w:val="4DF41807"/>
    <w:rsid w:val="4E1458CD"/>
    <w:rsid w:val="4E451F2B"/>
    <w:rsid w:val="4E5263F6"/>
    <w:rsid w:val="4E656129"/>
    <w:rsid w:val="4EA54FDB"/>
    <w:rsid w:val="4EBD3AB8"/>
    <w:rsid w:val="4EC138D9"/>
    <w:rsid w:val="4EC67822"/>
    <w:rsid w:val="4F3B332E"/>
    <w:rsid w:val="4F4E005F"/>
    <w:rsid w:val="4F6C798B"/>
    <w:rsid w:val="4F894099"/>
    <w:rsid w:val="4FED36EF"/>
    <w:rsid w:val="4FF12BA5"/>
    <w:rsid w:val="4FF83CE5"/>
    <w:rsid w:val="50192F9D"/>
    <w:rsid w:val="504B134F"/>
    <w:rsid w:val="509B2AE5"/>
    <w:rsid w:val="50A40D66"/>
    <w:rsid w:val="50A410CE"/>
    <w:rsid w:val="50FF5CC6"/>
    <w:rsid w:val="51055641"/>
    <w:rsid w:val="517329AF"/>
    <w:rsid w:val="5177331C"/>
    <w:rsid w:val="517F7502"/>
    <w:rsid w:val="51992F95"/>
    <w:rsid w:val="51CE27D0"/>
    <w:rsid w:val="51DB4734"/>
    <w:rsid w:val="51EB2DE9"/>
    <w:rsid w:val="522D1654"/>
    <w:rsid w:val="5240491E"/>
    <w:rsid w:val="524810E8"/>
    <w:rsid w:val="52971FC1"/>
    <w:rsid w:val="52976ACD"/>
    <w:rsid w:val="52A122EE"/>
    <w:rsid w:val="52A33887"/>
    <w:rsid w:val="52B81B37"/>
    <w:rsid w:val="52C80068"/>
    <w:rsid w:val="52E96A4D"/>
    <w:rsid w:val="5310681A"/>
    <w:rsid w:val="53143F28"/>
    <w:rsid w:val="532A5B93"/>
    <w:rsid w:val="533865ED"/>
    <w:rsid w:val="53551D8A"/>
    <w:rsid w:val="53567FA8"/>
    <w:rsid w:val="537A4340"/>
    <w:rsid w:val="539D5A9F"/>
    <w:rsid w:val="53A07C03"/>
    <w:rsid w:val="53CF5FBF"/>
    <w:rsid w:val="53D252D2"/>
    <w:rsid w:val="53E45BE4"/>
    <w:rsid w:val="53EA75FE"/>
    <w:rsid w:val="53F57F4F"/>
    <w:rsid w:val="540D7877"/>
    <w:rsid w:val="5415414D"/>
    <w:rsid w:val="541D74A6"/>
    <w:rsid w:val="54245A4A"/>
    <w:rsid w:val="54256D18"/>
    <w:rsid w:val="54513D62"/>
    <w:rsid w:val="545A24A8"/>
    <w:rsid w:val="54900B3B"/>
    <w:rsid w:val="552770F4"/>
    <w:rsid w:val="55752DD3"/>
    <w:rsid w:val="559B68D4"/>
    <w:rsid w:val="55A541B8"/>
    <w:rsid w:val="560C6713"/>
    <w:rsid w:val="567A6461"/>
    <w:rsid w:val="56927CD7"/>
    <w:rsid w:val="56935B78"/>
    <w:rsid w:val="56F206EB"/>
    <w:rsid w:val="570D5C67"/>
    <w:rsid w:val="57905DFE"/>
    <w:rsid w:val="57E502DB"/>
    <w:rsid w:val="57F31B4D"/>
    <w:rsid w:val="580E7831"/>
    <w:rsid w:val="589549C1"/>
    <w:rsid w:val="58A41F44"/>
    <w:rsid w:val="58AB7794"/>
    <w:rsid w:val="58DF11CE"/>
    <w:rsid w:val="58E5406A"/>
    <w:rsid w:val="58FF18EE"/>
    <w:rsid w:val="590D1897"/>
    <w:rsid w:val="593B1F2F"/>
    <w:rsid w:val="59691E36"/>
    <w:rsid w:val="596A4F3B"/>
    <w:rsid w:val="5988716F"/>
    <w:rsid w:val="599205A1"/>
    <w:rsid w:val="59961CEE"/>
    <w:rsid w:val="59C75EEA"/>
    <w:rsid w:val="5A0A4142"/>
    <w:rsid w:val="5A1949F4"/>
    <w:rsid w:val="5A2E5F69"/>
    <w:rsid w:val="5A382944"/>
    <w:rsid w:val="5A513A05"/>
    <w:rsid w:val="5A6F027D"/>
    <w:rsid w:val="5A7D47FA"/>
    <w:rsid w:val="5A84202D"/>
    <w:rsid w:val="5A970AC8"/>
    <w:rsid w:val="5A9F29C3"/>
    <w:rsid w:val="5AA80736"/>
    <w:rsid w:val="5AC32448"/>
    <w:rsid w:val="5AEA4E4D"/>
    <w:rsid w:val="5AF32C10"/>
    <w:rsid w:val="5B0311A3"/>
    <w:rsid w:val="5B3A26EB"/>
    <w:rsid w:val="5B910F3E"/>
    <w:rsid w:val="5B9D1D5D"/>
    <w:rsid w:val="5BE34B31"/>
    <w:rsid w:val="5C071976"/>
    <w:rsid w:val="5C9C18B0"/>
    <w:rsid w:val="5CFA0384"/>
    <w:rsid w:val="5D282774"/>
    <w:rsid w:val="5D2E2574"/>
    <w:rsid w:val="5D550132"/>
    <w:rsid w:val="5D6A65F1"/>
    <w:rsid w:val="5DA0776F"/>
    <w:rsid w:val="5DAF4ECD"/>
    <w:rsid w:val="5DB9023F"/>
    <w:rsid w:val="5DBC45AF"/>
    <w:rsid w:val="5DC276CB"/>
    <w:rsid w:val="5DC82230"/>
    <w:rsid w:val="5DD63AC6"/>
    <w:rsid w:val="5E0037FD"/>
    <w:rsid w:val="5E3C65CD"/>
    <w:rsid w:val="5E55203E"/>
    <w:rsid w:val="5E7C4D34"/>
    <w:rsid w:val="5E960581"/>
    <w:rsid w:val="5EA94539"/>
    <w:rsid w:val="5ECD7C6C"/>
    <w:rsid w:val="5F027059"/>
    <w:rsid w:val="5F6C73DE"/>
    <w:rsid w:val="5F7B7FAA"/>
    <w:rsid w:val="5FEA69EB"/>
    <w:rsid w:val="60721711"/>
    <w:rsid w:val="607641C6"/>
    <w:rsid w:val="609603C4"/>
    <w:rsid w:val="60A06A72"/>
    <w:rsid w:val="60AA20C1"/>
    <w:rsid w:val="60BB265A"/>
    <w:rsid w:val="60E1464E"/>
    <w:rsid w:val="60E2732E"/>
    <w:rsid w:val="60FD5EC0"/>
    <w:rsid w:val="610B7004"/>
    <w:rsid w:val="613D1187"/>
    <w:rsid w:val="61532759"/>
    <w:rsid w:val="61572621"/>
    <w:rsid w:val="61691689"/>
    <w:rsid w:val="616D0E78"/>
    <w:rsid w:val="616E494E"/>
    <w:rsid w:val="61736957"/>
    <w:rsid w:val="62314848"/>
    <w:rsid w:val="623F2914"/>
    <w:rsid w:val="62851A7B"/>
    <w:rsid w:val="6299063F"/>
    <w:rsid w:val="62BC7E8A"/>
    <w:rsid w:val="63161C90"/>
    <w:rsid w:val="63247F09"/>
    <w:rsid w:val="63556314"/>
    <w:rsid w:val="637E751D"/>
    <w:rsid w:val="638C00E4"/>
    <w:rsid w:val="638C3D00"/>
    <w:rsid w:val="63A31776"/>
    <w:rsid w:val="642145AD"/>
    <w:rsid w:val="64354398"/>
    <w:rsid w:val="64730B57"/>
    <w:rsid w:val="64A77A42"/>
    <w:rsid w:val="64A86918"/>
    <w:rsid w:val="64D57D88"/>
    <w:rsid w:val="64D709C5"/>
    <w:rsid w:val="65036133"/>
    <w:rsid w:val="65362BDA"/>
    <w:rsid w:val="6545060B"/>
    <w:rsid w:val="6549634D"/>
    <w:rsid w:val="65AC068A"/>
    <w:rsid w:val="65AC39EB"/>
    <w:rsid w:val="65EB11B2"/>
    <w:rsid w:val="669015B7"/>
    <w:rsid w:val="66A17AC3"/>
    <w:rsid w:val="66C043ED"/>
    <w:rsid w:val="66D772C4"/>
    <w:rsid w:val="66DD4F9F"/>
    <w:rsid w:val="66EE7979"/>
    <w:rsid w:val="66EF5AF8"/>
    <w:rsid w:val="674A094A"/>
    <w:rsid w:val="6770036D"/>
    <w:rsid w:val="67B00EEE"/>
    <w:rsid w:val="67D0240D"/>
    <w:rsid w:val="67DB0DB2"/>
    <w:rsid w:val="67ED71FD"/>
    <w:rsid w:val="67FC76A6"/>
    <w:rsid w:val="6817624D"/>
    <w:rsid w:val="68543E5E"/>
    <w:rsid w:val="685E5C6B"/>
    <w:rsid w:val="68703BF0"/>
    <w:rsid w:val="68826ACC"/>
    <w:rsid w:val="68863414"/>
    <w:rsid w:val="68D53CDB"/>
    <w:rsid w:val="68D67EF7"/>
    <w:rsid w:val="691358AB"/>
    <w:rsid w:val="691737EF"/>
    <w:rsid w:val="692B1CDF"/>
    <w:rsid w:val="69554A42"/>
    <w:rsid w:val="69643755"/>
    <w:rsid w:val="697D0373"/>
    <w:rsid w:val="69894F6A"/>
    <w:rsid w:val="699509B7"/>
    <w:rsid w:val="69F61ED3"/>
    <w:rsid w:val="6A0F1D94"/>
    <w:rsid w:val="6A1C2F60"/>
    <w:rsid w:val="6A2912F9"/>
    <w:rsid w:val="6A527A52"/>
    <w:rsid w:val="6A674B7F"/>
    <w:rsid w:val="6A752A5B"/>
    <w:rsid w:val="6B0F628A"/>
    <w:rsid w:val="6B1C7293"/>
    <w:rsid w:val="6B1E137F"/>
    <w:rsid w:val="6B2C262A"/>
    <w:rsid w:val="6B4B0599"/>
    <w:rsid w:val="6B595E89"/>
    <w:rsid w:val="6B6E5468"/>
    <w:rsid w:val="6B7D5C8C"/>
    <w:rsid w:val="6B9320D0"/>
    <w:rsid w:val="6BD61FBC"/>
    <w:rsid w:val="6BE95765"/>
    <w:rsid w:val="6C217D76"/>
    <w:rsid w:val="6C475B83"/>
    <w:rsid w:val="6C6E7319"/>
    <w:rsid w:val="6C8934D3"/>
    <w:rsid w:val="6C8D3B4B"/>
    <w:rsid w:val="6CB14526"/>
    <w:rsid w:val="6CCA2B90"/>
    <w:rsid w:val="6CCF6157"/>
    <w:rsid w:val="6D205BE5"/>
    <w:rsid w:val="6D21370B"/>
    <w:rsid w:val="6D255D0D"/>
    <w:rsid w:val="6D2B6338"/>
    <w:rsid w:val="6D8A6691"/>
    <w:rsid w:val="6DC62913"/>
    <w:rsid w:val="6DE81093"/>
    <w:rsid w:val="6E1B45FE"/>
    <w:rsid w:val="6E296DAE"/>
    <w:rsid w:val="6E4521DB"/>
    <w:rsid w:val="6E4B4EE4"/>
    <w:rsid w:val="6E6054CF"/>
    <w:rsid w:val="6EB04D47"/>
    <w:rsid w:val="6EBF7433"/>
    <w:rsid w:val="6EDF7C07"/>
    <w:rsid w:val="6EE7296D"/>
    <w:rsid w:val="6F0D111A"/>
    <w:rsid w:val="6F276F30"/>
    <w:rsid w:val="6F55769C"/>
    <w:rsid w:val="6F5C3995"/>
    <w:rsid w:val="6FA61C45"/>
    <w:rsid w:val="6FAC7C04"/>
    <w:rsid w:val="6FB10D76"/>
    <w:rsid w:val="6FBE2F8F"/>
    <w:rsid w:val="6FE23C3A"/>
    <w:rsid w:val="6FF13869"/>
    <w:rsid w:val="6FFD3FBC"/>
    <w:rsid w:val="70AF511A"/>
    <w:rsid w:val="70B64CD9"/>
    <w:rsid w:val="70CE1F7A"/>
    <w:rsid w:val="70DE6FFB"/>
    <w:rsid w:val="70EB650A"/>
    <w:rsid w:val="70F57389"/>
    <w:rsid w:val="71161F56"/>
    <w:rsid w:val="715F2A54"/>
    <w:rsid w:val="71750972"/>
    <w:rsid w:val="7185561A"/>
    <w:rsid w:val="71A548A6"/>
    <w:rsid w:val="71BA7C8A"/>
    <w:rsid w:val="71BB3064"/>
    <w:rsid w:val="71DF539F"/>
    <w:rsid w:val="71EC5BC0"/>
    <w:rsid w:val="71F820D6"/>
    <w:rsid w:val="71F87130"/>
    <w:rsid w:val="722C170D"/>
    <w:rsid w:val="724C4250"/>
    <w:rsid w:val="72822621"/>
    <w:rsid w:val="72A36E41"/>
    <w:rsid w:val="72AF5315"/>
    <w:rsid w:val="72B1518D"/>
    <w:rsid w:val="72DB610A"/>
    <w:rsid w:val="72FD2525"/>
    <w:rsid w:val="72FE14BF"/>
    <w:rsid w:val="731A007D"/>
    <w:rsid w:val="733446AD"/>
    <w:rsid w:val="73497518"/>
    <w:rsid w:val="734E7938"/>
    <w:rsid w:val="735D7DC5"/>
    <w:rsid w:val="7363682B"/>
    <w:rsid w:val="738467A2"/>
    <w:rsid w:val="73B85401"/>
    <w:rsid w:val="73D41123"/>
    <w:rsid w:val="74230FF4"/>
    <w:rsid w:val="74406B6D"/>
    <w:rsid w:val="744A3547"/>
    <w:rsid w:val="744C72C0"/>
    <w:rsid w:val="74506A0E"/>
    <w:rsid w:val="74510C07"/>
    <w:rsid w:val="747B454C"/>
    <w:rsid w:val="749A6E45"/>
    <w:rsid w:val="74B46920"/>
    <w:rsid w:val="74DD3870"/>
    <w:rsid w:val="74DD43BC"/>
    <w:rsid w:val="74DE5DD9"/>
    <w:rsid w:val="74EE4F33"/>
    <w:rsid w:val="74F82FA3"/>
    <w:rsid w:val="750E0A19"/>
    <w:rsid w:val="751F6782"/>
    <w:rsid w:val="75475CD9"/>
    <w:rsid w:val="754B3A1B"/>
    <w:rsid w:val="7582336F"/>
    <w:rsid w:val="75D302FB"/>
    <w:rsid w:val="75D51537"/>
    <w:rsid w:val="75D7705D"/>
    <w:rsid w:val="75E55F4D"/>
    <w:rsid w:val="75F53987"/>
    <w:rsid w:val="764304AB"/>
    <w:rsid w:val="766A4BBD"/>
    <w:rsid w:val="766E79D6"/>
    <w:rsid w:val="7671125F"/>
    <w:rsid w:val="767174B1"/>
    <w:rsid w:val="768076F4"/>
    <w:rsid w:val="769136B0"/>
    <w:rsid w:val="76AB57A0"/>
    <w:rsid w:val="7763329E"/>
    <w:rsid w:val="778356EE"/>
    <w:rsid w:val="778B071D"/>
    <w:rsid w:val="77985FBE"/>
    <w:rsid w:val="77C677ED"/>
    <w:rsid w:val="77F710EB"/>
    <w:rsid w:val="782102D7"/>
    <w:rsid w:val="78280044"/>
    <w:rsid w:val="7848178C"/>
    <w:rsid w:val="78C6353E"/>
    <w:rsid w:val="78CD7367"/>
    <w:rsid w:val="791349A0"/>
    <w:rsid w:val="796230E1"/>
    <w:rsid w:val="79770F93"/>
    <w:rsid w:val="79825532"/>
    <w:rsid w:val="79894B12"/>
    <w:rsid w:val="798A4233"/>
    <w:rsid w:val="79B25E17"/>
    <w:rsid w:val="79C432CC"/>
    <w:rsid w:val="7A120583"/>
    <w:rsid w:val="7A131A5F"/>
    <w:rsid w:val="7A392094"/>
    <w:rsid w:val="7A7E219D"/>
    <w:rsid w:val="7A9F224F"/>
    <w:rsid w:val="7ACB4CB6"/>
    <w:rsid w:val="7AF85538"/>
    <w:rsid w:val="7B205002"/>
    <w:rsid w:val="7B2811A6"/>
    <w:rsid w:val="7B3F373C"/>
    <w:rsid w:val="7B8B6908"/>
    <w:rsid w:val="7BBC11CF"/>
    <w:rsid w:val="7BD5403F"/>
    <w:rsid w:val="7C1C6A9B"/>
    <w:rsid w:val="7C3E7E36"/>
    <w:rsid w:val="7C6F0276"/>
    <w:rsid w:val="7C717CE9"/>
    <w:rsid w:val="7C914409"/>
    <w:rsid w:val="7C947A56"/>
    <w:rsid w:val="7D1E37C3"/>
    <w:rsid w:val="7D642E2E"/>
    <w:rsid w:val="7D6E4B7A"/>
    <w:rsid w:val="7D7B08DA"/>
    <w:rsid w:val="7DCF1A52"/>
    <w:rsid w:val="7DE939CB"/>
    <w:rsid w:val="7DEB53FA"/>
    <w:rsid w:val="7DF74740"/>
    <w:rsid w:val="7DF96991"/>
    <w:rsid w:val="7E140B0F"/>
    <w:rsid w:val="7E2552E0"/>
    <w:rsid w:val="7E296EED"/>
    <w:rsid w:val="7E2E3EDA"/>
    <w:rsid w:val="7E491FC4"/>
    <w:rsid w:val="7E4C369D"/>
    <w:rsid w:val="7E835FD4"/>
    <w:rsid w:val="7EAB552B"/>
    <w:rsid w:val="7EEC1DCB"/>
    <w:rsid w:val="7F364DF4"/>
    <w:rsid w:val="7F7B4EFD"/>
    <w:rsid w:val="7F8A3392"/>
    <w:rsid w:val="7FAE7080"/>
    <w:rsid w:val="7FB12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7"/>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40"/>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6"/>
    <w:unhideWhenUsed/>
    <w:qFormat/>
    <w:uiPriority w:val="9"/>
    <w:pPr>
      <w:outlineLvl w:val="2"/>
    </w:pPr>
  </w:style>
  <w:style w:type="paragraph" w:styleId="5">
    <w:name w:val="heading 4"/>
    <w:basedOn w:val="1"/>
    <w:next w:val="1"/>
    <w:link w:val="48"/>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unhideWhenUsed/>
    <w:qFormat/>
    <w:uiPriority w:val="9"/>
    <w:pPr>
      <w:keepNext/>
      <w:keepLines/>
      <w:spacing w:before="280" w:after="290" w:line="376" w:lineRule="auto"/>
      <w:outlineLvl w:val="4"/>
    </w:pPr>
    <w:rPr>
      <w:rFonts w:ascii="宋体" w:hAnsi="宋体" w:cs="宋体"/>
      <w:b/>
      <w:bCs/>
      <w:sz w:val="28"/>
      <w:szCs w:val="28"/>
      <w:lang w:eastAsia="zh-CN"/>
    </w:rPr>
  </w:style>
  <w:style w:type="character" w:default="1" w:styleId="18">
    <w:name w:val="Default Paragraph Font"/>
    <w:semiHidden/>
    <w:unhideWhenUsed/>
    <w:qFormat/>
    <w:uiPriority w:val="1"/>
  </w:style>
  <w:style w:type="table" w:default="1" w:styleId="1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styleId="7">
    <w:name w:val="caption"/>
    <w:basedOn w:val="1"/>
    <w:next w:val="1"/>
    <w:link w:val="43"/>
    <w:qFormat/>
    <w:uiPriority w:val="0"/>
    <w:pPr>
      <w:spacing w:before="120" w:after="120"/>
    </w:pPr>
    <w:rPr>
      <w:rFonts w:ascii="Times New Roman" w:hAnsi="Times New Roman" w:eastAsia="MS Mincho" w:cs="Times New Roman"/>
      <w:b/>
      <w:kern w:val="0"/>
      <w:sz w:val="20"/>
      <w:szCs w:val="20"/>
      <w:lang w:val="en-GB" w:eastAsia="en-US"/>
    </w:rPr>
  </w:style>
  <w:style w:type="paragraph" w:styleId="8">
    <w:name w:val="annotation text"/>
    <w:basedOn w:val="1"/>
    <w:link w:val="41"/>
    <w:qFormat/>
    <w:uiPriority w:val="0"/>
    <w:rPr>
      <w:rFonts w:ascii="Times New Roman" w:hAnsi="Times New Roman" w:eastAsia="宋体" w:cs="Times New Roman"/>
      <w:szCs w:val="24"/>
    </w:rPr>
  </w:style>
  <w:style w:type="paragraph" w:styleId="9">
    <w:name w:val="Body Text"/>
    <w:basedOn w:val="1"/>
    <w:link w:val="42"/>
    <w:qFormat/>
    <w:uiPriority w:val="0"/>
    <w:pPr>
      <w:spacing w:after="120"/>
    </w:pPr>
    <w:rPr>
      <w:rFonts w:ascii="Times New Roman" w:hAnsi="Times New Roman" w:eastAsia="宋体" w:cs="Times New Roman"/>
      <w:szCs w:val="24"/>
    </w:rPr>
  </w:style>
  <w:style w:type="paragraph" w:styleId="10">
    <w:name w:val="Balloon Text"/>
    <w:basedOn w:val="1"/>
    <w:link w:val="36"/>
    <w:semiHidden/>
    <w:unhideWhenUsed/>
    <w:qFormat/>
    <w:uiPriority w:val="99"/>
    <w:rPr>
      <w:sz w:val="18"/>
      <w:szCs w:val="18"/>
    </w:rPr>
  </w:style>
  <w:style w:type="paragraph" w:styleId="11">
    <w:name w:val="footer"/>
    <w:basedOn w:val="1"/>
    <w:link w:val="23"/>
    <w:unhideWhenUsed/>
    <w:qFormat/>
    <w:uiPriority w:val="99"/>
    <w:pPr>
      <w:tabs>
        <w:tab w:val="center" w:pos="4153"/>
        <w:tab w:val="right" w:pos="8306"/>
      </w:tabs>
      <w:snapToGrid w:val="0"/>
    </w:pPr>
    <w:rPr>
      <w:sz w:val="18"/>
      <w:szCs w:val="18"/>
    </w:rPr>
  </w:style>
  <w:style w:type="paragraph" w:styleId="12">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semiHidden/>
    <w:unhideWhenUsed/>
    <w:qFormat/>
    <w:uiPriority w:val="99"/>
    <w:pPr>
      <w:ind w:left="200" w:hanging="200" w:hangingChars="200"/>
      <w:contextualSpacing/>
    </w:pPr>
  </w:style>
  <w:style w:type="paragraph" w:styleId="14">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5">
    <w:name w:val="annotation subject"/>
    <w:basedOn w:val="8"/>
    <w:next w:val="8"/>
    <w:link w:val="45"/>
    <w:semiHidden/>
    <w:unhideWhenUsed/>
    <w:qFormat/>
    <w:uiPriority w:val="99"/>
    <w:rPr>
      <w:rFonts w:asciiTheme="minorHAnsi" w:hAnsiTheme="minorHAnsi" w:eastAsiaTheme="minorEastAsia" w:cstheme="minorBidi"/>
      <w:b/>
      <w:bCs/>
      <w:szCs w:val="22"/>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Hyperlink"/>
    <w:basedOn w:val="18"/>
    <w:unhideWhenUsed/>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页眉 字符"/>
    <w:basedOn w:val="18"/>
    <w:link w:val="12"/>
    <w:qFormat/>
    <w:uiPriority w:val="99"/>
    <w:rPr>
      <w:sz w:val="18"/>
      <w:szCs w:val="18"/>
    </w:rPr>
  </w:style>
  <w:style w:type="character" w:customStyle="1" w:styleId="23">
    <w:name w:val="页脚 字符"/>
    <w:basedOn w:val="18"/>
    <w:link w:val="11"/>
    <w:qFormat/>
    <w:uiPriority w:val="99"/>
    <w:rPr>
      <w:sz w:val="18"/>
      <w:szCs w:val="18"/>
    </w:rPr>
  </w:style>
  <w:style w:type="paragraph" w:customStyle="1" w:styleId="24">
    <w:name w:val="样式 页眉"/>
    <w:basedOn w:val="12"/>
    <w:link w:val="25"/>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5">
    <w:name w:val="样式 页眉 Char"/>
    <w:link w:val="24"/>
    <w:qFormat/>
    <w:uiPriority w:val="0"/>
    <w:rPr>
      <w:rFonts w:ascii="Arial" w:hAnsi="Arial" w:eastAsia="Arial" w:cs="Times New Roman"/>
      <w:b/>
      <w:bCs/>
      <w:kern w:val="0"/>
      <w:sz w:val="22"/>
      <w:szCs w:val="20"/>
      <w:lang w:val="en-GB" w:eastAsia="en-US"/>
    </w:rPr>
  </w:style>
  <w:style w:type="paragraph" w:styleId="26">
    <w:name w:val="List Paragraph"/>
    <w:basedOn w:val="1"/>
    <w:link w:val="27"/>
    <w:qFormat/>
    <w:uiPriority w:val="34"/>
    <w:pPr>
      <w:ind w:firstLine="420" w:firstLineChars="200"/>
    </w:pPr>
    <w:rPr>
      <w:rFonts w:ascii="宋体" w:hAnsi="宋体" w:eastAsia="宋体" w:cs="宋体"/>
      <w:kern w:val="0"/>
      <w:sz w:val="24"/>
      <w:szCs w:val="24"/>
    </w:rPr>
  </w:style>
  <w:style w:type="character" w:customStyle="1" w:styleId="27">
    <w:name w:val="列表段落 字符"/>
    <w:link w:val="26"/>
    <w:qFormat/>
    <w:locked/>
    <w:uiPriority w:val="34"/>
    <w:rPr>
      <w:rFonts w:ascii="宋体" w:hAnsi="宋体" w:eastAsia="宋体" w:cs="宋体"/>
      <w:kern w:val="0"/>
      <w:sz w:val="24"/>
      <w:szCs w:val="24"/>
    </w:rPr>
  </w:style>
  <w:style w:type="paragraph" w:customStyle="1" w:styleId="28">
    <w:name w:val="TAH"/>
    <w:basedOn w:val="29"/>
    <w:link w:val="31"/>
    <w:qFormat/>
    <w:uiPriority w:val="0"/>
    <w:rPr>
      <w:b/>
    </w:rPr>
  </w:style>
  <w:style w:type="paragraph" w:customStyle="1" w:styleId="29">
    <w:name w:val="TAC"/>
    <w:basedOn w:val="1"/>
    <w:link w:val="30"/>
    <w:qFormat/>
    <w:uiPriority w:val="0"/>
    <w:pPr>
      <w:keepNext/>
      <w:keepLines/>
      <w:jc w:val="center"/>
    </w:pPr>
    <w:rPr>
      <w:rFonts w:ascii="Arial" w:hAnsi="Arial" w:eastAsia="宋体" w:cs="Times New Roman"/>
      <w:kern w:val="0"/>
      <w:sz w:val="18"/>
      <w:szCs w:val="20"/>
      <w:lang w:val="en-GB" w:eastAsia="en-US"/>
    </w:rPr>
  </w:style>
  <w:style w:type="character" w:customStyle="1" w:styleId="30">
    <w:name w:val="TAC Char"/>
    <w:link w:val="29"/>
    <w:qFormat/>
    <w:uiPriority w:val="0"/>
    <w:rPr>
      <w:rFonts w:ascii="Arial" w:hAnsi="Arial" w:eastAsia="宋体" w:cs="Times New Roman"/>
      <w:kern w:val="0"/>
      <w:sz w:val="18"/>
      <w:szCs w:val="20"/>
      <w:lang w:val="en-GB" w:eastAsia="en-US"/>
    </w:rPr>
  </w:style>
  <w:style w:type="character" w:customStyle="1" w:styleId="31">
    <w:name w:val="TAH Car"/>
    <w:link w:val="28"/>
    <w:qFormat/>
    <w:uiPriority w:val="0"/>
    <w:rPr>
      <w:rFonts w:ascii="Arial" w:hAnsi="Arial" w:eastAsia="宋体" w:cs="Times New Roman"/>
      <w:b/>
      <w:kern w:val="0"/>
      <w:sz w:val="18"/>
      <w:szCs w:val="20"/>
      <w:lang w:val="en-GB" w:eastAsia="en-US"/>
    </w:rPr>
  </w:style>
  <w:style w:type="paragraph" w:customStyle="1" w:styleId="32">
    <w:name w:val="TAN"/>
    <w:basedOn w:val="1"/>
    <w:link w:val="33"/>
    <w:qFormat/>
    <w:uiPriority w:val="0"/>
    <w:pPr>
      <w:keepNext/>
      <w:keepLines/>
      <w:ind w:left="851" w:hanging="851"/>
    </w:pPr>
    <w:rPr>
      <w:rFonts w:ascii="Arial" w:hAnsi="Arial" w:eastAsia="宋体" w:cs="Times New Roman"/>
      <w:kern w:val="0"/>
      <w:sz w:val="18"/>
      <w:szCs w:val="20"/>
      <w:lang w:val="en-GB" w:eastAsia="en-US"/>
    </w:rPr>
  </w:style>
  <w:style w:type="character" w:customStyle="1" w:styleId="33">
    <w:name w:val="TAN Char"/>
    <w:link w:val="32"/>
    <w:qFormat/>
    <w:uiPriority w:val="0"/>
    <w:rPr>
      <w:rFonts w:ascii="Arial" w:hAnsi="Arial" w:eastAsia="宋体" w:cs="Times New Roman"/>
      <w:kern w:val="0"/>
      <w:sz w:val="18"/>
      <w:szCs w:val="20"/>
      <w:lang w:val="en-GB" w:eastAsia="en-US"/>
    </w:rPr>
  </w:style>
  <w:style w:type="paragraph" w:customStyle="1" w:styleId="34">
    <w:name w:val="TH"/>
    <w:basedOn w:val="1"/>
    <w:link w:val="35"/>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5">
    <w:name w:val="TH Char"/>
    <w:link w:val="34"/>
    <w:qFormat/>
    <w:uiPriority w:val="0"/>
    <w:rPr>
      <w:rFonts w:ascii="Arial" w:hAnsi="Arial" w:eastAsia="Times New Roman" w:cs="Times New Roman"/>
      <w:b/>
      <w:kern w:val="0"/>
      <w:sz w:val="20"/>
      <w:szCs w:val="20"/>
      <w:lang w:val="en-GB" w:eastAsia="en-GB"/>
    </w:rPr>
  </w:style>
  <w:style w:type="character" w:customStyle="1" w:styleId="36">
    <w:name w:val="批注框文本 字符"/>
    <w:basedOn w:val="18"/>
    <w:link w:val="10"/>
    <w:semiHidden/>
    <w:qFormat/>
    <w:uiPriority w:val="99"/>
    <w:rPr>
      <w:sz w:val="18"/>
      <w:szCs w:val="18"/>
    </w:rPr>
  </w:style>
  <w:style w:type="character" w:customStyle="1" w:styleId="37">
    <w:name w:val="标题 1 字符"/>
    <w:basedOn w:val="18"/>
    <w:link w:val="2"/>
    <w:qFormat/>
    <w:uiPriority w:val="9"/>
    <w:rPr>
      <w:b/>
      <w:bCs/>
      <w:kern w:val="44"/>
      <w:sz w:val="44"/>
      <w:szCs w:val="44"/>
    </w:rPr>
  </w:style>
  <w:style w:type="paragraph" w:customStyle="1" w:styleId="38">
    <w:name w:val="Doc-text2"/>
    <w:basedOn w:val="1"/>
    <w:link w:val="39"/>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9">
    <w:name w:val="Doc-text2 Char"/>
    <w:link w:val="38"/>
    <w:qFormat/>
    <w:uiPriority w:val="0"/>
    <w:rPr>
      <w:rFonts w:ascii="Arial" w:hAnsi="Arial" w:eastAsia="Times New Roman" w:cs="Times New Roman"/>
      <w:kern w:val="0"/>
      <w:sz w:val="20"/>
      <w:szCs w:val="20"/>
      <w:lang w:val="en-GB" w:eastAsia="ja-JP"/>
    </w:rPr>
  </w:style>
  <w:style w:type="character" w:customStyle="1" w:styleId="40">
    <w:name w:val="标题 2 字符"/>
    <w:basedOn w:val="18"/>
    <w:link w:val="3"/>
    <w:qFormat/>
    <w:uiPriority w:val="9"/>
    <w:rPr>
      <w:rFonts w:asciiTheme="majorHAnsi" w:hAnsiTheme="majorHAnsi" w:eastAsiaTheme="majorEastAsia" w:cstheme="majorBidi"/>
      <w:b/>
      <w:bCs/>
      <w:sz w:val="32"/>
      <w:szCs w:val="32"/>
    </w:rPr>
  </w:style>
  <w:style w:type="character" w:customStyle="1" w:styleId="41">
    <w:name w:val="批注文字 字符"/>
    <w:basedOn w:val="18"/>
    <w:link w:val="8"/>
    <w:qFormat/>
    <w:uiPriority w:val="0"/>
    <w:rPr>
      <w:rFonts w:ascii="Times New Roman" w:hAnsi="Times New Roman" w:eastAsia="宋体" w:cs="Times New Roman"/>
      <w:szCs w:val="24"/>
    </w:rPr>
  </w:style>
  <w:style w:type="character" w:customStyle="1" w:styleId="42">
    <w:name w:val="正文文本 字符"/>
    <w:basedOn w:val="18"/>
    <w:link w:val="9"/>
    <w:qFormat/>
    <w:uiPriority w:val="0"/>
    <w:rPr>
      <w:rFonts w:ascii="Times New Roman" w:hAnsi="Times New Roman" w:eastAsia="宋体" w:cs="Times New Roman"/>
      <w:szCs w:val="24"/>
    </w:rPr>
  </w:style>
  <w:style w:type="character" w:customStyle="1" w:styleId="43">
    <w:name w:val="题注 字符"/>
    <w:link w:val="7"/>
    <w:qFormat/>
    <w:uiPriority w:val="0"/>
    <w:rPr>
      <w:rFonts w:ascii="Times New Roman" w:hAnsi="Times New Roman" w:eastAsia="MS Mincho" w:cs="Times New Roman"/>
      <w:b/>
      <w:kern w:val="0"/>
      <w:sz w:val="20"/>
      <w:szCs w:val="20"/>
      <w:lang w:val="en-GB" w:eastAsia="en-US"/>
    </w:rPr>
  </w:style>
  <w:style w:type="character" w:customStyle="1" w:styleId="44">
    <w:name w:val="fontstyle01"/>
    <w:basedOn w:val="18"/>
    <w:qFormat/>
    <w:uiPriority w:val="0"/>
    <w:rPr>
      <w:rFonts w:hint="default" w:ascii="NimbusRomNo9L-Regu" w:hAnsi="NimbusRomNo9L-Regu"/>
      <w:color w:val="231F20"/>
      <w:sz w:val="20"/>
      <w:szCs w:val="20"/>
    </w:rPr>
  </w:style>
  <w:style w:type="character" w:customStyle="1" w:styleId="45">
    <w:name w:val="批注主题 字符"/>
    <w:basedOn w:val="41"/>
    <w:link w:val="15"/>
    <w:semiHidden/>
    <w:qFormat/>
    <w:uiPriority w:val="99"/>
    <w:rPr>
      <w:rFonts w:ascii="Times New Roman" w:hAnsi="Times New Roman" w:eastAsia="宋体" w:cs="Times New Roman"/>
      <w:b/>
      <w:bCs/>
      <w:szCs w:val="24"/>
    </w:rPr>
  </w:style>
  <w:style w:type="character" w:customStyle="1" w:styleId="46">
    <w:name w:val="标题 3 字符"/>
    <w:basedOn w:val="18"/>
    <w:link w:val="4"/>
    <w:qFormat/>
    <w:uiPriority w:val="9"/>
    <w:rPr>
      <w:b/>
      <w:bCs/>
      <w:sz w:val="32"/>
      <w:szCs w:val="32"/>
    </w:rPr>
  </w:style>
  <w:style w:type="character" w:styleId="47">
    <w:name w:val="Placeholder Text"/>
    <w:basedOn w:val="18"/>
    <w:semiHidden/>
    <w:qFormat/>
    <w:uiPriority w:val="99"/>
    <w:rPr>
      <w:color w:val="808080"/>
    </w:rPr>
  </w:style>
  <w:style w:type="character" w:customStyle="1" w:styleId="48">
    <w:name w:val="标题 4 字符"/>
    <w:basedOn w:val="18"/>
    <w:link w:val="5"/>
    <w:semiHidden/>
    <w:qFormat/>
    <w:uiPriority w:val="9"/>
    <w:rPr>
      <w:rFonts w:asciiTheme="majorHAnsi" w:hAnsiTheme="majorHAnsi" w:eastAsiaTheme="majorEastAsia" w:cstheme="majorBidi"/>
      <w:b/>
      <w:bCs/>
      <w:sz w:val="28"/>
      <w:szCs w:val="28"/>
    </w:rPr>
  </w:style>
  <w:style w:type="paragraph" w:customStyle="1" w:styleId="49">
    <w:name w:val="B1"/>
    <w:basedOn w:val="13"/>
    <w:link w:val="50"/>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50">
    <w:name w:val="B1 Zchn"/>
    <w:link w:val="49"/>
    <w:qFormat/>
    <w:uiPriority w:val="0"/>
    <w:rPr>
      <w:rFonts w:ascii="Times New Roman" w:hAnsi="Times New Roman" w:eastAsia="MS Mincho" w:cs="Times New Roman"/>
      <w:kern w:val="0"/>
      <w:sz w:val="20"/>
      <w:szCs w:val="20"/>
      <w:lang w:val="en-GB" w:eastAsia="en-US"/>
    </w:rPr>
  </w:style>
  <w:style w:type="paragraph" w:customStyle="1" w:styleId="51">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2">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3">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4">
    <w:name w:val="Table Normal"/>
    <w:semiHidden/>
    <w:qFormat/>
    <w:uiPriority w:val="0"/>
    <w:rPr>
      <w:rFonts w:eastAsia="Times New Roman"/>
    </w:rPr>
    <w:tblPr>
      <w:tblCellMar>
        <w:top w:w="0" w:type="dxa"/>
        <w:left w:w="108" w:type="dxa"/>
        <w:bottom w:w="0" w:type="dxa"/>
        <w:right w:w="108" w:type="dxa"/>
      </w:tblCellMar>
    </w:tblPr>
  </w:style>
  <w:style w:type="table" w:customStyle="1" w:styleId="55">
    <w:name w:val="Table Normal1"/>
    <w:semiHidden/>
    <w:qFormat/>
    <w:uiPriority w:val="0"/>
    <w:rPr>
      <w:rFonts w:eastAsia="Times New Roman"/>
    </w:rPr>
    <w:tblPr>
      <w:tblCellMar>
        <w:top w:w="0" w:type="dxa"/>
        <w:left w:w="108" w:type="dxa"/>
        <w:bottom w:w="0" w:type="dxa"/>
        <w:right w:w="108" w:type="dxa"/>
      </w:tblCellMar>
    </w:tblPr>
  </w:style>
  <w:style w:type="paragraph" w:customStyle="1" w:styleId="56">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7">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8">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9">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0">
    <w:name w:val="cjk"/>
    <w:basedOn w:val="1"/>
    <w:qFormat/>
    <w:uiPriority w:val="0"/>
    <w:pPr>
      <w:spacing w:before="100" w:beforeAutospacing="1" w:after="181"/>
    </w:pPr>
    <w:rPr>
      <w:rFonts w:ascii="宋体" w:hAnsi="宋体" w:cs="宋体"/>
      <w:sz w:val="24"/>
      <w:szCs w:val="24"/>
    </w:rPr>
  </w:style>
  <w:style w:type="paragraph" w:customStyle="1" w:styleId="61">
    <w:name w:val="RAN4 proposal"/>
    <w:basedOn w:val="7"/>
    <w:next w:val="1"/>
    <w:qFormat/>
    <w:uiPriority w:val="0"/>
    <w:pPr>
      <w:numPr>
        <w:ilvl w:val="0"/>
        <w:numId w:val="1"/>
      </w:numPr>
      <w:spacing w:before="0" w:after="200"/>
    </w:pPr>
    <w:rPr>
      <w:rFonts w:eastAsiaTheme="minorHAnsi" w:cstheme="minorBidi"/>
      <w:iCs/>
      <w:sz w:val="22"/>
      <w:szCs w:val="18"/>
      <w:lang w:val="en-US"/>
    </w:rPr>
  </w:style>
  <w:style w:type="character" w:customStyle="1" w:styleId="62">
    <w:name w:val="列出段落 字符1"/>
    <w:basedOn w:val="18"/>
    <w:link w:val="63"/>
    <w:qFormat/>
    <w:uiPriority w:val="0"/>
    <w:rPr>
      <w:rFonts w:hint="default" w:ascii="Times New Roman" w:hAnsi="Times New Roman" w:eastAsia="Times New Roman" w:cs="Times New Roman"/>
    </w:rPr>
  </w:style>
  <w:style w:type="paragraph" w:customStyle="1" w:styleId="63">
    <w:name w:val="列出段落1"/>
    <w:basedOn w:val="1"/>
    <w:link w:val="62"/>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4">
    <w:name w:val="RAN4 proposal Char"/>
    <w:basedOn w:val="18"/>
    <w:qFormat/>
    <w:uiPriority w:val="0"/>
    <w:rPr>
      <w:rFonts w:hint="default" w:ascii="Times New Roman" w:hAnsi="Times New Roman" w:eastAsia="等线" w:cs="Times New Roman"/>
      <w:b/>
      <w:iCs/>
      <w:szCs w:val="18"/>
      <w:lang w:val="en-US" w:eastAsia="en-US"/>
    </w:rPr>
  </w:style>
  <w:style w:type="paragraph" w:customStyle="1" w:styleId="65">
    <w:name w:val="CR Cover Page"/>
    <w:qFormat/>
    <w:uiPriority w:val="0"/>
    <w:pPr>
      <w:spacing w:after="120"/>
    </w:pPr>
    <w:rPr>
      <w:rFonts w:ascii="Arial" w:hAnsi="Arial" w:eastAsia="Times New Roman" w:cs="Times New Roman"/>
      <w:lang w:val="en-GB" w:eastAsia="en-US" w:bidi="ar-SA"/>
    </w:rPr>
  </w:style>
  <w:style w:type="paragraph" w:customStyle="1" w:styleId="66">
    <w:name w:val="Agreement"/>
    <w:basedOn w:val="1"/>
    <w:next w:val="38"/>
    <w:qFormat/>
    <w:uiPriority w:val="99"/>
    <w:pPr>
      <w:numPr>
        <w:ilvl w:val="0"/>
        <w:numId w:val="2"/>
      </w:numPr>
      <w:spacing w:before="60"/>
    </w:pPr>
    <w:rPr>
      <w:b/>
    </w:rPr>
  </w:style>
  <w:style w:type="character" w:customStyle="1" w:styleId="67">
    <w:name w:val="ui-provider"/>
    <w:qFormat/>
    <w:uiPriority w:val="0"/>
  </w:style>
  <w:style w:type="paragraph" w:customStyle="1" w:styleId="68">
    <w:name w:val="リスト段落1"/>
    <w:basedOn w:val="1"/>
    <w:qFormat/>
    <w:uiPriority w:val="34"/>
    <w:pPr>
      <w:ind w:left="720"/>
    </w:pPr>
    <w:rPr>
      <w:rFonts w:ascii="Times New Roman" w:hAnsi="Times New Roman" w:eastAsia="宋体"/>
      <w:lang w:val="en-US"/>
    </w:rPr>
  </w:style>
  <w:style w:type="paragraph" w:customStyle="1" w:styleId="69">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 w:type="character" w:customStyle="1" w:styleId="70">
    <w:name w:val="B1 Char"/>
    <w:basedOn w:val="18"/>
    <w:qFormat/>
    <w:uiPriority w:val="0"/>
    <w:rPr>
      <w:rFonts w:hint="default" w:ascii="Times New Roman" w:hAnsi="Times New Roman" w:eastAsia="Times New Roman" w:cs="Times New Roman"/>
      <w:lang w:eastAsia="en-US"/>
    </w:rPr>
  </w:style>
  <w:style w:type="character" w:customStyle="1" w:styleId="71">
    <w:name w:val="标题 4 字符1"/>
    <w:basedOn w:val="18"/>
    <w:qFormat/>
    <w:uiPriority w:val="0"/>
    <w:rPr>
      <w:rFonts w:hint="default" w:ascii="Arial" w:hAnsi="Arial" w:eastAsia="Times New Roman" w:cs="Arial"/>
      <w:sz w:val="24"/>
      <w:lang w:eastAsia="en-US"/>
    </w:rPr>
  </w:style>
  <w:style w:type="character" w:customStyle="1" w:styleId="72">
    <w:name w:val="标题 3 字符1"/>
    <w:basedOn w:val="18"/>
    <w:qFormat/>
    <w:uiPriority w:val="0"/>
    <w:rPr>
      <w:rFonts w:hint="default" w:ascii="Arial" w:hAnsi="Arial" w:eastAsia="Times New Roman" w:cs="Arial"/>
      <w:sz w:val="2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1641</Words>
  <Characters>9067</Characters>
  <Lines>21</Lines>
  <Paragraphs>6</Paragraphs>
  <TotalTime>0</TotalTime>
  <ScaleCrop>false</ScaleCrop>
  <LinksUpToDate>false</LinksUpToDate>
  <CharactersWithSpaces>10647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2025-05-09T10:28:57Z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2052-12.1.0.20784</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