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637D4" w14:textId="0C02D3D8" w:rsidR="00F02682" w:rsidRPr="0013167C" w:rsidRDefault="00F02682" w:rsidP="00F02682">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bookmarkStart w:id="2" w:name="_Toc116995841"/>
      <w:bookmarkStart w:id="3" w:name="_Ref176878965"/>
      <w:bookmarkStart w:id="4" w:name="_Ref176878967"/>
      <w:bookmarkStart w:id="5" w:name="_Ref176878968"/>
      <w:bookmarkStart w:id="6" w:name="_Ref176878971"/>
      <w:r w:rsidRPr="0013167C">
        <w:rPr>
          <w:rFonts w:ascii="Arial" w:eastAsia="SimSun" w:hAnsi="Arial" w:cs="Arial"/>
          <w:b/>
          <w:bCs/>
          <w:sz w:val="24"/>
          <w:szCs w:val="20"/>
          <w:lang w:val="en-US"/>
        </w:rPr>
        <w:t>3GPP T</w:t>
      </w:r>
      <w:bookmarkStart w:id="7" w:name="_Ref452454252"/>
      <w:bookmarkEnd w:id="7"/>
      <w:r w:rsidRPr="0013167C">
        <w:rPr>
          <w:rFonts w:ascii="Arial" w:eastAsia="SimSun" w:hAnsi="Arial" w:cs="Arial"/>
          <w:b/>
          <w:bCs/>
          <w:sz w:val="24"/>
          <w:szCs w:val="20"/>
          <w:lang w:val="en-US"/>
        </w:rPr>
        <w:t xml:space="preserve">SG-RAN </w:t>
      </w:r>
      <w:r w:rsidRPr="0013167C">
        <w:rPr>
          <w:rFonts w:ascii="Arial" w:eastAsia="SimSun" w:hAnsi="Arial" w:cs="Arial"/>
          <w:b/>
          <w:sz w:val="24"/>
          <w:szCs w:val="20"/>
          <w:lang w:val="en-US"/>
        </w:rPr>
        <w:t>WG4 Meeting #11</w:t>
      </w:r>
      <w:r w:rsidR="00001A84">
        <w:rPr>
          <w:rFonts w:ascii="Arial" w:eastAsia="SimSun" w:hAnsi="Arial" w:cs="Arial"/>
          <w:b/>
          <w:sz w:val="24"/>
          <w:szCs w:val="20"/>
          <w:lang w:val="en-US"/>
        </w:rPr>
        <w:t>5</w:t>
      </w:r>
      <w:r w:rsidRPr="0013167C">
        <w:rPr>
          <w:rFonts w:ascii="Arial" w:eastAsia="SimSun" w:hAnsi="Arial" w:cs="Arial"/>
          <w:b/>
          <w:bCs/>
          <w:sz w:val="24"/>
          <w:szCs w:val="20"/>
          <w:lang w:val="en-US"/>
        </w:rPr>
        <w:tab/>
      </w:r>
      <w:r w:rsidRPr="0013167C">
        <w:rPr>
          <w:rFonts w:ascii="Arial" w:eastAsia="SimSun" w:hAnsi="Arial" w:cs="Arial"/>
          <w:b/>
          <w:bCs/>
          <w:sz w:val="24"/>
          <w:szCs w:val="20"/>
          <w:lang w:val="en-US" w:eastAsia="ja-JP"/>
        </w:rPr>
        <w:t>R4-2</w:t>
      </w:r>
      <w:r w:rsidR="00B25D8B">
        <w:rPr>
          <w:rFonts w:ascii="Arial" w:eastAsia="SimSun" w:hAnsi="Arial" w:cs="Arial"/>
          <w:b/>
          <w:bCs/>
          <w:sz w:val="24"/>
          <w:szCs w:val="20"/>
          <w:lang w:val="en-US" w:eastAsia="ja-JP"/>
        </w:rPr>
        <w:t>5</w:t>
      </w:r>
      <w:r w:rsidR="00E55705">
        <w:rPr>
          <w:rFonts w:ascii="Arial" w:eastAsia="SimSun" w:hAnsi="Arial" w:cs="Arial"/>
          <w:b/>
          <w:bCs/>
          <w:sz w:val="24"/>
          <w:szCs w:val="20"/>
          <w:lang w:eastAsia="ja-JP"/>
        </w:rPr>
        <w:t>0</w:t>
      </w:r>
      <w:r w:rsidR="00E55705" w:rsidRPr="00E55705">
        <w:rPr>
          <w:rFonts w:ascii="Arial" w:eastAsia="SimSun" w:hAnsi="Arial" w:cs="Arial"/>
          <w:b/>
          <w:bCs/>
          <w:sz w:val="24"/>
          <w:szCs w:val="20"/>
          <w:lang w:eastAsia="ja-JP"/>
        </w:rPr>
        <w:t>5478</w:t>
      </w:r>
    </w:p>
    <w:bookmarkEnd w:id="0"/>
    <w:bookmarkEnd w:id="1"/>
    <w:p w14:paraId="4E38746D" w14:textId="1DA9026D" w:rsidR="00FF710E" w:rsidRPr="0013167C" w:rsidRDefault="00001A84" w:rsidP="00FF710E">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Malta,</w:t>
      </w:r>
      <w:r w:rsidR="00FF710E" w:rsidRPr="0013167C">
        <w:rPr>
          <w:rFonts w:ascii="Arial" w:eastAsia="SimSun" w:hAnsi="Arial" w:cs="Arial"/>
          <w:b/>
          <w:sz w:val="24"/>
          <w:szCs w:val="20"/>
          <w:lang w:val="en-US"/>
        </w:rPr>
        <w:t xml:space="preserve"> </w:t>
      </w:r>
      <w:r>
        <w:rPr>
          <w:rFonts w:ascii="Arial" w:eastAsia="SimSun" w:hAnsi="Arial" w:cs="Arial"/>
          <w:b/>
          <w:sz w:val="24"/>
          <w:szCs w:val="20"/>
          <w:lang w:val="en-US"/>
        </w:rPr>
        <w:t xml:space="preserve">May </w:t>
      </w:r>
      <w:r w:rsidR="00AB58F0">
        <w:rPr>
          <w:rFonts w:ascii="Arial" w:eastAsia="SimSun" w:hAnsi="Arial" w:cs="Arial"/>
          <w:b/>
          <w:sz w:val="24"/>
          <w:szCs w:val="20"/>
          <w:lang w:val="en-US"/>
        </w:rPr>
        <w:t>1</w:t>
      </w:r>
      <w:r>
        <w:rPr>
          <w:rFonts w:ascii="Arial" w:eastAsia="SimSun" w:hAnsi="Arial" w:cs="Arial"/>
          <w:b/>
          <w:sz w:val="24"/>
          <w:szCs w:val="20"/>
          <w:lang w:val="en-US"/>
        </w:rPr>
        <w:t>9</w:t>
      </w:r>
      <w:r w:rsidR="00FF710E" w:rsidRPr="0013167C">
        <w:rPr>
          <w:rFonts w:ascii="Arial" w:eastAsia="SimSun" w:hAnsi="Arial" w:cs="Arial"/>
          <w:b/>
          <w:sz w:val="24"/>
          <w:szCs w:val="20"/>
          <w:lang w:val="en-US"/>
        </w:rPr>
        <w:t xml:space="preserve"> –</w:t>
      </w:r>
      <w:r>
        <w:rPr>
          <w:rFonts w:ascii="Arial" w:eastAsia="SimSun" w:hAnsi="Arial" w:cs="Arial"/>
          <w:b/>
          <w:sz w:val="24"/>
          <w:szCs w:val="20"/>
          <w:lang w:val="en-US"/>
        </w:rPr>
        <w:t xml:space="preserve"> May</w:t>
      </w:r>
      <w:r w:rsidR="00FF710E" w:rsidRPr="0013167C">
        <w:rPr>
          <w:rFonts w:ascii="Arial" w:eastAsia="SimSun" w:hAnsi="Arial" w:cs="Arial"/>
          <w:b/>
          <w:sz w:val="24"/>
          <w:szCs w:val="20"/>
          <w:lang w:val="en-US"/>
        </w:rPr>
        <w:t xml:space="preserve"> </w:t>
      </w:r>
      <w:r>
        <w:rPr>
          <w:rFonts w:ascii="Arial" w:eastAsia="SimSun" w:hAnsi="Arial" w:cs="Arial"/>
          <w:b/>
          <w:sz w:val="24"/>
          <w:szCs w:val="20"/>
          <w:lang w:val="en-US"/>
        </w:rPr>
        <w:t>23</w:t>
      </w:r>
      <w:r w:rsidR="00FF710E" w:rsidRPr="0013167C">
        <w:rPr>
          <w:rFonts w:ascii="Arial" w:eastAsia="SimSun" w:hAnsi="Arial" w:cs="Arial"/>
          <w:b/>
          <w:sz w:val="24"/>
          <w:szCs w:val="20"/>
          <w:lang w:val="en-US"/>
        </w:rPr>
        <w:t>, 202</w:t>
      </w:r>
      <w:r w:rsidR="00FF710E">
        <w:rPr>
          <w:rFonts w:ascii="Arial" w:eastAsia="SimSun" w:hAnsi="Arial" w:cs="Arial"/>
          <w:b/>
          <w:sz w:val="24"/>
          <w:szCs w:val="20"/>
          <w:lang w:val="en-US"/>
        </w:rPr>
        <w:t>5</w:t>
      </w:r>
    </w:p>
    <w:p w14:paraId="10A94EFF" w14:textId="77777777" w:rsidR="00F02682" w:rsidRPr="0013167C" w:rsidRDefault="00F02682" w:rsidP="00F02682">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4A483C11" w14:textId="77777777" w:rsidR="00F02682" w:rsidRPr="0013167C" w:rsidRDefault="00F02682" w:rsidP="00F02682">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t>Tejas Networks</w:t>
      </w:r>
    </w:p>
    <w:p w14:paraId="50353131" w14:textId="327307B1" w:rsidR="00F02682" w:rsidRPr="00A91AFA" w:rsidRDefault="00F02682" w:rsidP="00A91AF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B25D8B" w:rsidRPr="00B25D8B">
        <w:rPr>
          <w:rFonts w:ascii="Arial" w:eastAsia="Calibri" w:hAnsi="Arial" w:cs="Arial"/>
          <w:b/>
          <w:bCs/>
          <w:sz w:val="24"/>
        </w:rPr>
        <w:t xml:space="preserve">RRM core </w:t>
      </w:r>
      <w:r w:rsidR="00FF710E" w:rsidRPr="00FF710E">
        <w:rPr>
          <w:rFonts w:ascii="Arial" w:eastAsia="Calibri" w:hAnsi="Arial" w:cs="Arial"/>
          <w:b/>
          <w:bCs/>
          <w:sz w:val="24"/>
          <w:lang w:val="en-US"/>
        </w:rPr>
        <w:t>requirement and testing framework for</w:t>
      </w:r>
      <w:r w:rsidR="00B72379">
        <w:rPr>
          <w:rFonts w:ascii="Arial" w:eastAsia="Calibri" w:hAnsi="Arial" w:cs="Arial"/>
          <w:b/>
          <w:bCs/>
          <w:sz w:val="24"/>
          <w:lang w:val="en-US"/>
        </w:rPr>
        <w:t xml:space="preserve"> AIML</w:t>
      </w:r>
      <w:r w:rsidR="00FF710E" w:rsidRPr="00FF710E">
        <w:rPr>
          <w:rFonts w:ascii="Arial" w:eastAsia="Calibri" w:hAnsi="Arial" w:cs="Arial"/>
          <w:b/>
          <w:bCs/>
          <w:sz w:val="24"/>
          <w:lang w:val="en-US"/>
        </w:rPr>
        <w:t xml:space="preserve"> </w:t>
      </w:r>
      <w:r w:rsidR="00B72379">
        <w:rPr>
          <w:rFonts w:ascii="Arial" w:eastAsia="Calibri" w:hAnsi="Arial" w:cs="Arial"/>
          <w:b/>
          <w:bCs/>
          <w:sz w:val="24"/>
          <w:lang w:val="en-US"/>
        </w:rPr>
        <w:t xml:space="preserve">based </w:t>
      </w:r>
      <w:r w:rsidR="00FF710E" w:rsidRPr="00FF710E">
        <w:rPr>
          <w:rFonts w:ascii="Arial" w:eastAsia="Calibri" w:hAnsi="Arial" w:cs="Arial"/>
          <w:b/>
          <w:bCs/>
          <w:sz w:val="24"/>
          <w:lang w:val="en-US"/>
        </w:rPr>
        <w:t>beam</w:t>
      </w:r>
      <w:r w:rsidR="00C428EC">
        <w:rPr>
          <w:rFonts w:ascii="Arial" w:eastAsia="Calibri" w:hAnsi="Arial" w:cs="Arial"/>
          <w:b/>
          <w:bCs/>
          <w:sz w:val="24"/>
          <w:lang w:val="en-US"/>
        </w:rPr>
        <w:t xml:space="preserve"> </w:t>
      </w:r>
      <w:r w:rsidR="00FF710E" w:rsidRPr="00FF710E">
        <w:rPr>
          <w:rFonts w:ascii="Arial" w:eastAsia="Calibri" w:hAnsi="Arial" w:cs="Arial"/>
          <w:b/>
          <w:bCs/>
          <w:sz w:val="24"/>
          <w:lang w:val="en-US"/>
        </w:rPr>
        <w:t>management</w:t>
      </w:r>
    </w:p>
    <w:p w14:paraId="23ACF68D" w14:textId="12DB06A0" w:rsidR="00F02682" w:rsidRPr="0013167C" w:rsidRDefault="00F02682" w:rsidP="00F02682">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t>7.</w:t>
      </w:r>
      <w:r w:rsidR="007808C5">
        <w:rPr>
          <w:rFonts w:ascii="Arial" w:eastAsia="MS Mincho" w:hAnsi="Arial" w:cs="Arial"/>
          <w:b/>
          <w:bCs/>
          <w:sz w:val="24"/>
          <w:szCs w:val="20"/>
          <w:lang w:val="en-US"/>
        </w:rPr>
        <w:t>21.4</w:t>
      </w:r>
    </w:p>
    <w:p w14:paraId="3D7B3938" w14:textId="77777777" w:rsidR="00F02682" w:rsidRPr="0013167C" w:rsidRDefault="00F02682" w:rsidP="00F02682">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t>Discussion</w:t>
      </w:r>
    </w:p>
    <w:p w14:paraId="48935550" w14:textId="28B72ADC" w:rsidR="004D2D88" w:rsidRPr="0013167C" w:rsidRDefault="00841BCD" w:rsidP="004D2D88">
      <w:pPr>
        <w:pStyle w:val="RAN4H1"/>
        <w:rPr>
          <w:rFonts w:cs="Arial"/>
          <w:sz w:val="32"/>
          <w:szCs w:val="18"/>
          <w:lang w:val="en-US"/>
        </w:rPr>
      </w:pPr>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2"/>
      <w:bookmarkEnd w:id="3"/>
      <w:bookmarkEnd w:id="4"/>
      <w:bookmarkEnd w:id="5"/>
      <w:bookmarkEnd w:id="6"/>
      <w:r w:rsidR="00E326B1" w:rsidRPr="0013167C">
        <w:rPr>
          <w:rFonts w:cs="Arial"/>
          <w:sz w:val="32"/>
          <w:szCs w:val="18"/>
          <w:lang w:val="en-US"/>
        </w:rPr>
        <w:t xml:space="preserve"> </w:t>
      </w:r>
    </w:p>
    <w:p w14:paraId="6FC0BAF1" w14:textId="44DC4D0A" w:rsidR="004D2D88" w:rsidRPr="00DD6DB1" w:rsidRDefault="004D2D88" w:rsidP="00A80B86">
      <w:pPr>
        <w:jc w:val="both"/>
        <w:rPr>
          <w:sz w:val="22"/>
          <w:szCs w:val="24"/>
        </w:rPr>
      </w:pPr>
      <w:r w:rsidRPr="00DD6DB1">
        <w:rPr>
          <w:sz w:val="22"/>
          <w:szCs w:val="24"/>
        </w:rPr>
        <w:t>The discussions on AI/ML enabled BM use case were continued in RAN4#11</w:t>
      </w:r>
      <w:r w:rsidR="00C428EC">
        <w:rPr>
          <w:sz w:val="22"/>
          <w:szCs w:val="24"/>
        </w:rPr>
        <w:t>4</w:t>
      </w:r>
      <w:r w:rsidR="004C171B">
        <w:rPr>
          <w:sz w:val="22"/>
          <w:szCs w:val="24"/>
        </w:rPr>
        <w:t>bis</w:t>
      </w:r>
      <w:r w:rsidRPr="00DD6DB1">
        <w:rPr>
          <w:sz w:val="22"/>
          <w:szCs w:val="24"/>
        </w:rPr>
        <w:t xml:space="preserve"> in the scope of Rel-19 WI.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 xml:space="preserve"> and the ad-hoc minutes [2].</w:t>
      </w:r>
    </w:p>
    <w:p w14:paraId="4FD0B586" w14:textId="241618A9" w:rsidR="004D2D88" w:rsidRPr="00DD6DB1" w:rsidRDefault="00945620"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 xml:space="preserve">on issues related to </w:t>
      </w:r>
      <w:r w:rsidR="00192502" w:rsidRPr="00DD6DB1">
        <w:rPr>
          <w:sz w:val="22"/>
          <w:szCs w:val="24"/>
        </w:rPr>
        <w:t>requirements for beam prediction.</w:t>
      </w:r>
    </w:p>
    <w:p w14:paraId="6503D6A3" w14:textId="4C2D7883" w:rsidR="00C95E11" w:rsidRPr="00C63EB5" w:rsidRDefault="003B659E" w:rsidP="00C95E11">
      <w:pPr>
        <w:pStyle w:val="RAN4H1"/>
        <w:rPr>
          <w:sz w:val="32"/>
          <w:szCs w:val="18"/>
          <w:lang w:val="en-US"/>
        </w:rPr>
      </w:pPr>
      <w:bookmarkStart w:id="8" w:name="_Toc116995842"/>
      <w:r w:rsidRPr="00BE01A4">
        <w:rPr>
          <w:sz w:val="32"/>
          <w:szCs w:val="18"/>
          <w:lang w:val="en-US"/>
        </w:rPr>
        <w:t>Discussion</w:t>
      </w:r>
      <w:bookmarkEnd w:id="8"/>
    </w:p>
    <w:p w14:paraId="344CB7E0" w14:textId="70479CEF" w:rsidR="00F22677" w:rsidRDefault="00C95E11" w:rsidP="001D34F5">
      <w:pPr>
        <w:pStyle w:val="RAN4H2"/>
        <w:rPr>
          <w:sz w:val="28"/>
          <w:szCs w:val="18"/>
          <w:lang w:val="en-US"/>
        </w:rPr>
      </w:pPr>
      <w:r>
        <w:rPr>
          <w:sz w:val="28"/>
          <w:szCs w:val="18"/>
          <w:lang w:val="en-US"/>
        </w:rPr>
        <w:t>Absolute</w:t>
      </w:r>
      <w:r w:rsidR="001D34F5">
        <w:rPr>
          <w:sz w:val="28"/>
          <w:szCs w:val="18"/>
          <w:lang w:val="en-US"/>
        </w:rPr>
        <w:t xml:space="preserve"> RSRP accuracy</w:t>
      </w:r>
    </w:p>
    <w:tbl>
      <w:tblPr>
        <w:tblStyle w:val="TableGrid"/>
        <w:tblW w:w="0" w:type="auto"/>
        <w:tblLook w:val="04A0" w:firstRow="1" w:lastRow="0" w:firstColumn="1" w:lastColumn="0" w:noHBand="0" w:noVBand="1"/>
      </w:tblPr>
      <w:tblGrid>
        <w:gridCol w:w="9514"/>
      </w:tblGrid>
      <w:tr w:rsidR="006B6684" w14:paraId="1856C2A1" w14:textId="77777777" w:rsidTr="00C62BD9">
        <w:tc>
          <w:tcPr>
            <w:tcW w:w="9514" w:type="dxa"/>
          </w:tcPr>
          <w:p w14:paraId="4F08BECA" w14:textId="77777777" w:rsidR="006B6684" w:rsidRDefault="006B6684" w:rsidP="00C62BD9">
            <w:pPr>
              <w:rPr>
                <w:b/>
                <w:bCs/>
                <w:iCs/>
                <w:lang w:eastAsia="zh-CN"/>
              </w:rPr>
            </w:pPr>
            <w:r>
              <w:rPr>
                <w:b/>
                <w:bCs/>
                <w:iCs/>
                <w:lang w:eastAsia="zh-CN"/>
              </w:rPr>
              <w:t>Agreement:</w:t>
            </w:r>
          </w:p>
          <w:p w14:paraId="599C929E" w14:textId="77777777" w:rsidR="006B6684" w:rsidRPr="008E5919" w:rsidRDefault="006B6684" w:rsidP="006B6684">
            <w:pPr>
              <w:spacing w:after="120"/>
              <w:rPr>
                <w:iCs/>
                <w:lang w:eastAsia="zh-CN"/>
              </w:rPr>
            </w:pPr>
            <w:r w:rsidRPr="008E5919">
              <w:rPr>
                <w:rFonts w:hint="eastAsia"/>
                <w:iCs/>
                <w:lang w:eastAsia="zh-CN"/>
              </w:rPr>
              <w:t>A</w:t>
            </w:r>
            <w:r w:rsidRPr="008E5919">
              <w:rPr>
                <w:iCs/>
                <w:lang w:eastAsia="zh-CN"/>
              </w:rPr>
              <w:t>greement:</w:t>
            </w:r>
          </w:p>
          <w:p w14:paraId="66B1A0AC" w14:textId="77777777" w:rsidR="006B6684" w:rsidRPr="008E5919" w:rsidRDefault="006B6684" w:rsidP="006B6684">
            <w:pPr>
              <w:pStyle w:val="ListParagraph"/>
              <w:numPr>
                <w:ilvl w:val="0"/>
                <w:numId w:val="29"/>
              </w:numPr>
              <w:overflowPunct w:val="0"/>
              <w:autoSpaceDE w:val="0"/>
              <w:autoSpaceDN w:val="0"/>
              <w:adjustRightInd w:val="0"/>
              <w:spacing w:after="120"/>
              <w:contextualSpacing w:val="0"/>
              <w:textAlignment w:val="baseline"/>
              <w:rPr>
                <w:iCs/>
                <w:lang w:eastAsia="zh-CN"/>
              </w:rPr>
            </w:pPr>
            <w:r w:rsidRPr="008E5919">
              <w:rPr>
                <w:rFonts w:eastAsia="Yu Mincho" w:hint="eastAsia"/>
                <w:szCs w:val="24"/>
                <w:lang w:eastAsia="ja-JP"/>
              </w:rPr>
              <w:t xml:space="preserve">Absolute RSRP accuracy requirement applies to </w:t>
            </w:r>
            <w:r w:rsidRPr="008E5919">
              <w:rPr>
                <w:rFonts w:eastAsia="Yu Mincho"/>
                <w:szCs w:val="24"/>
                <w:lang w:eastAsia="ja-JP"/>
              </w:rPr>
              <w:t>Top-1</w:t>
            </w:r>
            <w:r w:rsidRPr="008E5919">
              <w:rPr>
                <w:rFonts w:eastAsia="Yu Mincho" w:hint="eastAsia"/>
                <w:szCs w:val="24"/>
                <w:lang w:eastAsia="ja-JP"/>
              </w:rPr>
              <w:t xml:space="preserve"> of predicted beams</w:t>
            </w:r>
            <w:r w:rsidRPr="008E5919">
              <w:rPr>
                <w:rFonts w:eastAsia="Yu Mincho"/>
                <w:szCs w:val="24"/>
                <w:lang w:eastAsia="ja-JP"/>
              </w:rPr>
              <w:t xml:space="preserve"> at least</w:t>
            </w:r>
          </w:p>
          <w:p w14:paraId="476DC831" w14:textId="77777777" w:rsidR="006B6684" w:rsidRPr="008E5919" w:rsidRDefault="006B6684" w:rsidP="006B6684">
            <w:pPr>
              <w:pStyle w:val="ListParagraph"/>
              <w:numPr>
                <w:ilvl w:val="1"/>
                <w:numId w:val="29"/>
              </w:numPr>
              <w:overflowPunct w:val="0"/>
              <w:autoSpaceDE w:val="0"/>
              <w:autoSpaceDN w:val="0"/>
              <w:adjustRightInd w:val="0"/>
              <w:spacing w:after="120"/>
              <w:contextualSpacing w:val="0"/>
              <w:textAlignment w:val="baseline"/>
              <w:rPr>
                <w:iCs/>
                <w:lang w:eastAsia="zh-CN"/>
              </w:rPr>
            </w:pPr>
            <w:r w:rsidRPr="008E5919">
              <w:rPr>
                <w:rFonts w:eastAsia="Yu Mincho" w:hint="eastAsia"/>
                <w:szCs w:val="24"/>
                <w:lang w:eastAsia="ja-JP"/>
              </w:rPr>
              <w:t>F</w:t>
            </w:r>
            <w:r w:rsidRPr="008E5919">
              <w:rPr>
                <w:rFonts w:eastAsia="Yu Mincho"/>
                <w:szCs w:val="24"/>
                <w:lang w:eastAsia="ja-JP"/>
              </w:rPr>
              <w:t>FS whether to apply to other beams</w:t>
            </w:r>
          </w:p>
          <w:p w14:paraId="2A584B8A" w14:textId="7F682691" w:rsidR="006B6684" w:rsidRPr="00D41E62" w:rsidRDefault="006B6684" w:rsidP="00C62BD9">
            <w:pPr>
              <w:overflowPunct w:val="0"/>
              <w:autoSpaceDE w:val="0"/>
              <w:autoSpaceDN w:val="0"/>
              <w:adjustRightInd w:val="0"/>
              <w:spacing w:after="120"/>
              <w:textAlignment w:val="baseline"/>
              <w:rPr>
                <w:szCs w:val="24"/>
                <w:lang w:eastAsia="zh-CN"/>
              </w:rPr>
            </w:pPr>
          </w:p>
        </w:tc>
      </w:tr>
    </w:tbl>
    <w:p w14:paraId="3B38F04C" w14:textId="549012A6" w:rsidR="00383E56" w:rsidRDefault="00383E56" w:rsidP="00693891">
      <w:pPr>
        <w:rPr>
          <w:sz w:val="22"/>
          <w:lang w:val="en-US"/>
        </w:rPr>
      </w:pPr>
    </w:p>
    <w:p w14:paraId="67DABD42" w14:textId="77777777" w:rsidR="006B6684" w:rsidRDefault="006B6684" w:rsidP="006B6684">
      <w:pPr>
        <w:jc w:val="both"/>
        <w:rPr>
          <w:rFonts w:cs="Times New Roman"/>
          <w:color w:val="000000" w:themeColor="text1"/>
          <w:sz w:val="22"/>
        </w:rPr>
      </w:pPr>
      <w:r>
        <w:rPr>
          <w:rFonts w:cs="Times New Roman"/>
          <w:color w:val="000000" w:themeColor="text1"/>
          <w:sz w:val="22"/>
        </w:rPr>
        <w:t>RAN4 agreed on the definition of absolute RSRP accuracy in RAN4 #112bis meeting as follows:</w:t>
      </w:r>
    </w:p>
    <w:p w14:paraId="4D9B8DC7" w14:textId="77777777" w:rsidR="006B6684" w:rsidRDefault="006B6684" w:rsidP="006B6684">
      <w:pPr>
        <w:overflowPunct w:val="0"/>
        <w:autoSpaceDE w:val="0"/>
        <w:autoSpaceDN w:val="0"/>
        <w:spacing w:after="180" w:line="240" w:lineRule="auto"/>
        <w:jc w:val="both"/>
        <w:textAlignment w:val="baseline"/>
        <w:rPr>
          <w:rFonts w:eastAsia="Yu Mincho"/>
          <w:color w:val="000000" w:themeColor="text1"/>
          <w:sz w:val="22"/>
        </w:rPr>
      </w:pPr>
      <w:r>
        <w:rPr>
          <w:rFonts w:eastAsia="Yu Mincho"/>
          <w:color w:val="000000" w:themeColor="text1"/>
          <w:sz w:val="22"/>
        </w:rPr>
        <w:t>The absolute RSRP accuracy for AI/ML based beam prediction = predicted L1-RSRP of beam index i – ground truth of L1-RSRP of beam index i. Here, the index </w:t>
      </w:r>
      <w:r>
        <w:rPr>
          <w:rFonts w:eastAsia="Yu Mincho"/>
          <w:i/>
          <w:iCs/>
          <w:color w:val="000000" w:themeColor="text1"/>
          <w:sz w:val="22"/>
        </w:rPr>
        <w:t>i</w:t>
      </w:r>
      <w:r>
        <w:rPr>
          <w:rFonts w:eastAsia="Yu Mincho"/>
          <w:color w:val="000000" w:themeColor="text1"/>
          <w:sz w:val="22"/>
        </w:rPr>
        <w:t> may correspond to any beam index within the top-K beams based on the ground truth L1-RSRP.</w:t>
      </w:r>
    </w:p>
    <w:p w14:paraId="36284E2F" w14:textId="0FA0E108" w:rsidR="006B6684" w:rsidRDefault="006B6684" w:rsidP="006B6684">
      <w:pPr>
        <w:overflowPunct w:val="0"/>
        <w:autoSpaceDE w:val="0"/>
        <w:autoSpaceDN w:val="0"/>
        <w:spacing w:after="180" w:line="240" w:lineRule="auto"/>
        <w:jc w:val="both"/>
        <w:textAlignment w:val="baseline"/>
        <w:rPr>
          <w:rFonts w:eastAsia="Yu Mincho"/>
          <w:color w:val="000000" w:themeColor="text1"/>
          <w:sz w:val="22"/>
        </w:rPr>
      </w:pPr>
      <w:r>
        <w:rPr>
          <w:rFonts w:eastAsia="Yu Mincho"/>
          <w:color w:val="000000" w:themeColor="text1"/>
          <w:sz w:val="22"/>
        </w:rPr>
        <w:t>The absolute RSRP accuracy metric provides insight into how much the predicted RSRP values deviate from the actual ground truth RSRP values. It is a critical parameter for evaluating the performance of AI/ML-based beam prediction.</w:t>
      </w:r>
      <w:r w:rsidR="006C1D2A">
        <w:rPr>
          <w:rFonts w:eastAsia="Yu Mincho"/>
          <w:color w:val="000000" w:themeColor="text1"/>
          <w:sz w:val="22"/>
        </w:rPr>
        <w:t xml:space="preserve"> T</w:t>
      </w:r>
      <w:r w:rsidR="006C1D2A" w:rsidRPr="006C1D2A">
        <w:rPr>
          <w:rFonts w:eastAsia="Yu Mincho"/>
          <w:color w:val="000000" w:themeColor="text1"/>
          <w:sz w:val="22"/>
        </w:rPr>
        <w:t>he absolute RSRP requirement should be applied to all top-k predicted beams to ensure consistent prediction quality. Since the network may not always be able to allocate the best beam, having multiple high-quality beam options allows it to fall back on the second or third best when needed. This flexibility enables the network to select the most suitable beam among the predicted candidates.</w:t>
      </w:r>
      <w:r w:rsidR="006C1D2A">
        <w:rPr>
          <w:rFonts w:eastAsia="Yu Mincho"/>
          <w:color w:val="000000" w:themeColor="text1"/>
          <w:sz w:val="22"/>
        </w:rPr>
        <w:t xml:space="preserve"> Furthermore, </w:t>
      </w:r>
      <w:r w:rsidR="006C1D2A" w:rsidRPr="006C1D2A">
        <w:rPr>
          <w:rFonts w:eastAsia="Yu Mincho"/>
          <w:color w:val="000000" w:themeColor="text1"/>
          <w:sz w:val="22"/>
        </w:rPr>
        <w:t>the AI/ML model predicts a set of top-k beams from a larger set, and it is important to verify whether these top-k predictions follow the actual ranking based on real RSRP values. If not, they should at least show a close similarity to real measurements. Verifying RSRP accuracy for all top-k predicted beams helps assess the rank consistency of the prediction.</w:t>
      </w:r>
    </w:p>
    <w:p w14:paraId="19964B38" w14:textId="2BEBC226" w:rsidR="008A3013" w:rsidRPr="006C1D2A" w:rsidRDefault="006C1D2A" w:rsidP="006C1D2A">
      <w:pPr>
        <w:overflowPunct w:val="0"/>
        <w:autoSpaceDE w:val="0"/>
        <w:autoSpaceDN w:val="0"/>
        <w:spacing w:after="180" w:line="240" w:lineRule="auto"/>
        <w:jc w:val="both"/>
        <w:textAlignment w:val="baseline"/>
        <w:rPr>
          <w:rFonts w:eastAsia="Yu Mincho"/>
          <w:color w:val="000000" w:themeColor="text1"/>
          <w:sz w:val="22"/>
        </w:rPr>
      </w:pPr>
      <w:r>
        <w:rPr>
          <w:rFonts w:eastAsia="Yu Mincho"/>
          <w:color w:val="000000" w:themeColor="text1"/>
          <w:sz w:val="22"/>
        </w:rPr>
        <w:t xml:space="preserve">Additionally, </w:t>
      </w:r>
      <w:r w:rsidRPr="006C1D2A">
        <w:rPr>
          <w:rFonts w:eastAsia="Yu Mincho"/>
          <w:color w:val="000000" w:themeColor="text1"/>
          <w:sz w:val="22"/>
        </w:rPr>
        <w:t xml:space="preserve">to minimize performance degradation from AI/ML-based beam management, the predicted RSRP accuracy </w:t>
      </w:r>
      <w:r w:rsidR="007562B3">
        <w:rPr>
          <w:rFonts w:eastAsia="Yu Mincho"/>
          <w:color w:val="000000" w:themeColor="text1"/>
          <w:sz w:val="22"/>
        </w:rPr>
        <w:t xml:space="preserve">requirement </w:t>
      </w:r>
      <w:r w:rsidRPr="006C1D2A">
        <w:rPr>
          <w:rFonts w:eastAsia="Yu Mincho"/>
          <w:color w:val="000000" w:themeColor="text1"/>
          <w:sz w:val="22"/>
        </w:rPr>
        <w:t xml:space="preserve">should be close to that of legacy </w:t>
      </w:r>
      <w:r w:rsidR="007562B3">
        <w:rPr>
          <w:rFonts w:eastAsia="Yu Mincho"/>
          <w:color w:val="000000" w:themeColor="text1"/>
          <w:sz w:val="22"/>
        </w:rPr>
        <w:t>requirements</w:t>
      </w:r>
      <w:r w:rsidRPr="006C1D2A">
        <w:rPr>
          <w:rFonts w:eastAsia="Yu Mincho"/>
          <w:color w:val="000000" w:themeColor="text1"/>
          <w:sz w:val="22"/>
        </w:rPr>
        <w:t>.</w:t>
      </w:r>
    </w:p>
    <w:p w14:paraId="1B3D16D1" w14:textId="41967983" w:rsidR="00C95E11" w:rsidRPr="008B0A25" w:rsidRDefault="008A3013" w:rsidP="00693891">
      <w:pPr>
        <w:rPr>
          <w:b/>
          <w:bCs/>
          <w:sz w:val="22"/>
          <w:lang w:val="en-US"/>
        </w:rPr>
      </w:pPr>
      <w:r w:rsidRPr="008B0A25">
        <w:rPr>
          <w:b/>
          <w:bCs/>
          <w:sz w:val="22"/>
          <w:lang w:val="en-US"/>
        </w:rPr>
        <w:t>Proposal</w:t>
      </w:r>
      <w:r w:rsidR="006C1D2A">
        <w:rPr>
          <w:b/>
          <w:bCs/>
          <w:sz w:val="22"/>
          <w:lang w:val="en-US"/>
        </w:rPr>
        <w:t xml:space="preserve"> 1</w:t>
      </w:r>
      <w:r w:rsidRPr="008B0A25">
        <w:rPr>
          <w:b/>
          <w:bCs/>
          <w:sz w:val="22"/>
          <w:lang w:val="en-US"/>
        </w:rPr>
        <w:t xml:space="preserve">: </w:t>
      </w:r>
      <w:r w:rsidR="00C421E5">
        <w:rPr>
          <w:b/>
          <w:bCs/>
          <w:sz w:val="22"/>
          <w:lang w:val="en-US"/>
        </w:rPr>
        <w:t>Absolute RSRP accuracy</w:t>
      </w:r>
      <w:r w:rsidR="00C95E11" w:rsidRPr="008B0A25">
        <w:rPr>
          <w:b/>
          <w:bCs/>
          <w:sz w:val="22"/>
          <w:lang w:val="en-US"/>
        </w:rPr>
        <w:t xml:space="preserve"> requirement should be applied to </w:t>
      </w:r>
      <w:r w:rsidRPr="008B0A25">
        <w:rPr>
          <w:b/>
          <w:bCs/>
          <w:sz w:val="22"/>
          <w:lang w:val="en-US"/>
        </w:rPr>
        <w:t xml:space="preserve">all the </w:t>
      </w:r>
      <w:r w:rsidR="00C95E11" w:rsidRPr="008B0A25">
        <w:rPr>
          <w:b/>
          <w:bCs/>
          <w:sz w:val="22"/>
          <w:lang w:val="en-US"/>
        </w:rPr>
        <w:t>top</w:t>
      </w:r>
      <w:r w:rsidR="00B93621" w:rsidRPr="008B0A25">
        <w:rPr>
          <w:b/>
          <w:bCs/>
          <w:sz w:val="22"/>
          <w:lang w:val="en-US"/>
        </w:rPr>
        <w:t xml:space="preserve"> K predicted</w:t>
      </w:r>
      <w:r w:rsidR="00C95E11" w:rsidRPr="008B0A25">
        <w:rPr>
          <w:b/>
          <w:bCs/>
          <w:sz w:val="22"/>
          <w:lang w:val="en-US"/>
        </w:rPr>
        <w:t xml:space="preserve"> beams</w:t>
      </w:r>
      <w:r w:rsidR="00C421E5">
        <w:rPr>
          <w:b/>
          <w:bCs/>
          <w:sz w:val="22"/>
          <w:lang w:val="en-US"/>
        </w:rPr>
        <w:t>.</w:t>
      </w:r>
    </w:p>
    <w:p w14:paraId="3F994AAB" w14:textId="0775232B" w:rsidR="006C1D2A" w:rsidRPr="009E36E4" w:rsidRDefault="009E36E4" w:rsidP="00693891">
      <w:pPr>
        <w:rPr>
          <w:rFonts w:cs="Times New Roman"/>
          <w:b/>
          <w:bCs/>
          <w:sz w:val="22"/>
        </w:rPr>
      </w:pPr>
      <w:r w:rsidRPr="009E36E4">
        <w:rPr>
          <w:rFonts w:cs="Times New Roman"/>
          <w:b/>
          <w:bCs/>
          <w:sz w:val="22"/>
        </w:rPr>
        <w:t>Proposal</w:t>
      </w:r>
      <w:r w:rsidR="006C1D2A">
        <w:rPr>
          <w:rFonts w:cs="Times New Roman"/>
          <w:b/>
          <w:bCs/>
          <w:sz w:val="22"/>
        </w:rPr>
        <w:t xml:space="preserve"> 2</w:t>
      </w:r>
      <w:r w:rsidRPr="009E36E4">
        <w:rPr>
          <w:rFonts w:cs="Times New Roman"/>
          <w:b/>
          <w:bCs/>
          <w:sz w:val="22"/>
        </w:rPr>
        <w:t xml:space="preserve">: The predicted RSRP </w:t>
      </w:r>
      <w:r>
        <w:rPr>
          <w:rFonts w:cs="Times New Roman"/>
          <w:b/>
          <w:bCs/>
          <w:sz w:val="22"/>
        </w:rPr>
        <w:t xml:space="preserve">accuracy </w:t>
      </w:r>
      <w:r w:rsidRPr="009E36E4">
        <w:rPr>
          <w:rFonts w:cs="Times New Roman"/>
          <w:b/>
          <w:bCs/>
          <w:sz w:val="22"/>
        </w:rPr>
        <w:t xml:space="preserve">requirement should be close to the legacy requirement to reduce the performance degradation due to AIML based BM.  </w:t>
      </w:r>
    </w:p>
    <w:p w14:paraId="4F32A784" w14:textId="77777777" w:rsidR="002850A4" w:rsidRDefault="002850A4" w:rsidP="00327FB4">
      <w:pPr>
        <w:pStyle w:val="RAN4H2"/>
        <w:rPr>
          <w:sz w:val="28"/>
          <w:szCs w:val="18"/>
          <w:lang w:val="en-US"/>
        </w:rPr>
      </w:pPr>
      <w:r>
        <w:rPr>
          <w:sz w:val="28"/>
          <w:szCs w:val="18"/>
          <w:lang w:val="en-US"/>
        </w:rPr>
        <w:lastRenderedPageBreak/>
        <w:t>Measurement period for inference</w:t>
      </w:r>
    </w:p>
    <w:tbl>
      <w:tblPr>
        <w:tblStyle w:val="TableGrid"/>
        <w:tblW w:w="0" w:type="auto"/>
        <w:tblLook w:val="04A0" w:firstRow="1" w:lastRow="0" w:firstColumn="1" w:lastColumn="0" w:noHBand="0" w:noVBand="1"/>
      </w:tblPr>
      <w:tblGrid>
        <w:gridCol w:w="9514"/>
      </w:tblGrid>
      <w:tr w:rsidR="00D41E62" w14:paraId="4D35A73F" w14:textId="77777777" w:rsidTr="00C62BD9">
        <w:tc>
          <w:tcPr>
            <w:tcW w:w="9514" w:type="dxa"/>
          </w:tcPr>
          <w:p w14:paraId="7F319F38" w14:textId="77777777" w:rsidR="006E6DC1" w:rsidRPr="008E5919" w:rsidRDefault="006E6DC1" w:rsidP="006E6DC1">
            <w:pPr>
              <w:spacing w:after="120"/>
              <w:rPr>
                <w:rFonts w:eastAsia="Yu Mincho"/>
                <w:szCs w:val="24"/>
                <w:lang w:eastAsia="ja-JP"/>
              </w:rPr>
            </w:pPr>
            <w:bookmarkStart w:id="9" w:name="_Hlk197508076"/>
            <w:r w:rsidRPr="008E5919">
              <w:rPr>
                <w:rFonts w:eastAsia="Yu Mincho" w:hint="eastAsia"/>
                <w:szCs w:val="24"/>
                <w:lang w:eastAsia="ja-JP"/>
              </w:rPr>
              <w:t>A</w:t>
            </w:r>
            <w:r w:rsidRPr="008E5919">
              <w:rPr>
                <w:rFonts w:eastAsia="Yu Mincho"/>
                <w:szCs w:val="24"/>
                <w:lang w:eastAsia="ja-JP"/>
              </w:rPr>
              <w:t xml:space="preserve">greement: </w:t>
            </w:r>
          </w:p>
          <w:p w14:paraId="2DB61BC9" w14:textId="77777777" w:rsidR="006E6DC1" w:rsidRPr="008E5919" w:rsidRDefault="006E6DC1" w:rsidP="006E6DC1">
            <w:pPr>
              <w:pStyle w:val="ListParagraph"/>
              <w:numPr>
                <w:ilvl w:val="0"/>
                <w:numId w:val="23"/>
              </w:numPr>
              <w:overflowPunct w:val="0"/>
              <w:autoSpaceDE w:val="0"/>
              <w:autoSpaceDN w:val="0"/>
              <w:adjustRightInd w:val="0"/>
              <w:spacing w:after="120"/>
              <w:ind w:left="426"/>
              <w:contextualSpacing w:val="0"/>
              <w:textAlignment w:val="baseline"/>
              <w:rPr>
                <w:rFonts w:eastAsia="Yu Mincho"/>
                <w:szCs w:val="24"/>
                <w:lang w:eastAsia="ja-JP"/>
              </w:rPr>
            </w:pPr>
            <w:r w:rsidRPr="008E5919">
              <w:rPr>
                <w:rFonts w:eastAsia="Yu Mincho" w:hint="eastAsia"/>
                <w:szCs w:val="24"/>
                <w:lang w:eastAsia="ja-JP"/>
              </w:rPr>
              <w:t>F</w:t>
            </w:r>
            <w:r w:rsidRPr="008E5919">
              <w:rPr>
                <w:rFonts w:eastAsia="Yu Mincho"/>
                <w:szCs w:val="24"/>
                <w:lang w:eastAsia="ja-JP"/>
              </w:rPr>
              <w:t>or measurement delay component of the prediction delay:</w:t>
            </w:r>
          </w:p>
          <w:p w14:paraId="3E54ABFC" w14:textId="77777777" w:rsidR="006E6DC1" w:rsidRPr="008E5919" w:rsidRDefault="006E6DC1" w:rsidP="006E6DC1">
            <w:pPr>
              <w:pStyle w:val="ListParagraph"/>
              <w:numPr>
                <w:ilvl w:val="1"/>
                <w:numId w:val="23"/>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 xml:space="preserve">Use </w:t>
            </w:r>
            <w:r w:rsidRPr="008E5919">
              <w:rPr>
                <w:rFonts w:eastAsia="Yu Mincho"/>
                <w:szCs w:val="24"/>
                <w:lang w:eastAsia="ja-JP"/>
              </w:rPr>
              <w:t>“</w:t>
            </w:r>
            <w:r w:rsidRPr="008E5919">
              <w:rPr>
                <w:rFonts w:eastAsia="Yu Mincho" w:hint="eastAsia"/>
                <w:szCs w:val="24"/>
                <w:lang w:eastAsia="ja-JP"/>
              </w:rPr>
              <w:t>legacy</w:t>
            </w:r>
            <w:r w:rsidRPr="008E5919">
              <w:rPr>
                <w:rFonts w:eastAsia="Yu Mincho"/>
                <w:szCs w:val="24"/>
                <w:lang w:eastAsia="ja-JP"/>
              </w:rPr>
              <w:t>”</w:t>
            </w:r>
            <w:r w:rsidRPr="008E5919">
              <w:rPr>
                <w:rFonts w:eastAsia="Yu Mincho" w:hint="eastAsia"/>
                <w:szCs w:val="24"/>
                <w:lang w:eastAsia="ja-JP"/>
              </w:rPr>
              <w:t xml:space="preserve"> L1-RSRP measurement</w:t>
            </w:r>
            <w:r w:rsidRPr="008E5919">
              <w:rPr>
                <w:rFonts w:eastAsia="Yu Mincho"/>
                <w:szCs w:val="24"/>
                <w:lang w:eastAsia="ja-JP"/>
              </w:rPr>
              <w:t xml:space="preserve"> as the baseline</w:t>
            </w:r>
            <w:r w:rsidRPr="008E5919">
              <w:rPr>
                <w:rFonts w:eastAsia="Yu Mincho" w:hint="eastAsia"/>
                <w:szCs w:val="24"/>
                <w:lang w:eastAsia="ja-JP"/>
              </w:rPr>
              <w:t xml:space="preserve"> </w:t>
            </w:r>
            <w:r w:rsidRPr="008E5919">
              <w:rPr>
                <w:rFonts w:eastAsia="Yu Mincho"/>
                <w:szCs w:val="24"/>
                <w:lang w:eastAsia="ja-JP"/>
              </w:rPr>
              <w:t>for Case 1</w:t>
            </w:r>
          </w:p>
          <w:p w14:paraId="5156C4B4" w14:textId="36CD05C4" w:rsidR="006E6DC1" w:rsidRPr="008E5919" w:rsidRDefault="006E6DC1" w:rsidP="006E6DC1">
            <w:pPr>
              <w:pStyle w:val="ListParagraph"/>
              <w:numPr>
                <w:ilvl w:val="2"/>
                <w:numId w:val="23"/>
              </w:numPr>
              <w:overflowPunct w:val="0"/>
              <w:autoSpaceDE w:val="0"/>
              <w:autoSpaceDN w:val="0"/>
              <w:adjustRightInd w:val="0"/>
              <w:spacing w:after="120"/>
              <w:ind w:left="1276"/>
              <w:contextualSpacing w:val="0"/>
              <w:textAlignment w:val="baseline"/>
              <w:rPr>
                <w:szCs w:val="24"/>
                <w:lang w:eastAsia="zh-CN"/>
              </w:rPr>
            </w:pPr>
            <w:r w:rsidRPr="008E5919">
              <w:rPr>
                <w:rFonts w:eastAsia="Yu Mincho" w:hint="eastAsia"/>
                <w:szCs w:val="24"/>
                <w:lang w:eastAsia="ja-JP"/>
              </w:rPr>
              <w:t>FFS whether same values for M,</w:t>
            </w:r>
            <w:r>
              <w:rPr>
                <w:rFonts w:eastAsia="Yu Mincho"/>
                <w:szCs w:val="24"/>
                <w:lang w:eastAsia="ja-JP"/>
              </w:rPr>
              <w:t xml:space="preserve"> </w:t>
            </w:r>
            <w:r w:rsidRPr="008E5919">
              <w:rPr>
                <w:rFonts w:eastAsia="Yu Mincho" w:hint="eastAsia"/>
                <w:szCs w:val="24"/>
                <w:lang w:eastAsia="ja-JP"/>
              </w:rPr>
              <w:t>N,</w:t>
            </w:r>
            <w:r>
              <w:rPr>
                <w:rFonts w:eastAsia="Yu Mincho"/>
                <w:szCs w:val="24"/>
                <w:lang w:eastAsia="ja-JP"/>
              </w:rPr>
              <w:t xml:space="preserve"> </w:t>
            </w:r>
            <w:r w:rsidRPr="008E5919">
              <w:rPr>
                <w:rFonts w:eastAsia="Yu Mincho" w:hint="eastAsia"/>
                <w:szCs w:val="24"/>
                <w:lang w:eastAsia="ja-JP"/>
              </w:rPr>
              <w:t>P should be reused</w:t>
            </w:r>
          </w:p>
          <w:p w14:paraId="71330437" w14:textId="2624D030" w:rsidR="00D41E62" w:rsidRPr="006E6DC1" w:rsidRDefault="006E6DC1" w:rsidP="00D41E62">
            <w:pPr>
              <w:pStyle w:val="ListParagraph"/>
              <w:numPr>
                <w:ilvl w:val="1"/>
                <w:numId w:val="23"/>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F</w:t>
            </w:r>
            <w:r w:rsidRPr="008E5919">
              <w:rPr>
                <w:rFonts w:eastAsia="Yu Mincho"/>
                <w:szCs w:val="24"/>
                <w:lang w:eastAsia="ja-JP"/>
              </w:rPr>
              <w:t>FS for case 2</w:t>
            </w:r>
          </w:p>
        </w:tc>
      </w:tr>
      <w:bookmarkEnd w:id="9"/>
    </w:tbl>
    <w:p w14:paraId="652D4789" w14:textId="642EA893" w:rsidR="004C171B" w:rsidRDefault="004C171B" w:rsidP="00F11F5F">
      <w:pPr>
        <w:jc w:val="both"/>
        <w:rPr>
          <w:sz w:val="22"/>
          <w:szCs w:val="24"/>
        </w:rPr>
      </w:pPr>
    </w:p>
    <w:p w14:paraId="194D049E" w14:textId="5858F1C0" w:rsidR="00CA510F" w:rsidRPr="008D51D7" w:rsidRDefault="00CA510F" w:rsidP="0029718E">
      <w:pPr>
        <w:spacing w:after="180" w:line="240" w:lineRule="exact"/>
        <w:jc w:val="both"/>
        <w:rPr>
          <w:rFonts w:eastAsia="DengXian"/>
          <w:bCs/>
          <w:iCs/>
          <w:sz w:val="22"/>
        </w:rPr>
      </w:pPr>
      <w:r w:rsidRPr="008D51D7">
        <w:rPr>
          <w:rFonts w:eastAsia="DengXian" w:hint="eastAsia"/>
          <w:bCs/>
          <w:iCs/>
          <w:sz w:val="22"/>
          <w:lang w:val="en-US" w:eastAsia="zh-CN"/>
        </w:rPr>
        <w:t xml:space="preserve">AI/ML based beam management includes two cases. BM-Case1: Spatial-domain Downlink beam prediction for Set A of beams based on measurement results of Set B of beams. BM-Case2: Temporal Downlink beam prediction for Set A </w:t>
      </w:r>
      <w:r w:rsidRPr="0029718E">
        <w:rPr>
          <w:rFonts w:eastAsia="DengXian" w:hint="eastAsia"/>
          <w:bCs/>
          <w:iCs/>
          <w:sz w:val="22"/>
          <w:lang w:val="en-US" w:eastAsia="zh-CN"/>
        </w:rPr>
        <w:t xml:space="preserve">of beams based on the historic measurement results of Set B of beams. </w:t>
      </w:r>
      <w:r w:rsidR="0029718E" w:rsidRPr="0029718E">
        <w:rPr>
          <w:sz w:val="22"/>
        </w:rPr>
        <w:t xml:space="preserve">For BM-Case 1, the UE first needs to measure set B, </w:t>
      </w:r>
      <w:r w:rsidR="0029718E">
        <w:rPr>
          <w:sz w:val="22"/>
        </w:rPr>
        <w:t xml:space="preserve">and predicts the set A beams, </w:t>
      </w:r>
      <w:r w:rsidR="0029718E" w:rsidRPr="0029718E">
        <w:rPr>
          <w:sz w:val="22"/>
        </w:rPr>
        <w:t xml:space="preserve">which is similar to the legacy L1-RSRP measurement process; therefore, the legacy L1-RSRP measurement delay can be used as a baseline reference. In BM-Case 2, </w:t>
      </w:r>
      <w:r w:rsidR="006F651B" w:rsidRPr="006F651B">
        <w:rPr>
          <w:sz w:val="22"/>
        </w:rPr>
        <w:t>predictions are made based on historical measurement data, meaning the AI/ML model can utilize measurement results from multiple time instances and average them across several measurement occasions to achieve more accurate prediction results.</w:t>
      </w:r>
    </w:p>
    <w:p w14:paraId="5386790D" w14:textId="6FE43D50" w:rsidR="00261533" w:rsidRPr="00261533" w:rsidRDefault="00261533" w:rsidP="00F11F5F">
      <w:pPr>
        <w:jc w:val="both"/>
        <w:rPr>
          <w:sz w:val="22"/>
        </w:rPr>
      </w:pPr>
      <w:r w:rsidRPr="17F3DD74">
        <w:rPr>
          <w:sz w:val="22"/>
        </w:rPr>
        <w:t xml:space="preserve">The prediction delay can be broadly divided into three components: measurement delay, inference delay, and reporting delay. For the AI/ML model, inference </w:t>
      </w:r>
      <w:r w:rsidR="048E86A3" w:rsidRPr="17F3DD74">
        <w:rPr>
          <w:sz w:val="22"/>
        </w:rPr>
        <w:t>delay</w:t>
      </w:r>
      <w:r w:rsidRPr="17F3DD74">
        <w:rPr>
          <w:sz w:val="22"/>
        </w:rPr>
        <w:t xml:space="preserve"> refers to the time taken from feeding data into the </w:t>
      </w:r>
      <w:r w:rsidR="00190ED9" w:rsidRPr="17F3DD74">
        <w:rPr>
          <w:sz w:val="22"/>
        </w:rPr>
        <w:t xml:space="preserve">AI/ML </w:t>
      </w:r>
      <w:r w:rsidRPr="17F3DD74">
        <w:rPr>
          <w:sz w:val="22"/>
        </w:rPr>
        <w:t xml:space="preserve">model to generating the corresponding prediction result. This delay largely depends on the performance of the AI/ML model and the number of iterative measurement results used to </w:t>
      </w:r>
      <w:r w:rsidR="00190ED9" w:rsidRPr="17F3DD74">
        <w:rPr>
          <w:sz w:val="22"/>
        </w:rPr>
        <w:t>generate</w:t>
      </w:r>
      <w:r w:rsidRPr="17F3DD74">
        <w:rPr>
          <w:sz w:val="22"/>
        </w:rPr>
        <w:t xml:space="preserve"> the predict</w:t>
      </w:r>
      <w:r w:rsidR="00190ED9" w:rsidRPr="17F3DD74">
        <w:rPr>
          <w:sz w:val="22"/>
        </w:rPr>
        <w:t>ed results</w:t>
      </w:r>
      <w:r w:rsidRPr="17F3DD74">
        <w:rPr>
          <w:sz w:val="22"/>
        </w:rPr>
        <w:t xml:space="preserve">. Therefore, defining a separate requirement for inference </w:t>
      </w:r>
      <w:r w:rsidR="25BF721E" w:rsidRPr="17F3DD74">
        <w:rPr>
          <w:sz w:val="22"/>
        </w:rPr>
        <w:t xml:space="preserve">delay </w:t>
      </w:r>
      <w:r w:rsidRPr="17F3DD74">
        <w:rPr>
          <w:sz w:val="22"/>
        </w:rPr>
        <w:t xml:space="preserve">may not be practical, and it could be more appropriate to include inference </w:t>
      </w:r>
      <w:r w:rsidR="32449F19" w:rsidRPr="17F3DD74">
        <w:rPr>
          <w:sz w:val="22"/>
        </w:rPr>
        <w:t>dela</w:t>
      </w:r>
      <w:r w:rsidRPr="17F3DD74">
        <w:rPr>
          <w:sz w:val="22"/>
        </w:rPr>
        <w:t>y as part of the overall reporting delay.</w:t>
      </w:r>
    </w:p>
    <w:p w14:paraId="0D8A6615" w14:textId="67749A1E" w:rsidR="008D51D7" w:rsidRPr="008D51D7" w:rsidRDefault="008D51D7" w:rsidP="00F11F5F">
      <w:pPr>
        <w:jc w:val="both"/>
        <w:rPr>
          <w:b/>
          <w:bCs/>
          <w:sz w:val="22"/>
          <w:szCs w:val="24"/>
          <w:lang w:val="en-US"/>
        </w:rPr>
      </w:pPr>
      <w:r>
        <w:rPr>
          <w:b/>
          <w:bCs/>
          <w:sz w:val="22"/>
          <w:szCs w:val="24"/>
          <w:lang w:val="en-US"/>
        </w:rPr>
        <w:t>Proposal</w:t>
      </w:r>
      <w:r w:rsidR="00803CEE">
        <w:rPr>
          <w:b/>
          <w:bCs/>
          <w:sz w:val="22"/>
          <w:szCs w:val="24"/>
          <w:lang w:val="en-US"/>
        </w:rPr>
        <w:t xml:space="preserve"> </w:t>
      </w:r>
      <w:r w:rsidR="00F82C10">
        <w:rPr>
          <w:b/>
          <w:bCs/>
          <w:sz w:val="22"/>
          <w:szCs w:val="24"/>
          <w:lang w:val="en-US"/>
        </w:rPr>
        <w:t>3</w:t>
      </w:r>
      <w:r>
        <w:rPr>
          <w:b/>
          <w:bCs/>
          <w:sz w:val="22"/>
          <w:szCs w:val="24"/>
          <w:lang w:val="en-US"/>
        </w:rPr>
        <w:t xml:space="preserve">: No need to define separate requirement for inference delay, it should be </w:t>
      </w:r>
      <w:r w:rsidR="00EC0F21">
        <w:rPr>
          <w:b/>
          <w:bCs/>
          <w:sz w:val="22"/>
          <w:szCs w:val="24"/>
          <w:lang w:val="en-US"/>
        </w:rPr>
        <w:t>considered as a component of the overall</w:t>
      </w:r>
      <w:r>
        <w:rPr>
          <w:b/>
          <w:bCs/>
          <w:sz w:val="22"/>
          <w:szCs w:val="24"/>
          <w:lang w:val="en-US"/>
        </w:rPr>
        <w:t xml:space="preserve"> reporting delay</w:t>
      </w:r>
      <w:r w:rsidR="00EC0F21">
        <w:rPr>
          <w:b/>
          <w:bCs/>
          <w:sz w:val="22"/>
          <w:szCs w:val="24"/>
          <w:lang w:val="en-US"/>
        </w:rPr>
        <w:t>.</w:t>
      </w:r>
    </w:p>
    <w:p w14:paraId="36072BF1" w14:textId="1A147309" w:rsidR="00190ED9" w:rsidRPr="00190ED9" w:rsidRDefault="00190ED9" w:rsidP="000648BE">
      <w:pPr>
        <w:jc w:val="both"/>
        <w:rPr>
          <w:sz w:val="22"/>
          <w:szCs w:val="24"/>
        </w:rPr>
      </w:pPr>
      <w:r w:rsidRPr="00190ED9">
        <w:rPr>
          <w:sz w:val="22"/>
          <w:szCs w:val="24"/>
        </w:rPr>
        <w:t>Compared to BM-Case 1, BM-Case 2 may need to utilize measurement results from multiple time instances, averaging them over several measurement occasions. However, in terms of accuracy, a unified accuracy requirement should be maintained for each L1-RSRP measurement delay in both BM-Case 1 and BM-Case 2, as there is no distinction between the two cases from an accuracy perspective. Nevertheless, due to differences in measurement approaches and delay components, defining a unified</w:t>
      </w:r>
      <w:r w:rsidR="00B91397">
        <w:rPr>
          <w:sz w:val="22"/>
          <w:szCs w:val="24"/>
        </w:rPr>
        <w:t xml:space="preserve"> </w:t>
      </w:r>
      <w:r w:rsidRPr="00190ED9">
        <w:rPr>
          <w:sz w:val="22"/>
          <w:szCs w:val="24"/>
        </w:rPr>
        <w:t>requirement for both BM-Case 1 and BM-Case 2 may not be feasible or optimal.</w:t>
      </w:r>
    </w:p>
    <w:p w14:paraId="07B3A85C" w14:textId="121B227F" w:rsidR="005C76C4" w:rsidRPr="004A552E" w:rsidRDefault="005C76C4" w:rsidP="004A552E">
      <w:pPr>
        <w:jc w:val="both"/>
        <w:rPr>
          <w:rFonts w:asciiTheme="majorBidi" w:hAnsiTheme="majorBidi" w:cstheme="majorBidi"/>
          <w:sz w:val="22"/>
        </w:rPr>
      </w:pPr>
      <w:r w:rsidRPr="004A552E">
        <w:rPr>
          <w:rFonts w:asciiTheme="majorBidi" w:hAnsiTheme="majorBidi" w:cstheme="majorBidi"/>
          <w:sz w:val="22"/>
        </w:rPr>
        <w:t>The new measurement reporting requirements will require to be addressed with inference delay to allow multiple time instances measurements for BM-Case2.</w:t>
      </w:r>
    </w:p>
    <w:p w14:paraId="33BC9F0F" w14:textId="2A82A18D" w:rsidR="0019140E" w:rsidRPr="00803CEE" w:rsidRDefault="005C76C4" w:rsidP="00F11F5F">
      <w:pPr>
        <w:jc w:val="both"/>
        <w:rPr>
          <w:b/>
          <w:bCs/>
          <w:sz w:val="22"/>
          <w:lang w:val="en-US"/>
        </w:rPr>
      </w:pPr>
      <w:r w:rsidRPr="17F3DD74">
        <w:rPr>
          <w:b/>
          <w:bCs/>
          <w:sz w:val="22"/>
          <w:lang w:val="en-US"/>
        </w:rPr>
        <w:t>Observation</w:t>
      </w:r>
      <w:r w:rsidR="00803CEE" w:rsidRPr="17F3DD74">
        <w:rPr>
          <w:b/>
          <w:bCs/>
          <w:sz w:val="22"/>
          <w:lang w:val="en-US"/>
        </w:rPr>
        <w:t xml:space="preserve"> </w:t>
      </w:r>
      <w:r w:rsidR="45908E4B" w:rsidRPr="17F3DD74">
        <w:rPr>
          <w:b/>
          <w:bCs/>
          <w:sz w:val="22"/>
          <w:lang w:val="en-US"/>
        </w:rPr>
        <w:t>1</w:t>
      </w:r>
      <w:r w:rsidRPr="17F3DD74">
        <w:rPr>
          <w:b/>
          <w:bCs/>
          <w:sz w:val="22"/>
          <w:lang w:val="en-US"/>
        </w:rPr>
        <w:t xml:space="preserve">: </w:t>
      </w:r>
      <w:r w:rsidR="001850F8" w:rsidRPr="17F3DD74">
        <w:rPr>
          <w:b/>
          <w:bCs/>
          <w:sz w:val="22"/>
        </w:rPr>
        <w:t>Increasing the inference delay to achieve better accuracy may lead to suboptimal system performance</w:t>
      </w:r>
      <w:r w:rsidR="004A552E" w:rsidRPr="17F3DD74">
        <w:rPr>
          <w:b/>
          <w:bCs/>
          <w:sz w:val="22"/>
          <w:lang w:val="en-US"/>
        </w:rPr>
        <w:t>.</w:t>
      </w:r>
    </w:p>
    <w:p w14:paraId="4DB0CCDF" w14:textId="5B558E1F" w:rsidR="00803CEE" w:rsidRDefault="00803CEE" w:rsidP="00F11F5F">
      <w:pPr>
        <w:jc w:val="both"/>
        <w:rPr>
          <w:b/>
          <w:bCs/>
          <w:sz w:val="22"/>
          <w:szCs w:val="24"/>
          <w:lang w:val="en-US"/>
        </w:rPr>
      </w:pPr>
      <w:r w:rsidRPr="00803CEE">
        <w:rPr>
          <w:b/>
          <w:bCs/>
          <w:sz w:val="22"/>
          <w:szCs w:val="24"/>
          <w:lang w:val="en-US"/>
        </w:rPr>
        <w:t xml:space="preserve">Proposal </w:t>
      </w:r>
      <w:r w:rsidR="00F82C10">
        <w:rPr>
          <w:b/>
          <w:bCs/>
          <w:sz w:val="22"/>
          <w:szCs w:val="24"/>
          <w:lang w:val="en-US"/>
        </w:rPr>
        <w:t>4</w:t>
      </w:r>
      <w:r w:rsidRPr="00803CEE">
        <w:rPr>
          <w:b/>
          <w:bCs/>
          <w:sz w:val="22"/>
          <w:szCs w:val="24"/>
          <w:lang w:val="en-US"/>
        </w:rPr>
        <w:t xml:space="preserve">: </w:t>
      </w:r>
      <w:r w:rsidR="00B91397">
        <w:rPr>
          <w:b/>
          <w:bCs/>
          <w:sz w:val="22"/>
          <w:szCs w:val="24"/>
          <w:lang w:val="en-US"/>
        </w:rPr>
        <w:t xml:space="preserve">RAN4 to define separate </w:t>
      </w:r>
      <w:r w:rsidR="004A552E">
        <w:rPr>
          <w:b/>
          <w:bCs/>
          <w:sz w:val="22"/>
          <w:szCs w:val="24"/>
          <w:lang w:val="en-US"/>
        </w:rPr>
        <w:t xml:space="preserve">reporting delay </w:t>
      </w:r>
      <w:r w:rsidR="00B91397">
        <w:rPr>
          <w:b/>
          <w:bCs/>
          <w:sz w:val="22"/>
          <w:szCs w:val="24"/>
          <w:lang w:val="en-US"/>
        </w:rPr>
        <w:t>requirement for BM case 1 and BM case 2</w:t>
      </w:r>
      <w:r w:rsidR="004A552E">
        <w:rPr>
          <w:b/>
          <w:bCs/>
          <w:sz w:val="22"/>
          <w:szCs w:val="24"/>
          <w:lang w:val="en-US"/>
        </w:rPr>
        <w:t>.</w:t>
      </w:r>
    </w:p>
    <w:p w14:paraId="7C3A17B8" w14:textId="77777777" w:rsidR="00135C15" w:rsidRPr="00803CEE" w:rsidRDefault="00135C15" w:rsidP="00F11F5F">
      <w:pPr>
        <w:jc w:val="both"/>
        <w:rPr>
          <w:b/>
          <w:bCs/>
          <w:sz w:val="22"/>
          <w:szCs w:val="24"/>
          <w:lang w:val="en-US"/>
        </w:rPr>
      </w:pPr>
    </w:p>
    <w:p w14:paraId="497B9BC6" w14:textId="3D36EE6D" w:rsidR="00C95E11" w:rsidRPr="00C63EB5" w:rsidRDefault="00002312" w:rsidP="00C95E11">
      <w:pPr>
        <w:pStyle w:val="RAN4H2"/>
        <w:rPr>
          <w:sz w:val="28"/>
          <w:szCs w:val="18"/>
          <w:lang w:val="en-US"/>
        </w:rPr>
      </w:pPr>
      <w:r w:rsidRPr="00002312">
        <w:rPr>
          <w:sz w:val="28"/>
          <w:szCs w:val="18"/>
          <w:lang w:val="en-US"/>
        </w:rPr>
        <w:t>Beam prediction KPIs</w:t>
      </w:r>
    </w:p>
    <w:tbl>
      <w:tblPr>
        <w:tblStyle w:val="TableGrid"/>
        <w:tblW w:w="0" w:type="auto"/>
        <w:tblLook w:val="04A0" w:firstRow="1" w:lastRow="0" w:firstColumn="1" w:lastColumn="0" w:noHBand="0" w:noVBand="1"/>
      </w:tblPr>
      <w:tblGrid>
        <w:gridCol w:w="9514"/>
      </w:tblGrid>
      <w:tr w:rsidR="00E01190" w14:paraId="677A1936" w14:textId="77777777" w:rsidTr="00C62BD9">
        <w:tc>
          <w:tcPr>
            <w:tcW w:w="9514" w:type="dxa"/>
          </w:tcPr>
          <w:p w14:paraId="125B6F15" w14:textId="77777777" w:rsidR="005A3821" w:rsidRDefault="005A3821" w:rsidP="005A3821">
            <w:pPr>
              <w:rPr>
                <w:rFonts w:eastAsia="Yu Mincho"/>
                <w:i/>
                <w:lang w:val="en-US" w:eastAsia="ja-JP"/>
              </w:rPr>
            </w:pPr>
            <w:bookmarkStart w:id="10" w:name="_Hlk197510050"/>
            <w:r>
              <w:rPr>
                <w:rFonts w:eastAsia="Yu Mincho"/>
                <w:i/>
                <w:lang w:val="en-US" w:eastAsia="ja-JP"/>
              </w:rPr>
              <w:t>Beam prediction KPIs</w:t>
            </w:r>
          </w:p>
          <w:p w14:paraId="58C141D5" w14:textId="77777777" w:rsidR="005A3821" w:rsidRDefault="005A3821" w:rsidP="005A3821">
            <w:pPr>
              <w:rPr>
                <w:rFonts w:eastAsia="Yu Mincho"/>
                <w:iCs/>
                <w:lang w:val="en-US" w:eastAsia="ja-JP"/>
              </w:rPr>
            </w:pPr>
            <w:r>
              <w:rPr>
                <w:rFonts w:eastAsia="Yu Mincho"/>
                <w:iCs/>
                <w:lang w:val="en-US" w:eastAsia="ja-JP"/>
              </w:rPr>
              <w:t>Different metrics/KPIs have been discussed and were captured in the TR:</w:t>
            </w:r>
          </w:p>
          <w:p w14:paraId="090773FB" w14:textId="77777777" w:rsidR="005A3821" w:rsidRDefault="005A3821" w:rsidP="005A3821">
            <w:pPr>
              <w:rPr>
                <w:rFonts w:eastAsia="Yu Mincho"/>
                <w:iCs/>
                <w:lang w:eastAsia="ja-JP"/>
              </w:rPr>
            </w:pPr>
            <w:r>
              <w:rPr>
                <w:rFonts w:eastAsia="Yu Mincho"/>
                <w:iCs/>
                <w:lang w:eastAsia="ja-JP"/>
              </w:rPr>
              <w:t>For metrics for beam management requirements/tests, the following test metrics are identified and could be considered</w:t>
            </w:r>
          </w:p>
          <w:p w14:paraId="7DF9115D" w14:textId="77777777" w:rsidR="005A3821" w:rsidRDefault="005A3821" w:rsidP="005A3821">
            <w:pPr>
              <w:rPr>
                <w:rFonts w:eastAsia="Yu Mincho"/>
                <w:iCs/>
                <w:lang w:eastAsia="ja-JP"/>
              </w:rPr>
            </w:pPr>
          </w:p>
          <w:p w14:paraId="571C0AEE" w14:textId="77777777" w:rsidR="005A3821" w:rsidRDefault="005A3821" w:rsidP="005A3821">
            <w:pPr>
              <w:rPr>
                <w:rFonts w:eastAsia="Yu Mincho"/>
                <w:iCs/>
                <w:lang w:eastAsia="ja-JP"/>
              </w:rPr>
            </w:pPr>
            <w:r>
              <w:rPr>
                <w:rFonts w:eastAsia="Yu Mincho"/>
                <w:iCs/>
                <w:lang w:eastAsia="ja-JP"/>
              </w:rPr>
              <w:t>Option 1: RSRP accuracy</w:t>
            </w:r>
          </w:p>
          <w:p w14:paraId="69DC26E6" w14:textId="77777777" w:rsidR="005A3821" w:rsidRDefault="005A3821" w:rsidP="005A3821">
            <w:pPr>
              <w:rPr>
                <w:rFonts w:eastAsia="Yu Mincho"/>
                <w:iCs/>
                <w:lang w:eastAsia="ja-JP"/>
              </w:rPr>
            </w:pPr>
          </w:p>
          <w:p w14:paraId="3DCD289C" w14:textId="77777777" w:rsidR="005A3821" w:rsidRDefault="005A3821" w:rsidP="005A3821">
            <w:pPr>
              <w:rPr>
                <w:rFonts w:eastAsia="Yu Mincho"/>
                <w:iCs/>
                <w:lang w:eastAsia="ja-JP"/>
              </w:rPr>
            </w:pPr>
            <w:r>
              <w:rPr>
                <w:rFonts w:eastAsia="Yu Mincho"/>
                <w:iCs/>
                <w:lang w:eastAsia="ja-JP"/>
              </w:rPr>
              <w:t>Option 2: Beam prediction accuracy</w:t>
            </w:r>
          </w:p>
          <w:p w14:paraId="029BC776" w14:textId="77777777" w:rsidR="005A3821" w:rsidRDefault="005A3821" w:rsidP="005A3821">
            <w:pPr>
              <w:rPr>
                <w:rFonts w:eastAsia="Yu Mincho"/>
                <w:iCs/>
                <w:lang w:eastAsia="ja-JP"/>
              </w:rPr>
            </w:pPr>
            <w:r>
              <w:rPr>
                <w:rFonts w:eastAsia="Yu Mincho"/>
                <w:iCs/>
                <w:lang w:eastAsia="ja-JP"/>
              </w:rPr>
              <w:t xml:space="preserve">      -Top-1 (%) : the percentage of "the Top-1 strongest beam is Top-1 predicted beam"</w:t>
            </w:r>
          </w:p>
          <w:p w14:paraId="2D3FA4BA" w14:textId="77777777" w:rsidR="005A3821" w:rsidRDefault="005A3821" w:rsidP="005A3821">
            <w:pPr>
              <w:rPr>
                <w:rFonts w:eastAsia="Yu Mincho"/>
                <w:iCs/>
                <w:lang w:eastAsia="ja-JP"/>
              </w:rPr>
            </w:pPr>
            <w:r>
              <w:rPr>
                <w:rFonts w:eastAsia="Yu Mincho"/>
                <w:iCs/>
                <w:lang w:eastAsia="ja-JP"/>
              </w:rPr>
              <w:t xml:space="preserve">      -Top-K/1 (%) : the percentage of "the Top-1 strongest beam is one of the Top-K predicted beams"</w:t>
            </w:r>
          </w:p>
          <w:p w14:paraId="7D9F4983" w14:textId="77777777" w:rsidR="005A3821" w:rsidRDefault="005A3821" w:rsidP="005A3821">
            <w:pPr>
              <w:rPr>
                <w:rFonts w:eastAsia="Yu Mincho"/>
                <w:iCs/>
                <w:lang w:eastAsia="ja-JP"/>
              </w:rPr>
            </w:pPr>
            <w:r>
              <w:rPr>
                <w:rFonts w:eastAsia="Yu Mincho"/>
                <w:iCs/>
                <w:lang w:eastAsia="ja-JP"/>
              </w:rPr>
              <w:lastRenderedPageBreak/>
              <w:t xml:space="preserve">      -Top-1/K (%) : the percentage of "the Top-1 predicted beam is one of the Top-K strongest beams"</w:t>
            </w:r>
          </w:p>
          <w:p w14:paraId="62D4248B" w14:textId="77777777" w:rsidR="005A3821" w:rsidRDefault="005A3821" w:rsidP="005A3821">
            <w:pPr>
              <w:rPr>
                <w:rFonts w:eastAsia="Yu Mincho"/>
                <w:iCs/>
                <w:lang w:eastAsia="ja-JP"/>
              </w:rPr>
            </w:pPr>
          </w:p>
          <w:p w14:paraId="7F8ACF5E" w14:textId="77777777" w:rsidR="005A3821" w:rsidRDefault="005A3821" w:rsidP="005A3821">
            <w:pPr>
              <w:rPr>
                <w:rFonts w:eastAsia="Yu Mincho"/>
                <w:iCs/>
                <w:lang w:eastAsia="ja-JP"/>
              </w:rPr>
            </w:pPr>
            <w:r>
              <w:rPr>
                <w:rFonts w:eastAsia="Yu Mincho"/>
                <w:iCs/>
                <w:lang w:eastAsia="ja-JP"/>
              </w:rPr>
              <w:t xml:space="preserve">Option 3: The successful rate for the correct prediction which is considered as maximum RSRP among top-K predicted beams is larger than the RSRP of the strongest beam – x dB, </w:t>
            </w:r>
          </w:p>
          <w:p w14:paraId="0B42586A" w14:textId="77777777" w:rsidR="005A3821" w:rsidRDefault="005A3821" w:rsidP="005A3821">
            <w:pPr>
              <w:rPr>
                <w:rFonts w:eastAsia="Yu Mincho"/>
                <w:iCs/>
                <w:lang w:eastAsia="ja-JP"/>
              </w:rPr>
            </w:pPr>
            <w:r>
              <w:rPr>
                <w:rFonts w:eastAsia="Yu Mincho"/>
                <w:iCs/>
                <w:lang w:eastAsia="ja-JP"/>
              </w:rPr>
              <w:t xml:space="preserve">     -Related measurement accuracy can be considered to determine x</w:t>
            </w:r>
          </w:p>
          <w:p w14:paraId="0B469960" w14:textId="77777777" w:rsidR="005A3821" w:rsidRDefault="005A3821" w:rsidP="005A3821">
            <w:pPr>
              <w:rPr>
                <w:rFonts w:eastAsia="Yu Mincho"/>
                <w:iCs/>
                <w:lang w:eastAsia="ja-JP"/>
              </w:rPr>
            </w:pPr>
          </w:p>
          <w:p w14:paraId="26C4F61D" w14:textId="050E7D86" w:rsidR="005A3821" w:rsidRPr="005A3821" w:rsidRDefault="005A3821" w:rsidP="005A3821">
            <w:pPr>
              <w:rPr>
                <w:rFonts w:eastAsia="Yu Mincho"/>
                <w:iCs/>
                <w:lang w:eastAsia="ja-JP"/>
              </w:rPr>
            </w:pPr>
            <w:r>
              <w:rPr>
                <w:rFonts w:eastAsia="Yu Mincho"/>
                <w:iCs/>
                <w:lang w:eastAsia="ja-JP"/>
              </w:rPr>
              <w:t>Option 4: combinations of above options</w:t>
            </w:r>
          </w:p>
          <w:p w14:paraId="6217E3E6" w14:textId="77777777" w:rsidR="005A3821" w:rsidRDefault="005A3821" w:rsidP="00E01190">
            <w:pPr>
              <w:spacing w:after="120"/>
              <w:rPr>
                <w:b/>
                <w:bCs/>
                <w:iCs/>
                <w:lang w:eastAsia="zh-CN"/>
              </w:rPr>
            </w:pPr>
          </w:p>
          <w:p w14:paraId="244836FD" w14:textId="6D2290BF" w:rsidR="00E01190" w:rsidRPr="008E5919" w:rsidRDefault="00E01190" w:rsidP="00E01190">
            <w:pPr>
              <w:spacing w:after="120"/>
              <w:rPr>
                <w:b/>
                <w:bCs/>
                <w:iCs/>
                <w:lang w:eastAsia="zh-CN"/>
              </w:rPr>
            </w:pPr>
            <w:r w:rsidRPr="008E5919">
              <w:rPr>
                <w:rFonts w:hint="eastAsia"/>
                <w:b/>
                <w:bCs/>
                <w:iCs/>
                <w:lang w:eastAsia="zh-CN"/>
              </w:rPr>
              <w:t>A</w:t>
            </w:r>
            <w:r w:rsidRPr="008E5919">
              <w:rPr>
                <w:b/>
                <w:bCs/>
                <w:iCs/>
                <w:lang w:eastAsia="zh-CN"/>
              </w:rPr>
              <w:t>greement:</w:t>
            </w:r>
          </w:p>
          <w:p w14:paraId="01725491" w14:textId="77777777" w:rsidR="00E01190" w:rsidRPr="008E5919" w:rsidRDefault="00E01190" w:rsidP="00E01190">
            <w:pPr>
              <w:pStyle w:val="ListParagraph"/>
              <w:numPr>
                <w:ilvl w:val="0"/>
                <w:numId w:val="31"/>
              </w:numPr>
              <w:overflowPunct w:val="0"/>
              <w:autoSpaceDE w:val="0"/>
              <w:autoSpaceDN w:val="0"/>
              <w:adjustRightInd w:val="0"/>
              <w:spacing w:after="180"/>
              <w:contextualSpacing w:val="0"/>
              <w:textAlignment w:val="baseline"/>
              <w:rPr>
                <w:rFonts w:eastAsia="Yu Mincho"/>
                <w:bCs/>
                <w:iCs/>
                <w:lang w:eastAsia="ja-JP"/>
              </w:rPr>
            </w:pPr>
            <w:r w:rsidRPr="008E5919">
              <w:rPr>
                <w:bCs/>
                <w:lang w:eastAsia="ko-KR"/>
              </w:rPr>
              <w:t xml:space="preserve">Metrics/KPIs for </w:t>
            </w:r>
            <w:r w:rsidRPr="008E5919">
              <w:rPr>
                <w:rFonts w:eastAsia="Yu Mincho" w:hint="eastAsia"/>
                <w:bCs/>
                <w:lang w:eastAsia="ja-JP"/>
              </w:rPr>
              <w:t>beam ID prediction</w:t>
            </w:r>
            <w:r w:rsidRPr="008E5919">
              <w:rPr>
                <w:rFonts w:eastAsia="Yu Mincho"/>
                <w:bCs/>
                <w:lang w:eastAsia="ja-JP"/>
              </w:rPr>
              <w:t>, at least for the case if only beam ID is reported</w:t>
            </w:r>
            <w:r w:rsidRPr="008E5919">
              <w:rPr>
                <w:rFonts w:eastAsia="Yu Mincho"/>
                <w:bCs/>
                <w:iCs/>
                <w:lang w:eastAsia="ja-JP"/>
              </w:rPr>
              <w:t xml:space="preserve">: </w:t>
            </w:r>
          </w:p>
          <w:p w14:paraId="1A22EB30" w14:textId="77777777" w:rsidR="00E01190" w:rsidRPr="008E5919" w:rsidRDefault="00E01190" w:rsidP="00E01190">
            <w:pPr>
              <w:pStyle w:val="ListParagraph"/>
              <w:ind w:left="420"/>
              <w:rPr>
                <w:rFonts w:eastAsia="Yu Mincho"/>
                <w:iCs/>
                <w:lang w:eastAsia="ja-JP"/>
              </w:rPr>
            </w:pPr>
            <w:r w:rsidRPr="008E5919">
              <w:rPr>
                <w:rFonts w:eastAsia="Yu Mincho"/>
                <w:iCs/>
                <w:lang w:eastAsia="ja-JP"/>
              </w:rPr>
              <w:t xml:space="preserve">The successful rate for the correct prediction, </w:t>
            </w:r>
          </w:p>
          <w:p w14:paraId="48A53FDE" w14:textId="77777777" w:rsidR="00E01190" w:rsidRPr="008E5919" w:rsidRDefault="00E01190" w:rsidP="00E01190">
            <w:pPr>
              <w:pStyle w:val="ListParagraph"/>
              <w:numPr>
                <w:ilvl w:val="1"/>
                <w:numId w:val="31"/>
              </w:numPr>
              <w:overflowPunct w:val="0"/>
              <w:autoSpaceDE w:val="0"/>
              <w:autoSpaceDN w:val="0"/>
              <w:adjustRightInd w:val="0"/>
              <w:spacing w:after="180"/>
              <w:contextualSpacing w:val="0"/>
              <w:textAlignment w:val="baseline"/>
              <w:rPr>
                <w:rFonts w:eastAsia="Yu Mincho"/>
                <w:iCs/>
                <w:lang w:eastAsia="ja-JP"/>
              </w:rPr>
            </w:pPr>
            <w:r w:rsidRPr="008E5919">
              <w:rPr>
                <w:rFonts w:eastAsia="Yu Mincho"/>
                <w:iCs/>
                <w:lang w:eastAsia="ja-JP"/>
              </w:rPr>
              <w:t xml:space="preserve">The correct prediction is considered as maximum ground-truth RSRP among top-K predicted beams larger than or equal to the ground-truth RSRP of the strongest genie-aided beam(s) – x dB, </w:t>
            </w:r>
          </w:p>
          <w:p w14:paraId="06900C2B" w14:textId="77777777" w:rsidR="00E01190" w:rsidRPr="008E5919" w:rsidRDefault="00E01190" w:rsidP="00E01190">
            <w:pPr>
              <w:pStyle w:val="ListParagraph"/>
              <w:numPr>
                <w:ilvl w:val="1"/>
                <w:numId w:val="31"/>
              </w:numPr>
              <w:overflowPunct w:val="0"/>
              <w:autoSpaceDE w:val="0"/>
              <w:autoSpaceDN w:val="0"/>
              <w:adjustRightInd w:val="0"/>
              <w:spacing w:after="180"/>
              <w:contextualSpacing w:val="0"/>
              <w:textAlignment w:val="baseline"/>
              <w:rPr>
                <w:rFonts w:eastAsia="Yu Mincho"/>
                <w:iCs/>
                <w:lang w:eastAsia="ja-JP"/>
              </w:rPr>
            </w:pPr>
            <w:r w:rsidRPr="008E5919">
              <w:rPr>
                <w:rFonts w:eastAsia="Yu Mincho"/>
                <w:iCs/>
                <w:lang w:eastAsia="ja-JP"/>
              </w:rPr>
              <w:t>FFS on top-N (N&lt;/=K) predicted beams have to be considered in the success rate evaluation</w:t>
            </w:r>
          </w:p>
          <w:p w14:paraId="5F2F879D" w14:textId="77777777" w:rsidR="00E01190" w:rsidRPr="008E5919" w:rsidRDefault="00E01190" w:rsidP="00E01190">
            <w:pPr>
              <w:pStyle w:val="ListParagraph"/>
              <w:numPr>
                <w:ilvl w:val="2"/>
                <w:numId w:val="31"/>
              </w:numPr>
              <w:overflowPunct w:val="0"/>
              <w:autoSpaceDE w:val="0"/>
              <w:autoSpaceDN w:val="0"/>
              <w:adjustRightInd w:val="0"/>
              <w:spacing w:after="18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3D728281" w14:textId="77777777" w:rsidR="00E01190" w:rsidRPr="008E5919" w:rsidRDefault="00E01190" w:rsidP="00E01190">
            <w:pPr>
              <w:pStyle w:val="ListParagraph"/>
              <w:numPr>
                <w:ilvl w:val="1"/>
                <w:numId w:val="31"/>
              </w:numPr>
              <w:overflowPunct w:val="0"/>
              <w:autoSpaceDE w:val="0"/>
              <w:autoSpaceDN w:val="0"/>
              <w:adjustRightInd w:val="0"/>
              <w:spacing w:after="18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p w14:paraId="5E3D0F20" w14:textId="5626319D" w:rsidR="00E01190" w:rsidRPr="00E01190" w:rsidRDefault="00E01190" w:rsidP="00E01190">
            <w:pPr>
              <w:rPr>
                <w:rFonts w:eastAsia="Yu Mincho"/>
                <w:lang w:eastAsia="ja-JP"/>
              </w:rPr>
            </w:pPr>
            <w:r w:rsidRPr="008E5919">
              <w:rPr>
                <w:rFonts w:eastAsia="Yu Mincho" w:hint="eastAsia"/>
                <w:iCs/>
                <w:lang w:eastAsia="ja-JP"/>
              </w:rPr>
              <w:t>N</w:t>
            </w:r>
            <w:r w:rsidRPr="008E5919">
              <w:rPr>
                <w:rFonts w:eastAsia="Yu Mincho"/>
                <w:iCs/>
                <w:lang w:eastAsia="ja-JP"/>
              </w:rPr>
              <w:t>ote: if x=0 and N=1, it means Top-K/1 (%) : the percentage of "the Top-1 strongest beam is one of the Top-K predicted beams"</w:t>
            </w:r>
          </w:p>
        </w:tc>
      </w:tr>
      <w:bookmarkEnd w:id="10"/>
    </w:tbl>
    <w:p w14:paraId="610AED04" w14:textId="41549D34" w:rsidR="00E01190" w:rsidRDefault="00E01190" w:rsidP="00C95E11">
      <w:pPr>
        <w:rPr>
          <w:lang w:val="en-US"/>
        </w:rPr>
      </w:pPr>
    </w:p>
    <w:p w14:paraId="75DCD708" w14:textId="77777777" w:rsidR="005A3821" w:rsidRDefault="005A3821" w:rsidP="005A3821">
      <w:pPr>
        <w:pStyle w:val="NormalWeb"/>
        <w:jc w:val="both"/>
        <w:rPr>
          <w:sz w:val="22"/>
          <w:lang w:val="en-US"/>
        </w:rPr>
      </w:pPr>
      <w:r>
        <w:rPr>
          <w:sz w:val="22"/>
          <w:lang w:val="en-US"/>
        </w:rPr>
        <w:t xml:space="preserve">Both Top-K/1 (%) and Top-1/K (%) from Option 2 use similar approaches, evaluating the probability that either the Top-1 strongest beam is part of the Top-K predicted beams, or the Top-1 predicted beam is one of the Top-K strongest beams. However, when K is large, the likelihood of the Top-1 strongest beam becoming part of the Top-K predicted beams—and vice versa—increases. This makes it easier for the test to pass and reduces the ability to validate the reliability of the beam prediction. Therefore, it is important to keep K small to maintain meaningful validation. Furthermore, these metrics only ensure the presence of the Top-1 beam within the set of predicted beams, which may limit the network’s ability to select the best beam, particularly when the top beam cannot be allocated. To better address this, update option 2 such that more than one strongest beam is part of the top-K predicted beams.  </w:t>
      </w:r>
    </w:p>
    <w:p w14:paraId="0DCC031C" w14:textId="50284565" w:rsidR="005A3821" w:rsidRDefault="005A3821" w:rsidP="005A3821">
      <w:pPr>
        <w:pStyle w:val="NormalWeb"/>
        <w:jc w:val="both"/>
        <w:rPr>
          <w:b/>
          <w:bCs/>
          <w:sz w:val="22"/>
          <w:szCs w:val="22"/>
          <w:lang w:val="en-US"/>
        </w:rPr>
      </w:pPr>
      <w:r>
        <w:rPr>
          <w:b/>
          <w:bCs/>
          <w:sz w:val="22"/>
          <w:szCs w:val="22"/>
          <w:lang w:val="en-US"/>
        </w:rPr>
        <w:t xml:space="preserve">Observation </w:t>
      </w:r>
      <w:r w:rsidR="008155B6">
        <w:rPr>
          <w:b/>
          <w:bCs/>
          <w:sz w:val="22"/>
          <w:szCs w:val="22"/>
          <w:lang w:val="en-US"/>
        </w:rPr>
        <w:t>2</w:t>
      </w:r>
      <w:r>
        <w:rPr>
          <w:b/>
          <w:bCs/>
          <w:sz w:val="22"/>
          <w:szCs w:val="22"/>
          <w:lang w:val="en-US"/>
        </w:rPr>
        <w:t>: When K is large, the likelihood of the Top-1 strongest beam becoming part of the Top-K predicted beams increases.</w:t>
      </w:r>
    </w:p>
    <w:p w14:paraId="4C821E60" w14:textId="679ED77B" w:rsidR="005A3821" w:rsidRPr="002A0732" w:rsidRDefault="005A3821" w:rsidP="002A0732">
      <w:pPr>
        <w:pStyle w:val="NormalWeb"/>
        <w:jc w:val="both"/>
        <w:rPr>
          <w:b/>
          <w:bCs/>
          <w:sz w:val="22"/>
          <w:szCs w:val="22"/>
        </w:rPr>
      </w:pPr>
      <w:r>
        <w:rPr>
          <w:b/>
          <w:bCs/>
          <w:sz w:val="22"/>
          <w:szCs w:val="22"/>
          <w:lang w:val="en-US"/>
        </w:rPr>
        <w:t xml:space="preserve">Proposal 5: </w:t>
      </w:r>
      <w:r w:rsidR="002A0732">
        <w:rPr>
          <w:b/>
          <w:bCs/>
          <w:sz w:val="22"/>
          <w:szCs w:val="22"/>
        </w:rPr>
        <w:t>T</w:t>
      </w:r>
      <w:r>
        <w:rPr>
          <w:b/>
          <w:bCs/>
          <w:sz w:val="22"/>
          <w:szCs w:val="22"/>
        </w:rPr>
        <w:t>he value of K should be kept small to ensure more meaningful validation and reduce the likelihood of the Top-1 strongest beam easily fitting into the Top-K predicted beams.</w:t>
      </w:r>
    </w:p>
    <w:p w14:paraId="2D506213" w14:textId="33ABCC14" w:rsidR="005A3821" w:rsidRPr="00135C15" w:rsidRDefault="00815EE8" w:rsidP="005A3821">
      <w:pPr>
        <w:pStyle w:val="NormalWeb"/>
        <w:jc w:val="both"/>
        <w:rPr>
          <w:sz w:val="20"/>
          <w:szCs w:val="22"/>
          <w:lang w:val="en-US"/>
        </w:rPr>
      </w:pPr>
      <w:r w:rsidRPr="00815EE8">
        <w:rPr>
          <w:sz w:val="22"/>
          <w:szCs w:val="22"/>
        </w:rPr>
        <w:t>RAN4 #114bis agreed on the success rate for correct predictions as follows: "A correct prediction is considered when the maximum ground-truth RSRP among the top-K predicted beams is greater than or equal to the ground-truth RSRP of the strongest genie-aided beam(s) minus x dB." This implies that if the Top-1 strongest beam is one of the top-K predicted beams (i.e., Top-K/1 (%) = 100%), the value of x will be zero. It is crucial that the requirement ensures a high probability that more than one strongest beam is included in the top-K predicted beams, meaning the value of x should be defined as low as possible</w:t>
      </w:r>
    </w:p>
    <w:p w14:paraId="083463C3" w14:textId="42B16288" w:rsidR="00DA0D66" w:rsidRDefault="00AE4A0F" w:rsidP="00701614">
      <w:pPr>
        <w:pStyle w:val="NormalWeb"/>
        <w:jc w:val="both"/>
        <w:rPr>
          <w:b/>
          <w:bCs/>
          <w:sz w:val="22"/>
          <w:szCs w:val="22"/>
        </w:rPr>
      </w:pPr>
      <w:r>
        <w:rPr>
          <w:b/>
          <w:bCs/>
          <w:sz w:val="22"/>
          <w:szCs w:val="22"/>
        </w:rPr>
        <w:t>Proposal</w:t>
      </w:r>
      <w:r w:rsidR="002A0732">
        <w:rPr>
          <w:b/>
          <w:bCs/>
          <w:sz w:val="22"/>
          <w:szCs w:val="22"/>
        </w:rPr>
        <w:t xml:space="preserve"> 6</w:t>
      </w:r>
      <w:r>
        <w:rPr>
          <w:b/>
          <w:bCs/>
          <w:sz w:val="22"/>
          <w:szCs w:val="22"/>
        </w:rPr>
        <w:t>: The value of N should be at least 2.</w:t>
      </w:r>
    </w:p>
    <w:p w14:paraId="2E01A72F" w14:textId="44A95007" w:rsidR="00DA0D66" w:rsidRDefault="002A0732" w:rsidP="00701614">
      <w:pPr>
        <w:pStyle w:val="NormalWeb"/>
        <w:jc w:val="both"/>
        <w:rPr>
          <w:b/>
          <w:bCs/>
          <w:sz w:val="22"/>
          <w:szCs w:val="22"/>
        </w:rPr>
      </w:pPr>
      <w:r>
        <w:rPr>
          <w:b/>
          <w:bCs/>
          <w:sz w:val="22"/>
          <w:szCs w:val="22"/>
        </w:rPr>
        <w:t xml:space="preserve">Proposal 7: </w:t>
      </w:r>
      <w:r w:rsidRPr="002A0732">
        <w:rPr>
          <w:b/>
          <w:bCs/>
          <w:sz w:val="22"/>
          <w:szCs w:val="22"/>
        </w:rPr>
        <w:t xml:space="preserve">RAN4 </w:t>
      </w:r>
      <w:r>
        <w:rPr>
          <w:b/>
          <w:bCs/>
          <w:sz w:val="22"/>
          <w:szCs w:val="22"/>
        </w:rPr>
        <w:t xml:space="preserve">to </w:t>
      </w:r>
      <w:r w:rsidRPr="002A0732">
        <w:rPr>
          <w:b/>
          <w:bCs/>
          <w:sz w:val="22"/>
          <w:szCs w:val="22"/>
        </w:rPr>
        <w:t>define the value of x to be sufficiently stringent to ensure meaningful validation of beam prediction accuracy</w:t>
      </w:r>
      <w:r>
        <w:rPr>
          <w:b/>
          <w:bCs/>
          <w:sz w:val="22"/>
          <w:szCs w:val="22"/>
        </w:rPr>
        <w:t>.</w:t>
      </w:r>
    </w:p>
    <w:p w14:paraId="3B1C9EDB" w14:textId="51387A6D" w:rsidR="00A02E3C" w:rsidRDefault="00A02E3C" w:rsidP="00A02E3C">
      <w:pPr>
        <w:pStyle w:val="RAN4H2"/>
        <w:rPr>
          <w:sz w:val="28"/>
          <w:szCs w:val="18"/>
          <w:lang w:val="en-US"/>
        </w:rPr>
      </w:pPr>
      <w:r w:rsidRPr="00A02E3C">
        <w:rPr>
          <w:sz w:val="28"/>
          <w:szCs w:val="18"/>
          <w:lang w:val="en-US"/>
        </w:rPr>
        <w:t xml:space="preserve">Relative RSRP accuracy </w:t>
      </w:r>
    </w:p>
    <w:tbl>
      <w:tblPr>
        <w:tblStyle w:val="TableGrid"/>
        <w:tblW w:w="0" w:type="auto"/>
        <w:tblLook w:val="04A0" w:firstRow="1" w:lastRow="0" w:firstColumn="1" w:lastColumn="0" w:noHBand="0" w:noVBand="1"/>
      </w:tblPr>
      <w:tblGrid>
        <w:gridCol w:w="9514"/>
      </w:tblGrid>
      <w:tr w:rsidR="00AC5C37" w14:paraId="58F6B98B" w14:textId="77777777" w:rsidTr="00C62BD9">
        <w:tc>
          <w:tcPr>
            <w:tcW w:w="9514" w:type="dxa"/>
          </w:tcPr>
          <w:p w14:paraId="4DE4B069" w14:textId="77777777" w:rsidR="00AC5C37" w:rsidRPr="008E5919" w:rsidRDefault="00AC5C37" w:rsidP="00AC5C37">
            <w:pPr>
              <w:spacing w:after="120"/>
              <w:rPr>
                <w:b/>
                <w:bCs/>
                <w:szCs w:val="24"/>
                <w:lang w:eastAsia="zh-CN"/>
              </w:rPr>
            </w:pPr>
            <w:r w:rsidRPr="008E5919">
              <w:rPr>
                <w:rFonts w:hint="eastAsia"/>
                <w:b/>
                <w:bCs/>
                <w:szCs w:val="24"/>
                <w:lang w:eastAsia="zh-CN"/>
              </w:rPr>
              <w:t>A</w:t>
            </w:r>
            <w:r w:rsidRPr="008E5919">
              <w:rPr>
                <w:b/>
                <w:bCs/>
                <w:szCs w:val="24"/>
                <w:lang w:eastAsia="zh-CN"/>
              </w:rPr>
              <w:t>greement:</w:t>
            </w:r>
          </w:p>
          <w:p w14:paraId="59507F17" w14:textId="77777777" w:rsidR="00AC5C37" w:rsidRPr="008E5919" w:rsidRDefault="00AC5C37" w:rsidP="00AC5C37">
            <w:pPr>
              <w:pStyle w:val="ListParagraph"/>
              <w:numPr>
                <w:ilvl w:val="0"/>
                <w:numId w:val="23"/>
              </w:numPr>
              <w:overflowPunct w:val="0"/>
              <w:autoSpaceDE w:val="0"/>
              <w:autoSpaceDN w:val="0"/>
              <w:adjustRightInd w:val="0"/>
              <w:spacing w:after="120"/>
              <w:ind w:left="426"/>
              <w:contextualSpacing w:val="0"/>
              <w:textAlignment w:val="baseline"/>
              <w:rPr>
                <w:szCs w:val="24"/>
                <w:lang w:eastAsia="zh-CN"/>
              </w:rPr>
            </w:pPr>
            <w:r w:rsidRPr="008E5919">
              <w:rPr>
                <w:szCs w:val="24"/>
                <w:lang w:eastAsia="zh-CN"/>
              </w:rPr>
              <w:lastRenderedPageBreak/>
              <w:t>RAN4 to use the follow as baseline for further discussions, if the relative RSRP accuracy requirement is defined</w:t>
            </w:r>
          </w:p>
          <w:p w14:paraId="0028721F" w14:textId="77777777" w:rsidR="00AC5C37" w:rsidRPr="008E5919" w:rsidRDefault="00AC5C37" w:rsidP="00AC5C37">
            <w:pPr>
              <w:pStyle w:val="ListParagraph"/>
              <w:numPr>
                <w:ilvl w:val="1"/>
                <w:numId w:val="23"/>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2AAEBDCB" w14:textId="77777777" w:rsidR="00AC5C37" w:rsidRPr="008E5919" w:rsidRDefault="00AC5C37" w:rsidP="00AC5C37">
            <w:pPr>
              <w:pStyle w:val="ListParagraph"/>
              <w:numPr>
                <w:ilvl w:val="2"/>
                <w:numId w:val="23"/>
              </w:numPr>
              <w:overflowPunct w:val="0"/>
              <w:autoSpaceDE w:val="0"/>
              <w:autoSpaceDN w:val="0"/>
              <w:adjustRightInd w:val="0"/>
              <w:spacing w:after="120"/>
              <w:ind w:left="1276"/>
              <w:contextualSpacing w:val="0"/>
              <w:textAlignment w:val="baseline"/>
              <w:rPr>
                <w:szCs w:val="24"/>
                <w:lang w:eastAsia="zh-CN"/>
              </w:rPr>
            </w:pPr>
            <w:r w:rsidRPr="008E5919">
              <w:rPr>
                <w:rFonts w:eastAsia="Yu Mincho" w:hint="eastAsia"/>
                <w:szCs w:val="24"/>
                <w:lang w:eastAsia="ja-JP"/>
              </w:rPr>
              <w:t>R</w:t>
            </w:r>
            <w:r w:rsidRPr="008E5919">
              <w:rPr>
                <w:rFonts w:eastAsia="Yu Mincho"/>
                <w:szCs w:val="24"/>
                <w:lang w:eastAsia="ja-JP"/>
              </w:rPr>
              <w:t xml:space="preserve">eported L1-RSRP can be predicted, </w:t>
            </w:r>
          </w:p>
          <w:p w14:paraId="0CB3E6DF" w14:textId="77777777" w:rsidR="00AC5C37" w:rsidRPr="008E5919" w:rsidRDefault="00AC5C37" w:rsidP="00AC5C37">
            <w:pPr>
              <w:pStyle w:val="ListParagraph"/>
              <w:numPr>
                <w:ilvl w:val="2"/>
                <w:numId w:val="23"/>
              </w:numPr>
              <w:overflowPunct w:val="0"/>
              <w:autoSpaceDE w:val="0"/>
              <w:autoSpaceDN w:val="0"/>
              <w:adjustRightInd w:val="0"/>
              <w:spacing w:after="120"/>
              <w:ind w:left="1276"/>
              <w:contextualSpacing w:val="0"/>
              <w:textAlignment w:val="baseline"/>
              <w:rPr>
                <w:szCs w:val="24"/>
                <w:lang w:eastAsia="zh-CN"/>
              </w:rPr>
            </w:pPr>
            <w:r w:rsidRPr="008E5919">
              <w:rPr>
                <w:rFonts w:eastAsia="Yu Mincho"/>
                <w:szCs w:val="24"/>
                <w:lang w:eastAsia="ja-JP"/>
              </w:rPr>
              <w:t>FFS whether reported L1-RSRP can be measured RSRP</w:t>
            </w:r>
          </w:p>
          <w:p w14:paraId="6CACBDDE" w14:textId="77777777" w:rsidR="00AC5C37" w:rsidRPr="008E5919" w:rsidRDefault="00AC5C37" w:rsidP="00AC5C37">
            <w:pPr>
              <w:pStyle w:val="ListParagraph"/>
              <w:numPr>
                <w:ilvl w:val="1"/>
                <w:numId w:val="23"/>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zh-CN"/>
              </w:rPr>
              <w:t>R</w:t>
            </w:r>
            <w:r w:rsidRPr="008E5919">
              <w:rPr>
                <w:rFonts w:eastAsia="Yu Mincho"/>
                <w:szCs w:val="24"/>
                <w:lang w:eastAsia="zh-CN"/>
              </w:rPr>
              <w:t>elative RSRP accuracy requirements apply for Case 1, and FFS on whether it can apply for Case 2</w:t>
            </w:r>
          </w:p>
          <w:p w14:paraId="1A5C10A1" w14:textId="3EE76399" w:rsidR="00AC5C37" w:rsidRPr="00E01190" w:rsidRDefault="00AC5C37" w:rsidP="00C62BD9">
            <w:pPr>
              <w:rPr>
                <w:rFonts w:eastAsia="Yu Mincho"/>
                <w:lang w:eastAsia="ja-JP"/>
              </w:rPr>
            </w:pPr>
          </w:p>
        </w:tc>
      </w:tr>
    </w:tbl>
    <w:p w14:paraId="17BD9AF4" w14:textId="77777777" w:rsidR="00A02E3C" w:rsidRDefault="00A02E3C" w:rsidP="00A02E3C">
      <w:pPr>
        <w:rPr>
          <w:lang w:val="en-US"/>
        </w:rPr>
      </w:pPr>
    </w:p>
    <w:p w14:paraId="64CB5B80" w14:textId="6B9241D1" w:rsidR="00AC5C37" w:rsidRDefault="00774727" w:rsidP="00A02E3C">
      <w:pPr>
        <w:rPr>
          <w:rFonts w:eastAsia="Yu Mincho"/>
          <w:szCs w:val="24"/>
          <w:lang w:eastAsia="ja-JP"/>
        </w:rPr>
      </w:pPr>
      <w:r>
        <w:rPr>
          <w:lang w:val="en-US"/>
        </w:rPr>
        <w:t xml:space="preserve">RAN4 #114bis agreed on the definition of </w:t>
      </w:r>
      <w:r w:rsidRPr="008E5919">
        <w:rPr>
          <w:rFonts w:eastAsia="Yu Mincho"/>
          <w:szCs w:val="24"/>
          <w:lang w:eastAsia="ja-JP"/>
        </w:rPr>
        <w:t>Relative RSRP accuracy for reported beams</w:t>
      </w:r>
      <w:r>
        <w:rPr>
          <w:rFonts w:eastAsia="Yu Mincho"/>
          <w:szCs w:val="24"/>
          <w:lang w:eastAsia="ja-JP"/>
        </w:rPr>
        <w:t xml:space="preserve"> as follows:</w:t>
      </w:r>
    </w:p>
    <w:p w14:paraId="0DB49C46" w14:textId="20D5C019" w:rsidR="00774727" w:rsidRPr="00774727" w:rsidRDefault="00774727" w:rsidP="00774727">
      <w:pPr>
        <w:overflowPunct w:val="0"/>
        <w:autoSpaceDE w:val="0"/>
        <w:autoSpaceDN w:val="0"/>
        <w:adjustRightInd w:val="0"/>
        <w:spacing w:after="120"/>
        <w:textAlignment w:val="baseline"/>
        <w:rPr>
          <w:rFonts w:eastAsia="Yu Mincho"/>
          <w:szCs w:val="24"/>
          <w:lang w:eastAsia="ja-JP"/>
        </w:rPr>
      </w:pPr>
      <w:r w:rsidRPr="00774727">
        <w:rPr>
          <w:rFonts w:eastAsia="Yu Mincho"/>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067D16F0" w14:textId="314277ED" w:rsidR="00652DE8" w:rsidRDefault="002238A0" w:rsidP="002238A0">
      <w:pPr>
        <w:overflowPunct w:val="0"/>
        <w:autoSpaceDE w:val="0"/>
        <w:autoSpaceDN w:val="0"/>
        <w:adjustRightInd w:val="0"/>
        <w:spacing w:after="120"/>
        <w:jc w:val="both"/>
        <w:textAlignment w:val="baseline"/>
      </w:pPr>
      <w:r>
        <w:t xml:space="preserve">Relative accuracy requirement is intended for comparing multiple beams, which ensures that any measurement error in a single beam has less influence on the overall assessment. Comparing the predicted RSRP </w:t>
      </w:r>
      <w:r w:rsidR="000D1BFE">
        <w:t xml:space="preserve">value </w:t>
      </w:r>
      <w:r>
        <w:t>of the strongest beam with that of all top-K predicted beams can provide a more robust method to mitigate prediction errors.</w:t>
      </w:r>
      <w:r w:rsidR="00652DE8">
        <w:t xml:space="preserve"> </w:t>
      </w:r>
      <w:r w:rsidR="00B15C3F">
        <w:t xml:space="preserve">In this context, the reported L1-RSRP of the strongest beam with index </w:t>
      </w:r>
      <w:r w:rsidR="00B15C3F">
        <w:rPr>
          <w:rStyle w:val="Emphasis"/>
          <w:i w:val="0"/>
          <w:iCs w:val="0"/>
        </w:rPr>
        <w:t>n</w:t>
      </w:r>
      <w:r w:rsidR="00B15C3F">
        <w:t xml:space="preserve"> can be predicted. Which can provide the relative accuracy of all top-K predicted beams with respect to the accuracy of the strongest predicted beam.</w:t>
      </w:r>
    </w:p>
    <w:p w14:paraId="64F3CCCF" w14:textId="3495BACA" w:rsidR="00774727" w:rsidRDefault="00B15C3F" w:rsidP="00B15C3F">
      <w:pPr>
        <w:jc w:val="both"/>
        <w:rPr>
          <w:lang w:val="en-US"/>
        </w:rPr>
      </w:pPr>
      <w:r>
        <w:rPr>
          <w:lang w:val="en-US"/>
        </w:rPr>
        <w:t xml:space="preserve">However, if the </w:t>
      </w:r>
      <w:r w:rsidR="006228FD">
        <w:rPr>
          <w:lang w:val="en-US"/>
        </w:rPr>
        <w:t xml:space="preserve">measured RSRP is considered as the </w:t>
      </w:r>
      <w:r>
        <w:rPr>
          <w:lang w:val="en-US"/>
        </w:rPr>
        <w:t xml:space="preserve">reported L1-RSRP of the strongest beam with index n, </w:t>
      </w:r>
      <w:r>
        <w:t>then according to the above definition, the relative RSRP accuracy would reflect a comparison between the accuracy of the legacy measurement and the AI/ML-based beam prediction. This is not the intended purpose, as the metric is meant to assess the relative accuracy among predicted beams, not between predicted and measured values.</w:t>
      </w:r>
    </w:p>
    <w:p w14:paraId="652D2F17" w14:textId="6B242C90" w:rsidR="00AC5C37" w:rsidRPr="00B112EE" w:rsidRDefault="00A208C0" w:rsidP="00A02E3C">
      <w:pPr>
        <w:rPr>
          <w:b/>
          <w:bCs/>
          <w:lang w:val="en-US"/>
        </w:rPr>
      </w:pPr>
      <w:r w:rsidRPr="140E464C">
        <w:rPr>
          <w:b/>
          <w:bCs/>
          <w:lang w:val="en-US"/>
        </w:rPr>
        <w:t xml:space="preserve">Proposal 8: </w:t>
      </w:r>
      <w:r w:rsidR="00B112EE" w:rsidRPr="140E464C">
        <w:rPr>
          <w:b/>
          <w:bCs/>
        </w:rPr>
        <w:t>The reported L1-RSRP of the strongest beam should be predicted, not measured.</w:t>
      </w:r>
    </w:p>
    <w:p w14:paraId="0586F1E7" w14:textId="70ECD9CE" w:rsidR="00A02E3C" w:rsidRPr="00A02E3C" w:rsidRDefault="68842D54" w:rsidP="140E464C">
      <w:pPr>
        <w:pStyle w:val="RAN4H2"/>
        <w:rPr>
          <w:sz w:val="28"/>
          <w:szCs w:val="28"/>
          <w:lang w:val="en-US"/>
        </w:rPr>
      </w:pPr>
      <w:r w:rsidRPr="140E464C">
        <w:rPr>
          <w:sz w:val="28"/>
          <w:szCs w:val="28"/>
          <w:lang w:val="en-US"/>
        </w:rPr>
        <w:t xml:space="preserve">UE Rx beam knowledge </w:t>
      </w:r>
    </w:p>
    <w:p w14:paraId="3B0471A5" w14:textId="1FBBAC57" w:rsidR="00A02E3C" w:rsidRPr="00A02E3C" w:rsidRDefault="68842D54" w:rsidP="140E464C">
      <w:pPr>
        <w:spacing w:line="257" w:lineRule="auto"/>
        <w:jc w:val="both"/>
      </w:pPr>
      <w:r w:rsidRPr="140E464C">
        <w:rPr>
          <w:rFonts w:eastAsia="Times New Roman" w:cs="Times New Roman"/>
          <w:sz w:val="22"/>
        </w:rPr>
        <w:t>To accurately predict the L1-RSRP of the Tx beams, it would be beneficial for the UE to know the Rx beam paired with each predicted Tx beam. However, if the UE does not have prior knowledge of which Rx beam to use for a new Tx beam direction (due to a change in the TCI state), the UE would need to detect and adapt its Rx beam to align with the new Tx beam. While having knowledge of the Rx beam paired with the predicted Tx beam would help improve prediction accuracy, this knowledge should be internal to the UE and its implementation.</w:t>
      </w:r>
    </w:p>
    <w:p w14:paraId="53D50195" w14:textId="42D27A1A" w:rsidR="00A02E3C" w:rsidRPr="00A02E3C" w:rsidRDefault="68842D54" w:rsidP="140E464C">
      <w:pPr>
        <w:spacing w:line="257" w:lineRule="auto"/>
        <w:jc w:val="both"/>
      </w:pPr>
      <w:r w:rsidRPr="140E464C">
        <w:rPr>
          <w:rFonts w:eastAsia="Times New Roman" w:cs="Times New Roman"/>
          <w:b/>
          <w:bCs/>
          <w:sz w:val="22"/>
        </w:rPr>
        <w:t xml:space="preserve">Observation </w:t>
      </w:r>
      <w:r w:rsidR="008155B6">
        <w:rPr>
          <w:rFonts w:eastAsia="Times New Roman" w:cs="Times New Roman"/>
          <w:b/>
          <w:bCs/>
          <w:sz w:val="22"/>
        </w:rPr>
        <w:t>3</w:t>
      </w:r>
      <w:r w:rsidRPr="140E464C">
        <w:rPr>
          <w:rFonts w:eastAsia="Times New Roman" w:cs="Times New Roman"/>
          <w:b/>
          <w:bCs/>
          <w:sz w:val="22"/>
        </w:rPr>
        <w:t>: An unknown TCI state change can result in increased delay during the state transition.</w:t>
      </w:r>
    </w:p>
    <w:p w14:paraId="7192D840" w14:textId="2BB1C65A" w:rsidR="00A02E3C" w:rsidRPr="00A02E3C" w:rsidRDefault="68842D54" w:rsidP="140E464C">
      <w:pPr>
        <w:spacing w:line="257" w:lineRule="auto"/>
        <w:jc w:val="both"/>
      </w:pPr>
      <w:r w:rsidRPr="140E464C">
        <w:rPr>
          <w:rFonts w:eastAsia="Times New Roman" w:cs="Times New Roman"/>
          <w:b/>
          <w:bCs/>
          <w:sz w:val="22"/>
          <w:lang w:val="en-US"/>
        </w:rPr>
        <w:t>Proposal 9: TCI state associated with the predicted beam should be known.</w:t>
      </w:r>
    </w:p>
    <w:p w14:paraId="3795C250" w14:textId="4E919524" w:rsidR="00A02E3C" w:rsidRPr="00A02E3C" w:rsidRDefault="00A02E3C" w:rsidP="00A02E3C">
      <w:pPr>
        <w:rPr>
          <w:lang w:val="en-US"/>
        </w:rPr>
      </w:pPr>
    </w:p>
    <w:p w14:paraId="1B35217A" w14:textId="12F4F966" w:rsidR="00847264" w:rsidRPr="0013167C" w:rsidRDefault="00CD7492" w:rsidP="008C39F7">
      <w:pPr>
        <w:pStyle w:val="RAN4H1"/>
        <w:rPr>
          <w:sz w:val="32"/>
          <w:szCs w:val="18"/>
          <w:lang w:val="en-US"/>
        </w:rPr>
      </w:pPr>
      <w:bookmarkStart w:id="11" w:name="_Toc116995848"/>
      <w:r w:rsidRPr="0013167C">
        <w:rPr>
          <w:sz w:val="32"/>
          <w:szCs w:val="18"/>
          <w:lang w:val="en-US"/>
        </w:rPr>
        <w:t>Conclusion</w:t>
      </w:r>
      <w:bookmarkStart w:id="12" w:name="_Toc116995849"/>
      <w:bookmarkEnd w:id="11"/>
    </w:p>
    <w:p w14:paraId="5B1067F0" w14:textId="515397A8" w:rsidR="00CC7F40" w:rsidRDefault="00CC7F40" w:rsidP="006130A2">
      <w:pPr>
        <w:jc w:val="both"/>
        <w:rPr>
          <w:sz w:val="22"/>
          <w:szCs w:val="24"/>
          <w:lang w:val="en-US"/>
        </w:rPr>
      </w:pPr>
      <w:bookmarkStart w:id="13" w:name="_Hlk181955750"/>
      <w:r>
        <w:rPr>
          <w:sz w:val="22"/>
          <w:szCs w:val="24"/>
          <w:lang w:val="en-US"/>
        </w:rPr>
        <w:t xml:space="preserve">This section summarizes our discussion by listing all the observations and proposals discussed in this contribution. </w:t>
      </w:r>
    </w:p>
    <w:p w14:paraId="3E81880A" w14:textId="36689830" w:rsidR="00A42074" w:rsidRPr="00803CEE" w:rsidRDefault="00A42074" w:rsidP="00A42074">
      <w:pPr>
        <w:jc w:val="both"/>
        <w:rPr>
          <w:b/>
          <w:bCs/>
          <w:sz w:val="22"/>
          <w:lang w:val="en-US"/>
        </w:rPr>
      </w:pPr>
      <w:r w:rsidRPr="17F3DD74">
        <w:rPr>
          <w:b/>
          <w:bCs/>
          <w:sz w:val="22"/>
          <w:lang w:val="en-US"/>
        </w:rPr>
        <w:t xml:space="preserve">Observation </w:t>
      </w:r>
      <w:r w:rsidR="7CE3F8D6" w:rsidRPr="17F3DD74">
        <w:rPr>
          <w:b/>
          <w:bCs/>
          <w:sz w:val="22"/>
          <w:lang w:val="en-US"/>
        </w:rPr>
        <w:t>1</w:t>
      </w:r>
      <w:r w:rsidRPr="17F3DD74">
        <w:rPr>
          <w:b/>
          <w:bCs/>
          <w:sz w:val="22"/>
          <w:lang w:val="en-US"/>
        </w:rPr>
        <w:t xml:space="preserve">: </w:t>
      </w:r>
      <w:r w:rsidRPr="17F3DD74">
        <w:rPr>
          <w:b/>
          <w:bCs/>
          <w:sz w:val="22"/>
        </w:rPr>
        <w:t>Increasing the inference delay to achieve better accuracy may lead to suboptimal system performance</w:t>
      </w:r>
      <w:r w:rsidRPr="17F3DD74">
        <w:rPr>
          <w:b/>
          <w:bCs/>
          <w:sz w:val="22"/>
          <w:lang w:val="en-US"/>
        </w:rPr>
        <w:t>.</w:t>
      </w:r>
    </w:p>
    <w:p w14:paraId="3F4BE22A" w14:textId="4E2E4B71" w:rsidR="00A42074" w:rsidRDefault="00A42074" w:rsidP="00A42074">
      <w:pPr>
        <w:pStyle w:val="NormalWeb"/>
        <w:jc w:val="both"/>
        <w:rPr>
          <w:b/>
          <w:bCs/>
          <w:sz w:val="22"/>
          <w:szCs w:val="22"/>
          <w:lang w:val="en-US"/>
        </w:rPr>
      </w:pPr>
      <w:r w:rsidRPr="140E464C">
        <w:rPr>
          <w:b/>
          <w:bCs/>
          <w:sz w:val="22"/>
          <w:szCs w:val="22"/>
          <w:lang w:val="en-US"/>
        </w:rPr>
        <w:t xml:space="preserve">Observation </w:t>
      </w:r>
      <w:r w:rsidR="008155B6">
        <w:rPr>
          <w:b/>
          <w:bCs/>
          <w:sz w:val="22"/>
          <w:szCs w:val="22"/>
          <w:lang w:val="en-US"/>
        </w:rPr>
        <w:t>2</w:t>
      </w:r>
      <w:r w:rsidRPr="140E464C">
        <w:rPr>
          <w:b/>
          <w:bCs/>
          <w:sz w:val="22"/>
          <w:szCs w:val="22"/>
          <w:lang w:val="en-US"/>
        </w:rPr>
        <w:t>: When K is large, the likelihood of the Top-1 strongest beam becoming part of the Top-K predicted beams increases.</w:t>
      </w:r>
    </w:p>
    <w:p w14:paraId="6DE62DC9" w14:textId="64ADAFE7" w:rsidR="158CDF83" w:rsidRDefault="158CDF83" w:rsidP="140E464C">
      <w:pPr>
        <w:spacing w:line="257" w:lineRule="auto"/>
        <w:jc w:val="both"/>
      </w:pPr>
      <w:r w:rsidRPr="140E464C">
        <w:rPr>
          <w:rFonts w:eastAsia="Times New Roman" w:cs="Times New Roman"/>
          <w:b/>
          <w:bCs/>
          <w:sz w:val="22"/>
        </w:rPr>
        <w:t xml:space="preserve">Observation </w:t>
      </w:r>
      <w:r w:rsidR="008155B6">
        <w:rPr>
          <w:rFonts w:eastAsia="Times New Roman" w:cs="Times New Roman"/>
          <w:b/>
          <w:bCs/>
          <w:sz w:val="22"/>
        </w:rPr>
        <w:t>3</w:t>
      </w:r>
      <w:r w:rsidRPr="140E464C">
        <w:rPr>
          <w:rFonts w:eastAsia="Times New Roman" w:cs="Times New Roman"/>
          <w:b/>
          <w:bCs/>
          <w:sz w:val="22"/>
        </w:rPr>
        <w:t>: An unknown TCI state change can result in increased delay during the state transition.</w:t>
      </w:r>
    </w:p>
    <w:p w14:paraId="719443F5" w14:textId="07E47141" w:rsidR="00A42074" w:rsidRPr="008B0A25" w:rsidRDefault="00A42074" w:rsidP="00A42074">
      <w:pPr>
        <w:rPr>
          <w:b/>
          <w:bCs/>
          <w:sz w:val="22"/>
          <w:lang w:val="en-US"/>
        </w:rPr>
      </w:pPr>
      <w:r w:rsidRPr="008B0A25">
        <w:rPr>
          <w:b/>
          <w:bCs/>
          <w:sz w:val="22"/>
          <w:lang w:val="en-US"/>
        </w:rPr>
        <w:lastRenderedPageBreak/>
        <w:t>Proposal</w:t>
      </w:r>
      <w:r>
        <w:rPr>
          <w:b/>
          <w:bCs/>
          <w:sz w:val="22"/>
          <w:lang w:val="en-US"/>
        </w:rPr>
        <w:t xml:space="preserve"> 1</w:t>
      </w:r>
      <w:r w:rsidRPr="008B0A25">
        <w:rPr>
          <w:b/>
          <w:bCs/>
          <w:sz w:val="22"/>
          <w:lang w:val="en-US"/>
        </w:rPr>
        <w:t xml:space="preserve">: </w:t>
      </w:r>
      <w:r>
        <w:rPr>
          <w:b/>
          <w:bCs/>
          <w:sz w:val="22"/>
          <w:lang w:val="en-US"/>
        </w:rPr>
        <w:t>Absolute RSRP accuracy</w:t>
      </w:r>
      <w:r w:rsidRPr="008B0A25">
        <w:rPr>
          <w:b/>
          <w:bCs/>
          <w:sz w:val="22"/>
          <w:lang w:val="en-US"/>
        </w:rPr>
        <w:t xml:space="preserve"> requirement should be applied to all the top K predicted beams</w:t>
      </w:r>
      <w:r>
        <w:rPr>
          <w:b/>
          <w:bCs/>
          <w:sz w:val="22"/>
          <w:lang w:val="en-US"/>
        </w:rPr>
        <w:t>.</w:t>
      </w:r>
    </w:p>
    <w:p w14:paraId="5FFFF9C0" w14:textId="77777777" w:rsidR="00A42074" w:rsidRPr="009E36E4" w:rsidRDefault="00A42074" w:rsidP="00A42074">
      <w:pPr>
        <w:rPr>
          <w:rFonts w:cs="Times New Roman"/>
          <w:b/>
          <w:bCs/>
          <w:sz w:val="22"/>
        </w:rPr>
      </w:pPr>
      <w:r w:rsidRPr="009E36E4">
        <w:rPr>
          <w:rFonts w:cs="Times New Roman"/>
          <w:b/>
          <w:bCs/>
          <w:sz w:val="22"/>
        </w:rPr>
        <w:t>Proposal</w:t>
      </w:r>
      <w:r>
        <w:rPr>
          <w:rFonts w:cs="Times New Roman"/>
          <w:b/>
          <w:bCs/>
          <w:sz w:val="22"/>
        </w:rPr>
        <w:t xml:space="preserve"> 2</w:t>
      </w:r>
      <w:r w:rsidRPr="009E36E4">
        <w:rPr>
          <w:rFonts w:cs="Times New Roman"/>
          <w:b/>
          <w:bCs/>
          <w:sz w:val="22"/>
        </w:rPr>
        <w:t xml:space="preserve">: The predicted RSRP </w:t>
      </w:r>
      <w:r>
        <w:rPr>
          <w:rFonts w:cs="Times New Roman"/>
          <w:b/>
          <w:bCs/>
          <w:sz w:val="22"/>
        </w:rPr>
        <w:t xml:space="preserve">accuracy </w:t>
      </w:r>
      <w:r w:rsidRPr="009E36E4">
        <w:rPr>
          <w:rFonts w:cs="Times New Roman"/>
          <w:b/>
          <w:bCs/>
          <w:sz w:val="22"/>
        </w:rPr>
        <w:t xml:space="preserve">requirement should be close to the legacy requirement to reduce the performance degradation due to AIML based BM.  </w:t>
      </w:r>
    </w:p>
    <w:p w14:paraId="499F8E33" w14:textId="77777777" w:rsidR="00A42074" w:rsidRPr="008D51D7" w:rsidRDefault="00A42074" w:rsidP="00A42074">
      <w:pPr>
        <w:jc w:val="both"/>
        <w:rPr>
          <w:b/>
          <w:bCs/>
          <w:sz w:val="22"/>
          <w:szCs w:val="24"/>
          <w:lang w:val="en-US"/>
        </w:rPr>
      </w:pPr>
      <w:r>
        <w:rPr>
          <w:b/>
          <w:bCs/>
          <w:sz w:val="22"/>
          <w:szCs w:val="24"/>
          <w:lang w:val="en-US"/>
        </w:rPr>
        <w:t>Proposal 3: No need to define separate requirement for inference delay, it should be considered as a component of the overall reporting delay.</w:t>
      </w:r>
    </w:p>
    <w:p w14:paraId="5E82803C" w14:textId="77777777" w:rsidR="00A42074" w:rsidRDefault="00A42074" w:rsidP="00A42074">
      <w:pPr>
        <w:jc w:val="both"/>
        <w:rPr>
          <w:b/>
          <w:bCs/>
          <w:sz w:val="22"/>
          <w:szCs w:val="24"/>
          <w:lang w:val="en-US"/>
        </w:rPr>
      </w:pPr>
      <w:r w:rsidRPr="00803CEE">
        <w:rPr>
          <w:b/>
          <w:bCs/>
          <w:sz w:val="22"/>
          <w:szCs w:val="24"/>
          <w:lang w:val="en-US"/>
        </w:rPr>
        <w:t xml:space="preserve">Proposal </w:t>
      </w:r>
      <w:r>
        <w:rPr>
          <w:b/>
          <w:bCs/>
          <w:sz w:val="22"/>
          <w:szCs w:val="24"/>
          <w:lang w:val="en-US"/>
        </w:rPr>
        <w:t>4</w:t>
      </w:r>
      <w:r w:rsidRPr="00803CEE">
        <w:rPr>
          <w:b/>
          <w:bCs/>
          <w:sz w:val="22"/>
          <w:szCs w:val="24"/>
          <w:lang w:val="en-US"/>
        </w:rPr>
        <w:t xml:space="preserve">: </w:t>
      </w:r>
      <w:r>
        <w:rPr>
          <w:b/>
          <w:bCs/>
          <w:sz w:val="22"/>
          <w:szCs w:val="24"/>
          <w:lang w:val="en-US"/>
        </w:rPr>
        <w:t>RAN4 to define separate reporting delay requirement for BM case 1 and BM case 2.</w:t>
      </w:r>
    </w:p>
    <w:p w14:paraId="3898DBFF" w14:textId="77777777" w:rsidR="00A42074" w:rsidRPr="002A0732" w:rsidRDefault="00A42074" w:rsidP="00A42074">
      <w:pPr>
        <w:pStyle w:val="NormalWeb"/>
        <w:jc w:val="both"/>
        <w:rPr>
          <w:b/>
          <w:bCs/>
          <w:sz w:val="22"/>
          <w:szCs w:val="22"/>
        </w:rPr>
      </w:pPr>
      <w:r>
        <w:rPr>
          <w:b/>
          <w:bCs/>
          <w:sz w:val="22"/>
          <w:szCs w:val="22"/>
          <w:lang w:val="en-US"/>
        </w:rPr>
        <w:t xml:space="preserve">Proposal 5: </w:t>
      </w:r>
      <w:r>
        <w:rPr>
          <w:b/>
          <w:bCs/>
          <w:sz w:val="22"/>
          <w:szCs w:val="22"/>
        </w:rPr>
        <w:t>The value of K should be kept small to ensure more meaningful validation and reduce the likelihood of the Top-1 strongest beam easily fitting into the Top-K predicted beams.</w:t>
      </w:r>
    </w:p>
    <w:p w14:paraId="141AF08B" w14:textId="77777777" w:rsidR="00A42074" w:rsidRDefault="00A42074" w:rsidP="00A42074">
      <w:pPr>
        <w:pStyle w:val="NormalWeb"/>
        <w:jc w:val="both"/>
        <w:rPr>
          <w:b/>
          <w:bCs/>
          <w:sz w:val="22"/>
          <w:szCs w:val="22"/>
        </w:rPr>
      </w:pPr>
      <w:r>
        <w:rPr>
          <w:b/>
          <w:bCs/>
          <w:sz w:val="22"/>
          <w:szCs w:val="22"/>
        </w:rPr>
        <w:t>Proposal 6: The value of N should be at least 2.</w:t>
      </w:r>
    </w:p>
    <w:p w14:paraId="688ABCB1" w14:textId="77777777" w:rsidR="00A42074" w:rsidRDefault="00A42074" w:rsidP="00A42074">
      <w:pPr>
        <w:pStyle w:val="NormalWeb"/>
        <w:jc w:val="both"/>
        <w:rPr>
          <w:b/>
          <w:bCs/>
          <w:sz w:val="22"/>
          <w:szCs w:val="22"/>
        </w:rPr>
      </w:pPr>
      <w:r>
        <w:rPr>
          <w:b/>
          <w:bCs/>
          <w:sz w:val="22"/>
          <w:szCs w:val="22"/>
        </w:rPr>
        <w:t xml:space="preserve">Proposal 7: </w:t>
      </w:r>
      <w:r w:rsidRPr="002A0732">
        <w:rPr>
          <w:b/>
          <w:bCs/>
          <w:sz w:val="22"/>
          <w:szCs w:val="22"/>
        </w:rPr>
        <w:t xml:space="preserve">RAN4 </w:t>
      </w:r>
      <w:r>
        <w:rPr>
          <w:b/>
          <w:bCs/>
          <w:sz w:val="22"/>
          <w:szCs w:val="22"/>
        </w:rPr>
        <w:t xml:space="preserve">to </w:t>
      </w:r>
      <w:r w:rsidRPr="002A0732">
        <w:rPr>
          <w:b/>
          <w:bCs/>
          <w:sz w:val="22"/>
          <w:szCs w:val="22"/>
        </w:rPr>
        <w:t>define the value of x to be sufficiently stringent to ensure meaningful validation of beam prediction accuracy</w:t>
      </w:r>
      <w:r>
        <w:rPr>
          <w:b/>
          <w:bCs/>
          <w:sz w:val="22"/>
          <w:szCs w:val="22"/>
        </w:rPr>
        <w:t>.</w:t>
      </w:r>
    </w:p>
    <w:p w14:paraId="054BFD5E" w14:textId="5EA0183C" w:rsidR="00215220" w:rsidRPr="00A42074" w:rsidRDefault="00A42074" w:rsidP="00A42074">
      <w:pPr>
        <w:rPr>
          <w:b/>
          <w:bCs/>
          <w:lang w:val="en-US"/>
        </w:rPr>
      </w:pPr>
      <w:r w:rsidRPr="140E464C">
        <w:rPr>
          <w:b/>
          <w:bCs/>
          <w:lang w:val="en-US"/>
        </w:rPr>
        <w:t xml:space="preserve">Proposal 8: </w:t>
      </w:r>
      <w:r w:rsidRPr="140E464C">
        <w:rPr>
          <w:b/>
          <w:bCs/>
        </w:rPr>
        <w:t>The reported L1-RSRP of the strongest beam should be predicted, not measured.</w:t>
      </w:r>
    </w:p>
    <w:bookmarkEnd w:id="13"/>
    <w:p w14:paraId="3F54B98A" w14:textId="389C2B85" w:rsidR="30848504" w:rsidRDefault="30848504" w:rsidP="140E464C">
      <w:pPr>
        <w:spacing w:line="257" w:lineRule="auto"/>
        <w:jc w:val="both"/>
      </w:pPr>
      <w:r w:rsidRPr="140E464C">
        <w:rPr>
          <w:rFonts w:eastAsia="Times New Roman" w:cs="Times New Roman"/>
          <w:b/>
          <w:bCs/>
          <w:sz w:val="22"/>
          <w:lang w:val="en-US"/>
        </w:rPr>
        <w:t>Proposal 9: TCI state associated with the predicted beam should be known.</w:t>
      </w:r>
    </w:p>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08C171FB" w14:textId="032E12FF" w:rsidR="00F02682" w:rsidRPr="00D067AE" w:rsidRDefault="0072705F" w:rsidP="0072705F">
      <w:pPr>
        <w:pStyle w:val="ListParagraph"/>
        <w:numPr>
          <w:ilvl w:val="0"/>
          <w:numId w:val="7"/>
        </w:numPr>
        <w:ind w:right="-22"/>
        <w:rPr>
          <w:sz w:val="22"/>
        </w:rPr>
      </w:pPr>
      <w:bookmarkStart w:id="14" w:name="_Hlk181871526"/>
      <w:r w:rsidRPr="00D067AE">
        <w:rPr>
          <w:rFonts w:hint="eastAsia"/>
          <w:sz w:val="22"/>
        </w:rPr>
        <w:t>R4-250</w:t>
      </w:r>
      <w:r w:rsidR="00D067AE" w:rsidRPr="00D067AE">
        <w:rPr>
          <w:rFonts w:hint="eastAsia"/>
          <w:sz w:val="22"/>
        </w:rPr>
        <w:t>5105</w:t>
      </w:r>
      <w:r w:rsidR="002531E3" w:rsidRPr="00D067AE">
        <w:rPr>
          <w:sz w:val="22"/>
          <w:lang w:val="en-US"/>
        </w:rPr>
        <w:t xml:space="preserve">, </w:t>
      </w:r>
      <w:r w:rsidR="00D067AE" w:rsidRPr="00D067AE">
        <w:rPr>
          <w:sz w:val="22"/>
        </w:rPr>
        <w:t>WF on requirements for AI/ML air interface normative work</w:t>
      </w:r>
      <w:r w:rsidR="002531E3" w:rsidRPr="00D067AE">
        <w:rPr>
          <w:sz w:val="22"/>
          <w:lang w:val="en-US"/>
        </w:rPr>
        <w:t xml:space="preserve">, Qualcomm Incorporated, </w:t>
      </w:r>
      <w:bookmarkEnd w:id="14"/>
      <w:r w:rsidR="00D067AE" w:rsidRPr="00D067AE">
        <w:rPr>
          <w:sz w:val="22"/>
        </w:rPr>
        <w:t>Wuhan, Hubei, China, 7th – 11th April, 2025</w:t>
      </w:r>
    </w:p>
    <w:p w14:paraId="24F15E16" w14:textId="081EF76C" w:rsidR="0072705F" w:rsidRPr="00D067AE" w:rsidRDefault="0072705F" w:rsidP="00D067AE">
      <w:pPr>
        <w:pStyle w:val="ListParagraph"/>
        <w:numPr>
          <w:ilvl w:val="0"/>
          <w:numId w:val="7"/>
        </w:numPr>
        <w:ind w:right="-22"/>
        <w:rPr>
          <w:sz w:val="22"/>
        </w:rPr>
      </w:pPr>
      <w:r w:rsidRPr="00D067AE">
        <w:rPr>
          <w:rFonts w:hint="eastAsia"/>
          <w:sz w:val="22"/>
        </w:rPr>
        <w:t>R4-</w:t>
      </w:r>
      <w:r w:rsidRPr="00D067AE">
        <w:rPr>
          <w:sz w:val="22"/>
        </w:rPr>
        <w:t>2</w:t>
      </w:r>
      <w:r w:rsidRPr="00D067AE">
        <w:rPr>
          <w:rFonts w:hint="eastAsia"/>
          <w:sz w:val="22"/>
        </w:rPr>
        <w:t>50</w:t>
      </w:r>
      <w:r w:rsidR="00D067AE" w:rsidRPr="00D067AE">
        <w:rPr>
          <w:rFonts w:hint="eastAsia"/>
          <w:sz w:val="22"/>
        </w:rPr>
        <w:t>5106</w:t>
      </w:r>
      <w:r w:rsidR="00CC7F40" w:rsidRPr="00D067AE">
        <w:rPr>
          <w:sz w:val="22"/>
          <w:lang w:val="en-US"/>
        </w:rPr>
        <w:t xml:space="preserve">, </w:t>
      </w:r>
      <w:r w:rsidR="00D067AE" w:rsidRPr="00D067AE">
        <w:rPr>
          <w:sz w:val="22"/>
        </w:rPr>
        <w:t>Ad hoc minutes on AI/ML air interface</w:t>
      </w:r>
      <w:r w:rsidR="00CC7F40" w:rsidRPr="00D067AE">
        <w:rPr>
          <w:sz w:val="22"/>
          <w:lang w:val="en-US"/>
        </w:rPr>
        <w:t xml:space="preserve">, Qualcomm Incorporated, </w:t>
      </w:r>
      <w:r w:rsidR="00D067AE" w:rsidRPr="00D067AE">
        <w:rPr>
          <w:sz w:val="22"/>
        </w:rPr>
        <w:t>Wuhan, Hubei, China, 7</w:t>
      </w:r>
      <w:r w:rsidR="00D067AE" w:rsidRPr="00D067AE">
        <w:rPr>
          <w:sz w:val="22"/>
          <w:vertAlign w:val="superscript"/>
        </w:rPr>
        <w:t>th</w:t>
      </w:r>
      <w:r w:rsidR="00D067AE" w:rsidRPr="00D067AE">
        <w:rPr>
          <w:sz w:val="22"/>
        </w:rPr>
        <w:t xml:space="preserve"> – 11</w:t>
      </w:r>
      <w:r w:rsidR="00D067AE" w:rsidRPr="00D067AE">
        <w:rPr>
          <w:sz w:val="22"/>
          <w:vertAlign w:val="superscript"/>
        </w:rPr>
        <w:t>th</w:t>
      </w:r>
      <w:r w:rsidR="00D067AE" w:rsidRPr="00D067AE">
        <w:rPr>
          <w:sz w:val="22"/>
        </w:rPr>
        <w:t xml:space="preserve"> April, 2025</w:t>
      </w:r>
    </w:p>
    <w:p w14:paraId="7065A84F" w14:textId="5AB33234" w:rsidR="007F1B8E" w:rsidRPr="00D067AE" w:rsidRDefault="00CC7F40" w:rsidP="004D523E">
      <w:pPr>
        <w:pStyle w:val="ListParagraph"/>
        <w:numPr>
          <w:ilvl w:val="0"/>
          <w:numId w:val="7"/>
        </w:numPr>
        <w:ind w:right="-22"/>
        <w:rPr>
          <w:rFonts w:eastAsia="SimSun"/>
          <w:sz w:val="22"/>
          <w:lang w:val="en-US" w:eastAsia="zh-CN"/>
        </w:rPr>
      </w:pPr>
      <w:r w:rsidRPr="00D067AE">
        <w:rPr>
          <w:rFonts w:eastAsia="SimSun" w:hint="eastAsia"/>
          <w:sz w:val="22"/>
          <w:lang w:val="en-US" w:eastAsia="zh-CN"/>
        </w:rPr>
        <w:t xml:space="preserve">TR 38.843, </w:t>
      </w:r>
      <w:r w:rsidR="009824F9" w:rsidRPr="00D067AE">
        <w:rPr>
          <w:rFonts w:eastAsia="SimSun"/>
          <w:sz w:val="22"/>
          <w:lang w:val="en-US" w:eastAsia="zh-CN"/>
        </w:rPr>
        <w:t>Study on Artificial Intelligence (AI)/Machine Learning (ML) for NR air interface, Rel-18, ver. 18.0.0.</w:t>
      </w:r>
    </w:p>
    <w:p w14:paraId="087C4A1D" w14:textId="1706CC79" w:rsidR="00CF2D61" w:rsidRPr="009824F9" w:rsidRDefault="00CF2D61" w:rsidP="00F02682">
      <w:pPr>
        <w:pStyle w:val="ListParagraph"/>
        <w:rPr>
          <w:rFonts w:eastAsia="SimSun"/>
          <w:sz w:val="22"/>
          <w:lang w:val="en-US" w:eastAsia="zh-CN"/>
        </w:rPr>
      </w:pPr>
    </w:p>
    <w:sectPr w:rsidR="00CF2D61" w:rsidRPr="009824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280C" w14:textId="77777777" w:rsidR="005A7C15" w:rsidRDefault="005A7C15" w:rsidP="00001C9B">
      <w:pPr>
        <w:spacing w:after="0" w:line="240" w:lineRule="auto"/>
      </w:pPr>
      <w:r>
        <w:separator/>
      </w:r>
    </w:p>
  </w:endnote>
  <w:endnote w:type="continuationSeparator" w:id="0">
    <w:p w14:paraId="6F04CE02" w14:textId="77777777" w:rsidR="005A7C15" w:rsidRDefault="005A7C15" w:rsidP="00001C9B">
      <w:pPr>
        <w:spacing w:after="0" w:line="240" w:lineRule="auto"/>
      </w:pPr>
      <w:r>
        <w:continuationSeparator/>
      </w:r>
    </w:p>
  </w:endnote>
  <w:endnote w:type="continuationNotice" w:id="1">
    <w:p w14:paraId="5159B3EF" w14:textId="77777777" w:rsidR="005A7C15" w:rsidRDefault="005A7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79954" w14:textId="77777777" w:rsidR="005A7C15" w:rsidRDefault="005A7C15" w:rsidP="00001C9B">
      <w:pPr>
        <w:spacing w:after="0" w:line="240" w:lineRule="auto"/>
      </w:pPr>
      <w:r>
        <w:separator/>
      </w:r>
    </w:p>
  </w:footnote>
  <w:footnote w:type="continuationSeparator" w:id="0">
    <w:p w14:paraId="098AF9FB" w14:textId="77777777" w:rsidR="005A7C15" w:rsidRDefault="005A7C15" w:rsidP="00001C9B">
      <w:pPr>
        <w:spacing w:after="0" w:line="240" w:lineRule="auto"/>
      </w:pPr>
      <w:r>
        <w:continuationSeparator/>
      </w:r>
    </w:p>
  </w:footnote>
  <w:footnote w:type="continuationNotice" w:id="1">
    <w:p w14:paraId="5578DC75" w14:textId="77777777" w:rsidR="005A7C15" w:rsidRDefault="005A7C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244CC"/>
    <w:multiLevelType w:val="hybridMultilevel"/>
    <w:tmpl w:val="E67CB032"/>
    <w:lvl w:ilvl="0" w:tplc="96D877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7B1C"/>
    <w:multiLevelType w:val="multilevel"/>
    <w:tmpl w:val="0F707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28DA7AE2"/>
    <w:multiLevelType w:val="hybridMultilevel"/>
    <w:tmpl w:val="406A7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7D572F"/>
    <w:multiLevelType w:val="multilevel"/>
    <w:tmpl w:val="B830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0443FD"/>
    <w:multiLevelType w:val="singleLevel"/>
    <w:tmpl w:val="3A0443FD"/>
    <w:lvl w:ilvl="0">
      <w:start w:val="1"/>
      <w:numFmt w:val="bullet"/>
      <w:lvlText w:val=""/>
      <w:lvlJc w:val="left"/>
      <w:pPr>
        <w:ind w:left="420" w:hanging="420"/>
      </w:pPr>
      <w:rPr>
        <w:rFonts w:ascii="Wingdings" w:hAnsi="Wingdings" w:hint="default"/>
      </w:rPr>
    </w:lvl>
  </w:abstractNum>
  <w:abstractNum w:abstractNumId="12" w15:restartNumberingAfterBreak="0">
    <w:nsid w:val="40E4F089"/>
    <w:multiLevelType w:val="hybridMultilevel"/>
    <w:tmpl w:val="C26E969A"/>
    <w:lvl w:ilvl="0" w:tplc="252A2EF2">
      <w:start w:val="1"/>
      <w:numFmt w:val="decimal"/>
      <w:lvlText w:val="%1."/>
      <w:lvlJc w:val="left"/>
      <w:pPr>
        <w:ind w:left="720" w:hanging="360"/>
      </w:pPr>
    </w:lvl>
    <w:lvl w:ilvl="1" w:tplc="6888AC0C">
      <w:start w:val="1"/>
      <w:numFmt w:val="decimal"/>
      <w:lvlText w:val="%2.1"/>
      <w:lvlJc w:val="left"/>
      <w:pPr>
        <w:ind w:left="1440" w:hanging="360"/>
      </w:pPr>
    </w:lvl>
    <w:lvl w:ilvl="2" w:tplc="EB14E83C">
      <w:start w:val="1"/>
      <w:numFmt w:val="lowerRoman"/>
      <w:lvlText w:val="%3."/>
      <w:lvlJc w:val="right"/>
      <w:pPr>
        <w:ind w:left="2160" w:hanging="180"/>
      </w:pPr>
    </w:lvl>
    <w:lvl w:ilvl="3" w:tplc="E29030AA">
      <w:start w:val="1"/>
      <w:numFmt w:val="decimal"/>
      <w:lvlText w:val="%4."/>
      <w:lvlJc w:val="left"/>
      <w:pPr>
        <w:ind w:left="2880" w:hanging="360"/>
      </w:pPr>
    </w:lvl>
    <w:lvl w:ilvl="4" w:tplc="3A343DAA">
      <w:start w:val="1"/>
      <w:numFmt w:val="lowerLetter"/>
      <w:lvlText w:val="%5."/>
      <w:lvlJc w:val="left"/>
      <w:pPr>
        <w:ind w:left="3600" w:hanging="360"/>
      </w:pPr>
    </w:lvl>
    <w:lvl w:ilvl="5" w:tplc="F3742C32">
      <w:start w:val="1"/>
      <w:numFmt w:val="lowerRoman"/>
      <w:lvlText w:val="%6."/>
      <w:lvlJc w:val="right"/>
      <w:pPr>
        <w:ind w:left="4320" w:hanging="180"/>
      </w:pPr>
    </w:lvl>
    <w:lvl w:ilvl="6" w:tplc="042A3284">
      <w:start w:val="1"/>
      <w:numFmt w:val="decimal"/>
      <w:lvlText w:val="%7."/>
      <w:lvlJc w:val="left"/>
      <w:pPr>
        <w:ind w:left="5040" w:hanging="360"/>
      </w:pPr>
    </w:lvl>
    <w:lvl w:ilvl="7" w:tplc="63621AFC">
      <w:start w:val="1"/>
      <w:numFmt w:val="lowerLetter"/>
      <w:lvlText w:val="%8."/>
      <w:lvlJc w:val="left"/>
      <w:pPr>
        <w:ind w:left="5760" w:hanging="360"/>
      </w:pPr>
    </w:lvl>
    <w:lvl w:ilvl="8" w:tplc="AC54BD76">
      <w:start w:val="1"/>
      <w:numFmt w:val="lowerRoman"/>
      <w:lvlText w:val="%9."/>
      <w:lvlJc w:val="right"/>
      <w:pPr>
        <w:ind w:left="6480" w:hanging="180"/>
      </w:pPr>
    </w:lvl>
  </w:abstractNum>
  <w:abstractNum w:abstractNumId="13" w15:restartNumberingAfterBreak="0">
    <w:nsid w:val="42AA365F"/>
    <w:multiLevelType w:val="hybridMultilevel"/>
    <w:tmpl w:val="0D44303E"/>
    <w:lvl w:ilvl="0" w:tplc="667AC72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C15C2"/>
    <w:multiLevelType w:val="hybridMultilevel"/>
    <w:tmpl w:val="D0060F3E"/>
    <w:lvl w:ilvl="0" w:tplc="020A9E36">
      <w:numFmt w:val="none"/>
      <w:lvlText w:val=""/>
      <w:lvlJc w:val="left"/>
      <w:pPr>
        <w:tabs>
          <w:tab w:val="num" w:pos="360"/>
        </w:tabs>
      </w:pPr>
    </w:lvl>
    <w:lvl w:ilvl="1" w:tplc="1226AEB2">
      <w:start w:val="1"/>
      <w:numFmt w:val="lowerLetter"/>
      <w:lvlText w:val="%2."/>
      <w:lvlJc w:val="left"/>
      <w:pPr>
        <w:ind w:left="1440" w:hanging="360"/>
      </w:pPr>
    </w:lvl>
    <w:lvl w:ilvl="2" w:tplc="6A1052CE">
      <w:start w:val="1"/>
      <w:numFmt w:val="lowerRoman"/>
      <w:lvlText w:val="%3."/>
      <w:lvlJc w:val="right"/>
      <w:pPr>
        <w:ind w:left="2160" w:hanging="180"/>
      </w:pPr>
    </w:lvl>
    <w:lvl w:ilvl="3" w:tplc="15D88362">
      <w:start w:val="1"/>
      <w:numFmt w:val="decimal"/>
      <w:lvlText w:val="%4."/>
      <w:lvlJc w:val="left"/>
      <w:pPr>
        <w:ind w:left="2880" w:hanging="360"/>
      </w:pPr>
    </w:lvl>
    <w:lvl w:ilvl="4" w:tplc="E1C0430A">
      <w:start w:val="1"/>
      <w:numFmt w:val="lowerLetter"/>
      <w:lvlText w:val="%5."/>
      <w:lvlJc w:val="left"/>
      <w:pPr>
        <w:ind w:left="3600" w:hanging="360"/>
      </w:pPr>
    </w:lvl>
    <w:lvl w:ilvl="5" w:tplc="57FA7910">
      <w:start w:val="1"/>
      <w:numFmt w:val="lowerRoman"/>
      <w:lvlText w:val="%6."/>
      <w:lvlJc w:val="right"/>
      <w:pPr>
        <w:ind w:left="4320" w:hanging="180"/>
      </w:pPr>
    </w:lvl>
    <w:lvl w:ilvl="6" w:tplc="FFE0C8EC">
      <w:start w:val="1"/>
      <w:numFmt w:val="decimal"/>
      <w:lvlText w:val="%7."/>
      <w:lvlJc w:val="left"/>
      <w:pPr>
        <w:ind w:left="5040" w:hanging="360"/>
      </w:pPr>
    </w:lvl>
    <w:lvl w:ilvl="7" w:tplc="82EE5A52">
      <w:start w:val="1"/>
      <w:numFmt w:val="lowerLetter"/>
      <w:lvlText w:val="%8."/>
      <w:lvlJc w:val="left"/>
      <w:pPr>
        <w:ind w:left="5760" w:hanging="360"/>
      </w:pPr>
    </w:lvl>
    <w:lvl w:ilvl="8" w:tplc="87E601F0">
      <w:start w:val="1"/>
      <w:numFmt w:val="lowerRoman"/>
      <w:lvlText w:val="%9."/>
      <w:lvlJc w:val="right"/>
      <w:pPr>
        <w:ind w:left="6480" w:hanging="180"/>
      </w:pPr>
    </w:lvl>
  </w:abstractNum>
  <w:abstractNum w:abstractNumId="21"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4" w15:restartNumberingAfterBreak="0">
    <w:nsid w:val="6AEA6AA4"/>
    <w:multiLevelType w:val="multilevel"/>
    <w:tmpl w:val="6AEA6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2"/>
  </w:num>
  <w:num w:numId="3">
    <w:abstractNumId w:val="17"/>
  </w:num>
  <w:num w:numId="4">
    <w:abstractNumId w:val="14"/>
  </w:num>
  <w:num w:numId="5">
    <w:abstractNumId w:val="16"/>
  </w:num>
  <w:num w:numId="6">
    <w:abstractNumId w:val="22"/>
  </w:num>
  <w:num w:numId="7">
    <w:abstractNumId w:val="19"/>
  </w:num>
  <w:num w:numId="8">
    <w:abstractNumId w:val="0"/>
  </w:num>
  <w:num w:numId="9">
    <w:abstractNumId w:val="9"/>
  </w:num>
  <w:num w:numId="10">
    <w:abstractNumId w:val="26"/>
  </w:num>
  <w:num w:numId="11">
    <w:abstractNumId w:val="15"/>
  </w:num>
  <w:num w:numId="12">
    <w:abstractNumId w:val="3"/>
  </w:num>
  <w:num w:numId="13">
    <w:abstractNumId w:val="1"/>
  </w:num>
  <w:num w:numId="14">
    <w:abstractNumId w:val="21"/>
  </w:num>
  <w:num w:numId="15">
    <w:abstractNumId w:val="18"/>
  </w:num>
  <w:num w:numId="16">
    <w:abstractNumId w:val="10"/>
  </w:num>
  <w:num w:numId="17">
    <w:abstractNumId w:val="22"/>
  </w:num>
  <w:num w:numId="18">
    <w:abstractNumId w:val="22"/>
  </w:num>
  <w:num w:numId="19">
    <w:abstractNumId w:val="18"/>
  </w:num>
  <w:num w:numId="20">
    <w:abstractNumId w:val="2"/>
  </w:num>
  <w:num w:numId="21">
    <w:abstractNumId w:val="8"/>
  </w:num>
  <w:num w:numId="22">
    <w:abstractNumId w:val="22"/>
  </w:num>
  <w:num w:numId="23">
    <w:abstractNumId w:val="23"/>
  </w:num>
  <w:num w:numId="24">
    <w:abstractNumId w:val="5"/>
  </w:num>
  <w:num w:numId="25">
    <w:abstractNumId w:val="11"/>
  </w:num>
  <w:num w:numId="26">
    <w:abstractNumId w:val="24"/>
  </w:num>
  <w:num w:numId="27">
    <w:abstractNumId w:val="7"/>
  </w:num>
  <w:num w:numId="28">
    <w:abstractNumId w:val="13"/>
  </w:num>
  <w:num w:numId="29">
    <w:abstractNumId w:val="25"/>
  </w:num>
  <w:num w:numId="30">
    <w:abstractNumId w:val="4"/>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A84"/>
    <w:rsid w:val="00001C9B"/>
    <w:rsid w:val="00002181"/>
    <w:rsid w:val="00002312"/>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AF6"/>
    <w:rsid w:val="00056FE8"/>
    <w:rsid w:val="00057220"/>
    <w:rsid w:val="00057C44"/>
    <w:rsid w:val="000608A1"/>
    <w:rsid w:val="000612A5"/>
    <w:rsid w:val="00061336"/>
    <w:rsid w:val="0006206D"/>
    <w:rsid w:val="00062BBB"/>
    <w:rsid w:val="00062FCA"/>
    <w:rsid w:val="000634FF"/>
    <w:rsid w:val="000635BB"/>
    <w:rsid w:val="0006459A"/>
    <w:rsid w:val="000648BE"/>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7E9"/>
    <w:rsid w:val="00083CC0"/>
    <w:rsid w:val="00084640"/>
    <w:rsid w:val="00084C07"/>
    <w:rsid w:val="0008509E"/>
    <w:rsid w:val="000851EE"/>
    <w:rsid w:val="00085429"/>
    <w:rsid w:val="00085C43"/>
    <w:rsid w:val="00085E9D"/>
    <w:rsid w:val="00085F26"/>
    <w:rsid w:val="0008612A"/>
    <w:rsid w:val="00086B82"/>
    <w:rsid w:val="00086C3C"/>
    <w:rsid w:val="000871B1"/>
    <w:rsid w:val="000904A9"/>
    <w:rsid w:val="00090E18"/>
    <w:rsid w:val="000911E6"/>
    <w:rsid w:val="00091E9D"/>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281"/>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BFE"/>
    <w:rsid w:val="000D1D92"/>
    <w:rsid w:val="000D1E27"/>
    <w:rsid w:val="000D2051"/>
    <w:rsid w:val="000D26E6"/>
    <w:rsid w:val="000D2B61"/>
    <w:rsid w:val="000D2B97"/>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2EA2"/>
    <w:rsid w:val="000F39A5"/>
    <w:rsid w:val="000F3B71"/>
    <w:rsid w:val="000F3E06"/>
    <w:rsid w:val="000F4252"/>
    <w:rsid w:val="000F496E"/>
    <w:rsid w:val="000F49FA"/>
    <w:rsid w:val="000F4CDC"/>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E35"/>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5C15"/>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22C"/>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0F8"/>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0ED9"/>
    <w:rsid w:val="0019140E"/>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A25"/>
    <w:rsid w:val="001B1EA8"/>
    <w:rsid w:val="001B2412"/>
    <w:rsid w:val="001B2687"/>
    <w:rsid w:val="001B299D"/>
    <w:rsid w:val="001B299F"/>
    <w:rsid w:val="001B3B5D"/>
    <w:rsid w:val="001B407F"/>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746"/>
    <w:rsid w:val="001C6B5D"/>
    <w:rsid w:val="001C6F0E"/>
    <w:rsid w:val="001C74DD"/>
    <w:rsid w:val="001C7B31"/>
    <w:rsid w:val="001C7B9E"/>
    <w:rsid w:val="001C7FBE"/>
    <w:rsid w:val="001D0C4B"/>
    <w:rsid w:val="001D130F"/>
    <w:rsid w:val="001D2467"/>
    <w:rsid w:val="001D2FF4"/>
    <w:rsid w:val="001D3314"/>
    <w:rsid w:val="001D3356"/>
    <w:rsid w:val="001D34F5"/>
    <w:rsid w:val="001D521C"/>
    <w:rsid w:val="001D5426"/>
    <w:rsid w:val="001D563B"/>
    <w:rsid w:val="001D5A89"/>
    <w:rsid w:val="001D5F3C"/>
    <w:rsid w:val="001D63E5"/>
    <w:rsid w:val="001D6722"/>
    <w:rsid w:val="001D67C9"/>
    <w:rsid w:val="001D6A98"/>
    <w:rsid w:val="001D7095"/>
    <w:rsid w:val="001D70DA"/>
    <w:rsid w:val="001D71F9"/>
    <w:rsid w:val="001D78C4"/>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0F74"/>
    <w:rsid w:val="001F13F0"/>
    <w:rsid w:val="001F1ABC"/>
    <w:rsid w:val="001F1D0C"/>
    <w:rsid w:val="001F1D3B"/>
    <w:rsid w:val="001F2173"/>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220"/>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8A0"/>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465"/>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748"/>
    <w:rsid w:val="00243AA1"/>
    <w:rsid w:val="00243CA2"/>
    <w:rsid w:val="00243E11"/>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533"/>
    <w:rsid w:val="00261A90"/>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789"/>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0A4"/>
    <w:rsid w:val="002855BB"/>
    <w:rsid w:val="00285630"/>
    <w:rsid w:val="00285F7E"/>
    <w:rsid w:val="00286A0C"/>
    <w:rsid w:val="00286FDC"/>
    <w:rsid w:val="002878DF"/>
    <w:rsid w:val="00287B84"/>
    <w:rsid w:val="00290040"/>
    <w:rsid w:val="00290A18"/>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18E"/>
    <w:rsid w:val="0029731C"/>
    <w:rsid w:val="0029762D"/>
    <w:rsid w:val="0029784B"/>
    <w:rsid w:val="00297858"/>
    <w:rsid w:val="002A02C0"/>
    <w:rsid w:val="002A06D1"/>
    <w:rsid w:val="002A0732"/>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474F"/>
    <w:rsid w:val="002D4C55"/>
    <w:rsid w:val="002D4EF6"/>
    <w:rsid w:val="002D51EC"/>
    <w:rsid w:val="002D543E"/>
    <w:rsid w:val="002D5F8E"/>
    <w:rsid w:val="002D619F"/>
    <w:rsid w:val="002D61A2"/>
    <w:rsid w:val="002D645E"/>
    <w:rsid w:val="002D7456"/>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0CD"/>
    <w:rsid w:val="002E6689"/>
    <w:rsid w:val="002E67FC"/>
    <w:rsid w:val="002E6B5D"/>
    <w:rsid w:val="002E6DED"/>
    <w:rsid w:val="002E7C76"/>
    <w:rsid w:val="002E7F79"/>
    <w:rsid w:val="002F054D"/>
    <w:rsid w:val="002F0BF3"/>
    <w:rsid w:val="002F0D4E"/>
    <w:rsid w:val="002F0F50"/>
    <w:rsid w:val="002F152D"/>
    <w:rsid w:val="002F16FD"/>
    <w:rsid w:val="002F28FC"/>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27FB4"/>
    <w:rsid w:val="003311BB"/>
    <w:rsid w:val="00331844"/>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843"/>
    <w:rsid w:val="003418C5"/>
    <w:rsid w:val="00342019"/>
    <w:rsid w:val="003425D7"/>
    <w:rsid w:val="00342606"/>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130"/>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E56"/>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92C"/>
    <w:rsid w:val="003C2D9A"/>
    <w:rsid w:val="003C2FC9"/>
    <w:rsid w:val="003C3053"/>
    <w:rsid w:val="003C34CC"/>
    <w:rsid w:val="003C34F6"/>
    <w:rsid w:val="003C3D44"/>
    <w:rsid w:val="003C3ED1"/>
    <w:rsid w:val="003C3EF7"/>
    <w:rsid w:val="003C3FE6"/>
    <w:rsid w:val="003C48EC"/>
    <w:rsid w:val="003C4BA5"/>
    <w:rsid w:val="003C4EC4"/>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22D"/>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4900"/>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5EF"/>
    <w:rsid w:val="00456816"/>
    <w:rsid w:val="00457E55"/>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E86"/>
    <w:rsid w:val="00487EAB"/>
    <w:rsid w:val="004907CD"/>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552E"/>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71B"/>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0D5C"/>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BDC"/>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9A"/>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1E84"/>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3821"/>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A7C1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6C4"/>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8D5"/>
    <w:rsid w:val="00611AD0"/>
    <w:rsid w:val="0061232F"/>
    <w:rsid w:val="00612622"/>
    <w:rsid w:val="006130A2"/>
    <w:rsid w:val="006130B5"/>
    <w:rsid w:val="0061444E"/>
    <w:rsid w:val="006148FA"/>
    <w:rsid w:val="00614DD8"/>
    <w:rsid w:val="00615004"/>
    <w:rsid w:val="0061523B"/>
    <w:rsid w:val="006152C1"/>
    <w:rsid w:val="006155A7"/>
    <w:rsid w:val="00615DB4"/>
    <w:rsid w:val="006160D0"/>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28FD"/>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2DE8"/>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DD6"/>
    <w:rsid w:val="00673E78"/>
    <w:rsid w:val="00673F78"/>
    <w:rsid w:val="00674D3E"/>
    <w:rsid w:val="00674E41"/>
    <w:rsid w:val="006751C4"/>
    <w:rsid w:val="00675639"/>
    <w:rsid w:val="00675E4D"/>
    <w:rsid w:val="006766B1"/>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EB2"/>
    <w:rsid w:val="006B2403"/>
    <w:rsid w:val="006B3236"/>
    <w:rsid w:val="006B38F2"/>
    <w:rsid w:val="006B41D0"/>
    <w:rsid w:val="006B43BF"/>
    <w:rsid w:val="006B475A"/>
    <w:rsid w:val="006B5010"/>
    <w:rsid w:val="006B5376"/>
    <w:rsid w:val="006B59C9"/>
    <w:rsid w:val="006B5D1F"/>
    <w:rsid w:val="006B607C"/>
    <w:rsid w:val="006B634A"/>
    <w:rsid w:val="006B6684"/>
    <w:rsid w:val="006B7010"/>
    <w:rsid w:val="006B74DA"/>
    <w:rsid w:val="006B78CA"/>
    <w:rsid w:val="006B7B8A"/>
    <w:rsid w:val="006C007F"/>
    <w:rsid w:val="006C032A"/>
    <w:rsid w:val="006C09D0"/>
    <w:rsid w:val="006C15C3"/>
    <w:rsid w:val="006C16AC"/>
    <w:rsid w:val="006C1D2A"/>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1"/>
    <w:rsid w:val="006E757D"/>
    <w:rsid w:val="006E781C"/>
    <w:rsid w:val="006E7A39"/>
    <w:rsid w:val="006E7BE9"/>
    <w:rsid w:val="006E7CE8"/>
    <w:rsid w:val="006F0C1F"/>
    <w:rsid w:val="006F1249"/>
    <w:rsid w:val="006F13AE"/>
    <w:rsid w:val="006F1E32"/>
    <w:rsid w:val="006F2016"/>
    <w:rsid w:val="006F222C"/>
    <w:rsid w:val="006F29CF"/>
    <w:rsid w:val="006F2FD8"/>
    <w:rsid w:val="006F39EF"/>
    <w:rsid w:val="006F46C4"/>
    <w:rsid w:val="006F47A6"/>
    <w:rsid w:val="006F4EB1"/>
    <w:rsid w:val="006F5642"/>
    <w:rsid w:val="006F5910"/>
    <w:rsid w:val="006F61F1"/>
    <w:rsid w:val="006F651B"/>
    <w:rsid w:val="006F7295"/>
    <w:rsid w:val="006F7D76"/>
    <w:rsid w:val="00701185"/>
    <w:rsid w:val="00701614"/>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05F"/>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38F"/>
    <w:rsid w:val="007359EF"/>
    <w:rsid w:val="00735B8E"/>
    <w:rsid w:val="00735E09"/>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2B3"/>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727"/>
    <w:rsid w:val="0077495D"/>
    <w:rsid w:val="00774A34"/>
    <w:rsid w:val="00774B1F"/>
    <w:rsid w:val="00774BAC"/>
    <w:rsid w:val="0077505F"/>
    <w:rsid w:val="00775434"/>
    <w:rsid w:val="00775E14"/>
    <w:rsid w:val="007760BD"/>
    <w:rsid w:val="00776379"/>
    <w:rsid w:val="007767B5"/>
    <w:rsid w:val="00776FE0"/>
    <w:rsid w:val="00777BC0"/>
    <w:rsid w:val="00777CB4"/>
    <w:rsid w:val="00777CCC"/>
    <w:rsid w:val="007808C5"/>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0DEB"/>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97E2B"/>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3969"/>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23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1ED0"/>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D19"/>
    <w:rsid w:val="008003B5"/>
    <w:rsid w:val="00800584"/>
    <w:rsid w:val="00801737"/>
    <w:rsid w:val="008029DE"/>
    <w:rsid w:val="0080308A"/>
    <w:rsid w:val="00803CEE"/>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B6"/>
    <w:rsid w:val="00815EB4"/>
    <w:rsid w:val="00815EE8"/>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68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13"/>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25"/>
    <w:rsid w:val="008B0ABD"/>
    <w:rsid w:val="008B1BA2"/>
    <w:rsid w:val="008B1DBB"/>
    <w:rsid w:val="008B1EE2"/>
    <w:rsid w:val="008B2191"/>
    <w:rsid w:val="008B2CD3"/>
    <w:rsid w:val="008B31AB"/>
    <w:rsid w:val="008B327D"/>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1D7"/>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020"/>
    <w:rsid w:val="008E63FC"/>
    <w:rsid w:val="008E7424"/>
    <w:rsid w:val="008E7431"/>
    <w:rsid w:val="008E76F2"/>
    <w:rsid w:val="008F03E8"/>
    <w:rsid w:val="008F041C"/>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07A"/>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620"/>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A4E"/>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4A3F"/>
    <w:rsid w:val="009C5368"/>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34E6"/>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6E4"/>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677"/>
    <w:rsid w:val="009F7FB4"/>
    <w:rsid w:val="00A0017F"/>
    <w:rsid w:val="00A00354"/>
    <w:rsid w:val="00A00C11"/>
    <w:rsid w:val="00A012EE"/>
    <w:rsid w:val="00A01A55"/>
    <w:rsid w:val="00A025FE"/>
    <w:rsid w:val="00A02E3C"/>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8C0"/>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74"/>
    <w:rsid w:val="00A420F8"/>
    <w:rsid w:val="00A425F7"/>
    <w:rsid w:val="00A4355E"/>
    <w:rsid w:val="00A43757"/>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5BF"/>
    <w:rsid w:val="00A808F3"/>
    <w:rsid w:val="00A80A05"/>
    <w:rsid w:val="00A80B86"/>
    <w:rsid w:val="00A817CB"/>
    <w:rsid w:val="00A81877"/>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AFA"/>
    <w:rsid w:val="00A91B82"/>
    <w:rsid w:val="00A91F82"/>
    <w:rsid w:val="00A923C7"/>
    <w:rsid w:val="00A92475"/>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C1C"/>
    <w:rsid w:val="00AA7E50"/>
    <w:rsid w:val="00AB0C31"/>
    <w:rsid w:val="00AB0D0E"/>
    <w:rsid w:val="00AB159A"/>
    <w:rsid w:val="00AB216C"/>
    <w:rsid w:val="00AB24D6"/>
    <w:rsid w:val="00AB2BC6"/>
    <w:rsid w:val="00AB31BC"/>
    <w:rsid w:val="00AB34C8"/>
    <w:rsid w:val="00AB3726"/>
    <w:rsid w:val="00AB43F2"/>
    <w:rsid w:val="00AB532D"/>
    <w:rsid w:val="00AB58F0"/>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37"/>
    <w:rsid w:val="00AC5CA7"/>
    <w:rsid w:val="00AC5DEE"/>
    <w:rsid w:val="00AC6058"/>
    <w:rsid w:val="00AC6142"/>
    <w:rsid w:val="00AC618D"/>
    <w:rsid w:val="00AC6238"/>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A0F"/>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2EE"/>
    <w:rsid w:val="00B1151F"/>
    <w:rsid w:val="00B12380"/>
    <w:rsid w:val="00B126E1"/>
    <w:rsid w:val="00B129BC"/>
    <w:rsid w:val="00B12C9A"/>
    <w:rsid w:val="00B13CD3"/>
    <w:rsid w:val="00B144B8"/>
    <w:rsid w:val="00B14DFB"/>
    <w:rsid w:val="00B15908"/>
    <w:rsid w:val="00B15C3F"/>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5D8B"/>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C5C"/>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4092"/>
    <w:rsid w:val="00B642B1"/>
    <w:rsid w:val="00B64CAE"/>
    <w:rsid w:val="00B654D7"/>
    <w:rsid w:val="00B655EA"/>
    <w:rsid w:val="00B658F3"/>
    <w:rsid w:val="00B66B7D"/>
    <w:rsid w:val="00B66F13"/>
    <w:rsid w:val="00B66FEE"/>
    <w:rsid w:val="00B67D7C"/>
    <w:rsid w:val="00B67DE7"/>
    <w:rsid w:val="00B7049F"/>
    <w:rsid w:val="00B7054C"/>
    <w:rsid w:val="00B705A2"/>
    <w:rsid w:val="00B70601"/>
    <w:rsid w:val="00B7095B"/>
    <w:rsid w:val="00B714A6"/>
    <w:rsid w:val="00B718DB"/>
    <w:rsid w:val="00B7190A"/>
    <w:rsid w:val="00B7222C"/>
    <w:rsid w:val="00B72379"/>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397"/>
    <w:rsid w:val="00B9188E"/>
    <w:rsid w:val="00B91E15"/>
    <w:rsid w:val="00B91FB4"/>
    <w:rsid w:val="00B92425"/>
    <w:rsid w:val="00B925FA"/>
    <w:rsid w:val="00B92724"/>
    <w:rsid w:val="00B92811"/>
    <w:rsid w:val="00B9362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5F9"/>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16B"/>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1E5"/>
    <w:rsid w:val="00C42422"/>
    <w:rsid w:val="00C424EA"/>
    <w:rsid w:val="00C428EC"/>
    <w:rsid w:val="00C42CEF"/>
    <w:rsid w:val="00C43392"/>
    <w:rsid w:val="00C43F4D"/>
    <w:rsid w:val="00C44002"/>
    <w:rsid w:val="00C44513"/>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57E27"/>
    <w:rsid w:val="00C6033E"/>
    <w:rsid w:val="00C6060C"/>
    <w:rsid w:val="00C60753"/>
    <w:rsid w:val="00C6109C"/>
    <w:rsid w:val="00C62692"/>
    <w:rsid w:val="00C62885"/>
    <w:rsid w:val="00C6306E"/>
    <w:rsid w:val="00C63804"/>
    <w:rsid w:val="00C63EB5"/>
    <w:rsid w:val="00C646EE"/>
    <w:rsid w:val="00C65170"/>
    <w:rsid w:val="00C655E6"/>
    <w:rsid w:val="00C6578F"/>
    <w:rsid w:val="00C65A4B"/>
    <w:rsid w:val="00C65C80"/>
    <w:rsid w:val="00C65E4D"/>
    <w:rsid w:val="00C66C97"/>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11"/>
    <w:rsid w:val="00C95EEE"/>
    <w:rsid w:val="00C9634B"/>
    <w:rsid w:val="00C96850"/>
    <w:rsid w:val="00C969E4"/>
    <w:rsid w:val="00C97575"/>
    <w:rsid w:val="00C97B0A"/>
    <w:rsid w:val="00C97C5F"/>
    <w:rsid w:val="00C97E8C"/>
    <w:rsid w:val="00CA03BA"/>
    <w:rsid w:val="00CA0ADA"/>
    <w:rsid w:val="00CA0EC5"/>
    <w:rsid w:val="00CA180C"/>
    <w:rsid w:val="00CA28F6"/>
    <w:rsid w:val="00CA2963"/>
    <w:rsid w:val="00CA2B0F"/>
    <w:rsid w:val="00CA31B6"/>
    <w:rsid w:val="00CA340B"/>
    <w:rsid w:val="00CA3534"/>
    <w:rsid w:val="00CA359E"/>
    <w:rsid w:val="00CA4169"/>
    <w:rsid w:val="00CA4330"/>
    <w:rsid w:val="00CA4BC1"/>
    <w:rsid w:val="00CA510F"/>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3D32"/>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900"/>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1FE"/>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7AE"/>
    <w:rsid w:val="00D06FC3"/>
    <w:rsid w:val="00D07289"/>
    <w:rsid w:val="00D07939"/>
    <w:rsid w:val="00D07E96"/>
    <w:rsid w:val="00D07FE8"/>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1E62"/>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0BC"/>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D6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8C6"/>
    <w:rsid w:val="00DB5905"/>
    <w:rsid w:val="00DB5A98"/>
    <w:rsid w:val="00DB61D1"/>
    <w:rsid w:val="00DB672F"/>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17AE"/>
    <w:rsid w:val="00DE207C"/>
    <w:rsid w:val="00DE2CC1"/>
    <w:rsid w:val="00DE2CC9"/>
    <w:rsid w:val="00DE337A"/>
    <w:rsid w:val="00DE3EC8"/>
    <w:rsid w:val="00DE42CC"/>
    <w:rsid w:val="00DE47BC"/>
    <w:rsid w:val="00DE4A30"/>
    <w:rsid w:val="00DE4EF3"/>
    <w:rsid w:val="00DE6916"/>
    <w:rsid w:val="00DE7064"/>
    <w:rsid w:val="00DE7E26"/>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190"/>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05"/>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408"/>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3F3"/>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0F21"/>
    <w:rsid w:val="00EC1F60"/>
    <w:rsid w:val="00EC22BC"/>
    <w:rsid w:val="00EC2405"/>
    <w:rsid w:val="00EC2520"/>
    <w:rsid w:val="00EC32FF"/>
    <w:rsid w:val="00EC3770"/>
    <w:rsid w:val="00EC3D07"/>
    <w:rsid w:val="00EC4106"/>
    <w:rsid w:val="00EC44DD"/>
    <w:rsid w:val="00EC4CC0"/>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657F"/>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2682"/>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0A19"/>
    <w:rsid w:val="00F117DA"/>
    <w:rsid w:val="00F119B2"/>
    <w:rsid w:val="00F11C31"/>
    <w:rsid w:val="00F11D0C"/>
    <w:rsid w:val="00F11F5F"/>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48A"/>
    <w:rsid w:val="00F239BA"/>
    <w:rsid w:val="00F240DE"/>
    <w:rsid w:val="00F243CB"/>
    <w:rsid w:val="00F254C9"/>
    <w:rsid w:val="00F25A2F"/>
    <w:rsid w:val="00F25A79"/>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8D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C10"/>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19"/>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5B89"/>
    <w:rsid w:val="00FB64DE"/>
    <w:rsid w:val="00FB66FE"/>
    <w:rsid w:val="00FB670B"/>
    <w:rsid w:val="00FB6768"/>
    <w:rsid w:val="00FB6924"/>
    <w:rsid w:val="00FB7CB8"/>
    <w:rsid w:val="00FC00F0"/>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6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7E0"/>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10E"/>
    <w:rsid w:val="00FF7664"/>
    <w:rsid w:val="00FF7927"/>
    <w:rsid w:val="00FF7E15"/>
    <w:rsid w:val="012CA1F7"/>
    <w:rsid w:val="03474E69"/>
    <w:rsid w:val="034846B6"/>
    <w:rsid w:val="034A1385"/>
    <w:rsid w:val="03914B21"/>
    <w:rsid w:val="03C24BCD"/>
    <w:rsid w:val="042F5FA7"/>
    <w:rsid w:val="048E86A3"/>
    <w:rsid w:val="04921DF4"/>
    <w:rsid w:val="051F0149"/>
    <w:rsid w:val="0A47CBC8"/>
    <w:rsid w:val="0B5E17D5"/>
    <w:rsid w:val="0CADBE16"/>
    <w:rsid w:val="0CC0B010"/>
    <w:rsid w:val="0D31C3FE"/>
    <w:rsid w:val="0DCB9D77"/>
    <w:rsid w:val="0EA32FF5"/>
    <w:rsid w:val="0F9126FB"/>
    <w:rsid w:val="1176950A"/>
    <w:rsid w:val="11816AF7"/>
    <w:rsid w:val="118CDFF2"/>
    <w:rsid w:val="12959026"/>
    <w:rsid w:val="1302E0B6"/>
    <w:rsid w:val="13467CBB"/>
    <w:rsid w:val="13A684EE"/>
    <w:rsid w:val="140E464C"/>
    <w:rsid w:val="143F0769"/>
    <w:rsid w:val="14426863"/>
    <w:rsid w:val="14D6148E"/>
    <w:rsid w:val="15024CE4"/>
    <w:rsid w:val="158CDF83"/>
    <w:rsid w:val="15EDB9A1"/>
    <w:rsid w:val="1602CE80"/>
    <w:rsid w:val="17160313"/>
    <w:rsid w:val="174BE17B"/>
    <w:rsid w:val="17E2BA78"/>
    <w:rsid w:val="17F3DD74"/>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5BF721E"/>
    <w:rsid w:val="2610C2F8"/>
    <w:rsid w:val="26536CA0"/>
    <w:rsid w:val="289A45D4"/>
    <w:rsid w:val="29563EA1"/>
    <w:rsid w:val="2966B0A6"/>
    <w:rsid w:val="29A0E5D9"/>
    <w:rsid w:val="2A06780B"/>
    <w:rsid w:val="2C7744C1"/>
    <w:rsid w:val="2C87C18D"/>
    <w:rsid w:val="2E3419DC"/>
    <w:rsid w:val="2E645C0D"/>
    <w:rsid w:val="2E74BA14"/>
    <w:rsid w:val="2E8FA56C"/>
    <w:rsid w:val="2F58B577"/>
    <w:rsid w:val="30607CF0"/>
    <w:rsid w:val="30848504"/>
    <w:rsid w:val="314EBA5A"/>
    <w:rsid w:val="3169A721"/>
    <w:rsid w:val="32449F19"/>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55F7909"/>
    <w:rsid w:val="45908E4B"/>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4F5B268C"/>
    <w:rsid w:val="512BC9FD"/>
    <w:rsid w:val="51896EC2"/>
    <w:rsid w:val="51F3CAE1"/>
    <w:rsid w:val="5204A0F2"/>
    <w:rsid w:val="52868363"/>
    <w:rsid w:val="5331E125"/>
    <w:rsid w:val="535C5345"/>
    <w:rsid w:val="53806D4B"/>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8842D54"/>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73F9A10"/>
    <w:rsid w:val="78354B18"/>
    <w:rsid w:val="78ED3FB4"/>
    <w:rsid w:val="7B49890D"/>
    <w:rsid w:val="7BA6EC82"/>
    <w:rsid w:val="7C345B90"/>
    <w:rsid w:val="7CE3F8D6"/>
    <w:rsid w:val="7D654492"/>
    <w:rsid w:val="7DA0E7E6"/>
    <w:rsid w:val="7F1653E8"/>
    <w:rsid w:val="7F8E46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68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9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qFormat/>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TAH">
    <w:name w:val="TAH"/>
    <w:basedOn w:val="TAC"/>
    <w:link w:val="TAHCar"/>
    <w:qFormat/>
    <w:rsid w:val="00243E11"/>
    <w:pPr>
      <w:overflowPunct/>
      <w:autoSpaceDE/>
      <w:autoSpaceDN/>
      <w:adjustRightInd/>
      <w:textAlignment w:val="auto"/>
    </w:pPr>
    <w:rPr>
      <w:rFonts w:eastAsia="SimSun"/>
      <w:b/>
      <w:lang w:eastAsia="zh-CN"/>
    </w:rPr>
  </w:style>
  <w:style w:type="character" w:customStyle="1" w:styleId="TAHCar">
    <w:name w:val="TAH Car"/>
    <w:link w:val="TAH"/>
    <w:qFormat/>
    <w:rsid w:val="00243E11"/>
    <w:rPr>
      <w:rFonts w:ascii="Arial" w:eastAsia="SimSun" w:hAnsi="Arial" w:cs="Times New Roman"/>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29273646">
      <w:bodyDiv w:val="1"/>
      <w:marLeft w:val="0"/>
      <w:marRight w:val="0"/>
      <w:marTop w:val="0"/>
      <w:marBottom w:val="0"/>
      <w:divBdr>
        <w:top w:val="none" w:sz="0" w:space="0" w:color="auto"/>
        <w:left w:val="none" w:sz="0" w:space="0" w:color="auto"/>
        <w:bottom w:val="none" w:sz="0" w:space="0" w:color="auto"/>
        <w:right w:val="none" w:sz="0" w:space="0" w:color="auto"/>
      </w:divBdr>
    </w:div>
    <w:div w:id="239292870">
      <w:bodyDiv w:val="1"/>
      <w:marLeft w:val="0"/>
      <w:marRight w:val="0"/>
      <w:marTop w:val="0"/>
      <w:marBottom w:val="0"/>
      <w:divBdr>
        <w:top w:val="none" w:sz="0" w:space="0" w:color="auto"/>
        <w:left w:val="none" w:sz="0" w:space="0" w:color="auto"/>
        <w:bottom w:val="none" w:sz="0" w:space="0" w:color="auto"/>
        <w:right w:val="none" w:sz="0" w:space="0" w:color="auto"/>
      </w:divBdr>
    </w:div>
    <w:div w:id="260650442">
      <w:bodyDiv w:val="1"/>
      <w:marLeft w:val="0"/>
      <w:marRight w:val="0"/>
      <w:marTop w:val="0"/>
      <w:marBottom w:val="0"/>
      <w:divBdr>
        <w:top w:val="none" w:sz="0" w:space="0" w:color="auto"/>
        <w:left w:val="none" w:sz="0" w:space="0" w:color="auto"/>
        <w:bottom w:val="none" w:sz="0" w:space="0" w:color="auto"/>
        <w:right w:val="none" w:sz="0" w:space="0" w:color="auto"/>
      </w:divBdr>
    </w:div>
    <w:div w:id="283385660">
      <w:bodyDiv w:val="1"/>
      <w:marLeft w:val="0"/>
      <w:marRight w:val="0"/>
      <w:marTop w:val="0"/>
      <w:marBottom w:val="0"/>
      <w:divBdr>
        <w:top w:val="none" w:sz="0" w:space="0" w:color="auto"/>
        <w:left w:val="none" w:sz="0" w:space="0" w:color="auto"/>
        <w:bottom w:val="none" w:sz="0" w:space="0" w:color="auto"/>
        <w:right w:val="none" w:sz="0" w:space="0" w:color="auto"/>
      </w:divBdr>
      <w:divsChild>
        <w:div w:id="1401555451">
          <w:marLeft w:val="0"/>
          <w:marRight w:val="75"/>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57345712">
      <w:bodyDiv w:val="1"/>
      <w:marLeft w:val="0"/>
      <w:marRight w:val="0"/>
      <w:marTop w:val="0"/>
      <w:marBottom w:val="0"/>
      <w:divBdr>
        <w:top w:val="none" w:sz="0" w:space="0" w:color="auto"/>
        <w:left w:val="none" w:sz="0" w:space="0" w:color="auto"/>
        <w:bottom w:val="none" w:sz="0" w:space="0" w:color="auto"/>
        <w:right w:val="none" w:sz="0" w:space="0" w:color="auto"/>
      </w:divBdr>
      <w:divsChild>
        <w:div w:id="388193327">
          <w:marLeft w:val="0"/>
          <w:marRight w:val="75"/>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91481792">
      <w:bodyDiv w:val="1"/>
      <w:marLeft w:val="0"/>
      <w:marRight w:val="0"/>
      <w:marTop w:val="0"/>
      <w:marBottom w:val="0"/>
      <w:divBdr>
        <w:top w:val="none" w:sz="0" w:space="0" w:color="auto"/>
        <w:left w:val="none" w:sz="0" w:space="0" w:color="auto"/>
        <w:bottom w:val="none" w:sz="0" w:space="0" w:color="auto"/>
        <w:right w:val="none" w:sz="0" w:space="0" w:color="auto"/>
      </w:divBdr>
    </w:div>
    <w:div w:id="810101747">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1337274">
      <w:bodyDiv w:val="1"/>
      <w:marLeft w:val="0"/>
      <w:marRight w:val="0"/>
      <w:marTop w:val="0"/>
      <w:marBottom w:val="0"/>
      <w:divBdr>
        <w:top w:val="none" w:sz="0" w:space="0" w:color="auto"/>
        <w:left w:val="none" w:sz="0" w:space="0" w:color="auto"/>
        <w:bottom w:val="none" w:sz="0" w:space="0" w:color="auto"/>
        <w:right w:val="none" w:sz="0" w:space="0" w:color="auto"/>
      </w:divBdr>
      <w:divsChild>
        <w:div w:id="1606501206">
          <w:marLeft w:val="0"/>
          <w:marRight w:val="75"/>
          <w:marTop w:val="0"/>
          <w:marBottom w:val="0"/>
          <w:divBdr>
            <w:top w:val="none" w:sz="0" w:space="0" w:color="auto"/>
            <w:left w:val="none" w:sz="0" w:space="0" w:color="auto"/>
            <w:bottom w:val="none" w:sz="0" w:space="0" w:color="auto"/>
            <w:right w:val="none" w:sz="0" w:space="0" w:color="auto"/>
          </w:divBdr>
        </w:div>
      </w:divsChild>
    </w:div>
    <w:div w:id="85669745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13873196">
      <w:bodyDiv w:val="1"/>
      <w:marLeft w:val="0"/>
      <w:marRight w:val="0"/>
      <w:marTop w:val="0"/>
      <w:marBottom w:val="0"/>
      <w:divBdr>
        <w:top w:val="none" w:sz="0" w:space="0" w:color="auto"/>
        <w:left w:val="none" w:sz="0" w:space="0" w:color="auto"/>
        <w:bottom w:val="none" w:sz="0" w:space="0" w:color="auto"/>
        <w:right w:val="none" w:sz="0" w:space="0" w:color="auto"/>
      </w:divBdr>
    </w:div>
    <w:div w:id="1056464683">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39877538">
      <w:bodyDiv w:val="1"/>
      <w:marLeft w:val="0"/>
      <w:marRight w:val="0"/>
      <w:marTop w:val="0"/>
      <w:marBottom w:val="0"/>
      <w:divBdr>
        <w:top w:val="none" w:sz="0" w:space="0" w:color="auto"/>
        <w:left w:val="none" w:sz="0" w:space="0" w:color="auto"/>
        <w:bottom w:val="none" w:sz="0" w:space="0" w:color="auto"/>
        <w:right w:val="none" w:sz="0" w:space="0" w:color="auto"/>
      </w:divBdr>
    </w:div>
    <w:div w:id="1191453036">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39707206">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19984341">
      <w:bodyDiv w:val="1"/>
      <w:marLeft w:val="0"/>
      <w:marRight w:val="0"/>
      <w:marTop w:val="0"/>
      <w:marBottom w:val="0"/>
      <w:divBdr>
        <w:top w:val="none" w:sz="0" w:space="0" w:color="auto"/>
        <w:left w:val="none" w:sz="0" w:space="0" w:color="auto"/>
        <w:bottom w:val="none" w:sz="0" w:space="0" w:color="auto"/>
        <w:right w:val="none" w:sz="0" w:space="0" w:color="auto"/>
      </w:divBdr>
    </w:div>
    <w:div w:id="1436897198">
      <w:bodyDiv w:val="1"/>
      <w:marLeft w:val="0"/>
      <w:marRight w:val="0"/>
      <w:marTop w:val="0"/>
      <w:marBottom w:val="0"/>
      <w:divBdr>
        <w:top w:val="none" w:sz="0" w:space="0" w:color="auto"/>
        <w:left w:val="none" w:sz="0" w:space="0" w:color="auto"/>
        <w:bottom w:val="none" w:sz="0" w:space="0" w:color="auto"/>
        <w:right w:val="none" w:sz="0" w:space="0" w:color="auto"/>
      </w:divBdr>
      <w:divsChild>
        <w:div w:id="1961758014">
          <w:marLeft w:val="0"/>
          <w:marRight w:val="75"/>
          <w:marTop w:val="0"/>
          <w:marBottom w:val="0"/>
          <w:divBdr>
            <w:top w:val="none" w:sz="0" w:space="0" w:color="auto"/>
            <w:left w:val="none" w:sz="0" w:space="0" w:color="auto"/>
            <w:bottom w:val="none" w:sz="0" w:space="0" w:color="auto"/>
            <w:right w:val="none" w:sz="0" w:space="0" w:color="auto"/>
          </w:divBdr>
        </w:div>
      </w:divsChild>
    </w:div>
    <w:div w:id="148481543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517038">
      <w:bodyDiv w:val="1"/>
      <w:marLeft w:val="0"/>
      <w:marRight w:val="0"/>
      <w:marTop w:val="0"/>
      <w:marBottom w:val="0"/>
      <w:divBdr>
        <w:top w:val="none" w:sz="0" w:space="0" w:color="auto"/>
        <w:left w:val="none" w:sz="0" w:space="0" w:color="auto"/>
        <w:bottom w:val="none" w:sz="0" w:space="0" w:color="auto"/>
        <w:right w:val="none" w:sz="0" w:space="0" w:color="auto"/>
      </w:divBdr>
    </w:div>
    <w:div w:id="1905488098">
      <w:bodyDiv w:val="1"/>
      <w:marLeft w:val="0"/>
      <w:marRight w:val="0"/>
      <w:marTop w:val="0"/>
      <w:marBottom w:val="0"/>
      <w:divBdr>
        <w:top w:val="none" w:sz="0" w:space="0" w:color="auto"/>
        <w:left w:val="none" w:sz="0" w:space="0" w:color="auto"/>
        <w:bottom w:val="none" w:sz="0" w:space="0" w:color="auto"/>
        <w:right w:val="none" w:sz="0" w:space="0" w:color="auto"/>
      </w:divBdr>
    </w:div>
    <w:div w:id="1927230464">
      <w:bodyDiv w:val="1"/>
      <w:marLeft w:val="0"/>
      <w:marRight w:val="0"/>
      <w:marTop w:val="0"/>
      <w:marBottom w:val="0"/>
      <w:divBdr>
        <w:top w:val="none" w:sz="0" w:space="0" w:color="auto"/>
        <w:left w:val="none" w:sz="0" w:space="0" w:color="auto"/>
        <w:bottom w:val="none" w:sz="0" w:space="0" w:color="auto"/>
        <w:right w:val="none" w:sz="0" w:space="0" w:color="auto"/>
      </w:divBdr>
    </w:div>
    <w:div w:id="1947997625">
      <w:bodyDiv w:val="1"/>
      <w:marLeft w:val="0"/>
      <w:marRight w:val="0"/>
      <w:marTop w:val="0"/>
      <w:marBottom w:val="0"/>
      <w:divBdr>
        <w:top w:val="none" w:sz="0" w:space="0" w:color="auto"/>
        <w:left w:val="none" w:sz="0" w:space="0" w:color="auto"/>
        <w:bottom w:val="none" w:sz="0" w:space="0" w:color="auto"/>
        <w:right w:val="none" w:sz="0" w:space="0" w:color="auto"/>
      </w:divBdr>
    </w:div>
    <w:div w:id="196969911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7A691C5-78DF-4ABA-B1C3-7F73FC2C0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6</TotalTime>
  <Pages>5</Pages>
  <Words>1997</Words>
  <Characters>11386</Characters>
  <Application>Microsoft Office Word</Application>
  <DocSecurity>0</DocSecurity>
  <Lines>94</Lines>
  <Paragraphs>26</Paragraphs>
  <ScaleCrop>false</ScaleCrop>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63</cp:revision>
  <dcterms:created xsi:type="dcterms:W3CDTF">2025-04-22T04:52:00Z</dcterms:created>
  <dcterms:modified xsi:type="dcterms:W3CDTF">2025-05-09T10:28:00Z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