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54194" w14:textId="0590631B" w:rsidR="000317E6" w:rsidRDefault="000317E6" w:rsidP="000317E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bookmarkStart w:id="0" w:name="_Hlk193932069"/>
      <w:r>
        <w:rPr>
          <w:rFonts w:ascii="Arial" w:eastAsiaTheme="minorEastAsia" w:hAnsi="Arial" w:cs="Arial"/>
          <w:b/>
        </w:rPr>
        <w:t>3GPP TSG-RAN WG4 Meeting #114-bis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R4-</w:t>
      </w:r>
      <w:r w:rsidRPr="00170761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5</w:t>
      </w:r>
      <w:r w:rsidR="00830C8D">
        <w:rPr>
          <w:rFonts w:ascii="Arial" w:eastAsiaTheme="minorEastAsia" w:hAnsi="Arial" w:cs="Arial"/>
          <w:b/>
        </w:rPr>
        <w:t>04582</w:t>
      </w:r>
    </w:p>
    <w:p w14:paraId="09619300" w14:textId="77777777" w:rsidR="000317E6" w:rsidRDefault="000317E6" w:rsidP="000317E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Wuhan, China, April</w:t>
      </w:r>
      <w:r>
        <w:rPr>
          <w:rFonts w:ascii="Arial" w:hAnsi="Arial" w:cs="Arial"/>
          <w:b/>
        </w:rPr>
        <w:t xml:space="preserve"> 7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11</w:t>
      </w:r>
      <w:r>
        <w:rPr>
          <w:rFonts w:ascii="Arial" w:hAnsi="Arial" w:cs="Arial"/>
          <w:b/>
          <w:bCs/>
        </w:rPr>
        <w:t>, 2025</w:t>
      </w:r>
    </w:p>
    <w:bookmarkEnd w:id="0"/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15A5FF56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D1F99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AA5E9E">
        <w:rPr>
          <w:rFonts w:ascii="Arial" w:eastAsiaTheme="minorEastAsia" w:hAnsi="Arial" w:cs="Arial"/>
          <w:color w:val="000000"/>
          <w:sz w:val="22"/>
        </w:rPr>
        <w:t>10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24FEB49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AA5E9E" w:rsidRPr="00AA5E9E">
        <w:rPr>
          <w:rFonts w:ascii="Arial" w:eastAsia="MS Mincho" w:hAnsi="Arial" w:cs="Arial"/>
          <w:sz w:val="22"/>
        </w:rPr>
        <w:t>On system parameters for less than 5 MHz CBW for 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4FE57C72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0463E6">
        <w:rPr>
          <w:sz w:val="21"/>
          <w:szCs w:val="21"/>
        </w:rPr>
        <w:t>6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system parameters for channel bandwidth of less than 5 MHz for NR-NTN (NR based Non-Terrestrial Networks) in FR1-NTN bands</w:t>
      </w:r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>onsider the NR-NTN bands n255, n256, and n254</w:t>
      </w:r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Add less than 5MHz channel bandwidth</w:t>
      </w:r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Investigate and if necessary, specify the additional synchronization (sync) raster(s) for the additional channel bandwidth</w:t>
      </w:r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Leverage the work on less than 5MHz for TN</w:t>
      </w:r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SAN RF core requirements for NR-NTN in FR1-NTN bands</w:t>
      </w:r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NR-NTN UE RF core requirements for less than 5 MHz for NR-NTN in FR1-NTN bands</w:t>
      </w:r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Focus on power class 3 (PC3) for Tx RF requirements</w:t>
      </w:r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RRM core requirements for less than 5 MHz for NR-NTN in FR1-NTN bands</w:t>
      </w:r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2E5C1AAC" w14:textId="20BAF8E6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focus on the </w:t>
      </w:r>
      <w:r w:rsidR="00AA5E9E">
        <w:rPr>
          <w:sz w:val="21"/>
          <w:szCs w:val="21"/>
        </w:rPr>
        <w:t xml:space="preserve">remaining issues for the </w:t>
      </w:r>
      <w:r w:rsidR="00090F52">
        <w:rPr>
          <w:sz w:val="21"/>
          <w:szCs w:val="21"/>
        </w:rPr>
        <w:t>s</w:t>
      </w:r>
      <w:r w:rsidR="00755DC2">
        <w:rPr>
          <w:sz w:val="21"/>
          <w:szCs w:val="21"/>
        </w:rPr>
        <w:t xml:space="preserve">ystem parameters for channel bandwidths of less than 5 MHz for NR-NTN in FR1-NTN bands </w:t>
      </w:r>
      <w:r w:rsidR="00AA5E9E">
        <w:rPr>
          <w:sz w:val="21"/>
          <w:szCs w:val="21"/>
        </w:rPr>
        <w:t xml:space="preserve">from the approved WF [2], </w:t>
      </w:r>
      <w:r w:rsidR="00755DC2">
        <w:rPr>
          <w:sz w:val="21"/>
          <w:szCs w:val="21"/>
        </w:rPr>
        <w:t xml:space="preserve">and we provide our </w:t>
      </w:r>
      <w:r w:rsidR="005410F8">
        <w:rPr>
          <w:sz w:val="21"/>
          <w:szCs w:val="21"/>
        </w:rPr>
        <w:t xml:space="preserve">view </w:t>
      </w:r>
      <w:r w:rsidR="00AA5E9E">
        <w:rPr>
          <w:sz w:val="21"/>
          <w:szCs w:val="21"/>
        </w:rPr>
        <w:t>on them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Pr="009E4FDA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71B35CC" w14:textId="45023C1B" w:rsidR="00BF6EAD" w:rsidRDefault="003E2CDB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the</w:t>
      </w:r>
      <w:r w:rsidR="00FB3D82">
        <w:rPr>
          <w:sz w:val="21"/>
          <w:szCs w:val="21"/>
          <w:lang w:eastAsia="ja-JP"/>
        </w:rPr>
        <w:t xml:space="preserve"> approved WF [2], </w:t>
      </w:r>
      <w:r w:rsidR="000317E6">
        <w:rPr>
          <w:sz w:val="21"/>
          <w:szCs w:val="21"/>
          <w:lang w:eastAsia="ja-JP"/>
        </w:rPr>
        <w:t>all</w:t>
      </w:r>
      <w:r w:rsidR="001C03BA">
        <w:rPr>
          <w:sz w:val="21"/>
          <w:szCs w:val="21"/>
          <w:lang w:eastAsia="ja-JP"/>
        </w:rPr>
        <w:t xml:space="preserve"> the discussed issues in the previous meeting have been </w:t>
      </w:r>
      <w:r w:rsidR="002B626A">
        <w:rPr>
          <w:sz w:val="21"/>
          <w:szCs w:val="21"/>
          <w:lang w:eastAsia="ja-JP"/>
        </w:rPr>
        <w:t>re</w:t>
      </w:r>
      <w:r w:rsidR="001C03BA">
        <w:rPr>
          <w:sz w:val="21"/>
          <w:szCs w:val="21"/>
          <w:lang w:eastAsia="ja-JP"/>
        </w:rPr>
        <w:t>solved and no open issue ha</w:t>
      </w:r>
      <w:r w:rsidR="002B626A">
        <w:rPr>
          <w:sz w:val="21"/>
          <w:szCs w:val="21"/>
          <w:lang w:eastAsia="ja-JP"/>
        </w:rPr>
        <w:t>s</w:t>
      </w:r>
      <w:r w:rsidR="001C03BA">
        <w:rPr>
          <w:sz w:val="21"/>
          <w:szCs w:val="21"/>
          <w:lang w:eastAsia="ja-JP"/>
        </w:rPr>
        <w:t xml:space="preserve"> been captured. However, there was an open issue listed in a topic summary which hasn’t been discussed in the previous meeting:</w:t>
      </w:r>
    </w:p>
    <w:p w14:paraId="211C1529" w14:textId="77777777" w:rsidR="001C03BA" w:rsidRDefault="001C03BA" w:rsidP="00145C3B">
      <w:pPr>
        <w:rPr>
          <w:sz w:val="21"/>
          <w:szCs w:val="21"/>
          <w:lang w:eastAsia="ja-JP"/>
        </w:rPr>
      </w:pPr>
    </w:p>
    <w:p w14:paraId="42C5E915" w14:textId="77777777" w:rsidR="001C03BA" w:rsidRPr="001C03BA" w:rsidRDefault="001C03BA" w:rsidP="001C03BA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1C03BA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1-3: The </w:t>
      </w:r>
      <w:r w:rsidRPr="001C03BA">
        <w:rPr>
          <w:rFonts w:eastAsia="SimSun"/>
          <w:b/>
          <w:i/>
          <w:iCs/>
          <w:sz w:val="21"/>
          <w:szCs w:val="21"/>
          <w:u w:val="single"/>
          <w:lang w:val="en-GB"/>
        </w:rPr>
        <w:t>clarification</w:t>
      </w:r>
      <w:r w:rsidRPr="001C03BA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 on the design of SS/PBCH, RACH preamble formats and CORESET#0 to support 3MHz Channel bandwidth for NTN operation</w:t>
      </w:r>
    </w:p>
    <w:p w14:paraId="3D8BA179" w14:textId="77777777" w:rsidR="001C03BA" w:rsidRPr="001C03BA" w:rsidRDefault="001C03BA" w:rsidP="001C03BA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t>Option 1:</w:t>
      </w:r>
      <w:r w:rsidRPr="001C03BA">
        <w:rPr>
          <w:rFonts w:eastAsia="SimSun" w:hint="eastAsia"/>
          <w:i/>
          <w:iCs/>
          <w:sz w:val="21"/>
          <w:szCs w:val="21"/>
          <w:lang w:val="en-GB"/>
        </w:rPr>
        <w:t xml:space="preserve"> (</w:t>
      </w:r>
      <w:r w:rsidRPr="001C03BA">
        <w:rPr>
          <w:rFonts w:eastAsia="SimSun"/>
          <w:i/>
          <w:iCs/>
          <w:sz w:val="21"/>
          <w:szCs w:val="21"/>
          <w:lang w:val="en-GB"/>
        </w:rPr>
        <w:t>Huawei, Ericsson</w:t>
      </w:r>
      <w:r w:rsidRPr="001C03BA">
        <w:rPr>
          <w:rFonts w:eastAsia="SimSun" w:hint="eastAsia"/>
          <w:i/>
          <w:iCs/>
          <w:sz w:val="21"/>
          <w:szCs w:val="21"/>
          <w:lang w:val="en-GB"/>
        </w:rPr>
        <w:t>)</w:t>
      </w:r>
    </w:p>
    <w:p w14:paraId="30BE6671" w14:textId="77777777" w:rsidR="001C03BA" w:rsidRPr="001C03BA" w:rsidRDefault="001C03BA" w:rsidP="001C03BA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t>The following system design should be considered for 3MHz CBW for NTN bands:</w:t>
      </w:r>
    </w:p>
    <w:p w14:paraId="136CBB78" w14:textId="77777777" w:rsidR="001C03BA" w:rsidRPr="001C03BA" w:rsidRDefault="001C03BA" w:rsidP="001C03BA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t>12 PRB SS/PBCH obtained by puncturing a legacy 20 PRBs SS/PBCH.</w:t>
      </w:r>
    </w:p>
    <w:p w14:paraId="4D60A9D5" w14:textId="77777777" w:rsidR="001C03BA" w:rsidRPr="001C03BA" w:rsidRDefault="001C03BA" w:rsidP="001C03BA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t>Short RACH preamble formats with 15kHz SCS, and long PRACH formats with 1.25kHz SCS.</w:t>
      </w:r>
    </w:p>
    <w:p w14:paraId="106035E9" w14:textId="77777777" w:rsidR="001C03BA" w:rsidRPr="001C03BA" w:rsidRDefault="001C03BA" w:rsidP="001C03BA">
      <w:pPr>
        <w:numPr>
          <w:ilvl w:val="2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t>15 PRB CORESET#0 obtained by puncturing a legacy 24 PRBs CORESET#0.</w:t>
      </w:r>
    </w:p>
    <w:p w14:paraId="5600E3D7" w14:textId="77777777" w:rsidR="001C03BA" w:rsidRPr="001C03BA" w:rsidRDefault="001C03BA" w:rsidP="001C03BA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lastRenderedPageBreak/>
        <w:t>Option 2:</w:t>
      </w:r>
      <w:r w:rsidRPr="001C03BA">
        <w:rPr>
          <w:rFonts w:eastAsia="SimSun" w:hint="eastAsia"/>
          <w:i/>
          <w:iCs/>
          <w:sz w:val="21"/>
          <w:szCs w:val="21"/>
          <w:lang w:val="en-GB"/>
        </w:rPr>
        <w:t xml:space="preserve"> (</w:t>
      </w:r>
      <w:r w:rsidRPr="001C03BA">
        <w:rPr>
          <w:rFonts w:eastAsia="SimSun"/>
          <w:i/>
          <w:iCs/>
          <w:sz w:val="21"/>
          <w:szCs w:val="21"/>
          <w:lang w:val="en-GB"/>
        </w:rPr>
        <w:t>CATT</w:t>
      </w:r>
      <w:r w:rsidRPr="001C03BA">
        <w:rPr>
          <w:rFonts w:eastAsia="SimSun" w:hint="eastAsia"/>
          <w:i/>
          <w:iCs/>
          <w:sz w:val="21"/>
          <w:szCs w:val="21"/>
          <w:lang w:val="en-GB"/>
        </w:rPr>
        <w:t>)</w:t>
      </w:r>
    </w:p>
    <w:p w14:paraId="7B3191C8" w14:textId="77777777" w:rsidR="001C03BA" w:rsidRPr="001C03BA" w:rsidRDefault="001C03BA" w:rsidP="001C03BA">
      <w:pPr>
        <w:numPr>
          <w:ilvl w:val="1"/>
          <w:numId w:val="10"/>
        </w:numPr>
        <w:spacing w:after="120"/>
        <w:ind w:left="1440"/>
        <w:rPr>
          <w:rFonts w:eastAsia="SimSun"/>
          <w:i/>
          <w:iCs/>
          <w:sz w:val="21"/>
          <w:szCs w:val="21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t>For NR-NTN UE supporting 3MHz channel bandwidth in the FR1-NTN bands, the reception of 12 RB PBCH based on RB-level puncturing should be supported. 12 PRB SS/PBCH obtained by puncturing a legacy 20 PRBs SS/PBCH.</w:t>
      </w:r>
    </w:p>
    <w:p w14:paraId="37B2AE54" w14:textId="77777777" w:rsidR="001C03BA" w:rsidRPr="001C03BA" w:rsidRDefault="001C03BA" w:rsidP="001C03BA">
      <w:pPr>
        <w:numPr>
          <w:ilvl w:val="0"/>
          <w:numId w:val="10"/>
        </w:numPr>
        <w:spacing w:after="120"/>
        <w:ind w:left="720"/>
        <w:rPr>
          <w:rFonts w:eastAsia="SimSun"/>
          <w:i/>
          <w:iCs/>
          <w:sz w:val="21"/>
          <w:szCs w:val="21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t>Recommended WF</w:t>
      </w:r>
    </w:p>
    <w:p w14:paraId="5CD68BFA" w14:textId="77777777" w:rsidR="001C03BA" w:rsidRPr="001C03BA" w:rsidRDefault="001C03BA" w:rsidP="001C03BA">
      <w:pPr>
        <w:numPr>
          <w:ilvl w:val="1"/>
          <w:numId w:val="10"/>
        </w:numPr>
        <w:spacing w:after="120"/>
        <w:ind w:left="1440"/>
        <w:rPr>
          <w:rFonts w:eastAsia="SimSun"/>
          <w:sz w:val="20"/>
          <w:lang w:val="en-GB"/>
        </w:rPr>
      </w:pPr>
      <w:r w:rsidRPr="001C03BA">
        <w:rPr>
          <w:rFonts w:eastAsia="SimSun"/>
          <w:i/>
          <w:iCs/>
          <w:sz w:val="21"/>
          <w:szCs w:val="21"/>
          <w:lang w:val="en-GB"/>
        </w:rPr>
        <w:t>TBD</w:t>
      </w:r>
    </w:p>
    <w:p w14:paraId="50DC2092" w14:textId="77777777" w:rsidR="001C03BA" w:rsidRDefault="001C03BA" w:rsidP="001C03BA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For NTN, SS/PBCH for 3MHz CBW should follow the same puncturing as defined in RAN1 for TN, i.e. the SSB of 12 PRBs (punctured from 20 PRBs). </w:t>
      </w:r>
    </w:p>
    <w:p w14:paraId="27DA6FA3" w14:textId="77777777" w:rsidR="001C03BA" w:rsidRDefault="001C03BA" w:rsidP="001C03BA">
      <w:pPr>
        <w:rPr>
          <w:bCs/>
          <w:sz w:val="21"/>
          <w:szCs w:val="21"/>
          <w:lang w:eastAsia="ko-KR"/>
        </w:rPr>
      </w:pPr>
    </w:p>
    <w:p w14:paraId="01F97797" w14:textId="77777777" w:rsidR="001C03BA" w:rsidRPr="00FE5B33" w:rsidRDefault="001C03BA" w:rsidP="001C03BA">
      <w:pPr>
        <w:spacing w:after="120"/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According to TS38.306, UE indicating </w:t>
      </w:r>
      <w:r w:rsidRPr="00261171">
        <w:rPr>
          <w:rFonts w:eastAsia="SimSun"/>
          <w:i/>
          <w:iCs/>
          <w:sz w:val="21"/>
          <w:szCs w:val="21"/>
        </w:rPr>
        <w:t>support3MHz-ChannelBW-Symmetric-r18</w:t>
      </w:r>
      <w:r w:rsidRPr="00323B14">
        <w:rPr>
          <w:rFonts w:eastAsia="SimSun"/>
          <w:sz w:val="21"/>
          <w:szCs w:val="21"/>
        </w:rPr>
        <w:t xml:space="preserve"> </w:t>
      </w:r>
      <w:r>
        <w:rPr>
          <w:rFonts w:eastAsia="SimSun"/>
          <w:sz w:val="21"/>
          <w:szCs w:val="21"/>
        </w:rPr>
        <w:t>or</w:t>
      </w:r>
      <w:r w:rsidRPr="00323B14">
        <w:rPr>
          <w:rFonts w:eastAsia="SimSun"/>
          <w:sz w:val="21"/>
          <w:szCs w:val="21"/>
        </w:rPr>
        <w:t xml:space="preserve"> </w:t>
      </w:r>
      <w:r w:rsidRPr="00261171">
        <w:rPr>
          <w:rFonts w:eastAsia="SimSun"/>
          <w:i/>
          <w:iCs/>
          <w:sz w:val="21"/>
          <w:szCs w:val="21"/>
        </w:rPr>
        <w:t>support3MHz-ChannelBW-Asymmetric-r18</w:t>
      </w:r>
      <w:r>
        <w:rPr>
          <w:rFonts w:eastAsia="SimSun"/>
          <w:sz w:val="21"/>
          <w:szCs w:val="21"/>
        </w:rPr>
        <w:t xml:space="preserve"> UE capabilities, also indicates the support for s</w:t>
      </w:r>
      <w:r w:rsidRPr="00FE5B33">
        <w:rPr>
          <w:rFonts w:eastAsia="SimSun"/>
          <w:sz w:val="21"/>
          <w:szCs w:val="21"/>
        </w:rPr>
        <w:t>hort RACH preamble formats with 15kHz SCS, and long PRACH formats with 1.25kHz SCS</w:t>
      </w:r>
      <w:r>
        <w:rPr>
          <w:rFonts w:eastAsia="SimSun"/>
          <w:sz w:val="21"/>
          <w:szCs w:val="21"/>
        </w:rPr>
        <w:t>.</w:t>
      </w:r>
    </w:p>
    <w:p w14:paraId="5A6D983F" w14:textId="77777777" w:rsidR="001C03BA" w:rsidRDefault="001C03BA" w:rsidP="001C03BA">
      <w:pPr>
        <w:rPr>
          <w:bCs/>
          <w:sz w:val="21"/>
          <w:szCs w:val="21"/>
          <w:lang w:eastAsia="ko-KR"/>
        </w:rPr>
      </w:pPr>
    </w:p>
    <w:p w14:paraId="3976922A" w14:textId="77777777" w:rsidR="001C03BA" w:rsidRDefault="001C03BA" w:rsidP="001C03BA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For TN 3 MHz channel bandwidth, CORESET#0 size is defined to be 15 PRBs, which </w:t>
      </w:r>
      <w:r w:rsidRPr="00AD1F99">
        <w:rPr>
          <w:bCs/>
          <w:sz w:val="21"/>
          <w:szCs w:val="21"/>
          <w:lang w:eastAsia="ko-KR"/>
        </w:rPr>
        <w:t>was derived from puncturing the original CORESET#0 consisting of 24 PRBs.</w:t>
      </w:r>
      <w:r>
        <w:rPr>
          <w:bCs/>
          <w:sz w:val="21"/>
          <w:szCs w:val="21"/>
          <w:lang w:eastAsia="ko-KR"/>
        </w:rPr>
        <w:t xml:space="preserve"> 12 PRB CORESET#0 was defined for </w:t>
      </w:r>
      <w:r w:rsidRPr="004C61FA">
        <w:rPr>
          <w:bCs/>
          <w:sz w:val="21"/>
          <w:szCs w:val="21"/>
          <w:lang w:eastAsia="ko-KR"/>
        </w:rPr>
        <w:t xml:space="preserve">one specific sync raster frequency </w:t>
      </w:r>
      <w:r>
        <w:rPr>
          <w:bCs/>
          <w:sz w:val="21"/>
          <w:szCs w:val="21"/>
          <w:lang w:eastAsia="ko-KR"/>
        </w:rPr>
        <w:t>for</w:t>
      </w:r>
      <w:r w:rsidRPr="004C61FA">
        <w:rPr>
          <w:bCs/>
          <w:sz w:val="21"/>
          <w:szCs w:val="21"/>
          <w:lang w:eastAsia="ko-KR"/>
        </w:rPr>
        <w:t xml:space="preserve"> n100</w:t>
      </w:r>
      <w:r>
        <w:rPr>
          <w:bCs/>
          <w:sz w:val="21"/>
          <w:szCs w:val="21"/>
          <w:lang w:eastAsia="ko-KR"/>
        </w:rPr>
        <w:t>, and i</w:t>
      </w:r>
      <w:r w:rsidRPr="004C61FA">
        <w:rPr>
          <w:bCs/>
          <w:sz w:val="21"/>
          <w:szCs w:val="21"/>
          <w:lang w:eastAsia="ko-KR"/>
        </w:rPr>
        <w:t xml:space="preserve">n </w:t>
      </w:r>
      <w:r>
        <w:rPr>
          <w:bCs/>
          <w:sz w:val="21"/>
          <w:szCs w:val="21"/>
          <w:lang w:eastAsia="ko-KR"/>
        </w:rPr>
        <w:t>that</w:t>
      </w:r>
      <w:r w:rsidRPr="004C61FA">
        <w:rPr>
          <w:bCs/>
          <w:sz w:val="21"/>
          <w:szCs w:val="21"/>
          <w:lang w:eastAsia="ko-KR"/>
        </w:rPr>
        <w:t xml:space="preserve"> case a new CORESET#0 size consisting of 12</w:t>
      </w:r>
      <w:r>
        <w:rPr>
          <w:bCs/>
          <w:sz w:val="21"/>
          <w:szCs w:val="21"/>
          <w:lang w:eastAsia="ko-KR"/>
        </w:rPr>
        <w:t xml:space="preserve"> </w:t>
      </w:r>
      <w:r w:rsidRPr="004C61FA">
        <w:rPr>
          <w:bCs/>
          <w:sz w:val="21"/>
          <w:szCs w:val="21"/>
          <w:lang w:eastAsia="ko-KR"/>
        </w:rPr>
        <w:t>PRBs was added (i.e., no puncturing in this case, but new size)</w:t>
      </w:r>
      <w:r>
        <w:rPr>
          <w:bCs/>
          <w:sz w:val="21"/>
          <w:szCs w:val="21"/>
          <w:lang w:eastAsia="ko-KR"/>
        </w:rPr>
        <w:t xml:space="preserve">. Its </w:t>
      </w:r>
      <w:r w:rsidRPr="004C61FA">
        <w:rPr>
          <w:bCs/>
          <w:sz w:val="21"/>
          <w:szCs w:val="21"/>
          <w:lang w:eastAsia="ko-KR"/>
        </w:rPr>
        <w:t xml:space="preserve">usage was not precluded for the main case </w:t>
      </w:r>
      <w:r>
        <w:rPr>
          <w:bCs/>
          <w:sz w:val="21"/>
          <w:szCs w:val="21"/>
          <w:lang w:eastAsia="ko-KR"/>
        </w:rPr>
        <w:t xml:space="preserve">of 3MHz CBW </w:t>
      </w:r>
      <w:r w:rsidRPr="004C61FA">
        <w:rPr>
          <w:bCs/>
          <w:sz w:val="21"/>
          <w:szCs w:val="21"/>
          <w:lang w:eastAsia="ko-KR"/>
        </w:rPr>
        <w:t>where transmissions can span up to the maximum transmission bandwidth, but if in such a case transmissions can span up to 15</w:t>
      </w:r>
      <w:r>
        <w:rPr>
          <w:bCs/>
          <w:sz w:val="21"/>
          <w:szCs w:val="21"/>
          <w:lang w:eastAsia="ko-KR"/>
        </w:rPr>
        <w:t xml:space="preserve"> </w:t>
      </w:r>
      <w:r w:rsidRPr="004C61FA">
        <w:rPr>
          <w:bCs/>
          <w:sz w:val="21"/>
          <w:szCs w:val="21"/>
          <w:lang w:eastAsia="ko-KR"/>
        </w:rPr>
        <w:t>PRB</w:t>
      </w:r>
      <w:r>
        <w:rPr>
          <w:bCs/>
          <w:sz w:val="21"/>
          <w:szCs w:val="21"/>
          <w:lang w:eastAsia="ko-KR"/>
        </w:rPr>
        <w:t>s</w:t>
      </w:r>
      <w:r w:rsidRPr="004C61FA">
        <w:rPr>
          <w:bCs/>
          <w:sz w:val="21"/>
          <w:szCs w:val="21"/>
          <w:lang w:eastAsia="ko-KR"/>
        </w:rPr>
        <w:t xml:space="preserve"> then is preferred to use a 15</w:t>
      </w:r>
      <w:r>
        <w:rPr>
          <w:bCs/>
          <w:sz w:val="21"/>
          <w:szCs w:val="21"/>
          <w:lang w:eastAsia="ko-KR"/>
        </w:rPr>
        <w:t xml:space="preserve"> </w:t>
      </w:r>
      <w:r w:rsidRPr="004C61FA">
        <w:rPr>
          <w:bCs/>
          <w:sz w:val="21"/>
          <w:szCs w:val="21"/>
          <w:lang w:eastAsia="ko-KR"/>
        </w:rPr>
        <w:t>PRB</w:t>
      </w:r>
      <w:r>
        <w:rPr>
          <w:bCs/>
          <w:sz w:val="21"/>
          <w:szCs w:val="21"/>
          <w:lang w:eastAsia="ko-KR"/>
        </w:rPr>
        <w:t>s</w:t>
      </w:r>
      <w:r w:rsidRPr="004C61FA">
        <w:rPr>
          <w:bCs/>
          <w:sz w:val="21"/>
          <w:szCs w:val="21"/>
          <w:lang w:eastAsia="ko-KR"/>
        </w:rPr>
        <w:t xml:space="preserve"> CORESET#0</w:t>
      </w:r>
      <w:r>
        <w:rPr>
          <w:bCs/>
          <w:sz w:val="21"/>
          <w:szCs w:val="21"/>
          <w:lang w:eastAsia="ko-KR"/>
        </w:rPr>
        <w:t xml:space="preserve"> (due to a link budget). </w:t>
      </w:r>
    </w:p>
    <w:p w14:paraId="14D2279B" w14:textId="77777777" w:rsidR="001C03BA" w:rsidRDefault="001C03BA" w:rsidP="001C03BA">
      <w:pPr>
        <w:rPr>
          <w:bCs/>
          <w:sz w:val="21"/>
          <w:szCs w:val="21"/>
          <w:lang w:eastAsia="ko-KR"/>
        </w:rPr>
      </w:pPr>
    </w:p>
    <w:p w14:paraId="5D4630AF" w14:textId="05155DCE" w:rsidR="001C03BA" w:rsidRDefault="001C03BA" w:rsidP="001C03BA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Even though 3MHz CBW </w:t>
      </w:r>
      <w:r w:rsidR="00FA241D">
        <w:rPr>
          <w:bCs/>
          <w:sz w:val="21"/>
          <w:szCs w:val="21"/>
          <w:lang w:eastAsia="ko-KR"/>
        </w:rPr>
        <w:t>has been agreed as an</w:t>
      </w:r>
      <w:r>
        <w:rPr>
          <w:bCs/>
          <w:sz w:val="21"/>
          <w:szCs w:val="21"/>
          <w:lang w:eastAsia="ko-KR"/>
        </w:rPr>
        <w:t xml:space="preserve"> optional feature</w:t>
      </w:r>
      <w:r w:rsidR="00FA241D">
        <w:rPr>
          <w:bCs/>
          <w:sz w:val="21"/>
          <w:szCs w:val="21"/>
          <w:lang w:eastAsia="ko-KR"/>
        </w:rPr>
        <w:t xml:space="preserve"> in the previous meeting</w:t>
      </w:r>
      <w:r>
        <w:rPr>
          <w:bCs/>
          <w:sz w:val="21"/>
          <w:szCs w:val="21"/>
          <w:lang w:eastAsia="ko-KR"/>
        </w:rPr>
        <w:t>, the same design for SS/PBCH, RACH preamble formats and CORESET#0 should be followed</w:t>
      </w:r>
      <w:r w:rsidR="002B626A">
        <w:rPr>
          <w:bCs/>
          <w:sz w:val="21"/>
          <w:szCs w:val="21"/>
          <w:lang w:eastAsia="ko-KR"/>
        </w:rPr>
        <w:t xml:space="preserve"> as for the TN general case of 3 MHz CBW</w:t>
      </w:r>
      <w:r>
        <w:rPr>
          <w:bCs/>
          <w:sz w:val="21"/>
          <w:szCs w:val="21"/>
          <w:lang w:eastAsia="ko-KR"/>
        </w:rPr>
        <w:t>.</w:t>
      </w:r>
    </w:p>
    <w:p w14:paraId="68C69F6F" w14:textId="77777777" w:rsidR="001C03BA" w:rsidRDefault="001C03BA" w:rsidP="001C03BA">
      <w:pPr>
        <w:rPr>
          <w:bCs/>
          <w:sz w:val="21"/>
          <w:szCs w:val="21"/>
          <w:lang w:eastAsia="ko-KR"/>
        </w:rPr>
      </w:pPr>
    </w:p>
    <w:p w14:paraId="26DF5AD0" w14:textId="651D4BAB" w:rsidR="001C03BA" w:rsidRDefault="001C03BA" w:rsidP="001C03BA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</w:t>
      </w:r>
      <w:r w:rsidRPr="0076627F">
        <w:rPr>
          <w:b/>
          <w:sz w:val="21"/>
          <w:szCs w:val="21"/>
          <w:lang w:eastAsia="ko-KR"/>
        </w:rPr>
        <w:t xml:space="preserve"> </w:t>
      </w:r>
      <w:r>
        <w:rPr>
          <w:b/>
          <w:sz w:val="21"/>
          <w:szCs w:val="21"/>
          <w:lang w:eastAsia="ko-KR"/>
        </w:rPr>
        <w:t>1</w:t>
      </w:r>
      <w:r w:rsidRPr="0076627F">
        <w:rPr>
          <w:b/>
          <w:sz w:val="21"/>
          <w:szCs w:val="21"/>
          <w:lang w:eastAsia="ko-KR"/>
        </w:rPr>
        <w:t xml:space="preserve">: </w:t>
      </w:r>
      <w:r>
        <w:rPr>
          <w:b/>
          <w:sz w:val="21"/>
          <w:szCs w:val="21"/>
          <w:lang w:eastAsia="ko-KR"/>
        </w:rPr>
        <w:t>3MHz CBW for NTN shall follow the same design as for TN for a general case of 3 MHz CBW:</w:t>
      </w:r>
    </w:p>
    <w:p w14:paraId="61ABB035" w14:textId="77777777" w:rsidR="001C03BA" w:rsidRDefault="001C03BA" w:rsidP="001C03BA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12 PRB SS/PBCH obtained by puncturing a legacy 20 PRBs SS/PBCH.</w:t>
      </w:r>
    </w:p>
    <w:p w14:paraId="1293C882" w14:textId="77777777" w:rsidR="001C03BA" w:rsidRPr="00FE5B33" w:rsidRDefault="001C03BA" w:rsidP="001C03BA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 w:rsidRPr="00FE5B33">
        <w:rPr>
          <w:b/>
          <w:sz w:val="21"/>
          <w:szCs w:val="21"/>
          <w:lang w:eastAsia="ko-KR"/>
        </w:rPr>
        <w:t>Short RACH preamble formats with 15kHz SCS, and long PRACH formats with 1.25kHz SCS</w:t>
      </w:r>
      <w:r>
        <w:rPr>
          <w:b/>
          <w:sz w:val="21"/>
          <w:szCs w:val="21"/>
          <w:lang w:eastAsia="ko-KR"/>
        </w:rPr>
        <w:t>.</w:t>
      </w:r>
    </w:p>
    <w:p w14:paraId="4A7FE23E" w14:textId="77777777" w:rsidR="001C03BA" w:rsidRPr="004C61FA" w:rsidRDefault="001C03BA" w:rsidP="001C03BA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15 PRB CORESET#0 obtained by puncturing a legacy 24 PRBs CORESET#0.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13834AC5" w14:textId="09203A5C" w:rsidR="00CF343D" w:rsidRDefault="00CF343D" w:rsidP="00CF343D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CF343D">
        <w:rPr>
          <w:rFonts w:eastAsiaTheme="minorHAnsi"/>
          <w:sz w:val="21"/>
          <w:szCs w:val="21"/>
        </w:rPr>
        <w:t>Based on the discussion in the previous sections we propose the following:</w:t>
      </w:r>
    </w:p>
    <w:p w14:paraId="44B024E2" w14:textId="77777777" w:rsidR="00FA241D" w:rsidRDefault="00FA241D" w:rsidP="00FA241D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</w:t>
      </w:r>
      <w:r w:rsidRPr="0076627F">
        <w:rPr>
          <w:b/>
          <w:sz w:val="21"/>
          <w:szCs w:val="21"/>
          <w:lang w:eastAsia="ko-KR"/>
        </w:rPr>
        <w:t xml:space="preserve"> </w:t>
      </w:r>
      <w:r>
        <w:rPr>
          <w:b/>
          <w:sz w:val="21"/>
          <w:szCs w:val="21"/>
          <w:lang w:eastAsia="ko-KR"/>
        </w:rPr>
        <w:t>1</w:t>
      </w:r>
      <w:r w:rsidRPr="0076627F">
        <w:rPr>
          <w:b/>
          <w:sz w:val="21"/>
          <w:szCs w:val="21"/>
          <w:lang w:eastAsia="ko-KR"/>
        </w:rPr>
        <w:t xml:space="preserve">: </w:t>
      </w:r>
      <w:r>
        <w:rPr>
          <w:b/>
          <w:sz w:val="21"/>
          <w:szCs w:val="21"/>
          <w:lang w:eastAsia="ko-KR"/>
        </w:rPr>
        <w:t>3MHz CBW for NTN shall follow the same design as for TN for a general case of 3 MHz CBW:</w:t>
      </w:r>
    </w:p>
    <w:p w14:paraId="3483DDB3" w14:textId="77777777" w:rsidR="00FA241D" w:rsidRDefault="00FA241D" w:rsidP="00FA241D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12 PRB SS/PBCH obtained by puncturing a legacy 20 PRBs SS/PBCH.</w:t>
      </w:r>
    </w:p>
    <w:p w14:paraId="41DCEF93" w14:textId="77777777" w:rsidR="00FA241D" w:rsidRPr="00FE5B33" w:rsidRDefault="00FA241D" w:rsidP="00FA241D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 w:rsidRPr="00FE5B33">
        <w:rPr>
          <w:b/>
          <w:sz w:val="21"/>
          <w:szCs w:val="21"/>
          <w:lang w:eastAsia="ko-KR"/>
        </w:rPr>
        <w:t>Short RACH preamble formats with 15kHz SCS, and long PRACH formats with 1.25kHz SCS</w:t>
      </w:r>
      <w:r>
        <w:rPr>
          <w:b/>
          <w:sz w:val="21"/>
          <w:szCs w:val="21"/>
          <w:lang w:eastAsia="ko-KR"/>
        </w:rPr>
        <w:t>.</w:t>
      </w:r>
    </w:p>
    <w:p w14:paraId="53DFA22F" w14:textId="77777777" w:rsidR="00FA241D" w:rsidRPr="004C61FA" w:rsidRDefault="00FA241D" w:rsidP="00FA241D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15 PRB CORESET#0 obtained by puncturing a legacy 24 PRBs CORESET#0.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5BE335D3" w14:textId="7F59A840" w:rsidR="005410F8" w:rsidRPr="00DB233E" w:rsidRDefault="005410F8" w:rsidP="005410F8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713173">
        <w:rPr>
          <w:sz w:val="22"/>
          <w:szCs w:val="22"/>
          <w:lang w:val="en-GB"/>
        </w:rPr>
        <w:t>RP-24</w:t>
      </w:r>
      <w:r w:rsidR="000463E6">
        <w:rPr>
          <w:sz w:val="22"/>
          <w:szCs w:val="22"/>
          <w:lang w:val="en-GB"/>
        </w:rPr>
        <w:t>2901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</w:t>
      </w:r>
      <w:r w:rsidR="000463E6">
        <w:rPr>
          <w:sz w:val="22"/>
          <w:szCs w:val="22"/>
          <w:lang w:val="en-GB"/>
        </w:rPr>
        <w:t>6</w:t>
      </w:r>
      <w:r w:rsidRPr="00713173">
        <w:rPr>
          <w:sz w:val="22"/>
          <w:szCs w:val="22"/>
        </w:rPr>
        <w:t>.</w:t>
      </w:r>
      <w:bookmarkEnd w:id="1"/>
    </w:p>
    <w:p w14:paraId="5ABF689C" w14:textId="4B9816BE" w:rsidR="000458B1" w:rsidRPr="002B626A" w:rsidRDefault="005410F8" w:rsidP="002B626A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Pr="005410F8">
        <w:rPr>
          <w:iCs/>
          <w:sz w:val="22"/>
          <w:szCs w:val="22"/>
        </w:rPr>
        <w:t>2</w:t>
      </w:r>
      <w:r w:rsidR="002B626A">
        <w:rPr>
          <w:iCs/>
          <w:sz w:val="22"/>
          <w:szCs w:val="22"/>
        </w:rPr>
        <w:t>502282</w:t>
      </w:r>
      <w:r>
        <w:rPr>
          <w:iCs/>
          <w:sz w:val="22"/>
          <w:szCs w:val="22"/>
        </w:rPr>
        <w:t>, “</w:t>
      </w:r>
      <w:r w:rsidR="002B626A" w:rsidRPr="002B626A">
        <w:rPr>
          <w:iCs/>
          <w:sz w:val="22"/>
          <w:szCs w:val="22"/>
        </w:rPr>
        <w:t>WF for [113][311] NR_IoT_NTN_less_than_5MHz_UERF</w:t>
      </w:r>
      <w:r>
        <w:rPr>
          <w:iCs/>
          <w:sz w:val="22"/>
          <w:szCs w:val="22"/>
        </w:rPr>
        <w:t>”, Xiaomi, RAN4#11</w:t>
      </w:r>
      <w:r w:rsidR="002B626A">
        <w:rPr>
          <w:iCs/>
          <w:sz w:val="22"/>
          <w:szCs w:val="22"/>
        </w:rPr>
        <w:t>4</w:t>
      </w:r>
      <w:r>
        <w:rPr>
          <w:iCs/>
          <w:sz w:val="22"/>
          <w:szCs w:val="22"/>
        </w:rPr>
        <w:t>.</w:t>
      </w:r>
    </w:p>
    <w:sectPr w:rsidR="000458B1" w:rsidRPr="002B626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4AC315B"/>
    <w:multiLevelType w:val="hybridMultilevel"/>
    <w:tmpl w:val="5778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9"/>
  </w:num>
  <w:num w:numId="3" w16cid:durableId="2114860448">
    <w:abstractNumId w:val="3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5"/>
  </w:num>
  <w:num w:numId="12" w16cid:durableId="341251335">
    <w:abstractNumId w:val="15"/>
  </w:num>
  <w:num w:numId="13" w16cid:durableId="338388040">
    <w:abstractNumId w:val="18"/>
  </w:num>
  <w:num w:numId="14" w16cid:durableId="683022094">
    <w:abstractNumId w:val="4"/>
  </w:num>
  <w:num w:numId="15" w16cid:durableId="598368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6"/>
  </w:num>
  <w:num w:numId="18" w16cid:durableId="1737237130">
    <w:abstractNumId w:val="2"/>
  </w:num>
  <w:num w:numId="19" w16cid:durableId="1797213994">
    <w:abstractNumId w:val="1"/>
  </w:num>
  <w:num w:numId="20" w16cid:durableId="5329618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6A5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7E6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58B1"/>
    <w:rsid w:val="0004603A"/>
    <w:rsid w:val="000463E6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558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8EE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88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4FC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3BA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118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3DC2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3B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4BD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1F9A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171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626A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AB9"/>
    <w:rsid w:val="00322B04"/>
    <w:rsid w:val="00322BC6"/>
    <w:rsid w:val="00322F65"/>
    <w:rsid w:val="003233EE"/>
    <w:rsid w:val="00323AED"/>
    <w:rsid w:val="00323AF9"/>
    <w:rsid w:val="00323B14"/>
    <w:rsid w:val="00324B80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056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951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3958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1FA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3CB8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0F8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06BC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D35"/>
    <w:rsid w:val="00624A79"/>
    <w:rsid w:val="006302AA"/>
    <w:rsid w:val="00630A45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2E1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389D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27F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404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5B8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0C8D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3505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6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2D0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1E9B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518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1D89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5E9E"/>
    <w:rsid w:val="00AA6F47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1F99"/>
    <w:rsid w:val="00AD2CA6"/>
    <w:rsid w:val="00AD4307"/>
    <w:rsid w:val="00AD45B8"/>
    <w:rsid w:val="00AD4638"/>
    <w:rsid w:val="00AD46F7"/>
    <w:rsid w:val="00AD56B1"/>
    <w:rsid w:val="00AD5A23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1089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78E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465D"/>
    <w:rsid w:val="00C9520B"/>
    <w:rsid w:val="00C95AA3"/>
    <w:rsid w:val="00C962A0"/>
    <w:rsid w:val="00C976BC"/>
    <w:rsid w:val="00C97F87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343D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77100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51"/>
    <w:rsid w:val="00E624F1"/>
    <w:rsid w:val="00E626F4"/>
    <w:rsid w:val="00E62783"/>
    <w:rsid w:val="00E63007"/>
    <w:rsid w:val="00E6499F"/>
    <w:rsid w:val="00E649D9"/>
    <w:rsid w:val="00E65234"/>
    <w:rsid w:val="00E65402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04F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44F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16E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41D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3D82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22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562"/>
    <w:rsid w:val="00FE3EB2"/>
    <w:rsid w:val="00FE3FA0"/>
    <w:rsid w:val="00FE420A"/>
    <w:rsid w:val="00FE45A8"/>
    <w:rsid w:val="00FE4F48"/>
    <w:rsid w:val="00FE5B33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41D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2">
    <w:name w:val="Table Grid2"/>
    <w:basedOn w:val="TableNormal"/>
    <w:next w:val="TableGrid"/>
    <w:uiPriority w:val="39"/>
    <w:qFormat/>
    <w:rsid w:val="00AD1F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2f282d3b-eb4a-4b09-b61f-b9593442e286"/>
    <ds:schemaRef ds:uri="http://schemas.microsoft.com/office/2006/documentManagement/types"/>
    <ds:schemaRef ds:uri="http://purl.org/dc/elements/1.1/"/>
    <ds:schemaRef ds:uri="http://schemas.microsoft.com/sharepoint/v3"/>
    <ds:schemaRef ds:uri="9b239327-9e80-40e4-b1b7-4394fed77a33"/>
    <ds:schemaRef ds:uri="http://www.w3.org/XML/1998/namespace"/>
    <ds:schemaRef ds:uri="http://schemas.microsoft.com/office/infopath/2007/PartnerControls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644B603-1C95-4ED2-BFF7-0041DD3A3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2251</TotalTime>
  <Pages>2</Pages>
  <Words>792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</cp:lastModifiedBy>
  <cp:revision>132</cp:revision>
  <cp:lastPrinted>2022-08-19T16:29:00Z</cp:lastPrinted>
  <dcterms:created xsi:type="dcterms:W3CDTF">2024-04-08T15:06:00Z</dcterms:created>
  <dcterms:modified xsi:type="dcterms:W3CDTF">2025-03-28T21:33:00Z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