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8A667" w14:textId="7FD44536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4307">
        <w:rPr>
          <w:rFonts w:ascii="Arial" w:eastAsia="SimSun" w:hAnsi="Arial" w:cs="Times New Roman"/>
          <w:b/>
          <w:sz w:val="24"/>
          <w:szCs w:val="20"/>
        </w:rPr>
        <w:t>4bis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25E2A" w:rsidRPr="00525E2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R4-2504518</w:t>
      </w:r>
    </w:p>
    <w:bookmarkEnd w:id="0"/>
    <w:bookmarkEnd w:id="1"/>
    <w:p w14:paraId="2C74A50C" w14:textId="77777777" w:rsidR="00B26A8A" w:rsidRPr="00B26A8A" w:rsidRDefault="008668DA" w:rsidP="00B26A8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7th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11th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11EC78DB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7E52594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CDF6532" w14:textId="76477D4C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D11BDD">
        <w:rPr>
          <w:rFonts w:ascii="Arial" w:eastAsia="Calibri" w:hAnsi="Arial" w:cs="Arial"/>
          <w:b/>
          <w:bCs/>
          <w:sz w:val="24"/>
        </w:rPr>
        <w:t xml:space="preserve">Discussion on performance requirements for </w:t>
      </w:r>
      <w:r w:rsidR="00D11BDD" w:rsidRPr="00D11BDD">
        <w:rPr>
          <w:rFonts w:ascii="Arial" w:eastAsia="Calibri" w:hAnsi="Arial" w:cs="Arial"/>
          <w:b/>
          <w:bCs/>
          <w:sz w:val="24"/>
        </w:rPr>
        <w:t xml:space="preserve">Fast SCell activation </w:t>
      </w:r>
      <w:r w:rsidR="00D11BDD">
        <w:rPr>
          <w:rFonts w:ascii="Arial" w:eastAsia="Calibri" w:hAnsi="Arial" w:cs="Arial"/>
          <w:b/>
          <w:bCs/>
          <w:sz w:val="24"/>
        </w:rPr>
        <w:t xml:space="preserve">with </w:t>
      </w:r>
      <w:r w:rsidR="00D11BDD" w:rsidRPr="00D11BDD">
        <w:rPr>
          <w:rFonts w:ascii="Arial" w:eastAsia="Calibri" w:hAnsi="Arial" w:cs="Arial"/>
          <w:b/>
          <w:bCs/>
          <w:sz w:val="24"/>
        </w:rPr>
        <w:t>Rel-18 EMR</w:t>
      </w:r>
    </w:p>
    <w:p w14:paraId="513A257A" w14:textId="3E4F248E" w:rsidR="00841BCD" w:rsidRPr="008F786B" w:rsidRDefault="00841BCD" w:rsidP="00841BCD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D11BDD" w:rsidRPr="00D11BDD">
        <w:rPr>
          <w:rFonts w:ascii="Arial" w:eastAsia="MS Mincho" w:hAnsi="Arial" w:cs="Arial"/>
          <w:b/>
          <w:bCs/>
          <w:sz w:val="24"/>
          <w:szCs w:val="20"/>
        </w:rPr>
        <w:t>7.17.5</w:t>
      </w:r>
    </w:p>
    <w:p w14:paraId="3EBC8BF7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25269FB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EB8A791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7C38BC9D" w14:textId="0A19A959" w:rsidR="0060543D" w:rsidRPr="008F786B" w:rsidRDefault="00371B98" w:rsidP="005C23A4">
      <w:r>
        <w:t xml:space="preserve">This contribution discusses the performance part for fast Scell activation with EMR. </w:t>
      </w:r>
    </w:p>
    <w:p w14:paraId="27A8DA0F" w14:textId="0C5C75C6" w:rsidR="00B66B7D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46E1A02E" w14:textId="77777777" w:rsidR="00A25748" w:rsidRDefault="00A25748" w:rsidP="00A25748">
      <w:pPr>
        <w:pStyle w:val="RAN4H2"/>
      </w:pPr>
      <w:r>
        <w:t>Performance part test case</w:t>
      </w:r>
    </w:p>
    <w:p w14:paraId="58CAD57C" w14:textId="4E3D5E38" w:rsidR="00A25748" w:rsidRDefault="00525E2A" w:rsidP="00A25748">
      <w:r>
        <w:t>To recap some legacy</w:t>
      </w:r>
      <w:r w:rsidR="00D441C7">
        <w:t xml:space="preserve"> from Rel-18 performance part</w:t>
      </w:r>
      <w:r>
        <w:t xml:space="preserve">, </w:t>
      </w:r>
      <w:r w:rsidR="00D441C7">
        <w:t xml:space="preserve">our view was that </w:t>
      </w:r>
      <w:r w:rsidR="00A25748" w:rsidRPr="00B87D43">
        <w:t>the Rel-16 test case</w:t>
      </w:r>
      <w:r>
        <w:t xml:space="preserve"> did</w:t>
      </w:r>
      <w:r w:rsidR="00A25748" w:rsidRPr="00B87D43">
        <w:t xml:space="preserve"> not sufficiently cover the impact of</w:t>
      </w:r>
      <w:r w:rsidR="00A25748">
        <w:t xml:space="preserve"> validityDuration</w:t>
      </w:r>
      <w:r w:rsidR="00A25748" w:rsidRPr="00B87D43">
        <w:t xml:space="preserve">, because </w:t>
      </w:r>
      <w:r w:rsidR="00A25748">
        <w:t>validityDuration</w:t>
      </w:r>
      <w:r w:rsidR="00A25748" w:rsidRPr="00B87D43">
        <w:t xml:space="preserve"> applies even if T331 is still running. In Rel-16, the UE is expected to report measurement results if T331 is running. If the duration of T331 is longer than </w:t>
      </w:r>
      <w:r w:rsidR="00A25748">
        <w:t>validityDuration</w:t>
      </w:r>
      <w:r w:rsidR="00A25748" w:rsidRPr="00B87D43">
        <w:t xml:space="preserve">, the UE would be allowed to report results from the time before </w:t>
      </w:r>
      <w:r w:rsidR="00A25748">
        <w:t>validityDuration</w:t>
      </w:r>
      <w:r w:rsidR="00A25748" w:rsidRPr="00B87D43">
        <w:t xml:space="preserve">, which is not </w:t>
      </w:r>
      <w:r>
        <w:t xml:space="preserve">really </w:t>
      </w:r>
      <w:r w:rsidR="00A25748" w:rsidRPr="00B87D43">
        <w:t xml:space="preserve">correct UE </w:t>
      </w:r>
      <w:r w:rsidRPr="00B87D43">
        <w:t>behaviour</w:t>
      </w:r>
      <w:r w:rsidR="00A25748" w:rsidRPr="00B87D43">
        <w:t xml:space="preserve"> according to Rel-18. Therefore,</w:t>
      </w:r>
      <w:r w:rsidR="0074081D">
        <w:t xml:space="preserve"> in </w:t>
      </w:r>
      <w:r w:rsidR="000C74E0">
        <w:t xml:space="preserve">Rel-18 </w:t>
      </w:r>
      <w:r w:rsidR="0074081D">
        <w:t xml:space="preserve">we proposed </w:t>
      </w:r>
      <w:r w:rsidR="00A25748" w:rsidRPr="00B87D43">
        <w:t xml:space="preserve">to consider adding a test case, where the UE reports valid measurements from the duration of </w:t>
      </w:r>
      <w:r w:rsidR="00A25748">
        <w:t>validityDuration</w:t>
      </w:r>
      <w:r w:rsidR="00A25748" w:rsidRPr="00B87D43">
        <w:t>, similar to the test cases that have been defined for cell reselection measurement based early reporting.</w:t>
      </w:r>
    </w:p>
    <w:p w14:paraId="035AA110" w14:textId="318C893D" w:rsidR="00A25748" w:rsidRDefault="00525E2A" w:rsidP="00A25748">
      <w:r>
        <w:t xml:space="preserve">However, we </w:t>
      </w:r>
      <w:r w:rsidR="004C67C3">
        <w:t xml:space="preserve">understand that the </w:t>
      </w:r>
      <w:r>
        <w:t xml:space="preserve">validityDuration may have been challenging to test. Now when </w:t>
      </w:r>
      <w:r w:rsidR="00960599">
        <w:t>considering the rel-19 test case, to avoid</w:t>
      </w:r>
      <w:r w:rsidR="00EA49DA">
        <w:t xml:space="preserve"> any similar issues</w:t>
      </w:r>
      <w:r w:rsidR="00960599">
        <w:t xml:space="preserve">, we can focus on the test case </w:t>
      </w:r>
      <w:r w:rsidR="00EA49DA">
        <w:t xml:space="preserve">with </w:t>
      </w:r>
      <w:r w:rsidR="00960599">
        <w:t xml:space="preserve">successful SCell </w:t>
      </w:r>
      <w:r w:rsidR="00EA49DA">
        <w:t xml:space="preserve">activation </w:t>
      </w:r>
      <w:r w:rsidR="00960599">
        <w:t xml:space="preserve">and </w:t>
      </w:r>
      <w:r w:rsidR="00EA49DA">
        <w:t xml:space="preserve">test </w:t>
      </w:r>
      <w:r w:rsidR="00960599">
        <w:t xml:space="preserve">the time duration associated with it. </w:t>
      </w:r>
      <w:r w:rsidR="001A596B">
        <w:t xml:space="preserve">This makes the test case more meaningful for the </w:t>
      </w:r>
      <w:r w:rsidR="00EA49DA">
        <w:t xml:space="preserve">Rel-19 </w:t>
      </w:r>
      <w:r w:rsidR="001A596B">
        <w:t>feature</w:t>
      </w:r>
      <w:r w:rsidR="00EA49DA">
        <w:t xml:space="preserve"> and also adds some test coverage on Rel-18 feature</w:t>
      </w:r>
      <w:r w:rsidR="001A596B">
        <w:t xml:space="preserve">. </w:t>
      </w:r>
      <w:r w:rsidR="004C67C3">
        <w:t xml:space="preserve">We would also like to see all the meaningful scenarios to be tested. </w:t>
      </w:r>
      <w:r w:rsidR="00334710">
        <w:t xml:space="preserve">We also understand that there are quite many combinations so we can discuss how to best test the functionality while not having too many test cases. </w:t>
      </w:r>
    </w:p>
    <w:p w14:paraId="6D0DAF43" w14:textId="6CD19F8E" w:rsidR="0074081D" w:rsidRDefault="0074081D" w:rsidP="0074081D">
      <w:pPr>
        <w:pStyle w:val="RAN4proposal"/>
      </w:pPr>
      <w:bookmarkStart w:id="5" w:name="_Toc194075341"/>
      <w:r>
        <w:t xml:space="preserve">Test the scenario where </w:t>
      </w:r>
      <w:r w:rsidRPr="008C764A">
        <w:t>measIdleValidityDuration-r18</w:t>
      </w:r>
      <w:r>
        <w:t xml:space="preserve"> is configured with successful SCell </w:t>
      </w:r>
      <w:r w:rsidR="00336327">
        <w:t>activation</w:t>
      </w:r>
      <w:r>
        <w:t xml:space="preserve"> with EMR.</w:t>
      </w:r>
      <w:bookmarkEnd w:id="5"/>
      <w:r>
        <w:t xml:space="preserve"> </w:t>
      </w:r>
    </w:p>
    <w:p w14:paraId="318E44FA" w14:textId="66E9FF09" w:rsidR="0074081D" w:rsidRDefault="0074081D" w:rsidP="0074081D">
      <w:pPr>
        <w:pStyle w:val="RAN4proposal"/>
      </w:pPr>
      <w:bookmarkStart w:id="6" w:name="_Toc194075342"/>
      <w:r>
        <w:t xml:space="preserve">Test scenario where </w:t>
      </w:r>
      <w:r w:rsidRPr="008C764A">
        <w:t xml:space="preserve">measReselectionValidityDuration-r18 is </w:t>
      </w:r>
      <w:r>
        <w:t>configured</w:t>
      </w:r>
      <w:bookmarkEnd w:id="6"/>
    </w:p>
    <w:p w14:paraId="7CE3284E" w14:textId="18732F89" w:rsidR="0074081D" w:rsidRDefault="0074081D" w:rsidP="0074081D">
      <w:r>
        <w:t xml:space="preserve">When the </w:t>
      </w:r>
      <w:r w:rsidR="002D49E4" w:rsidRPr="00A026C7">
        <w:t>measIdleValidityDuration-r18</w:t>
      </w:r>
      <w:r w:rsidR="002D49E4">
        <w:t xml:space="preserve"> is not configured, the test is quite similar to legacy EMR test case. Similar principle than EMR can be used, and </w:t>
      </w:r>
      <w:r w:rsidR="00FC59A7">
        <w:t xml:space="preserve">Successful </w:t>
      </w:r>
      <w:r w:rsidR="002D49E4">
        <w:t xml:space="preserve">SCell </w:t>
      </w:r>
      <w:r w:rsidR="00FC59A7">
        <w:t xml:space="preserve">activation </w:t>
      </w:r>
      <w:r w:rsidR="002D49E4">
        <w:t xml:space="preserve">is tested in addition to legacy EMR. </w:t>
      </w:r>
    </w:p>
    <w:p w14:paraId="609FFC2B" w14:textId="4E5777ED" w:rsidR="00FC59A7" w:rsidRDefault="00FC59A7" w:rsidP="00FC59A7">
      <w:pPr>
        <w:pStyle w:val="RAN4proposal"/>
      </w:pPr>
      <w:bookmarkStart w:id="7" w:name="_Toc194075343"/>
      <w:r>
        <w:t xml:space="preserve">Test the scenario </w:t>
      </w:r>
      <w:r w:rsidRPr="00A026C7">
        <w:t>when measIdleValidityDuration-r18</w:t>
      </w:r>
      <w:r>
        <w:t xml:space="preserve"> is configured </w:t>
      </w:r>
      <w:r w:rsidR="00CB3617">
        <w:t>while T331 is running</w:t>
      </w:r>
      <w:r w:rsidR="00C11E62">
        <w:t xml:space="preserve"> with SCell activation</w:t>
      </w:r>
      <w:r w:rsidR="00CB3617">
        <w:t>.</w:t>
      </w:r>
      <w:bookmarkEnd w:id="7"/>
      <w:r w:rsidR="00CB3617">
        <w:t xml:space="preserve"> </w:t>
      </w:r>
    </w:p>
    <w:p w14:paraId="413ECC13" w14:textId="16F44D8D" w:rsidR="00332452" w:rsidRDefault="00332452" w:rsidP="00332452">
      <w:r>
        <w:t xml:space="preserve">As both FR1 and FR2 are supported, RAN4 can discuss </w:t>
      </w:r>
      <w:r w:rsidR="0043302D">
        <w:t xml:space="preserve">whether all test cases are done for FR1 and FR2 or whether some of the cases can be consolidated to only be done for FR1 or FR2. </w:t>
      </w:r>
    </w:p>
    <w:p w14:paraId="0F360092" w14:textId="5AD89147" w:rsidR="00332452" w:rsidRDefault="00997F4D" w:rsidP="00997F4D">
      <w:pPr>
        <w:pStyle w:val="RAN4proposal"/>
      </w:pPr>
      <w:bookmarkStart w:id="8" w:name="_Toc194075344"/>
      <w:r>
        <w:t>Discuss whether all test cases are done for both FR1 and FR2.</w:t>
      </w:r>
      <w:bookmarkEnd w:id="8"/>
      <w:r>
        <w:t xml:space="preserve"> </w:t>
      </w:r>
    </w:p>
    <w:p w14:paraId="1EB68BF0" w14:textId="786FF553" w:rsidR="0057599C" w:rsidRDefault="00786033" w:rsidP="0057599C">
      <w:r>
        <w:t>In addition to previous, multiple activation options are supported. Discuss if all of them are tested with all of the combinations</w:t>
      </w:r>
      <w:r w:rsidR="0057599C">
        <w:t xml:space="preserve"> or if it is enough to test a subset. </w:t>
      </w:r>
    </w:p>
    <w:p w14:paraId="02C0DFE4" w14:textId="382FD977" w:rsidR="002505C1" w:rsidRDefault="00603DBA" w:rsidP="0057599C">
      <w:pPr>
        <w:pStyle w:val="RAN4proposal"/>
      </w:pPr>
      <w:bookmarkStart w:id="9" w:name="_Toc194075345"/>
      <w:r>
        <w:t xml:space="preserve">Discuss </w:t>
      </w:r>
      <w:r w:rsidR="0011655E">
        <w:t xml:space="preserve">which scenarios to </w:t>
      </w:r>
      <w:r w:rsidR="00A54DEE">
        <w:t>apply on each</w:t>
      </w:r>
      <w:r w:rsidR="00786033">
        <w:t xml:space="preserve"> test case</w:t>
      </w:r>
      <w:r w:rsidR="00A54DEE">
        <w:t>:</w:t>
      </w:r>
      <w:bookmarkEnd w:id="9"/>
      <w:r w:rsidR="00A54DEE">
        <w:t xml:space="preserve"> </w:t>
      </w:r>
    </w:p>
    <w:p w14:paraId="7F4D7040" w14:textId="77777777" w:rsidR="000A780C" w:rsidRDefault="00603DBA" w:rsidP="000A780C">
      <w:pPr>
        <w:pStyle w:val="RAN4proposal"/>
        <w:numPr>
          <w:ilvl w:val="1"/>
          <w:numId w:val="7"/>
        </w:numPr>
      </w:pPr>
      <w:bookmarkStart w:id="10" w:name="_Toc194075346"/>
      <w:r>
        <w:t>Direct SCell Activation at SCell addition</w:t>
      </w:r>
      <w:bookmarkEnd w:id="10"/>
      <w:r>
        <w:t xml:space="preserve"> </w:t>
      </w:r>
      <w:bookmarkStart w:id="11" w:name="_Toc116995848"/>
    </w:p>
    <w:p w14:paraId="2F1B773C" w14:textId="77777777" w:rsidR="000A780C" w:rsidRDefault="000A780C" w:rsidP="000A780C">
      <w:pPr>
        <w:pStyle w:val="RAN4proposal"/>
        <w:numPr>
          <w:ilvl w:val="1"/>
          <w:numId w:val="7"/>
        </w:numPr>
      </w:pPr>
      <w:bookmarkStart w:id="12" w:name="_Toc194075347"/>
      <w:r w:rsidRPr="000A780C">
        <w:t>MAC CE based Single SCell Activation</w:t>
      </w:r>
      <w:bookmarkEnd w:id="12"/>
    </w:p>
    <w:p w14:paraId="7C903B01" w14:textId="132E2414" w:rsidR="000A780C" w:rsidRPr="000A780C" w:rsidRDefault="000A780C" w:rsidP="000A780C">
      <w:pPr>
        <w:pStyle w:val="RAN4proposal"/>
        <w:numPr>
          <w:ilvl w:val="1"/>
          <w:numId w:val="7"/>
        </w:numPr>
      </w:pPr>
      <w:bookmarkStart w:id="13" w:name="_Toc194075348"/>
      <w:r w:rsidRPr="000A780C">
        <w:lastRenderedPageBreak/>
        <w:t>MAC CE based PUCCH SCell activation</w:t>
      </w:r>
      <w:bookmarkEnd w:id="13"/>
    </w:p>
    <w:p w14:paraId="1BE6D490" w14:textId="77777777" w:rsidR="00CD7492" w:rsidRPr="008F786B" w:rsidRDefault="00CD7492" w:rsidP="00A37002">
      <w:pPr>
        <w:pStyle w:val="RAN4H1"/>
      </w:pPr>
      <w:r w:rsidRPr="008F786B">
        <w:t>Conclusion</w:t>
      </w:r>
      <w:bookmarkEnd w:id="11"/>
    </w:p>
    <w:p w14:paraId="01755A07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7D88859B" w14:textId="77777777" w:rsidR="00F47816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4075341" w:history="1">
        <w:r w:rsidR="00F47816" w:rsidRPr="00D679E5">
          <w:rPr>
            <w:rStyle w:val="Hyperlink"/>
            <w:noProof/>
          </w:rPr>
          <w:t>Proposal 1: Test the scenario where measIdleValidityDuration-r18 is configured with successful SCell activation with EMR.</w:t>
        </w:r>
      </w:hyperlink>
    </w:p>
    <w:p w14:paraId="797A89C9" w14:textId="77777777" w:rsidR="00F47816" w:rsidRDefault="00F4781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75342" w:history="1">
        <w:r w:rsidRPr="00D679E5">
          <w:rPr>
            <w:rStyle w:val="Hyperlink"/>
            <w:noProof/>
          </w:rPr>
          <w:t>Proposal 2: Test scenario where measReselectionValidityDuration-r18 is configured</w:t>
        </w:r>
      </w:hyperlink>
    </w:p>
    <w:p w14:paraId="6D04D53C" w14:textId="77777777" w:rsidR="00F47816" w:rsidRDefault="00F4781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75343" w:history="1">
        <w:r w:rsidRPr="00D679E5">
          <w:rPr>
            <w:rStyle w:val="Hyperlink"/>
            <w:noProof/>
          </w:rPr>
          <w:t>Proposal 3: Test the scenario when measIdleValidityDuration-r18 is configured while T331 is running with SCell activation.</w:t>
        </w:r>
      </w:hyperlink>
    </w:p>
    <w:p w14:paraId="6D754A51" w14:textId="77777777" w:rsidR="00F47816" w:rsidRDefault="00F4781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75344" w:history="1">
        <w:r w:rsidRPr="00D679E5">
          <w:rPr>
            <w:rStyle w:val="Hyperlink"/>
            <w:noProof/>
          </w:rPr>
          <w:t>Proposal 4: Discuss whether all test cases are done for both FR1 and FR2.</w:t>
        </w:r>
      </w:hyperlink>
    </w:p>
    <w:p w14:paraId="47B0F871" w14:textId="77777777" w:rsidR="00F47816" w:rsidRDefault="00F4781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75345" w:history="1">
        <w:r w:rsidRPr="00D679E5">
          <w:rPr>
            <w:rStyle w:val="Hyperlink"/>
            <w:noProof/>
          </w:rPr>
          <w:t>Proposal 5: Discuss which scenarios to apply on each test case:</w:t>
        </w:r>
      </w:hyperlink>
    </w:p>
    <w:p w14:paraId="6B37D9FE" w14:textId="77777777" w:rsidR="00F47816" w:rsidRDefault="00F47816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75346" w:history="1">
        <w:r w:rsidRPr="00D679E5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D679E5">
          <w:rPr>
            <w:rStyle w:val="Hyperlink"/>
            <w:noProof/>
          </w:rPr>
          <w:t>Direct SCell Activation at SCell addition</w:t>
        </w:r>
      </w:hyperlink>
    </w:p>
    <w:p w14:paraId="58B2E866" w14:textId="77777777" w:rsidR="00F47816" w:rsidRDefault="00F47816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75347" w:history="1">
        <w:r w:rsidRPr="00D679E5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D679E5">
          <w:rPr>
            <w:rStyle w:val="Hyperlink"/>
            <w:noProof/>
          </w:rPr>
          <w:t>MAC CE based Single SCell Activation</w:t>
        </w:r>
      </w:hyperlink>
    </w:p>
    <w:p w14:paraId="628A6619" w14:textId="77777777" w:rsidR="00F47816" w:rsidRDefault="00F47816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4075348" w:history="1">
        <w:r w:rsidRPr="00D679E5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D679E5">
          <w:rPr>
            <w:rStyle w:val="Hyperlink"/>
            <w:noProof/>
          </w:rPr>
          <w:t>MAC CE based PUCCH SCell activation</w:t>
        </w:r>
      </w:hyperlink>
    </w:p>
    <w:p w14:paraId="65E49730" w14:textId="727BAD23" w:rsidR="00E43BF9" w:rsidRPr="008F786B" w:rsidRDefault="00A4355E" w:rsidP="00DC7389">
      <w:r w:rsidRPr="008F786B">
        <w:fldChar w:fldCharType="end"/>
      </w: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FC23A" w14:textId="77777777" w:rsidR="00D11BDD" w:rsidRDefault="00D11BDD" w:rsidP="00001C9B">
      <w:pPr>
        <w:spacing w:after="0"/>
      </w:pPr>
      <w:r>
        <w:separator/>
      </w:r>
    </w:p>
  </w:endnote>
  <w:endnote w:type="continuationSeparator" w:id="0">
    <w:p w14:paraId="09C5F416" w14:textId="77777777" w:rsidR="00D11BDD" w:rsidRDefault="00D11BDD" w:rsidP="00001C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82195" w14:textId="77777777" w:rsidR="00D11BDD" w:rsidRDefault="00D11BDD" w:rsidP="00001C9B">
      <w:pPr>
        <w:spacing w:after="0"/>
      </w:pPr>
      <w:r>
        <w:separator/>
      </w:r>
    </w:p>
  </w:footnote>
  <w:footnote w:type="continuationSeparator" w:id="0">
    <w:p w14:paraId="0E60481D" w14:textId="77777777" w:rsidR="00D11BDD" w:rsidRDefault="00D11BDD" w:rsidP="00001C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AF3030D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5"/>
  </w:num>
  <w:num w:numId="28" w16cid:durableId="2095668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11BDD"/>
    <w:rsid w:val="00001C9B"/>
    <w:rsid w:val="000040DC"/>
    <w:rsid w:val="00011784"/>
    <w:rsid w:val="000151EF"/>
    <w:rsid w:val="000239F5"/>
    <w:rsid w:val="00061256"/>
    <w:rsid w:val="00072CCA"/>
    <w:rsid w:val="0007601C"/>
    <w:rsid w:val="00081544"/>
    <w:rsid w:val="0008612A"/>
    <w:rsid w:val="00090E18"/>
    <w:rsid w:val="000A10BC"/>
    <w:rsid w:val="000A780C"/>
    <w:rsid w:val="000A7F53"/>
    <w:rsid w:val="000B0056"/>
    <w:rsid w:val="000C3C7B"/>
    <w:rsid w:val="000C74E0"/>
    <w:rsid w:val="000D0F93"/>
    <w:rsid w:val="00106416"/>
    <w:rsid w:val="00110481"/>
    <w:rsid w:val="001127C9"/>
    <w:rsid w:val="00114498"/>
    <w:rsid w:val="00115B88"/>
    <w:rsid w:val="0011655E"/>
    <w:rsid w:val="00132F6A"/>
    <w:rsid w:val="00133913"/>
    <w:rsid w:val="00140221"/>
    <w:rsid w:val="001536DA"/>
    <w:rsid w:val="00161913"/>
    <w:rsid w:val="001642FC"/>
    <w:rsid w:val="0016496B"/>
    <w:rsid w:val="001743E2"/>
    <w:rsid w:val="001745F8"/>
    <w:rsid w:val="001838CF"/>
    <w:rsid w:val="001868EE"/>
    <w:rsid w:val="001A3BA4"/>
    <w:rsid w:val="001A596B"/>
    <w:rsid w:val="001A6D1F"/>
    <w:rsid w:val="001B1EA8"/>
    <w:rsid w:val="001E30F6"/>
    <w:rsid w:val="00216379"/>
    <w:rsid w:val="00217EE5"/>
    <w:rsid w:val="0023559D"/>
    <w:rsid w:val="00235F5C"/>
    <w:rsid w:val="0024235F"/>
    <w:rsid w:val="002433E2"/>
    <w:rsid w:val="002505C1"/>
    <w:rsid w:val="00257FA3"/>
    <w:rsid w:val="00262418"/>
    <w:rsid w:val="00277B56"/>
    <w:rsid w:val="00282A74"/>
    <w:rsid w:val="002849D4"/>
    <w:rsid w:val="00295E70"/>
    <w:rsid w:val="002A19F5"/>
    <w:rsid w:val="002B4922"/>
    <w:rsid w:val="002B69F3"/>
    <w:rsid w:val="002C22C3"/>
    <w:rsid w:val="002C2D19"/>
    <w:rsid w:val="002D10FA"/>
    <w:rsid w:val="002D49E4"/>
    <w:rsid w:val="002D4C55"/>
    <w:rsid w:val="002E6DED"/>
    <w:rsid w:val="00300956"/>
    <w:rsid w:val="00307EE8"/>
    <w:rsid w:val="00317187"/>
    <w:rsid w:val="0032499A"/>
    <w:rsid w:val="00332452"/>
    <w:rsid w:val="003341F7"/>
    <w:rsid w:val="00334710"/>
    <w:rsid w:val="00336327"/>
    <w:rsid w:val="00347FEC"/>
    <w:rsid w:val="003509DF"/>
    <w:rsid w:val="00356F45"/>
    <w:rsid w:val="00366B74"/>
    <w:rsid w:val="00371B98"/>
    <w:rsid w:val="003774C0"/>
    <w:rsid w:val="00381F95"/>
    <w:rsid w:val="003A710A"/>
    <w:rsid w:val="003B2E7A"/>
    <w:rsid w:val="003B4307"/>
    <w:rsid w:val="003B659E"/>
    <w:rsid w:val="003C275E"/>
    <w:rsid w:val="003C4FDE"/>
    <w:rsid w:val="003D55B4"/>
    <w:rsid w:val="003E58DF"/>
    <w:rsid w:val="003F7007"/>
    <w:rsid w:val="00404C4C"/>
    <w:rsid w:val="0041423F"/>
    <w:rsid w:val="00414F81"/>
    <w:rsid w:val="00426B9A"/>
    <w:rsid w:val="0043302D"/>
    <w:rsid w:val="00436A0F"/>
    <w:rsid w:val="00437150"/>
    <w:rsid w:val="0043750A"/>
    <w:rsid w:val="00447577"/>
    <w:rsid w:val="004732E9"/>
    <w:rsid w:val="004854BB"/>
    <w:rsid w:val="00494493"/>
    <w:rsid w:val="00496606"/>
    <w:rsid w:val="004C67C3"/>
    <w:rsid w:val="004E5E66"/>
    <w:rsid w:val="004E7ADB"/>
    <w:rsid w:val="004F35F4"/>
    <w:rsid w:val="00503B4D"/>
    <w:rsid w:val="00504EE9"/>
    <w:rsid w:val="00514E4F"/>
    <w:rsid w:val="00521576"/>
    <w:rsid w:val="005250E6"/>
    <w:rsid w:val="00525E2A"/>
    <w:rsid w:val="00542D23"/>
    <w:rsid w:val="0054442C"/>
    <w:rsid w:val="00550285"/>
    <w:rsid w:val="00562492"/>
    <w:rsid w:val="005624E0"/>
    <w:rsid w:val="00572A20"/>
    <w:rsid w:val="0057599C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3DBA"/>
    <w:rsid w:val="0060543D"/>
    <w:rsid w:val="006104DD"/>
    <w:rsid w:val="006130B5"/>
    <w:rsid w:val="00614DD8"/>
    <w:rsid w:val="00617400"/>
    <w:rsid w:val="00632D29"/>
    <w:rsid w:val="0064171D"/>
    <w:rsid w:val="00664950"/>
    <w:rsid w:val="00677B19"/>
    <w:rsid w:val="00683220"/>
    <w:rsid w:val="0068781B"/>
    <w:rsid w:val="00687FA0"/>
    <w:rsid w:val="006A3C11"/>
    <w:rsid w:val="006B7010"/>
    <w:rsid w:val="006C3095"/>
    <w:rsid w:val="006D40DB"/>
    <w:rsid w:val="006E1151"/>
    <w:rsid w:val="006E6311"/>
    <w:rsid w:val="00701D91"/>
    <w:rsid w:val="007145FF"/>
    <w:rsid w:val="00715B2A"/>
    <w:rsid w:val="00733B21"/>
    <w:rsid w:val="007376A9"/>
    <w:rsid w:val="0074081D"/>
    <w:rsid w:val="007450F1"/>
    <w:rsid w:val="00751515"/>
    <w:rsid w:val="007626B7"/>
    <w:rsid w:val="0078212B"/>
    <w:rsid w:val="00784DF6"/>
    <w:rsid w:val="00785232"/>
    <w:rsid w:val="00786033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53C4D"/>
    <w:rsid w:val="008668DA"/>
    <w:rsid w:val="008826C1"/>
    <w:rsid w:val="00883DFD"/>
    <w:rsid w:val="0089210C"/>
    <w:rsid w:val="00893D2E"/>
    <w:rsid w:val="008A1BF7"/>
    <w:rsid w:val="008A5B0E"/>
    <w:rsid w:val="008B0961"/>
    <w:rsid w:val="008C39F7"/>
    <w:rsid w:val="008C764A"/>
    <w:rsid w:val="008F786B"/>
    <w:rsid w:val="0090091A"/>
    <w:rsid w:val="0090373B"/>
    <w:rsid w:val="009042BD"/>
    <w:rsid w:val="00904FE4"/>
    <w:rsid w:val="00927740"/>
    <w:rsid w:val="00936159"/>
    <w:rsid w:val="00960599"/>
    <w:rsid w:val="00977E1D"/>
    <w:rsid w:val="00997F4D"/>
    <w:rsid w:val="009A32FE"/>
    <w:rsid w:val="009B0573"/>
    <w:rsid w:val="009B7B4B"/>
    <w:rsid w:val="009B7C21"/>
    <w:rsid w:val="009E4E6E"/>
    <w:rsid w:val="009E5FA9"/>
    <w:rsid w:val="00A026C7"/>
    <w:rsid w:val="00A04992"/>
    <w:rsid w:val="00A10FE2"/>
    <w:rsid w:val="00A147AA"/>
    <w:rsid w:val="00A21D71"/>
    <w:rsid w:val="00A22B78"/>
    <w:rsid w:val="00A246F7"/>
    <w:rsid w:val="00A25748"/>
    <w:rsid w:val="00A25AE5"/>
    <w:rsid w:val="00A26442"/>
    <w:rsid w:val="00A37002"/>
    <w:rsid w:val="00A4355E"/>
    <w:rsid w:val="00A520D9"/>
    <w:rsid w:val="00A54DEE"/>
    <w:rsid w:val="00A64DA0"/>
    <w:rsid w:val="00A92BCD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26A8A"/>
    <w:rsid w:val="00B408B6"/>
    <w:rsid w:val="00B542DA"/>
    <w:rsid w:val="00B65241"/>
    <w:rsid w:val="00B66B7D"/>
    <w:rsid w:val="00B73862"/>
    <w:rsid w:val="00B73F43"/>
    <w:rsid w:val="00B75BBF"/>
    <w:rsid w:val="00B81CDC"/>
    <w:rsid w:val="00BA308C"/>
    <w:rsid w:val="00BA6B66"/>
    <w:rsid w:val="00BA6E48"/>
    <w:rsid w:val="00BB1DF1"/>
    <w:rsid w:val="00BE0AF6"/>
    <w:rsid w:val="00BE1BDF"/>
    <w:rsid w:val="00BE1F03"/>
    <w:rsid w:val="00BE2989"/>
    <w:rsid w:val="00BE58A7"/>
    <w:rsid w:val="00BF2218"/>
    <w:rsid w:val="00C0426B"/>
    <w:rsid w:val="00C045DF"/>
    <w:rsid w:val="00C11E62"/>
    <w:rsid w:val="00C25DC8"/>
    <w:rsid w:val="00C26D43"/>
    <w:rsid w:val="00C35173"/>
    <w:rsid w:val="00C43F4A"/>
    <w:rsid w:val="00C46548"/>
    <w:rsid w:val="00C574D5"/>
    <w:rsid w:val="00C73F32"/>
    <w:rsid w:val="00C851E4"/>
    <w:rsid w:val="00C87462"/>
    <w:rsid w:val="00CA180C"/>
    <w:rsid w:val="00CB22B2"/>
    <w:rsid w:val="00CB3617"/>
    <w:rsid w:val="00CC3EE2"/>
    <w:rsid w:val="00CD6C0E"/>
    <w:rsid w:val="00CD7492"/>
    <w:rsid w:val="00CE3A6B"/>
    <w:rsid w:val="00CE5178"/>
    <w:rsid w:val="00D00211"/>
    <w:rsid w:val="00D006D1"/>
    <w:rsid w:val="00D025AE"/>
    <w:rsid w:val="00D06309"/>
    <w:rsid w:val="00D11BDD"/>
    <w:rsid w:val="00D351EA"/>
    <w:rsid w:val="00D40288"/>
    <w:rsid w:val="00D43403"/>
    <w:rsid w:val="00D441C7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C52FD"/>
    <w:rsid w:val="00DC7389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A49DA"/>
    <w:rsid w:val="00EC7BC3"/>
    <w:rsid w:val="00ED7600"/>
    <w:rsid w:val="00EF6073"/>
    <w:rsid w:val="00EF698B"/>
    <w:rsid w:val="00F1362C"/>
    <w:rsid w:val="00F414F1"/>
    <w:rsid w:val="00F47816"/>
    <w:rsid w:val="00F508B8"/>
    <w:rsid w:val="00F72CB1"/>
    <w:rsid w:val="00F8215E"/>
    <w:rsid w:val="00F824F5"/>
    <w:rsid w:val="00F90FAB"/>
    <w:rsid w:val="00F9374D"/>
    <w:rsid w:val="00FB6924"/>
    <w:rsid w:val="00FC02CF"/>
    <w:rsid w:val="00FC29B9"/>
    <w:rsid w:val="00FC59A7"/>
    <w:rsid w:val="00FC6FD3"/>
    <w:rsid w:val="00FE1C92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7A9BE"/>
  <w15:chartTrackingRefBased/>
  <w15:docId w15:val="{1F29E1ED-E860-44EA-88A4-5117FE34B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E2A"/>
    <w:pPr>
      <w:spacing w:line="240" w:lineRule="auto"/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4bis%20-%20Wuhan\!Templates\TDoc_Template_RAN4%23114bis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RBI5PAMIO524-1616901215-44656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https://nokia.sharepoint.com/sites/gxp/_layouts/15/DocIdRedir.aspx?ID=RBI5PAMIO524-1616901215-44656</Url>
      <Description>RBI5PAMIO524-1616901215-44656</Description>
    </_dlc_DocIdUrl>
    <Comments xmlns="3f2ce089-3858-4176-9a21-a30f9204848e">OK</Comments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TDoc_Template_RAN4#114bis-light.dotx</Template>
  <TotalTime>29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Jani-Pekka Kainulainen (Nokia)</cp:lastModifiedBy>
  <cp:revision>43</cp:revision>
  <dcterms:created xsi:type="dcterms:W3CDTF">2025-03-28T10:10:00Z</dcterms:created>
  <dcterms:modified xsi:type="dcterms:W3CDTF">2025-03-28T17:28:00Z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45894d0b-6b46-4b8d-adef-de9a1d9aea7a</vt:lpwstr>
  </property>
</Properties>
</file>