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03E939" w14:textId="676D95C5" w:rsidR="00D738D3" w:rsidRPr="008B6C01" w:rsidRDefault="00D738D3" w:rsidP="00D738D3">
      <w:pPr>
        <w:pStyle w:val="3GPPHeader"/>
        <w:spacing w:after="60"/>
        <w:rPr>
          <w:sz w:val="28"/>
          <w:szCs w:val="28"/>
        </w:rPr>
      </w:pPr>
      <w:bookmarkStart w:id="0" w:name="_Hlk181286768"/>
      <w:bookmarkEnd w:id="0"/>
      <w:r w:rsidRPr="008B6C01">
        <w:rPr>
          <w:szCs w:val="24"/>
        </w:rPr>
        <w:t>3GPP TSG-RAN WG4 #11</w:t>
      </w:r>
      <w:r w:rsidR="00E85F2A">
        <w:rPr>
          <w:szCs w:val="24"/>
        </w:rPr>
        <w:t>4</w:t>
      </w:r>
      <w:r w:rsidR="00173559">
        <w:rPr>
          <w:szCs w:val="24"/>
        </w:rPr>
        <w:t>bis</w:t>
      </w:r>
      <w:r w:rsidRPr="00F82993">
        <w:tab/>
      </w:r>
      <w:bookmarkStart w:id="1" w:name="_GoBack"/>
      <w:r w:rsidR="00412D04" w:rsidRPr="00412D04">
        <w:rPr>
          <w:sz w:val="28"/>
          <w:szCs w:val="28"/>
        </w:rPr>
        <w:t>R4-25</w:t>
      </w:r>
      <w:r w:rsidR="002D7291" w:rsidRPr="002D7291">
        <w:rPr>
          <w:sz w:val="28"/>
          <w:szCs w:val="28"/>
        </w:rPr>
        <w:t>03878</w:t>
      </w:r>
      <w:bookmarkEnd w:id="1"/>
    </w:p>
    <w:p w14:paraId="0869244B" w14:textId="0F2CA073" w:rsidR="00DE713D" w:rsidRDefault="00173559" w:rsidP="00D738D3">
      <w:pPr>
        <w:pStyle w:val="3GPPHeader"/>
      </w:pPr>
      <w:r w:rsidRPr="00173559">
        <w:t>Wuhan</w:t>
      </w:r>
      <w:r w:rsidR="00DE713D" w:rsidRPr="00173559">
        <w:t xml:space="preserve">, </w:t>
      </w:r>
      <w:r w:rsidRPr="00173559">
        <w:t>China</w:t>
      </w:r>
      <w:r w:rsidR="00DE713D" w:rsidRPr="00173559">
        <w:t xml:space="preserve">, </w:t>
      </w:r>
      <w:r w:rsidRPr="00173559">
        <w:t>07</w:t>
      </w:r>
      <w:r w:rsidR="00DE713D" w:rsidRPr="00173559">
        <w:t xml:space="preserve"> </w:t>
      </w:r>
      <w:r>
        <w:t>–</w:t>
      </w:r>
      <w:r w:rsidR="00DE713D" w:rsidRPr="00173559">
        <w:t xml:space="preserve"> </w:t>
      </w:r>
      <w:r w:rsidRPr="00173559">
        <w:t>1</w:t>
      </w:r>
      <w:r w:rsidR="00DE713D" w:rsidRPr="00173559">
        <w:t>1</w:t>
      </w:r>
      <w:r>
        <w:t xml:space="preserve"> </w:t>
      </w:r>
      <w:r w:rsidRPr="00173559">
        <w:t xml:space="preserve">April, </w:t>
      </w:r>
      <w:r w:rsidR="00DE713D" w:rsidRPr="00173559">
        <w:t>2025</w:t>
      </w:r>
    </w:p>
    <w:p w14:paraId="0A09A3B2" w14:textId="3641766E" w:rsidR="00D738D3" w:rsidRPr="00F82993" w:rsidRDefault="00D738D3" w:rsidP="00D738D3">
      <w:pPr>
        <w:pStyle w:val="3GPPHeader"/>
        <w:rPr>
          <w:sz w:val="22"/>
        </w:rPr>
      </w:pPr>
      <w:r w:rsidRPr="00F82993">
        <w:rPr>
          <w:sz w:val="22"/>
        </w:rPr>
        <w:t xml:space="preserve">Source: </w:t>
      </w:r>
      <w:r w:rsidRPr="00F82993">
        <w:rPr>
          <w:sz w:val="22"/>
        </w:rPr>
        <w:tab/>
      </w:r>
      <w:r w:rsidRPr="00F82993">
        <w:rPr>
          <w:b w:val="0"/>
          <w:sz w:val="22"/>
        </w:rPr>
        <w:t>Huawei</w:t>
      </w:r>
      <w:r w:rsidR="00A84702" w:rsidRPr="00F82993">
        <w:rPr>
          <w:b w:val="0"/>
          <w:sz w:val="22"/>
        </w:rPr>
        <w:t xml:space="preserve">, </w:t>
      </w:r>
      <w:r w:rsidR="00610248" w:rsidRPr="00F82993">
        <w:rPr>
          <w:b w:val="0"/>
          <w:sz w:val="22"/>
        </w:rPr>
        <w:t>Hi</w:t>
      </w:r>
      <w:r w:rsidR="00DD6C54">
        <w:rPr>
          <w:b w:val="0"/>
          <w:sz w:val="22"/>
        </w:rPr>
        <w:t>S</w:t>
      </w:r>
      <w:r w:rsidR="00610248" w:rsidRPr="00F82993">
        <w:rPr>
          <w:b w:val="0"/>
          <w:sz w:val="22"/>
        </w:rPr>
        <w:t>ilicon</w:t>
      </w:r>
    </w:p>
    <w:p w14:paraId="2ED9AA19" w14:textId="76188F96" w:rsidR="00D738D3" w:rsidRPr="00F82993" w:rsidRDefault="00D738D3" w:rsidP="00D738D3">
      <w:pPr>
        <w:pStyle w:val="3GPPHeader"/>
        <w:rPr>
          <w:sz w:val="22"/>
        </w:rPr>
      </w:pPr>
      <w:r w:rsidRPr="00F82993">
        <w:rPr>
          <w:sz w:val="22"/>
        </w:rPr>
        <w:t xml:space="preserve">Title:  </w:t>
      </w:r>
      <w:r w:rsidRPr="00F82993">
        <w:rPr>
          <w:sz w:val="22"/>
        </w:rPr>
        <w:tab/>
      </w:r>
      <w:r w:rsidRPr="00F82993">
        <w:rPr>
          <w:b w:val="0"/>
          <w:sz w:val="22"/>
        </w:rPr>
        <w:t>Discussions on RRM</w:t>
      </w:r>
      <w:r w:rsidR="00333653">
        <w:rPr>
          <w:b w:val="0"/>
          <w:sz w:val="22"/>
        </w:rPr>
        <w:t xml:space="preserve"> core</w:t>
      </w:r>
      <w:r w:rsidRPr="00F82993">
        <w:rPr>
          <w:b w:val="0"/>
          <w:sz w:val="22"/>
        </w:rPr>
        <w:t xml:space="preserve"> </w:t>
      </w:r>
      <w:r w:rsidR="00B35E65" w:rsidRPr="00F82993">
        <w:rPr>
          <w:b w:val="0"/>
          <w:sz w:val="22"/>
        </w:rPr>
        <w:t>requirements for Rel-19 ATG</w:t>
      </w:r>
    </w:p>
    <w:p w14:paraId="6F5F5107" w14:textId="595CB1DE" w:rsidR="00D738D3" w:rsidRPr="00F82993" w:rsidRDefault="00D738D3" w:rsidP="00D738D3">
      <w:pPr>
        <w:pStyle w:val="3GPPHeader"/>
        <w:rPr>
          <w:sz w:val="22"/>
        </w:rPr>
      </w:pPr>
      <w:r w:rsidRPr="00F82993">
        <w:rPr>
          <w:sz w:val="22"/>
        </w:rPr>
        <w:t>Agenda Item:</w:t>
      </w:r>
      <w:r w:rsidRPr="00F82993">
        <w:rPr>
          <w:sz w:val="22"/>
        </w:rPr>
        <w:tab/>
      </w:r>
      <w:r w:rsidR="004F0725" w:rsidRPr="00DF1542">
        <w:rPr>
          <w:b w:val="0"/>
          <w:sz w:val="22"/>
        </w:rPr>
        <w:t>7</w:t>
      </w:r>
      <w:r w:rsidR="00091077" w:rsidRPr="00DF1542">
        <w:rPr>
          <w:b w:val="0"/>
          <w:sz w:val="22"/>
        </w:rPr>
        <w:t>.1</w:t>
      </w:r>
      <w:r w:rsidR="00345DAF" w:rsidRPr="00DF1542">
        <w:rPr>
          <w:b w:val="0"/>
          <w:sz w:val="22"/>
        </w:rPr>
        <w:t>2</w:t>
      </w:r>
      <w:r w:rsidR="00091077" w:rsidRPr="00DF1542">
        <w:rPr>
          <w:b w:val="0"/>
          <w:sz w:val="22"/>
        </w:rPr>
        <w:t>.</w:t>
      </w:r>
      <w:r w:rsidR="005D4522" w:rsidRPr="00DF1542">
        <w:rPr>
          <w:b w:val="0"/>
          <w:sz w:val="22"/>
        </w:rPr>
        <w:t>4</w:t>
      </w:r>
    </w:p>
    <w:p w14:paraId="36B4727A" w14:textId="77777777" w:rsidR="00D738D3" w:rsidRPr="00F82993" w:rsidRDefault="00D738D3" w:rsidP="00D738D3">
      <w:pPr>
        <w:pStyle w:val="3GPPHeader"/>
        <w:rPr>
          <w:sz w:val="22"/>
        </w:rPr>
      </w:pPr>
      <w:r w:rsidRPr="00F82993">
        <w:rPr>
          <w:sz w:val="22"/>
        </w:rPr>
        <w:t>Document for:</w:t>
      </w:r>
      <w:r w:rsidRPr="00F82993">
        <w:rPr>
          <w:sz w:val="22"/>
        </w:rPr>
        <w:tab/>
      </w:r>
      <w:r w:rsidRPr="00F82993">
        <w:rPr>
          <w:b w:val="0"/>
          <w:sz w:val="22"/>
        </w:rPr>
        <w:t>Discussion</w:t>
      </w:r>
    </w:p>
    <w:p w14:paraId="439892C1" w14:textId="77777777" w:rsidR="00D738D3" w:rsidRPr="00F82993" w:rsidRDefault="00D738D3" w:rsidP="00FD1206">
      <w:pPr>
        <w:pStyle w:val="1"/>
      </w:pPr>
      <w:r w:rsidRPr="00F82993">
        <w:t>Introduction</w:t>
      </w:r>
    </w:p>
    <w:p w14:paraId="4F42C72F" w14:textId="79658BBA" w:rsidR="004749E1" w:rsidRPr="00F82993" w:rsidRDefault="00B35E65" w:rsidP="00EF5258">
      <w:pPr>
        <w:rPr>
          <w:kern w:val="2"/>
          <w:lang w:val="en-GB"/>
        </w:rPr>
      </w:pPr>
      <w:r w:rsidRPr="00F82993">
        <w:t xml:space="preserve">In </w:t>
      </w:r>
      <w:r w:rsidR="000E5708" w:rsidRPr="00F82993">
        <w:rPr>
          <w:lang w:val="en-GB"/>
        </w:rPr>
        <w:t>the last meeting</w:t>
      </w:r>
      <w:r w:rsidR="00A139DE" w:rsidRPr="00F82993">
        <w:rPr>
          <w:lang w:val="en-GB"/>
        </w:rPr>
        <w:t>,</w:t>
      </w:r>
      <w:r w:rsidR="000E5708" w:rsidRPr="00F82993">
        <w:rPr>
          <w:lang w:val="en-GB"/>
        </w:rPr>
        <w:t xml:space="preserve"> </w:t>
      </w:r>
      <w:r w:rsidR="00353759" w:rsidRPr="00F82993">
        <w:rPr>
          <w:lang w:val="en-GB"/>
        </w:rPr>
        <w:t xml:space="preserve">we </w:t>
      </w:r>
      <w:r w:rsidR="00D054AC">
        <w:rPr>
          <w:lang w:val="en-GB"/>
        </w:rPr>
        <w:t>discussed</w:t>
      </w:r>
      <w:r w:rsidR="00353759" w:rsidRPr="00F82993">
        <w:rPr>
          <w:lang w:val="en-GB"/>
        </w:rPr>
        <w:t xml:space="preserve"> the Rel-19 ATG CA enh</w:t>
      </w:r>
      <w:r w:rsidR="00A139DE" w:rsidRPr="00F82993">
        <w:rPr>
          <w:lang w:val="en-GB"/>
        </w:rPr>
        <w:t>anceme</w:t>
      </w:r>
      <w:r w:rsidR="00353759" w:rsidRPr="00F82993">
        <w:rPr>
          <w:lang w:val="en-GB"/>
        </w:rPr>
        <w:t>nt.</w:t>
      </w:r>
      <w:r w:rsidR="004B10C9" w:rsidRPr="00F82993">
        <w:rPr>
          <w:lang w:val="en-GB"/>
        </w:rPr>
        <w:t xml:space="preserve"> </w:t>
      </w:r>
      <w:r w:rsidR="00A139DE" w:rsidRPr="00F82993">
        <w:rPr>
          <w:lang w:val="en-GB"/>
        </w:rPr>
        <w:t xml:space="preserve">The points and views of companies are detailed in the </w:t>
      </w:r>
      <w:r w:rsidR="00325D2E" w:rsidRPr="00F82993">
        <w:rPr>
          <w:lang w:val="en-GB"/>
        </w:rPr>
        <w:t>WF [</w:t>
      </w:r>
      <w:r w:rsidR="00A139DE" w:rsidRPr="00F82993">
        <w:rPr>
          <w:lang w:val="en-GB"/>
        </w:rPr>
        <w:t xml:space="preserve">1]. </w:t>
      </w:r>
      <w:r w:rsidR="00383073">
        <w:t>This paper presents</w:t>
      </w:r>
      <w:r w:rsidR="00496B38" w:rsidRPr="00F82993">
        <w:t xml:space="preserve"> our observations and </w:t>
      </w:r>
      <w:r w:rsidR="00496B38" w:rsidRPr="00F82993">
        <w:rPr>
          <w:rFonts w:hint="eastAsia"/>
        </w:rPr>
        <w:t>views</w:t>
      </w:r>
      <w:r w:rsidR="00496B38" w:rsidRPr="00F82993">
        <w:t xml:space="preserve"> on RRM impacts </w:t>
      </w:r>
      <w:r w:rsidR="0091597A">
        <w:t>on</w:t>
      </w:r>
      <w:r w:rsidR="00496B38" w:rsidRPr="00F82993">
        <w:t xml:space="preserve"> </w:t>
      </w:r>
      <w:r w:rsidR="0091597A">
        <w:t>A</w:t>
      </w:r>
      <w:r w:rsidR="00496B38" w:rsidRPr="00F82993">
        <w:t>TG</w:t>
      </w:r>
      <w:r w:rsidR="0091597A">
        <w:t xml:space="preserve"> CA</w:t>
      </w:r>
      <w:r w:rsidR="00496B38" w:rsidRPr="00F82993">
        <w:t>.</w:t>
      </w:r>
    </w:p>
    <w:p w14:paraId="1E519057" w14:textId="611963BE" w:rsidR="006B4867" w:rsidRPr="00F82993" w:rsidRDefault="00BD612D" w:rsidP="00FD1206">
      <w:pPr>
        <w:pStyle w:val="1"/>
        <w:rPr>
          <w:lang w:val="en-GB"/>
        </w:rPr>
      </w:pPr>
      <w:r w:rsidRPr="00F82993">
        <w:rPr>
          <w:lang w:val="en-GB"/>
        </w:rPr>
        <w:t>RRM core requirement analysis</w:t>
      </w:r>
    </w:p>
    <w:p w14:paraId="7FA1B786" w14:textId="097A9225" w:rsidR="00A45CCD" w:rsidRDefault="008E1DA0" w:rsidP="00B50ECE">
      <w:pPr>
        <w:rPr>
          <w:lang w:val="en-GB"/>
        </w:rPr>
      </w:pPr>
      <w:r w:rsidRPr="00F82993">
        <w:rPr>
          <w:lang w:val="en-GB"/>
        </w:rPr>
        <w:t>Compared with the requirements defined in Rel-18 ATG for single</w:t>
      </w:r>
      <w:r w:rsidR="00DC56EB" w:rsidRPr="00F82993">
        <w:rPr>
          <w:lang w:val="en-GB"/>
        </w:rPr>
        <w:t>-</w:t>
      </w:r>
      <w:r w:rsidRPr="00F82993">
        <w:rPr>
          <w:lang w:val="en-GB"/>
        </w:rPr>
        <w:t xml:space="preserve">Cell, we provide our analysis on the potential RRM impacts to support CA in case by case manner in </w:t>
      </w:r>
      <w:r w:rsidR="00717F0A" w:rsidRPr="00F82993">
        <w:rPr>
          <w:lang w:val="en-GB"/>
        </w:rPr>
        <w:t xml:space="preserve">the </w:t>
      </w:r>
      <w:r w:rsidRPr="00F82993">
        <w:rPr>
          <w:lang w:val="en-GB"/>
        </w:rPr>
        <w:t>following part.</w:t>
      </w:r>
    </w:p>
    <w:p w14:paraId="3E453B35" w14:textId="49F084C5" w:rsidR="00B26A35" w:rsidRPr="002D613C" w:rsidRDefault="007354CA" w:rsidP="00B26A35">
      <w:pPr>
        <w:pStyle w:val="2"/>
        <w:rPr>
          <w:lang w:val="en-GB"/>
        </w:rPr>
      </w:pPr>
      <w:r w:rsidRPr="002D613C">
        <w:rPr>
          <w:lang w:val="en-GB"/>
        </w:rPr>
        <w:t xml:space="preserve">ATG UE </w:t>
      </w:r>
      <w:r w:rsidR="000A3359" w:rsidRPr="002D613C">
        <w:rPr>
          <w:rFonts w:hint="eastAsia"/>
          <w:lang w:val="en-GB"/>
        </w:rPr>
        <w:t>capability</w:t>
      </w:r>
    </w:p>
    <w:p w14:paraId="3B5AB36B" w14:textId="2439178C" w:rsidR="00640D0E" w:rsidRDefault="007354CA" w:rsidP="00B50ECE">
      <w:pPr>
        <w:rPr>
          <w:lang w:val="en-GB"/>
        </w:rPr>
      </w:pPr>
      <w:r w:rsidRPr="007354CA">
        <w:rPr>
          <w:lang w:val="en-GB"/>
        </w:rPr>
        <w:t>In the last meeting, we discussed the ATG UE that two bands share one panel and use a common beam.</w:t>
      </w:r>
      <w:r w:rsidR="00022C05">
        <w:rPr>
          <w:lang w:val="en-GB"/>
        </w:rPr>
        <w:t xml:space="preserve"> A new UE capability will be defined </w:t>
      </w:r>
      <w:r w:rsidR="00764D1B">
        <w:rPr>
          <w:lang w:val="en-GB"/>
        </w:rPr>
        <w:t>as</w:t>
      </w:r>
      <w:r w:rsidR="00022C05">
        <w:rPr>
          <w:lang w:val="en-GB"/>
        </w:rPr>
        <w:t xml:space="preserve"> shown below:</w:t>
      </w:r>
    </w:p>
    <w:tbl>
      <w:tblPr>
        <w:tblStyle w:val="af0"/>
        <w:tblW w:w="0" w:type="auto"/>
        <w:tblLook w:val="04A0" w:firstRow="1" w:lastRow="0" w:firstColumn="1" w:lastColumn="0" w:noHBand="0" w:noVBand="1"/>
      </w:tblPr>
      <w:tblGrid>
        <w:gridCol w:w="9560"/>
      </w:tblGrid>
      <w:tr w:rsidR="00022C05" w14:paraId="6FAD970F" w14:textId="77777777" w:rsidTr="00022C05">
        <w:tc>
          <w:tcPr>
            <w:tcW w:w="9560" w:type="dxa"/>
          </w:tcPr>
          <w:p w14:paraId="7188FBB4" w14:textId="77777777" w:rsidR="00022C05" w:rsidRDefault="00022C05" w:rsidP="00022C05">
            <w:pPr>
              <w:rPr>
                <w:b/>
                <w:bCs/>
                <w:sz w:val="21"/>
                <w:highlight w:val="green"/>
              </w:rPr>
            </w:pPr>
            <w:r>
              <w:rPr>
                <w:rFonts w:hint="eastAsia"/>
                <w:b/>
                <w:bCs/>
                <w:sz w:val="21"/>
                <w:highlight w:val="green"/>
              </w:rPr>
              <w:t>Agreement:</w:t>
            </w:r>
          </w:p>
          <w:p w14:paraId="2F2D1FE7" w14:textId="0E623A98" w:rsidR="00022C05" w:rsidRDefault="00022C05" w:rsidP="00B0665B">
            <w:pPr>
              <w:widowControl/>
              <w:numPr>
                <w:ilvl w:val="0"/>
                <w:numId w:val="4"/>
              </w:numPr>
              <w:tabs>
                <w:tab w:val="left" w:pos="-420"/>
                <w:tab w:val="left" w:pos="420"/>
              </w:tabs>
              <w:overflowPunct w:val="0"/>
              <w:ind w:left="601" w:hanging="363"/>
              <w:jc w:val="left"/>
              <w:textAlignment w:val="baseline"/>
              <w:rPr>
                <w:sz w:val="21"/>
              </w:rPr>
            </w:pPr>
            <w:r>
              <w:rPr>
                <w:rFonts w:hint="eastAsia"/>
                <w:sz w:val="21"/>
              </w:rPr>
              <w:t>To differentiate Case 4 and Case 5, an additional UE capability to indicate common or separate Rx beam is needed</w:t>
            </w:r>
          </w:p>
          <w:p w14:paraId="497A30C3" w14:textId="70A44BC8" w:rsidR="00022C05" w:rsidRPr="00022C05" w:rsidRDefault="00022C05" w:rsidP="00B0665B">
            <w:pPr>
              <w:widowControl/>
              <w:numPr>
                <w:ilvl w:val="0"/>
                <w:numId w:val="4"/>
              </w:numPr>
              <w:tabs>
                <w:tab w:val="left" w:pos="-420"/>
                <w:tab w:val="left" w:pos="420"/>
              </w:tabs>
              <w:overflowPunct w:val="0"/>
              <w:ind w:left="601" w:hanging="363"/>
              <w:jc w:val="left"/>
              <w:textAlignment w:val="baseline"/>
              <w:rPr>
                <w:sz w:val="21"/>
                <w:highlight w:val="yellow"/>
              </w:rPr>
            </w:pPr>
            <w:r>
              <w:rPr>
                <w:rFonts w:hint="eastAsia"/>
                <w:sz w:val="21"/>
                <w:highlight w:val="yellow"/>
              </w:rPr>
              <w:t>FFS for the details.</w:t>
            </w:r>
          </w:p>
        </w:tc>
      </w:tr>
    </w:tbl>
    <w:p w14:paraId="5DEADD25" w14:textId="6011ABDB" w:rsidR="00764D1B" w:rsidRDefault="00764D1B" w:rsidP="00B50ECE">
      <w:pPr>
        <w:rPr>
          <w:lang w:val="en-GB"/>
        </w:rPr>
      </w:pPr>
      <w:r>
        <w:rPr>
          <w:lang w:val="en-GB"/>
        </w:rPr>
        <w:t>In t</w:t>
      </w:r>
      <w:r w:rsidR="00022C05">
        <w:rPr>
          <w:lang w:val="en-GB"/>
        </w:rPr>
        <w:t>his paper</w:t>
      </w:r>
      <w:r>
        <w:rPr>
          <w:lang w:val="en-GB"/>
        </w:rPr>
        <w:t>,</w:t>
      </w:r>
      <w:r w:rsidR="00022C05">
        <w:rPr>
          <w:lang w:val="en-GB"/>
        </w:rPr>
        <w:t xml:space="preserve"> we provided our perspective on the details of this</w:t>
      </w:r>
      <w:r w:rsidR="00DF1542">
        <w:rPr>
          <w:lang w:val="en-GB"/>
        </w:rPr>
        <w:t xml:space="preserve"> </w:t>
      </w:r>
      <w:r w:rsidR="00DF1542">
        <w:rPr>
          <w:rFonts w:hint="eastAsia"/>
          <w:lang w:val="en-GB"/>
        </w:rPr>
        <w:t>new</w:t>
      </w:r>
      <w:r w:rsidR="00022C05">
        <w:rPr>
          <w:lang w:val="en-GB"/>
        </w:rPr>
        <w:t xml:space="preserve"> capability</w:t>
      </w:r>
      <w:r w:rsidR="000A3359">
        <w:rPr>
          <w:lang w:val="en-GB"/>
        </w:rPr>
        <w:t xml:space="preserve">. </w:t>
      </w:r>
      <w:r w:rsidR="004F4D07">
        <w:rPr>
          <w:lang w:val="en-GB"/>
        </w:rPr>
        <w:t xml:space="preserve">Generally, UE will report the antenna type in an omnidirectional or antenna array. </w:t>
      </w:r>
      <w:r w:rsidR="002F5A8F">
        <w:rPr>
          <w:rFonts w:hint="eastAsia"/>
          <w:lang w:val="en-GB"/>
        </w:rPr>
        <w:t>This</w:t>
      </w:r>
      <w:r w:rsidR="002F5A8F">
        <w:rPr>
          <w:lang w:val="en-GB"/>
        </w:rPr>
        <w:t xml:space="preserve"> capability is opti</w:t>
      </w:r>
      <w:r>
        <w:rPr>
          <w:lang w:val="en-GB"/>
        </w:rPr>
        <w:t>o</w:t>
      </w:r>
      <w:r w:rsidR="002F5A8F">
        <w:rPr>
          <w:lang w:val="en-GB"/>
        </w:rPr>
        <w:t xml:space="preserve">nal for ATG UE, the activate condition is ATG UE equipment with the antenna array with common beam. </w:t>
      </w:r>
      <w:r>
        <w:rPr>
          <w:lang w:val="en-GB"/>
        </w:rPr>
        <w:t xml:space="preserve">This new capability is used to let the network know that the ATG UE is using an antenna array with a common beam. </w:t>
      </w:r>
      <w:r w:rsidR="004F4D07">
        <w:rPr>
          <w:lang w:val="en-GB"/>
        </w:rPr>
        <w:t>For RRM requirements, this new capability only affects the following features:</w:t>
      </w:r>
    </w:p>
    <w:p w14:paraId="0991A8E3" w14:textId="331489EA" w:rsidR="004F4D07" w:rsidRDefault="004F4D07" w:rsidP="004F4D07">
      <w:pPr>
        <w:pStyle w:val="af5"/>
        <w:numPr>
          <w:ilvl w:val="3"/>
          <w:numId w:val="3"/>
        </w:numPr>
        <w:ind w:firstLineChars="0"/>
        <w:rPr>
          <w:lang w:val="en-GB"/>
        </w:rPr>
      </w:pPr>
      <w:r>
        <w:rPr>
          <w:rFonts w:hint="eastAsia"/>
          <w:lang w:val="en-GB"/>
        </w:rPr>
        <w:t>S</w:t>
      </w:r>
      <w:r>
        <w:rPr>
          <w:lang w:val="en-GB"/>
        </w:rPr>
        <w:t>Cell deactivated measurement with L1/L3 measurement factor.</w:t>
      </w:r>
    </w:p>
    <w:p w14:paraId="5AD62900" w14:textId="77777777" w:rsidR="004F4D07" w:rsidRDefault="004F4D07" w:rsidP="004F4D07">
      <w:pPr>
        <w:pStyle w:val="af5"/>
        <w:numPr>
          <w:ilvl w:val="3"/>
          <w:numId w:val="3"/>
        </w:numPr>
        <w:ind w:firstLineChars="0"/>
        <w:rPr>
          <w:lang w:val="en-GB"/>
        </w:rPr>
      </w:pPr>
      <w:r w:rsidRPr="004F4D07">
        <w:rPr>
          <w:lang w:val="en-GB"/>
        </w:rPr>
        <w:t>Scheduling Availability/Restrictions</w:t>
      </w:r>
      <w:r>
        <w:rPr>
          <w:lang w:val="en-GB"/>
        </w:rPr>
        <w:t>.</w:t>
      </w:r>
    </w:p>
    <w:p w14:paraId="431C6326" w14:textId="088F9667" w:rsidR="004F4D07" w:rsidRDefault="004F4D07" w:rsidP="004F4D07">
      <w:pPr>
        <w:pStyle w:val="af5"/>
        <w:numPr>
          <w:ilvl w:val="3"/>
          <w:numId w:val="3"/>
        </w:numPr>
        <w:ind w:firstLineChars="0"/>
        <w:rPr>
          <w:lang w:val="en-GB"/>
        </w:rPr>
      </w:pPr>
      <w:r>
        <w:rPr>
          <w:lang w:val="en-GB"/>
        </w:rPr>
        <w:t>SCell measurement enhancement.</w:t>
      </w:r>
    </w:p>
    <w:p w14:paraId="60F45A4E" w14:textId="57E0ED22" w:rsidR="004F4D07" w:rsidRPr="004F4D07" w:rsidRDefault="004F4D07" w:rsidP="004F4D07">
      <w:pPr>
        <w:pStyle w:val="af5"/>
        <w:numPr>
          <w:ilvl w:val="3"/>
          <w:numId w:val="3"/>
        </w:numPr>
        <w:ind w:firstLineChars="0"/>
        <w:rPr>
          <w:lang w:val="en-GB"/>
        </w:rPr>
      </w:pPr>
      <w:r>
        <w:rPr>
          <w:rFonts w:hint="eastAsia"/>
          <w:lang w:val="en-GB"/>
        </w:rPr>
        <w:t>F</w:t>
      </w:r>
      <w:r>
        <w:rPr>
          <w:lang w:val="en-GB"/>
        </w:rPr>
        <w:t>FS</w:t>
      </w:r>
    </w:p>
    <w:p w14:paraId="181A9B39" w14:textId="3EEEE70A" w:rsidR="004F4D07" w:rsidRPr="004F4D07" w:rsidRDefault="007354CA" w:rsidP="004F4D07">
      <w:pPr>
        <w:rPr>
          <w:b/>
          <w:lang w:val="en-GB"/>
        </w:rPr>
      </w:pPr>
      <w:r w:rsidRPr="007354CA">
        <w:rPr>
          <w:rFonts w:hint="eastAsia"/>
          <w:b/>
          <w:lang w:val="en-GB"/>
        </w:rPr>
        <w:t>P</w:t>
      </w:r>
      <w:r w:rsidRPr="007354CA">
        <w:rPr>
          <w:b/>
          <w:lang w:val="en-GB"/>
        </w:rPr>
        <w:t>roposal 1:</w:t>
      </w:r>
      <w:r w:rsidR="002F5A8F">
        <w:rPr>
          <w:b/>
          <w:lang w:val="en-GB"/>
        </w:rPr>
        <w:t xml:space="preserve"> The capability is optional and will be report</w:t>
      </w:r>
      <w:r w:rsidR="00764D1B">
        <w:rPr>
          <w:b/>
          <w:lang w:val="en-GB"/>
        </w:rPr>
        <w:t>ed</w:t>
      </w:r>
      <w:r w:rsidR="002F5A8F">
        <w:rPr>
          <w:b/>
          <w:lang w:val="en-GB"/>
        </w:rPr>
        <w:t xml:space="preserve"> by ATG UE if it </w:t>
      </w:r>
      <w:r w:rsidR="00764D1B">
        <w:rPr>
          <w:b/>
          <w:lang w:val="en-GB"/>
        </w:rPr>
        <w:t xml:space="preserve">is </w:t>
      </w:r>
      <w:r w:rsidR="002F5A8F">
        <w:rPr>
          <w:b/>
          <w:lang w:val="en-GB"/>
        </w:rPr>
        <w:t xml:space="preserve">equipment with </w:t>
      </w:r>
      <w:r w:rsidR="002F5A8F">
        <w:rPr>
          <w:b/>
          <w:lang w:val="en-GB"/>
        </w:rPr>
        <w:lastRenderedPageBreak/>
        <w:t xml:space="preserve">antenna array with </w:t>
      </w:r>
      <w:r w:rsidR="00764D1B">
        <w:rPr>
          <w:b/>
          <w:lang w:val="en-GB"/>
        </w:rPr>
        <w:t xml:space="preserve">a </w:t>
      </w:r>
      <w:r w:rsidR="002F5A8F">
        <w:rPr>
          <w:b/>
          <w:lang w:val="en-GB"/>
        </w:rPr>
        <w:t xml:space="preserve">common beam. </w:t>
      </w:r>
      <w:r w:rsidR="004F4D07">
        <w:rPr>
          <w:b/>
          <w:lang w:val="en-GB"/>
        </w:rPr>
        <w:t>T</w:t>
      </w:r>
      <w:r w:rsidR="004F4D07" w:rsidRPr="004F4D07">
        <w:rPr>
          <w:b/>
          <w:lang w:val="en-GB"/>
        </w:rPr>
        <w:t>his new capability only affects the following</w:t>
      </w:r>
      <w:r w:rsidR="002D613C">
        <w:rPr>
          <w:b/>
          <w:lang w:val="en-GB"/>
        </w:rPr>
        <w:t xml:space="preserve"> RRM</w:t>
      </w:r>
      <w:r w:rsidR="004F4D07" w:rsidRPr="004F4D07">
        <w:rPr>
          <w:b/>
          <w:lang w:val="en-GB"/>
        </w:rPr>
        <w:t xml:space="preserve"> </w:t>
      </w:r>
      <w:r w:rsidR="002D613C">
        <w:rPr>
          <w:b/>
          <w:lang w:val="en-GB"/>
        </w:rPr>
        <w:t>requirements</w:t>
      </w:r>
      <w:r w:rsidR="004F4D07" w:rsidRPr="004F4D07">
        <w:rPr>
          <w:b/>
          <w:lang w:val="en-GB"/>
        </w:rPr>
        <w:t>:</w:t>
      </w:r>
    </w:p>
    <w:p w14:paraId="4FC1A143" w14:textId="77777777" w:rsidR="004F4D07" w:rsidRPr="004F4D07" w:rsidRDefault="004F4D07" w:rsidP="004661E7">
      <w:pPr>
        <w:ind w:firstLine="420"/>
        <w:rPr>
          <w:b/>
          <w:lang w:val="en-GB"/>
        </w:rPr>
      </w:pPr>
      <w:r w:rsidRPr="004F4D07">
        <w:rPr>
          <w:b/>
          <w:lang w:val="en-GB"/>
        </w:rPr>
        <w:t>1.</w:t>
      </w:r>
      <w:r w:rsidRPr="004F4D07">
        <w:rPr>
          <w:b/>
          <w:lang w:val="en-GB"/>
        </w:rPr>
        <w:tab/>
        <w:t>SCell deactivated measurement with L1/L3 measurement factor.</w:t>
      </w:r>
    </w:p>
    <w:p w14:paraId="52547316" w14:textId="77777777" w:rsidR="004F4D07" w:rsidRPr="004F4D07" w:rsidRDefault="004F4D07" w:rsidP="004661E7">
      <w:pPr>
        <w:ind w:firstLine="420"/>
        <w:rPr>
          <w:b/>
          <w:lang w:val="en-GB"/>
        </w:rPr>
      </w:pPr>
      <w:r w:rsidRPr="004F4D07">
        <w:rPr>
          <w:b/>
          <w:lang w:val="en-GB"/>
        </w:rPr>
        <w:t>2.</w:t>
      </w:r>
      <w:r w:rsidRPr="004F4D07">
        <w:rPr>
          <w:b/>
          <w:lang w:val="en-GB"/>
        </w:rPr>
        <w:tab/>
        <w:t>Scheduling Availability/Restrictions.</w:t>
      </w:r>
    </w:p>
    <w:p w14:paraId="0CCFF47A" w14:textId="77777777" w:rsidR="004F4D07" w:rsidRPr="004F4D07" w:rsidRDefault="004F4D07" w:rsidP="004661E7">
      <w:pPr>
        <w:ind w:firstLine="420"/>
        <w:rPr>
          <w:b/>
          <w:lang w:val="en-GB"/>
        </w:rPr>
      </w:pPr>
      <w:r w:rsidRPr="004F4D07">
        <w:rPr>
          <w:b/>
          <w:lang w:val="en-GB"/>
        </w:rPr>
        <w:t>3.</w:t>
      </w:r>
      <w:r w:rsidRPr="004F4D07">
        <w:rPr>
          <w:b/>
          <w:lang w:val="en-GB"/>
        </w:rPr>
        <w:tab/>
        <w:t>SCell measurement enhancement.</w:t>
      </w:r>
    </w:p>
    <w:p w14:paraId="2184785A" w14:textId="20E2ABDD" w:rsidR="00B26A35" w:rsidRDefault="004F4D07" w:rsidP="004661E7">
      <w:pPr>
        <w:ind w:firstLine="420"/>
        <w:rPr>
          <w:b/>
          <w:lang w:val="en-GB"/>
        </w:rPr>
      </w:pPr>
      <w:r w:rsidRPr="004F4D07">
        <w:rPr>
          <w:b/>
          <w:lang w:val="en-GB"/>
        </w:rPr>
        <w:t>4.</w:t>
      </w:r>
      <w:r w:rsidRPr="004F4D07">
        <w:rPr>
          <w:b/>
          <w:lang w:val="en-GB"/>
        </w:rPr>
        <w:tab/>
        <w:t>FFS</w:t>
      </w:r>
    </w:p>
    <w:p w14:paraId="5ECA2B52" w14:textId="77777777" w:rsidR="004F4D07" w:rsidRDefault="004F4D07" w:rsidP="00B50ECE">
      <w:pPr>
        <w:rPr>
          <w:b/>
          <w:lang w:val="en-GB"/>
        </w:rPr>
      </w:pPr>
    </w:p>
    <w:p w14:paraId="306A8B86" w14:textId="62736F4C" w:rsidR="00F1684B" w:rsidRPr="00C160E5" w:rsidRDefault="006F3DD7" w:rsidP="00BA4895">
      <w:pPr>
        <w:pStyle w:val="2"/>
        <w:rPr>
          <w:lang w:val="en-GB"/>
        </w:rPr>
      </w:pPr>
      <w:r w:rsidRPr="00C160E5">
        <w:rPr>
          <w:rFonts w:hint="eastAsia"/>
          <w:lang w:val="en-GB"/>
        </w:rPr>
        <w:t>I</w:t>
      </w:r>
      <w:r w:rsidRPr="00C160E5">
        <w:rPr>
          <w:lang w:val="en-GB"/>
        </w:rPr>
        <w:t>nterruption</w:t>
      </w:r>
      <w:r w:rsidR="00E12495" w:rsidRPr="00C160E5">
        <w:rPr>
          <w:lang w:val="en-GB"/>
        </w:rPr>
        <w:t xml:space="preserve"> requirement</w:t>
      </w:r>
    </w:p>
    <w:p w14:paraId="54E49CC9" w14:textId="29B9D027" w:rsidR="0072543E" w:rsidRPr="0072543E" w:rsidRDefault="0072543E" w:rsidP="0072543E">
      <w:pPr>
        <w:rPr>
          <w:lang w:val="en-GB"/>
        </w:rPr>
      </w:pPr>
      <w:r>
        <w:rPr>
          <w:lang w:val="en-GB"/>
        </w:rPr>
        <w:t>In the last meeting, there were some FFS bullets which are shown below:</w:t>
      </w:r>
    </w:p>
    <w:tbl>
      <w:tblPr>
        <w:tblStyle w:val="af0"/>
        <w:tblW w:w="0" w:type="auto"/>
        <w:tblLook w:val="04A0" w:firstRow="1" w:lastRow="0" w:firstColumn="1" w:lastColumn="0" w:noHBand="0" w:noVBand="1"/>
      </w:tblPr>
      <w:tblGrid>
        <w:gridCol w:w="9560"/>
      </w:tblGrid>
      <w:tr w:rsidR="00B54C1F" w14:paraId="22AFEC3D" w14:textId="77777777" w:rsidTr="00B54C1F">
        <w:tc>
          <w:tcPr>
            <w:tcW w:w="9560" w:type="dxa"/>
          </w:tcPr>
          <w:p w14:paraId="54C69F13" w14:textId="77777777" w:rsidR="00E64649" w:rsidRDefault="00E64649" w:rsidP="00E64649">
            <w:pPr>
              <w:snapToGrid w:val="0"/>
              <w:rPr>
                <w:b/>
                <w:sz w:val="21"/>
                <w:u w:val="single"/>
              </w:rPr>
            </w:pPr>
            <w:r>
              <w:rPr>
                <w:b/>
                <w:sz w:val="21"/>
                <w:u w:val="single"/>
              </w:rPr>
              <w:t xml:space="preserve">Issue 1-3-1-2: Whether Interruptions at NR SRS </w:t>
            </w:r>
            <w:proofErr w:type="gramStart"/>
            <w:r>
              <w:rPr>
                <w:b/>
                <w:sz w:val="21"/>
                <w:u w:val="single"/>
              </w:rPr>
              <w:t>carrier based</w:t>
            </w:r>
            <w:proofErr w:type="gramEnd"/>
            <w:r>
              <w:rPr>
                <w:b/>
                <w:sz w:val="21"/>
                <w:u w:val="single"/>
              </w:rPr>
              <w:t xml:space="preserve"> switching requirements need to be introduced</w:t>
            </w:r>
          </w:p>
          <w:p w14:paraId="62D177EA" w14:textId="77777777" w:rsidR="00E64649" w:rsidRDefault="00E64649" w:rsidP="00E64649">
            <w:pPr>
              <w:snapToGrid w:val="0"/>
              <w:rPr>
                <w:b/>
                <w:bCs/>
                <w:sz w:val="21"/>
                <w:highlight w:val="yellow"/>
              </w:rPr>
            </w:pPr>
            <w:r>
              <w:rPr>
                <w:rFonts w:hint="eastAsia"/>
                <w:b/>
                <w:bCs/>
                <w:sz w:val="21"/>
                <w:highlight w:val="yellow"/>
              </w:rPr>
              <w:t>FFS</w:t>
            </w:r>
          </w:p>
          <w:p w14:paraId="11B332C8" w14:textId="637BD7E1" w:rsidR="00B54C1F" w:rsidRPr="00E64649" w:rsidRDefault="00E64649" w:rsidP="00B0665B">
            <w:pPr>
              <w:widowControl/>
              <w:numPr>
                <w:ilvl w:val="0"/>
                <w:numId w:val="4"/>
              </w:numPr>
              <w:tabs>
                <w:tab w:val="left" w:pos="-420"/>
                <w:tab w:val="left" w:pos="420"/>
              </w:tabs>
              <w:overflowPunct w:val="0"/>
              <w:ind w:left="601" w:hanging="363"/>
              <w:jc w:val="left"/>
              <w:textAlignment w:val="baseline"/>
              <w:rPr>
                <w:sz w:val="21"/>
              </w:rPr>
            </w:pPr>
            <w:r>
              <w:rPr>
                <w:rFonts w:hint="eastAsia"/>
                <w:sz w:val="21"/>
              </w:rPr>
              <w:t xml:space="preserve">Proposal 1: The NR SRS </w:t>
            </w:r>
            <w:proofErr w:type="gramStart"/>
            <w:r>
              <w:rPr>
                <w:rFonts w:hint="eastAsia"/>
                <w:sz w:val="21"/>
              </w:rPr>
              <w:t>carrier based</w:t>
            </w:r>
            <w:proofErr w:type="gramEnd"/>
            <w:r>
              <w:rPr>
                <w:rFonts w:hint="eastAsia"/>
                <w:sz w:val="21"/>
              </w:rPr>
              <w:t xml:space="preserve"> switching interruption requirement can be introduced. </w:t>
            </w:r>
          </w:p>
        </w:tc>
      </w:tr>
    </w:tbl>
    <w:p w14:paraId="314BE95D" w14:textId="51C3D216" w:rsidR="00E52650" w:rsidRPr="00E52650" w:rsidRDefault="00B26A35" w:rsidP="00B54C1F">
      <w:pPr>
        <w:rPr>
          <w:rFonts w:ascii="宋体" w:hAnsi="宋体"/>
        </w:rPr>
      </w:pPr>
      <w:r>
        <w:rPr>
          <w:lang w:val="en-GB"/>
        </w:rPr>
        <w:t xml:space="preserve">Do the technical analysis, in </w:t>
      </w:r>
      <w:r w:rsidR="00E52650" w:rsidRPr="00E52650">
        <w:rPr>
          <w:lang w:val="en-GB"/>
        </w:rPr>
        <w:t>the ATG scenario, this interruption</w:t>
      </w:r>
      <w:r>
        <w:rPr>
          <w:lang w:val="en-GB"/>
        </w:rPr>
        <w:t xml:space="preserve"> requirement</w:t>
      </w:r>
      <w:r w:rsidR="00E52650" w:rsidRPr="00E52650">
        <w:rPr>
          <w:lang w:val="en-GB"/>
        </w:rPr>
        <w:t xml:space="preserve"> is still necessary. SRS carrier-based switching is primarily used in downlink CA-only scenarios, particularly when the SCell operates on a TDD band. This approach allows the UE to send SRS on both the </w:t>
      </w:r>
      <w:proofErr w:type="spellStart"/>
      <w:r w:rsidR="00E52650" w:rsidRPr="00E52650">
        <w:rPr>
          <w:lang w:val="en-GB"/>
        </w:rPr>
        <w:t>PCell</w:t>
      </w:r>
      <w:proofErr w:type="spellEnd"/>
      <w:r w:rsidR="00E52650" w:rsidRPr="00E52650">
        <w:rPr>
          <w:lang w:val="en-GB"/>
        </w:rPr>
        <w:t xml:space="preserve"> and SCell, enabling the network to assess the SRS weight of the SCC, which in turn enhances downlink transmission.</w:t>
      </w:r>
      <w:r w:rsidR="00E52650">
        <w:t> </w:t>
      </w:r>
    </w:p>
    <w:p w14:paraId="55D1E96F" w14:textId="43B27C00" w:rsidR="007567DD" w:rsidRDefault="00867ECB" w:rsidP="00B54C1F">
      <w:pPr>
        <w:rPr>
          <w:lang w:val="en-GB"/>
        </w:rPr>
      </w:pPr>
      <w:r>
        <w:rPr>
          <w:lang w:val="en-GB"/>
        </w:rPr>
        <w:t>T</w:t>
      </w:r>
      <w:r w:rsidR="00CF3E40">
        <w:rPr>
          <w:lang w:val="en-GB"/>
        </w:rPr>
        <w:t>he current discussed ATG band combination is n3+n39 which is a</w:t>
      </w:r>
      <w:r>
        <w:rPr>
          <w:lang w:val="en-GB"/>
        </w:rPr>
        <w:t>n</w:t>
      </w:r>
      <w:r w:rsidR="00CF3E40">
        <w:rPr>
          <w:lang w:val="en-GB"/>
        </w:rPr>
        <w:t xml:space="preserve"> FDD band and a TDD band.</w:t>
      </w:r>
      <w:r>
        <w:rPr>
          <w:lang w:val="en-GB"/>
        </w:rPr>
        <w:t xml:space="preserve"> This band combination is matched to the SRS carrier based switching applicability.</w:t>
      </w:r>
    </w:p>
    <w:p w14:paraId="51A8AC41" w14:textId="3F8B62C7" w:rsidR="00B54C1F" w:rsidRDefault="00B54C1F" w:rsidP="00B54C1F">
      <w:pPr>
        <w:rPr>
          <w:b/>
          <w:lang w:val="en-GB"/>
        </w:rPr>
      </w:pPr>
      <w:r>
        <w:rPr>
          <w:b/>
          <w:lang w:val="en-GB"/>
        </w:rPr>
        <w:t>P</w:t>
      </w:r>
      <w:r w:rsidRPr="00B54C1F">
        <w:rPr>
          <w:b/>
          <w:lang w:val="en-GB"/>
        </w:rPr>
        <w:t>roposal</w:t>
      </w:r>
      <w:r w:rsidR="00B74BA6">
        <w:rPr>
          <w:b/>
          <w:lang w:val="en-GB"/>
        </w:rPr>
        <w:t xml:space="preserve"> </w:t>
      </w:r>
      <w:r w:rsidR="00C7691E">
        <w:rPr>
          <w:b/>
          <w:lang w:val="en-GB"/>
        </w:rPr>
        <w:t>2</w:t>
      </w:r>
      <w:r w:rsidRPr="00B54C1F">
        <w:rPr>
          <w:b/>
          <w:lang w:val="en-GB"/>
        </w:rPr>
        <w:t xml:space="preserve">: </w:t>
      </w:r>
      <w:r w:rsidR="00867ECB">
        <w:rPr>
          <w:b/>
          <w:lang w:val="en-GB"/>
        </w:rPr>
        <w:t>T</w:t>
      </w:r>
      <w:r w:rsidR="002D486C">
        <w:rPr>
          <w:b/>
          <w:lang w:val="en-GB"/>
        </w:rPr>
        <w:t xml:space="preserve">he </w:t>
      </w:r>
      <w:r w:rsidR="002D486C" w:rsidRPr="002D486C">
        <w:rPr>
          <w:b/>
          <w:lang w:val="en-GB"/>
        </w:rPr>
        <w:t xml:space="preserve">NR SRS </w:t>
      </w:r>
      <w:proofErr w:type="gramStart"/>
      <w:r w:rsidR="002D486C" w:rsidRPr="002D486C">
        <w:rPr>
          <w:b/>
          <w:lang w:val="en-GB"/>
        </w:rPr>
        <w:t>carrier based</w:t>
      </w:r>
      <w:proofErr w:type="gramEnd"/>
      <w:r w:rsidR="002D486C" w:rsidRPr="002D486C">
        <w:rPr>
          <w:b/>
          <w:lang w:val="en-GB"/>
        </w:rPr>
        <w:t xml:space="preserve"> switching</w:t>
      </w:r>
      <w:r w:rsidR="00867ECB">
        <w:rPr>
          <w:b/>
          <w:lang w:val="en-GB"/>
        </w:rPr>
        <w:t xml:space="preserve"> interruption requirement</w:t>
      </w:r>
      <w:r w:rsidR="002D486C">
        <w:rPr>
          <w:b/>
          <w:lang w:val="en-GB"/>
        </w:rPr>
        <w:t xml:space="preserve"> can be introduced</w:t>
      </w:r>
      <w:r w:rsidR="00B26A35">
        <w:rPr>
          <w:b/>
          <w:lang w:val="en-GB"/>
        </w:rPr>
        <w:t xml:space="preserve"> </w:t>
      </w:r>
      <w:r w:rsidR="00B26A35">
        <w:rPr>
          <w:rFonts w:hint="eastAsia"/>
          <w:b/>
          <w:lang w:val="en-GB"/>
        </w:rPr>
        <w:t>and</w:t>
      </w:r>
      <w:r w:rsidR="00B26A35">
        <w:rPr>
          <w:b/>
          <w:lang w:val="en-GB"/>
        </w:rPr>
        <w:t xml:space="preserve"> it is </w:t>
      </w:r>
      <w:r w:rsidR="00B26A35" w:rsidRPr="00B26A35">
        <w:rPr>
          <w:b/>
          <w:lang w:val="en-GB"/>
        </w:rPr>
        <w:t>technically feasible</w:t>
      </w:r>
      <w:r w:rsidR="002D486C">
        <w:rPr>
          <w:b/>
          <w:lang w:val="en-GB"/>
        </w:rPr>
        <w:t>.</w:t>
      </w:r>
      <w:r w:rsidR="00B26A35">
        <w:rPr>
          <w:b/>
          <w:lang w:val="en-GB"/>
        </w:rPr>
        <w:t xml:space="preserve"> </w:t>
      </w:r>
    </w:p>
    <w:p w14:paraId="7F4389EA" w14:textId="6574873B" w:rsidR="00E720E3" w:rsidRDefault="00D20760" w:rsidP="007567DD">
      <w:pPr>
        <w:rPr>
          <w:lang w:val="en-GB"/>
        </w:rPr>
      </w:pPr>
      <w:r w:rsidRPr="00022C05">
        <w:rPr>
          <w:lang w:val="en-GB"/>
        </w:rPr>
        <w:t xml:space="preserve">In the last meeting, we </w:t>
      </w:r>
      <w:r w:rsidR="004F4D07">
        <w:rPr>
          <w:lang w:val="en-GB"/>
        </w:rPr>
        <w:t xml:space="preserve">discussed the spec </w:t>
      </w:r>
      <w:r w:rsidR="004F4D07">
        <w:rPr>
          <w:rFonts w:hint="eastAsia"/>
          <w:lang w:val="en-GB"/>
        </w:rPr>
        <w:t>s</w:t>
      </w:r>
      <w:r w:rsidR="004F4D07">
        <w:rPr>
          <w:lang w:val="en-GB"/>
        </w:rPr>
        <w:t>tructure</w:t>
      </w:r>
      <w:r w:rsidR="00022C05">
        <w:rPr>
          <w:lang w:val="en-GB"/>
        </w:rPr>
        <w:t>. About the new chapter 8.2D interruption for ATG</w:t>
      </w:r>
      <w:r w:rsidR="004F4D07">
        <w:rPr>
          <w:lang w:val="en-GB"/>
        </w:rPr>
        <w:t>,</w:t>
      </w:r>
      <w:r w:rsidR="00022C05">
        <w:rPr>
          <w:lang w:val="en-GB"/>
        </w:rPr>
        <w:t xml:space="preserve"> we think the new chapter is needed and we just put every int</w:t>
      </w:r>
      <w:r w:rsidR="004F4D07">
        <w:rPr>
          <w:lang w:val="en-GB"/>
        </w:rPr>
        <w:t>err</w:t>
      </w:r>
      <w:r w:rsidR="00022C05">
        <w:rPr>
          <w:lang w:val="en-GB"/>
        </w:rPr>
        <w:t>uption feature</w:t>
      </w:r>
      <w:r w:rsidR="004F4D07">
        <w:rPr>
          <w:lang w:val="en-GB"/>
        </w:rPr>
        <w:t xml:space="preserve"> that ATG UE needed in CA enhancement</w:t>
      </w:r>
      <w:r w:rsidR="00022C05">
        <w:rPr>
          <w:lang w:val="en-GB"/>
        </w:rPr>
        <w:t xml:space="preserve"> in this new chapter.</w:t>
      </w:r>
    </w:p>
    <w:tbl>
      <w:tblPr>
        <w:tblStyle w:val="af0"/>
        <w:tblW w:w="0" w:type="auto"/>
        <w:tblLook w:val="04A0" w:firstRow="1" w:lastRow="0" w:firstColumn="1" w:lastColumn="0" w:noHBand="0" w:noVBand="1"/>
      </w:tblPr>
      <w:tblGrid>
        <w:gridCol w:w="9560"/>
      </w:tblGrid>
      <w:tr w:rsidR="00022C05" w14:paraId="25FDA3F7" w14:textId="77777777" w:rsidTr="00022C05">
        <w:tc>
          <w:tcPr>
            <w:tcW w:w="9560" w:type="dxa"/>
          </w:tcPr>
          <w:p w14:paraId="0E87FB3F" w14:textId="77777777" w:rsidR="00022C05" w:rsidRDefault="00022C05" w:rsidP="00022C05">
            <w:pPr>
              <w:rPr>
                <w:b/>
                <w:sz w:val="21"/>
                <w:u w:val="single"/>
              </w:rPr>
            </w:pPr>
            <w:r>
              <w:rPr>
                <w:rFonts w:hint="eastAsia"/>
                <w:b/>
                <w:sz w:val="21"/>
                <w:u w:val="single"/>
              </w:rPr>
              <w:t>CR split</w:t>
            </w:r>
          </w:p>
          <w:tbl>
            <w:tblPr>
              <w:tblW w:w="0" w:type="auto"/>
              <w:shd w:val="clear" w:color="auto" w:fill="FFFFFF"/>
              <w:tblCellMar>
                <w:left w:w="0" w:type="dxa"/>
                <w:right w:w="0" w:type="dxa"/>
              </w:tblCellMar>
              <w:tblLook w:val="04A0" w:firstRow="1" w:lastRow="0" w:firstColumn="1" w:lastColumn="0" w:noHBand="0" w:noVBand="1"/>
            </w:tblPr>
            <w:tblGrid>
              <w:gridCol w:w="5737"/>
              <w:gridCol w:w="2090"/>
            </w:tblGrid>
            <w:tr w:rsidR="00022C05" w14:paraId="607BCDEA" w14:textId="77777777" w:rsidTr="00DF610C">
              <w:tc>
                <w:tcPr>
                  <w:tcW w:w="5737" w:type="dxa"/>
                  <w:tcBorders>
                    <w:top w:val="single" w:sz="8" w:space="0" w:color="auto"/>
                    <w:left w:val="single" w:sz="8" w:space="0" w:color="auto"/>
                    <w:bottom w:val="single" w:sz="8" w:space="0" w:color="auto"/>
                    <w:right w:val="single" w:sz="8" w:space="0" w:color="auto"/>
                  </w:tcBorders>
                  <w:shd w:val="clear" w:color="auto" w:fill="FFFFFF"/>
                  <w:tcMar>
                    <w:left w:w="108" w:type="dxa"/>
                    <w:right w:w="108" w:type="dxa"/>
                  </w:tcMar>
                </w:tcPr>
                <w:p w14:paraId="11BE626D" w14:textId="77777777" w:rsidR="00022C05" w:rsidRDefault="00022C05" w:rsidP="00022C05">
                  <w:pPr>
                    <w:rPr>
                      <w:sz w:val="21"/>
                      <w:szCs w:val="28"/>
                    </w:rPr>
                  </w:pPr>
                  <w:r>
                    <w:rPr>
                      <w:sz w:val="21"/>
                      <w:szCs w:val="28"/>
                    </w:rPr>
                    <w:t>3.6.16 Applicability of requirements for ATG</w:t>
                  </w:r>
                </w:p>
              </w:tc>
              <w:tc>
                <w:tcPr>
                  <w:tcW w:w="2090" w:type="dxa"/>
                  <w:tcBorders>
                    <w:top w:val="single" w:sz="8" w:space="0" w:color="auto"/>
                    <w:left w:val="nil"/>
                    <w:bottom w:val="single" w:sz="8" w:space="0" w:color="auto"/>
                    <w:right w:val="single" w:sz="8" w:space="0" w:color="auto"/>
                  </w:tcBorders>
                  <w:shd w:val="clear" w:color="auto" w:fill="FFFFFF"/>
                  <w:tcMar>
                    <w:left w:w="108" w:type="dxa"/>
                    <w:right w:w="108" w:type="dxa"/>
                  </w:tcMar>
                </w:tcPr>
                <w:p w14:paraId="4FD2AE76" w14:textId="77777777" w:rsidR="00022C05" w:rsidRDefault="00022C05" w:rsidP="00022C05">
                  <w:pPr>
                    <w:rPr>
                      <w:sz w:val="21"/>
                      <w:szCs w:val="28"/>
                    </w:rPr>
                  </w:pPr>
                  <w:r>
                    <w:rPr>
                      <w:rFonts w:hint="eastAsia"/>
                      <w:sz w:val="21"/>
                      <w:szCs w:val="28"/>
                    </w:rPr>
                    <w:t>CMCC</w:t>
                  </w:r>
                </w:p>
              </w:tc>
            </w:tr>
            <w:tr w:rsidR="00022C05" w14:paraId="2E47F64C" w14:textId="77777777" w:rsidTr="00DF610C">
              <w:tc>
                <w:tcPr>
                  <w:tcW w:w="5737" w:type="dxa"/>
                  <w:tcBorders>
                    <w:top w:val="nil"/>
                    <w:left w:val="single" w:sz="8" w:space="0" w:color="auto"/>
                    <w:bottom w:val="single" w:sz="8" w:space="0" w:color="auto"/>
                    <w:right w:val="single" w:sz="8" w:space="0" w:color="auto"/>
                  </w:tcBorders>
                  <w:shd w:val="clear" w:color="auto" w:fill="FFFFFF"/>
                  <w:tcMar>
                    <w:left w:w="108" w:type="dxa"/>
                    <w:right w:w="108" w:type="dxa"/>
                  </w:tcMar>
                </w:tcPr>
                <w:p w14:paraId="08977D2D" w14:textId="77777777" w:rsidR="00022C05" w:rsidRDefault="00022C05" w:rsidP="00022C05">
                  <w:pPr>
                    <w:rPr>
                      <w:sz w:val="21"/>
                      <w:szCs w:val="28"/>
                    </w:rPr>
                  </w:pPr>
                  <w:r>
                    <w:rPr>
                      <w:sz w:val="21"/>
                      <w:szCs w:val="28"/>
                    </w:rPr>
                    <w:t>4.2D Cell Re-selection for ATG</w:t>
                  </w:r>
                </w:p>
              </w:tc>
              <w:tc>
                <w:tcPr>
                  <w:tcW w:w="2090" w:type="dxa"/>
                  <w:tcBorders>
                    <w:top w:val="nil"/>
                    <w:left w:val="nil"/>
                    <w:bottom w:val="single" w:sz="8" w:space="0" w:color="auto"/>
                    <w:right w:val="single" w:sz="8" w:space="0" w:color="auto"/>
                  </w:tcBorders>
                  <w:shd w:val="clear" w:color="auto" w:fill="FFFFFF"/>
                  <w:tcMar>
                    <w:left w:w="108" w:type="dxa"/>
                    <w:right w:w="108" w:type="dxa"/>
                  </w:tcMar>
                </w:tcPr>
                <w:p w14:paraId="36A9E1CB" w14:textId="77777777" w:rsidR="00022C05" w:rsidRDefault="00022C05" w:rsidP="00022C05">
                  <w:pPr>
                    <w:rPr>
                      <w:sz w:val="21"/>
                      <w:szCs w:val="28"/>
                    </w:rPr>
                  </w:pPr>
                  <w:r>
                    <w:rPr>
                      <w:rFonts w:hint="eastAsia"/>
                      <w:sz w:val="21"/>
                      <w:szCs w:val="28"/>
                    </w:rPr>
                    <w:t>CMCC</w:t>
                  </w:r>
                </w:p>
              </w:tc>
            </w:tr>
            <w:tr w:rsidR="00022C05" w14:paraId="0C591748" w14:textId="77777777" w:rsidTr="00DF610C">
              <w:tc>
                <w:tcPr>
                  <w:tcW w:w="5737" w:type="dxa"/>
                  <w:tcBorders>
                    <w:top w:val="nil"/>
                    <w:left w:val="single" w:sz="8" w:space="0" w:color="auto"/>
                    <w:bottom w:val="single" w:sz="8" w:space="0" w:color="auto"/>
                    <w:right w:val="single" w:sz="8" w:space="0" w:color="auto"/>
                  </w:tcBorders>
                  <w:shd w:val="clear" w:color="auto" w:fill="FFFFFF"/>
                  <w:tcMar>
                    <w:left w:w="108" w:type="dxa"/>
                    <w:right w:w="108" w:type="dxa"/>
                  </w:tcMar>
                </w:tcPr>
                <w:p w14:paraId="19C09B60" w14:textId="77777777" w:rsidR="00022C05" w:rsidRDefault="00022C05" w:rsidP="00022C05">
                  <w:pPr>
                    <w:rPr>
                      <w:sz w:val="21"/>
                      <w:szCs w:val="28"/>
                    </w:rPr>
                  </w:pPr>
                  <w:r>
                    <w:rPr>
                      <w:sz w:val="21"/>
                      <w:szCs w:val="28"/>
                    </w:rPr>
                    <w:t>7.3D Timing advance for ATG</w:t>
                  </w:r>
                </w:p>
              </w:tc>
              <w:tc>
                <w:tcPr>
                  <w:tcW w:w="2090" w:type="dxa"/>
                  <w:tcBorders>
                    <w:top w:val="nil"/>
                    <w:left w:val="nil"/>
                    <w:bottom w:val="single" w:sz="8" w:space="0" w:color="auto"/>
                    <w:right w:val="single" w:sz="8" w:space="0" w:color="auto"/>
                  </w:tcBorders>
                  <w:shd w:val="clear" w:color="auto" w:fill="FFFFFF"/>
                  <w:tcMar>
                    <w:left w:w="108" w:type="dxa"/>
                    <w:right w:w="108" w:type="dxa"/>
                  </w:tcMar>
                </w:tcPr>
                <w:p w14:paraId="0D157C95" w14:textId="77777777" w:rsidR="00022C05" w:rsidRDefault="00022C05" w:rsidP="00022C05">
                  <w:pPr>
                    <w:rPr>
                      <w:sz w:val="21"/>
                      <w:szCs w:val="28"/>
                    </w:rPr>
                  </w:pPr>
                  <w:r>
                    <w:rPr>
                      <w:rFonts w:hint="eastAsia"/>
                      <w:sz w:val="21"/>
                      <w:szCs w:val="28"/>
                    </w:rPr>
                    <w:t>Intel</w:t>
                  </w:r>
                </w:p>
              </w:tc>
            </w:tr>
            <w:tr w:rsidR="00022C05" w14:paraId="39980F90" w14:textId="77777777" w:rsidTr="00DF610C">
              <w:tc>
                <w:tcPr>
                  <w:tcW w:w="5737" w:type="dxa"/>
                  <w:tcBorders>
                    <w:top w:val="nil"/>
                    <w:left w:val="single" w:sz="8" w:space="0" w:color="auto"/>
                    <w:bottom w:val="single" w:sz="8" w:space="0" w:color="auto"/>
                    <w:right w:val="single" w:sz="8" w:space="0" w:color="auto"/>
                  </w:tcBorders>
                  <w:shd w:val="clear" w:color="auto" w:fill="FFFFFF"/>
                  <w:tcMar>
                    <w:left w:w="108" w:type="dxa"/>
                    <w:right w:w="108" w:type="dxa"/>
                  </w:tcMar>
                </w:tcPr>
                <w:p w14:paraId="50DECCA5" w14:textId="77777777" w:rsidR="00022C05" w:rsidRDefault="00022C05" w:rsidP="00022C05">
                  <w:pPr>
                    <w:rPr>
                      <w:sz w:val="21"/>
                      <w:szCs w:val="28"/>
                    </w:rPr>
                  </w:pPr>
                  <w:r>
                    <w:rPr>
                      <w:sz w:val="21"/>
                      <w:szCs w:val="28"/>
                    </w:rPr>
                    <w:t>7.6D(new) Maximum Receive Timing Difference for ATG</w:t>
                  </w:r>
                </w:p>
              </w:tc>
              <w:tc>
                <w:tcPr>
                  <w:tcW w:w="2090" w:type="dxa"/>
                  <w:tcBorders>
                    <w:top w:val="nil"/>
                    <w:left w:val="nil"/>
                    <w:bottom w:val="single" w:sz="8" w:space="0" w:color="auto"/>
                    <w:right w:val="single" w:sz="8" w:space="0" w:color="auto"/>
                  </w:tcBorders>
                  <w:shd w:val="clear" w:color="auto" w:fill="FFFFFF"/>
                  <w:tcMar>
                    <w:left w:w="108" w:type="dxa"/>
                    <w:right w:w="108" w:type="dxa"/>
                  </w:tcMar>
                </w:tcPr>
                <w:p w14:paraId="0E5DA538" w14:textId="77777777" w:rsidR="00022C05" w:rsidRDefault="00022C05" w:rsidP="00022C05">
                  <w:pPr>
                    <w:rPr>
                      <w:sz w:val="21"/>
                      <w:szCs w:val="28"/>
                    </w:rPr>
                  </w:pPr>
                  <w:r>
                    <w:rPr>
                      <w:rFonts w:hint="eastAsia"/>
                      <w:sz w:val="21"/>
                      <w:szCs w:val="28"/>
                    </w:rPr>
                    <w:t>Intel</w:t>
                  </w:r>
                </w:p>
              </w:tc>
            </w:tr>
            <w:tr w:rsidR="00022C05" w14:paraId="02F3A9F4" w14:textId="77777777" w:rsidTr="00DF610C">
              <w:tc>
                <w:tcPr>
                  <w:tcW w:w="5737" w:type="dxa"/>
                  <w:tcBorders>
                    <w:top w:val="nil"/>
                    <w:left w:val="single" w:sz="8" w:space="0" w:color="auto"/>
                    <w:bottom w:val="single" w:sz="8" w:space="0" w:color="auto"/>
                    <w:right w:val="single" w:sz="8" w:space="0" w:color="auto"/>
                  </w:tcBorders>
                  <w:shd w:val="clear" w:color="auto" w:fill="FFFFFF"/>
                  <w:tcMar>
                    <w:left w:w="108" w:type="dxa"/>
                    <w:right w:w="108" w:type="dxa"/>
                  </w:tcMar>
                </w:tcPr>
                <w:p w14:paraId="1999E653" w14:textId="77777777" w:rsidR="00022C05" w:rsidRDefault="00022C05" w:rsidP="00022C05">
                  <w:pPr>
                    <w:rPr>
                      <w:sz w:val="21"/>
                      <w:szCs w:val="28"/>
                    </w:rPr>
                  </w:pPr>
                  <w:r>
                    <w:rPr>
                      <w:sz w:val="21"/>
                      <w:szCs w:val="28"/>
                    </w:rPr>
                    <w:t>8.1D Radio Link Monitoring for ATG</w:t>
                  </w:r>
                </w:p>
              </w:tc>
              <w:tc>
                <w:tcPr>
                  <w:tcW w:w="2090" w:type="dxa"/>
                  <w:tcBorders>
                    <w:top w:val="nil"/>
                    <w:left w:val="nil"/>
                    <w:bottom w:val="single" w:sz="8" w:space="0" w:color="auto"/>
                    <w:right w:val="single" w:sz="8" w:space="0" w:color="auto"/>
                  </w:tcBorders>
                  <w:shd w:val="clear" w:color="auto" w:fill="FFFFFF"/>
                  <w:tcMar>
                    <w:left w:w="108" w:type="dxa"/>
                    <w:right w:w="108" w:type="dxa"/>
                  </w:tcMar>
                </w:tcPr>
                <w:p w14:paraId="4025BDEB" w14:textId="77777777" w:rsidR="00022C05" w:rsidRDefault="00022C05" w:rsidP="00022C05">
                  <w:pPr>
                    <w:rPr>
                      <w:sz w:val="21"/>
                      <w:szCs w:val="28"/>
                    </w:rPr>
                  </w:pPr>
                  <w:r>
                    <w:rPr>
                      <w:rFonts w:hint="eastAsia"/>
                      <w:sz w:val="21"/>
                      <w:szCs w:val="28"/>
                    </w:rPr>
                    <w:t>HW</w:t>
                  </w:r>
                </w:p>
              </w:tc>
            </w:tr>
            <w:tr w:rsidR="00022C05" w14:paraId="053C29A9" w14:textId="77777777" w:rsidTr="00DF610C">
              <w:tc>
                <w:tcPr>
                  <w:tcW w:w="5737" w:type="dxa"/>
                  <w:tcBorders>
                    <w:top w:val="nil"/>
                    <w:left w:val="single" w:sz="8" w:space="0" w:color="auto"/>
                    <w:bottom w:val="single" w:sz="8" w:space="0" w:color="auto"/>
                    <w:right w:val="single" w:sz="8" w:space="0" w:color="auto"/>
                  </w:tcBorders>
                  <w:shd w:val="clear" w:color="auto" w:fill="FFFFFF"/>
                  <w:tcMar>
                    <w:left w:w="108" w:type="dxa"/>
                    <w:right w:w="108" w:type="dxa"/>
                  </w:tcMar>
                </w:tcPr>
                <w:p w14:paraId="58CBB75A" w14:textId="77777777" w:rsidR="00022C05" w:rsidRDefault="00022C05" w:rsidP="00022C05">
                  <w:pPr>
                    <w:rPr>
                      <w:sz w:val="21"/>
                      <w:szCs w:val="28"/>
                    </w:rPr>
                  </w:pPr>
                  <w:r>
                    <w:rPr>
                      <w:sz w:val="21"/>
                      <w:szCs w:val="28"/>
                      <w:highlight w:val="yellow"/>
                    </w:rPr>
                    <w:t>FFS</w:t>
                  </w:r>
                  <w:r>
                    <w:rPr>
                      <w:sz w:val="21"/>
                      <w:szCs w:val="28"/>
                    </w:rPr>
                    <w:t xml:space="preserve"> </w:t>
                  </w:r>
                  <w:bookmarkStart w:id="2" w:name="_Hlk194072178"/>
                  <w:r>
                    <w:rPr>
                      <w:sz w:val="21"/>
                      <w:szCs w:val="28"/>
                    </w:rPr>
                    <w:t>8.2D(new) Interruption for ATG</w:t>
                  </w:r>
                  <w:bookmarkEnd w:id="2"/>
                </w:p>
              </w:tc>
              <w:tc>
                <w:tcPr>
                  <w:tcW w:w="2090" w:type="dxa"/>
                  <w:tcBorders>
                    <w:top w:val="nil"/>
                    <w:left w:val="nil"/>
                    <w:bottom w:val="single" w:sz="8" w:space="0" w:color="auto"/>
                    <w:right w:val="single" w:sz="8" w:space="0" w:color="auto"/>
                  </w:tcBorders>
                  <w:shd w:val="clear" w:color="auto" w:fill="FFFFFF"/>
                  <w:tcMar>
                    <w:left w:w="108" w:type="dxa"/>
                    <w:right w:w="108" w:type="dxa"/>
                  </w:tcMar>
                </w:tcPr>
                <w:p w14:paraId="1A45DD01" w14:textId="77777777" w:rsidR="00022C05" w:rsidRDefault="00022C05" w:rsidP="00022C05">
                  <w:pPr>
                    <w:rPr>
                      <w:sz w:val="21"/>
                      <w:szCs w:val="28"/>
                    </w:rPr>
                  </w:pPr>
                  <w:r>
                    <w:rPr>
                      <w:rFonts w:hint="eastAsia"/>
                      <w:sz w:val="21"/>
                      <w:szCs w:val="28"/>
                    </w:rPr>
                    <w:t>Intel</w:t>
                  </w:r>
                </w:p>
              </w:tc>
            </w:tr>
            <w:tr w:rsidR="00022C05" w14:paraId="62E76440" w14:textId="77777777" w:rsidTr="00DF610C">
              <w:tc>
                <w:tcPr>
                  <w:tcW w:w="5737" w:type="dxa"/>
                  <w:tcBorders>
                    <w:top w:val="nil"/>
                    <w:left w:val="single" w:sz="8" w:space="0" w:color="auto"/>
                    <w:bottom w:val="single" w:sz="8" w:space="0" w:color="auto"/>
                    <w:right w:val="single" w:sz="8" w:space="0" w:color="auto"/>
                  </w:tcBorders>
                  <w:shd w:val="clear" w:color="auto" w:fill="FFFFFF"/>
                  <w:tcMar>
                    <w:left w:w="108" w:type="dxa"/>
                    <w:right w:w="108" w:type="dxa"/>
                  </w:tcMar>
                </w:tcPr>
                <w:p w14:paraId="7016F802" w14:textId="77777777" w:rsidR="00022C05" w:rsidRDefault="00022C05" w:rsidP="00022C05">
                  <w:pPr>
                    <w:rPr>
                      <w:sz w:val="21"/>
                      <w:szCs w:val="28"/>
                    </w:rPr>
                  </w:pPr>
                  <w:r>
                    <w:rPr>
                      <w:sz w:val="21"/>
                      <w:szCs w:val="28"/>
                    </w:rPr>
                    <w:t xml:space="preserve">8.3D </w:t>
                  </w:r>
                  <w:proofErr w:type="spellStart"/>
                  <w:r>
                    <w:rPr>
                      <w:sz w:val="21"/>
                      <w:szCs w:val="28"/>
                    </w:rPr>
                    <w:t>SCell</w:t>
                  </w:r>
                  <w:proofErr w:type="spellEnd"/>
                  <w:r>
                    <w:rPr>
                      <w:sz w:val="21"/>
                      <w:szCs w:val="28"/>
                    </w:rPr>
                    <w:t xml:space="preserve"> Activation and Deactivation Delay for ATG</w:t>
                  </w:r>
                </w:p>
              </w:tc>
              <w:tc>
                <w:tcPr>
                  <w:tcW w:w="2090" w:type="dxa"/>
                  <w:tcBorders>
                    <w:top w:val="nil"/>
                    <w:left w:val="nil"/>
                    <w:bottom w:val="single" w:sz="8" w:space="0" w:color="auto"/>
                    <w:right w:val="single" w:sz="8" w:space="0" w:color="auto"/>
                  </w:tcBorders>
                  <w:shd w:val="clear" w:color="auto" w:fill="FFFFFF"/>
                  <w:tcMar>
                    <w:left w:w="108" w:type="dxa"/>
                    <w:right w:w="108" w:type="dxa"/>
                  </w:tcMar>
                </w:tcPr>
                <w:p w14:paraId="3C3546BC" w14:textId="77777777" w:rsidR="00022C05" w:rsidRDefault="00022C05" w:rsidP="00022C05">
                  <w:pPr>
                    <w:rPr>
                      <w:sz w:val="21"/>
                      <w:szCs w:val="28"/>
                    </w:rPr>
                  </w:pPr>
                  <w:r>
                    <w:rPr>
                      <w:rFonts w:hint="eastAsia"/>
                      <w:sz w:val="21"/>
                      <w:szCs w:val="28"/>
                    </w:rPr>
                    <w:t>Apple</w:t>
                  </w:r>
                </w:p>
              </w:tc>
            </w:tr>
            <w:tr w:rsidR="00022C05" w14:paraId="39146D4C" w14:textId="77777777" w:rsidTr="00DF610C">
              <w:tc>
                <w:tcPr>
                  <w:tcW w:w="5737" w:type="dxa"/>
                  <w:tcBorders>
                    <w:top w:val="nil"/>
                    <w:left w:val="single" w:sz="8" w:space="0" w:color="auto"/>
                    <w:bottom w:val="single" w:sz="8" w:space="0" w:color="auto"/>
                    <w:right w:val="single" w:sz="8" w:space="0" w:color="auto"/>
                  </w:tcBorders>
                  <w:shd w:val="clear" w:color="auto" w:fill="FFFFFF"/>
                  <w:tcMar>
                    <w:left w:w="108" w:type="dxa"/>
                    <w:right w:w="108" w:type="dxa"/>
                  </w:tcMar>
                </w:tcPr>
                <w:p w14:paraId="61FDCFCD" w14:textId="77777777" w:rsidR="00022C05" w:rsidRDefault="00022C05" w:rsidP="00022C05">
                  <w:pPr>
                    <w:rPr>
                      <w:sz w:val="21"/>
                      <w:szCs w:val="28"/>
                    </w:rPr>
                  </w:pPr>
                  <w:r>
                    <w:rPr>
                      <w:sz w:val="21"/>
                      <w:szCs w:val="28"/>
                    </w:rPr>
                    <w:lastRenderedPageBreak/>
                    <w:t>8.5D Link Recovery Procedures for ATG</w:t>
                  </w:r>
                </w:p>
              </w:tc>
              <w:tc>
                <w:tcPr>
                  <w:tcW w:w="2090" w:type="dxa"/>
                  <w:tcBorders>
                    <w:top w:val="nil"/>
                    <w:left w:val="nil"/>
                    <w:bottom w:val="single" w:sz="8" w:space="0" w:color="auto"/>
                    <w:right w:val="single" w:sz="8" w:space="0" w:color="auto"/>
                  </w:tcBorders>
                  <w:shd w:val="clear" w:color="auto" w:fill="FFFFFF"/>
                  <w:tcMar>
                    <w:left w:w="108" w:type="dxa"/>
                    <w:right w:w="108" w:type="dxa"/>
                  </w:tcMar>
                </w:tcPr>
                <w:p w14:paraId="6119E288" w14:textId="77777777" w:rsidR="00022C05" w:rsidRDefault="00022C05" w:rsidP="00022C05">
                  <w:pPr>
                    <w:rPr>
                      <w:sz w:val="21"/>
                      <w:szCs w:val="28"/>
                    </w:rPr>
                  </w:pPr>
                  <w:r>
                    <w:rPr>
                      <w:rFonts w:hint="eastAsia"/>
                      <w:sz w:val="21"/>
                      <w:szCs w:val="28"/>
                    </w:rPr>
                    <w:t>HW</w:t>
                  </w:r>
                </w:p>
              </w:tc>
            </w:tr>
            <w:tr w:rsidR="00022C05" w14:paraId="2FC9AEEC" w14:textId="77777777" w:rsidTr="00DF610C">
              <w:tc>
                <w:tcPr>
                  <w:tcW w:w="5737" w:type="dxa"/>
                  <w:tcBorders>
                    <w:top w:val="nil"/>
                    <w:left w:val="single" w:sz="8" w:space="0" w:color="auto"/>
                    <w:bottom w:val="single" w:sz="8" w:space="0" w:color="auto"/>
                    <w:right w:val="single" w:sz="8" w:space="0" w:color="auto"/>
                  </w:tcBorders>
                  <w:shd w:val="clear" w:color="auto" w:fill="FFFFFF"/>
                  <w:tcMar>
                    <w:left w:w="108" w:type="dxa"/>
                    <w:right w:w="108" w:type="dxa"/>
                  </w:tcMar>
                </w:tcPr>
                <w:p w14:paraId="5FB1DA0B" w14:textId="77777777" w:rsidR="00022C05" w:rsidRDefault="00022C05" w:rsidP="00022C05">
                  <w:pPr>
                    <w:rPr>
                      <w:sz w:val="21"/>
                      <w:szCs w:val="28"/>
                    </w:rPr>
                  </w:pPr>
                  <w:r>
                    <w:rPr>
                      <w:sz w:val="21"/>
                      <w:szCs w:val="28"/>
                    </w:rPr>
                    <w:t>8.6D Active BWP switch delay for ATG</w:t>
                  </w:r>
                </w:p>
              </w:tc>
              <w:tc>
                <w:tcPr>
                  <w:tcW w:w="2090" w:type="dxa"/>
                  <w:tcBorders>
                    <w:top w:val="nil"/>
                    <w:left w:val="nil"/>
                    <w:bottom w:val="single" w:sz="8" w:space="0" w:color="auto"/>
                    <w:right w:val="single" w:sz="8" w:space="0" w:color="auto"/>
                  </w:tcBorders>
                  <w:shd w:val="clear" w:color="auto" w:fill="FFFFFF"/>
                  <w:tcMar>
                    <w:left w:w="108" w:type="dxa"/>
                    <w:right w:w="108" w:type="dxa"/>
                  </w:tcMar>
                </w:tcPr>
                <w:p w14:paraId="4506C53E" w14:textId="77777777" w:rsidR="00022C05" w:rsidRDefault="00022C05" w:rsidP="00022C05">
                  <w:pPr>
                    <w:rPr>
                      <w:sz w:val="21"/>
                      <w:szCs w:val="28"/>
                    </w:rPr>
                  </w:pPr>
                  <w:r>
                    <w:rPr>
                      <w:rFonts w:hint="eastAsia"/>
                      <w:sz w:val="21"/>
                      <w:szCs w:val="28"/>
                    </w:rPr>
                    <w:t>Apple</w:t>
                  </w:r>
                </w:p>
              </w:tc>
            </w:tr>
            <w:tr w:rsidR="00022C05" w14:paraId="16D27CFB" w14:textId="77777777" w:rsidTr="00DF610C">
              <w:tc>
                <w:tcPr>
                  <w:tcW w:w="5737" w:type="dxa"/>
                  <w:tcBorders>
                    <w:top w:val="nil"/>
                    <w:left w:val="single" w:sz="8" w:space="0" w:color="auto"/>
                    <w:bottom w:val="single" w:sz="8" w:space="0" w:color="auto"/>
                    <w:right w:val="single" w:sz="8" w:space="0" w:color="auto"/>
                  </w:tcBorders>
                  <w:shd w:val="clear" w:color="auto" w:fill="FFFFFF"/>
                  <w:tcMar>
                    <w:left w:w="108" w:type="dxa"/>
                    <w:right w:w="108" w:type="dxa"/>
                  </w:tcMar>
                </w:tcPr>
                <w:p w14:paraId="67484D94" w14:textId="77777777" w:rsidR="00022C05" w:rsidRDefault="00022C05" w:rsidP="00022C05">
                  <w:pPr>
                    <w:rPr>
                      <w:sz w:val="21"/>
                      <w:szCs w:val="28"/>
                    </w:rPr>
                  </w:pPr>
                  <w:r>
                    <w:rPr>
                      <w:sz w:val="21"/>
                      <w:szCs w:val="28"/>
                    </w:rPr>
                    <w:t>8.19D Pre-configured measurement gap activation/deactivation delay for ATG</w:t>
                  </w:r>
                </w:p>
              </w:tc>
              <w:tc>
                <w:tcPr>
                  <w:tcW w:w="2090" w:type="dxa"/>
                  <w:tcBorders>
                    <w:top w:val="nil"/>
                    <w:left w:val="nil"/>
                    <w:bottom w:val="single" w:sz="8" w:space="0" w:color="auto"/>
                    <w:right w:val="single" w:sz="8" w:space="0" w:color="auto"/>
                  </w:tcBorders>
                  <w:shd w:val="clear" w:color="auto" w:fill="FFFFFF"/>
                  <w:tcMar>
                    <w:left w:w="108" w:type="dxa"/>
                    <w:right w:w="108" w:type="dxa"/>
                  </w:tcMar>
                </w:tcPr>
                <w:p w14:paraId="5BD5094C" w14:textId="77777777" w:rsidR="00022C05" w:rsidRDefault="00022C05" w:rsidP="00022C05">
                  <w:pPr>
                    <w:rPr>
                      <w:sz w:val="21"/>
                      <w:szCs w:val="28"/>
                    </w:rPr>
                  </w:pPr>
                  <w:r>
                    <w:rPr>
                      <w:rFonts w:hint="eastAsia"/>
                      <w:sz w:val="21"/>
                      <w:szCs w:val="28"/>
                    </w:rPr>
                    <w:t>Ericsson</w:t>
                  </w:r>
                </w:p>
              </w:tc>
            </w:tr>
            <w:tr w:rsidR="00022C05" w14:paraId="3639C10C" w14:textId="77777777" w:rsidTr="00DF610C">
              <w:tc>
                <w:tcPr>
                  <w:tcW w:w="5737" w:type="dxa"/>
                  <w:tcBorders>
                    <w:top w:val="nil"/>
                    <w:left w:val="single" w:sz="8" w:space="0" w:color="auto"/>
                    <w:bottom w:val="single" w:sz="8" w:space="0" w:color="auto"/>
                    <w:right w:val="single" w:sz="8" w:space="0" w:color="auto"/>
                  </w:tcBorders>
                  <w:shd w:val="clear" w:color="auto" w:fill="FFFFFF"/>
                  <w:tcMar>
                    <w:left w:w="108" w:type="dxa"/>
                    <w:right w:w="108" w:type="dxa"/>
                  </w:tcMar>
                </w:tcPr>
                <w:p w14:paraId="241170E4" w14:textId="77777777" w:rsidR="00022C05" w:rsidRDefault="00022C05" w:rsidP="00022C05">
                  <w:pPr>
                    <w:rPr>
                      <w:sz w:val="21"/>
                      <w:szCs w:val="28"/>
                    </w:rPr>
                  </w:pPr>
                  <w:r>
                    <w:rPr>
                      <w:sz w:val="21"/>
                      <w:szCs w:val="28"/>
                    </w:rPr>
                    <w:t>9.1D General measurement requirement for ATG</w:t>
                  </w:r>
                </w:p>
              </w:tc>
              <w:tc>
                <w:tcPr>
                  <w:tcW w:w="2090" w:type="dxa"/>
                  <w:tcBorders>
                    <w:top w:val="nil"/>
                    <w:left w:val="nil"/>
                    <w:bottom w:val="single" w:sz="8" w:space="0" w:color="auto"/>
                    <w:right w:val="single" w:sz="8" w:space="0" w:color="auto"/>
                  </w:tcBorders>
                  <w:shd w:val="clear" w:color="auto" w:fill="FFFFFF"/>
                  <w:tcMar>
                    <w:left w:w="108" w:type="dxa"/>
                    <w:right w:w="108" w:type="dxa"/>
                  </w:tcMar>
                </w:tcPr>
                <w:p w14:paraId="4C24AE26" w14:textId="77777777" w:rsidR="00022C05" w:rsidRDefault="00022C05" w:rsidP="00022C05">
                  <w:pPr>
                    <w:rPr>
                      <w:sz w:val="21"/>
                      <w:szCs w:val="28"/>
                    </w:rPr>
                  </w:pPr>
                  <w:r>
                    <w:rPr>
                      <w:rFonts w:hint="eastAsia"/>
                      <w:sz w:val="21"/>
                      <w:szCs w:val="28"/>
                    </w:rPr>
                    <w:t>CATT</w:t>
                  </w:r>
                </w:p>
              </w:tc>
            </w:tr>
            <w:tr w:rsidR="00022C05" w14:paraId="41336A33" w14:textId="77777777" w:rsidTr="00DF610C">
              <w:tc>
                <w:tcPr>
                  <w:tcW w:w="5737" w:type="dxa"/>
                  <w:tcBorders>
                    <w:top w:val="nil"/>
                    <w:left w:val="single" w:sz="8" w:space="0" w:color="auto"/>
                    <w:bottom w:val="single" w:sz="8" w:space="0" w:color="auto"/>
                    <w:right w:val="single" w:sz="8" w:space="0" w:color="auto"/>
                  </w:tcBorders>
                  <w:shd w:val="clear" w:color="auto" w:fill="FFFFFF"/>
                  <w:tcMar>
                    <w:left w:w="108" w:type="dxa"/>
                    <w:right w:w="108" w:type="dxa"/>
                  </w:tcMar>
                </w:tcPr>
                <w:p w14:paraId="60AFA9A5" w14:textId="77777777" w:rsidR="00022C05" w:rsidRDefault="00022C05" w:rsidP="00022C05">
                  <w:pPr>
                    <w:rPr>
                      <w:sz w:val="21"/>
                      <w:szCs w:val="28"/>
                    </w:rPr>
                  </w:pPr>
                  <w:r>
                    <w:rPr>
                      <w:sz w:val="21"/>
                      <w:szCs w:val="28"/>
                    </w:rPr>
                    <w:t>9.2D NR intra-frequency measurements for ATG</w:t>
                  </w:r>
                </w:p>
              </w:tc>
              <w:tc>
                <w:tcPr>
                  <w:tcW w:w="2090" w:type="dxa"/>
                  <w:tcBorders>
                    <w:top w:val="nil"/>
                    <w:left w:val="nil"/>
                    <w:bottom w:val="single" w:sz="8" w:space="0" w:color="auto"/>
                    <w:right w:val="single" w:sz="8" w:space="0" w:color="auto"/>
                  </w:tcBorders>
                  <w:shd w:val="clear" w:color="auto" w:fill="FFFFFF"/>
                  <w:tcMar>
                    <w:left w:w="108" w:type="dxa"/>
                    <w:right w:w="108" w:type="dxa"/>
                  </w:tcMar>
                </w:tcPr>
                <w:p w14:paraId="4E0C194C" w14:textId="77777777" w:rsidR="00022C05" w:rsidRDefault="00022C05" w:rsidP="00022C05">
                  <w:pPr>
                    <w:rPr>
                      <w:sz w:val="21"/>
                      <w:szCs w:val="28"/>
                    </w:rPr>
                  </w:pPr>
                  <w:r>
                    <w:rPr>
                      <w:rFonts w:hint="eastAsia"/>
                      <w:sz w:val="21"/>
                      <w:szCs w:val="28"/>
                    </w:rPr>
                    <w:t>ZTE</w:t>
                  </w:r>
                </w:p>
              </w:tc>
            </w:tr>
            <w:tr w:rsidR="00022C05" w14:paraId="22E00046" w14:textId="77777777" w:rsidTr="00DF610C">
              <w:tc>
                <w:tcPr>
                  <w:tcW w:w="5737" w:type="dxa"/>
                  <w:tcBorders>
                    <w:top w:val="nil"/>
                    <w:left w:val="single" w:sz="8" w:space="0" w:color="auto"/>
                    <w:bottom w:val="single" w:sz="8" w:space="0" w:color="auto"/>
                    <w:right w:val="single" w:sz="8" w:space="0" w:color="auto"/>
                  </w:tcBorders>
                  <w:shd w:val="clear" w:color="auto" w:fill="FFFFFF"/>
                  <w:tcMar>
                    <w:left w:w="108" w:type="dxa"/>
                    <w:right w:w="108" w:type="dxa"/>
                  </w:tcMar>
                </w:tcPr>
                <w:p w14:paraId="6C7E0E73" w14:textId="77777777" w:rsidR="00022C05" w:rsidRDefault="00022C05" w:rsidP="00022C05">
                  <w:pPr>
                    <w:rPr>
                      <w:sz w:val="21"/>
                      <w:szCs w:val="28"/>
                    </w:rPr>
                  </w:pPr>
                  <w:r>
                    <w:rPr>
                      <w:sz w:val="21"/>
                      <w:szCs w:val="28"/>
                    </w:rPr>
                    <w:t>9.3D NR inter-frequency measurements for ATG</w:t>
                  </w:r>
                </w:p>
              </w:tc>
              <w:tc>
                <w:tcPr>
                  <w:tcW w:w="2090" w:type="dxa"/>
                  <w:tcBorders>
                    <w:top w:val="nil"/>
                    <w:left w:val="nil"/>
                    <w:bottom w:val="single" w:sz="8" w:space="0" w:color="auto"/>
                    <w:right w:val="single" w:sz="8" w:space="0" w:color="auto"/>
                  </w:tcBorders>
                  <w:shd w:val="clear" w:color="auto" w:fill="FFFFFF"/>
                  <w:tcMar>
                    <w:left w:w="108" w:type="dxa"/>
                    <w:right w:w="108" w:type="dxa"/>
                  </w:tcMar>
                </w:tcPr>
                <w:p w14:paraId="3AFD4F82" w14:textId="77777777" w:rsidR="00022C05" w:rsidRDefault="00022C05" w:rsidP="00022C05">
                  <w:pPr>
                    <w:rPr>
                      <w:sz w:val="21"/>
                      <w:szCs w:val="28"/>
                    </w:rPr>
                  </w:pPr>
                  <w:r>
                    <w:rPr>
                      <w:rFonts w:hint="eastAsia"/>
                      <w:sz w:val="21"/>
                      <w:szCs w:val="28"/>
                    </w:rPr>
                    <w:t>ZTE</w:t>
                  </w:r>
                </w:p>
              </w:tc>
            </w:tr>
            <w:tr w:rsidR="00022C05" w14:paraId="25DD16D9" w14:textId="77777777" w:rsidTr="00DF610C">
              <w:tc>
                <w:tcPr>
                  <w:tcW w:w="5737" w:type="dxa"/>
                  <w:tcBorders>
                    <w:top w:val="nil"/>
                    <w:left w:val="single" w:sz="8" w:space="0" w:color="auto"/>
                    <w:bottom w:val="single" w:sz="8" w:space="0" w:color="auto"/>
                    <w:right w:val="single" w:sz="8" w:space="0" w:color="auto"/>
                  </w:tcBorders>
                  <w:shd w:val="clear" w:color="auto" w:fill="FFFFFF"/>
                  <w:tcMar>
                    <w:left w:w="108" w:type="dxa"/>
                    <w:right w:w="108" w:type="dxa"/>
                  </w:tcMar>
                </w:tcPr>
                <w:p w14:paraId="0677534D" w14:textId="77777777" w:rsidR="00022C05" w:rsidRDefault="00022C05" w:rsidP="00022C05">
                  <w:pPr>
                    <w:rPr>
                      <w:sz w:val="21"/>
                      <w:szCs w:val="28"/>
                    </w:rPr>
                  </w:pPr>
                  <w:r>
                    <w:rPr>
                      <w:sz w:val="21"/>
                      <w:szCs w:val="28"/>
                    </w:rPr>
                    <w:t>9.5D L1-RSRP measurements for Reporting for ATG</w:t>
                  </w:r>
                </w:p>
              </w:tc>
              <w:tc>
                <w:tcPr>
                  <w:tcW w:w="2090" w:type="dxa"/>
                  <w:tcBorders>
                    <w:top w:val="nil"/>
                    <w:left w:val="nil"/>
                    <w:bottom w:val="single" w:sz="8" w:space="0" w:color="auto"/>
                    <w:right w:val="single" w:sz="8" w:space="0" w:color="auto"/>
                  </w:tcBorders>
                  <w:shd w:val="clear" w:color="auto" w:fill="FFFFFF"/>
                  <w:tcMar>
                    <w:left w:w="108" w:type="dxa"/>
                    <w:right w:w="108" w:type="dxa"/>
                  </w:tcMar>
                </w:tcPr>
                <w:p w14:paraId="2AC36A98" w14:textId="77777777" w:rsidR="00022C05" w:rsidRDefault="00022C05" w:rsidP="00022C05">
                  <w:pPr>
                    <w:rPr>
                      <w:sz w:val="21"/>
                      <w:szCs w:val="28"/>
                    </w:rPr>
                  </w:pPr>
                  <w:r>
                    <w:rPr>
                      <w:rFonts w:hint="eastAsia"/>
                      <w:sz w:val="21"/>
                      <w:szCs w:val="28"/>
                    </w:rPr>
                    <w:t>LGE</w:t>
                  </w:r>
                </w:p>
              </w:tc>
            </w:tr>
            <w:tr w:rsidR="00022C05" w14:paraId="56A891D7" w14:textId="77777777" w:rsidTr="00DF610C">
              <w:tc>
                <w:tcPr>
                  <w:tcW w:w="5737" w:type="dxa"/>
                  <w:tcBorders>
                    <w:top w:val="nil"/>
                    <w:left w:val="single" w:sz="8" w:space="0" w:color="auto"/>
                    <w:bottom w:val="single" w:sz="8" w:space="0" w:color="auto"/>
                    <w:right w:val="single" w:sz="8" w:space="0" w:color="auto"/>
                  </w:tcBorders>
                  <w:shd w:val="clear" w:color="auto" w:fill="FFFFFF"/>
                  <w:tcMar>
                    <w:left w:w="108" w:type="dxa"/>
                    <w:right w:w="108" w:type="dxa"/>
                  </w:tcMar>
                </w:tcPr>
                <w:p w14:paraId="2DC23D34" w14:textId="77777777" w:rsidR="00022C05" w:rsidRDefault="00022C05" w:rsidP="00022C05">
                  <w:pPr>
                    <w:rPr>
                      <w:sz w:val="21"/>
                      <w:szCs w:val="28"/>
                    </w:rPr>
                  </w:pPr>
                  <w:r>
                    <w:rPr>
                      <w:sz w:val="21"/>
                      <w:szCs w:val="28"/>
                    </w:rPr>
                    <w:t>9.8D L1-SINR measurements for Reporting for ATG</w:t>
                  </w:r>
                </w:p>
              </w:tc>
              <w:tc>
                <w:tcPr>
                  <w:tcW w:w="2090" w:type="dxa"/>
                  <w:tcBorders>
                    <w:top w:val="nil"/>
                    <w:left w:val="nil"/>
                    <w:bottom w:val="single" w:sz="8" w:space="0" w:color="auto"/>
                    <w:right w:val="single" w:sz="8" w:space="0" w:color="auto"/>
                  </w:tcBorders>
                  <w:shd w:val="clear" w:color="auto" w:fill="FFFFFF"/>
                  <w:tcMar>
                    <w:left w:w="108" w:type="dxa"/>
                    <w:right w:w="108" w:type="dxa"/>
                  </w:tcMar>
                </w:tcPr>
                <w:p w14:paraId="0FB2BA7A" w14:textId="77777777" w:rsidR="00022C05" w:rsidRDefault="00022C05" w:rsidP="00022C05">
                  <w:pPr>
                    <w:rPr>
                      <w:sz w:val="21"/>
                      <w:szCs w:val="28"/>
                    </w:rPr>
                  </w:pPr>
                  <w:r>
                    <w:rPr>
                      <w:rFonts w:hint="eastAsia"/>
                      <w:sz w:val="21"/>
                      <w:szCs w:val="28"/>
                    </w:rPr>
                    <w:t>Ericsson</w:t>
                  </w:r>
                </w:p>
              </w:tc>
            </w:tr>
            <w:tr w:rsidR="00022C05" w14:paraId="577C4B88" w14:textId="77777777" w:rsidTr="00DF610C">
              <w:tc>
                <w:tcPr>
                  <w:tcW w:w="5737" w:type="dxa"/>
                  <w:tcBorders>
                    <w:top w:val="nil"/>
                    <w:left w:val="single" w:sz="8" w:space="0" w:color="auto"/>
                    <w:bottom w:val="single" w:sz="8" w:space="0" w:color="auto"/>
                    <w:right w:val="single" w:sz="8" w:space="0" w:color="auto"/>
                  </w:tcBorders>
                  <w:shd w:val="clear" w:color="auto" w:fill="FFFFFF"/>
                  <w:tcMar>
                    <w:left w:w="108" w:type="dxa"/>
                    <w:right w:w="108" w:type="dxa"/>
                  </w:tcMar>
                </w:tcPr>
                <w:p w14:paraId="1BEFD5CD" w14:textId="77777777" w:rsidR="00022C05" w:rsidRDefault="00022C05" w:rsidP="00022C05">
                  <w:pPr>
                    <w:rPr>
                      <w:sz w:val="21"/>
                      <w:szCs w:val="28"/>
                    </w:rPr>
                  </w:pPr>
                  <w:r>
                    <w:rPr>
                      <w:sz w:val="21"/>
                      <w:szCs w:val="28"/>
                    </w:rPr>
                    <w:t>9.10D CSI-RS based L3 measurements for ATG</w:t>
                  </w:r>
                </w:p>
              </w:tc>
              <w:tc>
                <w:tcPr>
                  <w:tcW w:w="2090" w:type="dxa"/>
                  <w:tcBorders>
                    <w:top w:val="nil"/>
                    <w:left w:val="nil"/>
                    <w:bottom w:val="single" w:sz="8" w:space="0" w:color="auto"/>
                    <w:right w:val="single" w:sz="8" w:space="0" w:color="auto"/>
                  </w:tcBorders>
                  <w:shd w:val="clear" w:color="auto" w:fill="FFFFFF"/>
                  <w:tcMar>
                    <w:left w:w="108" w:type="dxa"/>
                    <w:right w:w="108" w:type="dxa"/>
                  </w:tcMar>
                </w:tcPr>
                <w:p w14:paraId="5AE9D424" w14:textId="77777777" w:rsidR="00022C05" w:rsidRDefault="00022C05" w:rsidP="00022C05">
                  <w:pPr>
                    <w:rPr>
                      <w:sz w:val="21"/>
                      <w:szCs w:val="28"/>
                    </w:rPr>
                  </w:pPr>
                  <w:r>
                    <w:rPr>
                      <w:rFonts w:hint="eastAsia"/>
                      <w:sz w:val="21"/>
                      <w:szCs w:val="28"/>
                    </w:rPr>
                    <w:t>CATT</w:t>
                  </w:r>
                </w:p>
              </w:tc>
            </w:tr>
          </w:tbl>
          <w:p w14:paraId="688A8AD9" w14:textId="77777777" w:rsidR="00022C05" w:rsidRDefault="00022C05" w:rsidP="007567DD">
            <w:pPr>
              <w:rPr>
                <w:lang w:val="en-GB"/>
              </w:rPr>
            </w:pPr>
          </w:p>
        </w:tc>
      </w:tr>
    </w:tbl>
    <w:p w14:paraId="42592263" w14:textId="12A9CC37" w:rsidR="00022C05" w:rsidRDefault="00022C05" w:rsidP="007567DD">
      <w:pPr>
        <w:rPr>
          <w:lang w:val="en-GB"/>
        </w:rPr>
      </w:pPr>
      <w:r>
        <w:rPr>
          <w:b/>
          <w:lang w:val="en-GB"/>
        </w:rPr>
        <w:lastRenderedPageBreak/>
        <w:t>P</w:t>
      </w:r>
      <w:r w:rsidRPr="00B54C1F">
        <w:rPr>
          <w:b/>
          <w:lang w:val="en-GB"/>
        </w:rPr>
        <w:t>roposal</w:t>
      </w:r>
      <w:r>
        <w:rPr>
          <w:b/>
          <w:lang w:val="en-GB"/>
        </w:rPr>
        <w:t xml:space="preserve"> </w:t>
      </w:r>
      <w:r w:rsidR="00C7691E">
        <w:rPr>
          <w:b/>
          <w:lang w:val="en-GB"/>
        </w:rPr>
        <w:t>3</w:t>
      </w:r>
      <w:r w:rsidRPr="00B54C1F">
        <w:rPr>
          <w:b/>
          <w:lang w:val="en-GB"/>
        </w:rPr>
        <w:t>:</w:t>
      </w:r>
      <w:r>
        <w:rPr>
          <w:b/>
          <w:lang w:val="en-GB"/>
        </w:rPr>
        <w:t xml:space="preserve"> RAN 4 define </w:t>
      </w:r>
      <w:r w:rsidR="00DF1542">
        <w:rPr>
          <w:rFonts w:hint="eastAsia"/>
          <w:b/>
          <w:lang w:val="en-GB"/>
        </w:rPr>
        <w:t>the</w:t>
      </w:r>
      <w:r>
        <w:rPr>
          <w:b/>
          <w:lang w:val="en-GB"/>
        </w:rPr>
        <w:t xml:space="preserve"> new chapter</w:t>
      </w:r>
      <w:r w:rsidR="00DF1542">
        <w:rPr>
          <w:b/>
          <w:lang w:val="en-GB"/>
        </w:rPr>
        <w:t xml:space="preserve"> </w:t>
      </w:r>
      <w:r w:rsidR="00DF1542" w:rsidRPr="00DF1542">
        <w:rPr>
          <w:b/>
          <w:lang w:val="en-GB"/>
        </w:rPr>
        <w:t>8.2D Interruption for ATG</w:t>
      </w:r>
      <w:r>
        <w:rPr>
          <w:b/>
          <w:lang w:val="en-GB"/>
        </w:rPr>
        <w:t>.</w:t>
      </w:r>
    </w:p>
    <w:p w14:paraId="56102113" w14:textId="77777777" w:rsidR="00022C05" w:rsidRPr="00022C05" w:rsidRDefault="00022C05" w:rsidP="007567DD">
      <w:pPr>
        <w:rPr>
          <w:lang w:val="en-GB"/>
        </w:rPr>
      </w:pPr>
    </w:p>
    <w:p w14:paraId="57288A60" w14:textId="00ECA03D" w:rsidR="0072543E" w:rsidRPr="00B57BA6" w:rsidRDefault="00763B82" w:rsidP="0072543E">
      <w:pPr>
        <w:pStyle w:val="2"/>
        <w:rPr>
          <w:lang w:val="en-GB"/>
        </w:rPr>
      </w:pPr>
      <w:r w:rsidRPr="00B57BA6">
        <w:rPr>
          <w:rFonts w:hint="eastAsia"/>
          <w:lang w:val="en-GB"/>
        </w:rPr>
        <w:t>SCell Addition/Activation mechanism</w:t>
      </w:r>
    </w:p>
    <w:p w14:paraId="10CBF1F2" w14:textId="7B0D83B7" w:rsidR="0072543E" w:rsidRPr="0072543E" w:rsidRDefault="0072543E" w:rsidP="0072543E">
      <w:pPr>
        <w:rPr>
          <w:lang w:val="en-GB"/>
        </w:rPr>
      </w:pPr>
      <w:r>
        <w:rPr>
          <w:lang w:val="en-GB"/>
        </w:rPr>
        <w:t>In the last meeting, companies proposed to discuss the SCell addition/activation mechanism.</w:t>
      </w:r>
    </w:p>
    <w:tbl>
      <w:tblPr>
        <w:tblStyle w:val="af0"/>
        <w:tblW w:w="0" w:type="auto"/>
        <w:tblLook w:val="04A0" w:firstRow="1" w:lastRow="0" w:firstColumn="1" w:lastColumn="0" w:noHBand="0" w:noVBand="1"/>
      </w:tblPr>
      <w:tblGrid>
        <w:gridCol w:w="9560"/>
      </w:tblGrid>
      <w:tr w:rsidR="00C14768" w14:paraId="58897558" w14:textId="77777777" w:rsidTr="00C14768">
        <w:tc>
          <w:tcPr>
            <w:tcW w:w="9560" w:type="dxa"/>
          </w:tcPr>
          <w:p w14:paraId="15EF24ED" w14:textId="77777777" w:rsidR="00CD1C80" w:rsidRDefault="00CD1C80" w:rsidP="00CD1C80">
            <w:pPr>
              <w:rPr>
                <w:rFonts w:eastAsia="等线"/>
                <w:b/>
                <w:bCs/>
                <w:sz w:val="21"/>
                <w:highlight w:val="yellow"/>
              </w:rPr>
            </w:pPr>
            <w:r>
              <w:rPr>
                <w:rFonts w:eastAsia="等线" w:hint="eastAsia"/>
                <w:b/>
                <w:bCs/>
                <w:sz w:val="21"/>
                <w:highlight w:val="yellow"/>
              </w:rPr>
              <w:t>FFS</w:t>
            </w:r>
          </w:p>
          <w:p w14:paraId="12684AD4" w14:textId="77777777" w:rsidR="00CD1C80" w:rsidRDefault="00CD1C80" w:rsidP="00B0665B">
            <w:pPr>
              <w:widowControl/>
              <w:numPr>
                <w:ilvl w:val="0"/>
                <w:numId w:val="4"/>
              </w:numPr>
              <w:tabs>
                <w:tab w:val="left" w:pos="-420"/>
              </w:tabs>
              <w:overflowPunct w:val="0"/>
              <w:ind w:left="600"/>
              <w:jc w:val="left"/>
              <w:textAlignment w:val="baseline"/>
              <w:rPr>
                <w:sz w:val="21"/>
              </w:rPr>
            </w:pPr>
            <w:r>
              <w:rPr>
                <w:rFonts w:hint="eastAsia"/>
                <w:sz w:val="21"/>
              </w:rPr>
              <w:t xml:space="preserve">Proposal 1: Consider distance triggered </w:t>
            </w:r>
            <w:proofErr w:type="spellStart"/>
            <w:r>
              <w:rPr>
                <w:rFonts w:hint="eastAsia"/>
                <w:sz w:val="21"/>
              </w:rPr>
              <w:t>SCell</w:t>
            </w:r>
            <w:proofErr w:type="spellEnd"/>
            <w:r>
              <w:rPr>
                <w:rFonts w:hint="eastAsia"/>
                <w:sz w:val="21"/>
              </w:rPr>
              <w:t xml:space="preserve"> addition (CMCC, HW)</w:t>
            </w:r>
          </w:p>
          <w:p w14:paraId="460B595E" w14:textId="77777777" w:rsidR="00CD1C80" w:rsidRDefault="00CD1C80" w:rsidP="00B0665B">
            <w:pPr>
              <w:widowControl/>
              <w:numPr>
                <w:ilvl w:val="1"/>
                <w:numId w:val="4"/>
              </w:numPr>
              <w:tabs>
                <w:tab w:val="left" w:pos="-420"/>
              </w:tabs>
              <w:overflowPunct w:val="0"/>
              <w:ind w:left="1020"/>
              <w:jc w:val="left"/>
              <w:textAlignment w:val="baseline"/>
              <w:rPr>
                <w:sz w:val="21"/>
              </w:rPr>
            </w:pPr>
            <w:r>
              <w:rPr>
                <w:rFonts w:hint="eastAsia"/>
                <w:sz w:val="21"/>
              </w:rPr>
              <w:t xml:space="preserve">Proposal 1-1: To save power and avoid throughput loss caused by measurement for </w:t>
            </w:r>
            <w:proofErr w:type="spellStart"/>
            <w:r>
              <w:rPr>
                <w:rFonts w:hint="eastAsia"/>
                <w:sz w:val="21"/>
              </w:rPr>
              <w:t>SCell</w:t>
            </w:r>
            <w:proofErr w:type="spellEnd"/>
            <w:r>
              <w:rPr>
                <w:rFonts w:hint="eastAsia"/>
                <w:sz w:val="21"/>
              </w:rPr>
              <w:t xml:space="preserve"> addition and/or activation, introduce distance triggered </w:t>
            </w:r>
            <w:proofErr w:type="spellStart"/>
            <w:r>
              <w:rPr>
                <w:rFonts w:hint="eastAsia"/>
                <w:sz w:val="21"/>
              </w:rPr>
              <w:t>SCell</w:t>
            </w:r>
            <w:proofErr w:type="spellEnd"/>
            <w:r>
              <w:rPr>
                <w:rFonts w:hint="eastAsia"/>
                <w:sz w:val="21"/>
              </w:rPr>
              <w:t xml:space="preserve"> addition and/or activation, which can be achieved through network configuration of </w:t>
            </w:r>
            <w:proofErr w:type="spellStart"/>
            <w:r>
              <w:rPr>
                <w:rFonts w:hint="eastAsia"/>
                <w:sz w:val="21"/>
              </w:rPr>
              <w:t>SCell</w:t>
            </w:r>
            <w:proofErr w:type="spellEnd"/>
            <w:r>
              <w:rPr>
                <w:rFonts w:hint="eastAsia"/>
                <w:sz w:val="21"/>
              </w:rPr>
              <w:t xml:space="preserve"> addition and/or activation condition. After the condition is fulfilled at UE side, UE can add and/or active the </w:t>
            </w:r>
            <w:proofErr w:type="spellStart"/>
            <w:r>
              <w:rPr>
                <w:rFonts w:hint="eastAsia"/>
                <w:sz w:val="21"/>
              </w:rPr>
              <w:t>SCell</w:t>
            </w:r>
            <w:proofErr w:type="spellEnd"/>
            <w:r>
              <w:rPr>
                <w:rFonts w:hint="eastAsia"/>
                <w:sz w:val="21"/>
              </w:rPr>
              <w:t xml:space="preserve"> automatically, and then sent the </w:t>
            </w:r>
            <w:proofErr w:type="spellStart"/>
            <w:r>
              <w:rPr>
                <w:rFonts w:hint="eastAsia"/>
                <w:sz w:val="21"/>
              </w:rPr>
              <w:t>SCell</w:t>
            </w:r>
            <w:proofErr w:type="spellEnd"/>
            <w:r>
              <w:rPr>
                <w:rFonts w:hint="eastAsia"/>
                <w:sz w:val="21"/>
              </w:rPr>
              <w:t xml:space="preserve"> addition/activation confirmation message to </w:t>
            </w:r>
            <w:proofErr w:type="gramStart"/>
            <w:r>
              <w:rPr>
                <w:rFonts w:hint="eastAsia"/>
                <w:sz w:val="21"/>
              </w:rPr>
              <w:t>network.(</w:t>
            </w:r>
            <w:proofErr w:type="gramEnd"/>
            <w:r>
              <w:rPr>
                <w:rFonts w:hint="eastAsia"/>
                <w:sz w:val="21"/>
              </w:rPr>
              <w:t>CMCC)</w:t>
            </w:r>
          </w:p>
          <w:p w14:paraId="3C704763" w14:textId="77777777" w:rsidR="00CD1C80" w:rsidRDefault="00CD1C80" w:rsidP="00B0665B">
            <w:pPr>
              <w:widowControl/>
              <w:numPr>
                <w:ilvl w:val="1"/>
                <w:numId w:val="4"/>
              </w:numPr>
              <w:tabs>
                <w:tab w:val="left" w:pos="-420"/>
              </w:tabs>
              <w:overflowPunct w:val="0"/>
              <w:ind w:left="1020"/>
              <w:jc w:val="left"/>
              <w:textAlignment w:val="baseline"/>
              <w:rPr>
                <w:sz w:val="21"/>
              </w:rPr>
            </w:pPr>
            <w:r>
              <w:rPr>
                <w:rFonts w:hint="eastAsia"/>
                <w:sz w:val="21"/>
              </w:rPr>
              <w:t xml:space="preserve">Proposal 1-2: The distance triggered </w:t>
            </w:r>
            <w:proofErr w:type="spellStart"/>
            <w:r>
              <w:rPr>
                <w:rFonts w:hint="eastAsia"/>
                <w:sz w:val="21"/>
              </w:rPr>
              <w:t>SCell</w:t>
            </w:r>
            <w:proofErr w:type="spellEnd"/>
            <w:r>
              <w:rPr>
                <w:rFonts w:hint="eastAsia"/>
                <w:sz w:val="21"/>
              </w:rPr>
              <w:t xml:space="preserve"> addition and/or activation needs to be discussed with the UE antenna type. (HW)</w:t>
            </w:r>
          </w:p>
          <w:p w14:paraId="3A6F6B72" w14:textId="77777777" w:rsidR="00CD1C80" w:rsidRDefault="00CD1C80" w:rsidP="00B0665B">
            <w:pPr>
              <w:widowControl/>
              <w:numPr>
                <w:ilvl w:val="0"/>
                <w:numId w:val="4"/>
              </w:numPr>
              <w:tabs>
                <w:tab w:val="left" w:pos="-420"/>
              </w:tabs>
              <w:overflowPunct w:val="0"/>
              <w:ind w:left="600"/>
              <w:jc w:val="left"/>
              <w:textAlignment w:val="baseline"/>
              <w:rPr>
                <w:sz w:val="21"/>
              </w:rPr>
            </w:pPr>
            <w:r>
              <w:rPr>
                <w:rFonts w:hint="eastAsia"/>
                <w:sz w:val="21"/>
              </w:rPr>
              <w:t xml:space="preserve">Proposal 2: RAN4 should wait for the decision of RF session on case 4 before proceed with the </w:t>
            </w:r>
            <w:proofErr w:type="spellStart"/>
            <w:r>
              <w:rPr>
                <w:rFonts w:hint="eastAsia"/>
                <w:sz w:val="21"/>
              </w:rPr>
              <w:t>Scell</w:t>
            </w:r>
            <w:proofErr w:type="spellEnd"/>
            <w:r>
              <w:rPr>
                <w:rFonts w:hint="eastAsia"/>
                <w:sz w:val="21"/>
              </w:rPr>
              <w:t xml:space="preserve"> addition/activation mechanism discussion. (Ericsson)</w:t>
            </w:r>
          </w:p>
          <w:p w14:paraId="5F79BD05" w14:textId="77777777" w:rsidR="00CD1C80" w:rsidRDefault="00CD1C80" w:rsidP="00B0665B">
            <w:pPr>
              <w:widowControl/>
              <w:numPr>
                <w:ilvl w:val="0"/>
                <w:numId w:val="4"/>
              </w:numPr>
              <w:tabs>
                <w:tab w:val="left" w:pos="-420"/>
              </w:tabs>
              <w:overflowPunct w:val="0"/>
              <w:ind w:left="600"/>
              <w:jc w:val="left"/>
              <w:textAlignment w:val="baseline"/>
              <w:rPr>
                <w:sz w:val="21"/>
              </w:rPr>
            </w:pPr>
            <w:r>
              <w:rPr>
                <w:rFonts w:hint="eastAsia"/>
                <w:sz w:val="21"/>
              </w:rPr>
              <w:t xml:space="preserve">Proposal 3: further optimization methods for </w:t>
            </w:r>
            <w:proofErr w:type="spellStart"/>
            <w:r>
              <w:rPr>
                <w:rFonts w:hint="eastAsia"/>
                <w:sz w:val="21"/>
              </w:rPr>
              <w:t>SCell</w:t>
            </w:r>
            <w:proofErr w:type="spellEnd"/>
            <w:r>
              <w:rPr>
                <w:rFonts w:hint="eastAsia"/>
                <w:sz w:val="21"/>
              </w:rPr>
              <w:t xml:space="preserve"> addition and activation can be considered (CATT)</w:t>
            </w:r>
          </w:p>
          <w:p w14:paraId="128D79E1" w14:textId="4D453550" w:rsidR="00C14768" w:rsidRPr="00CD1C80" w:rsidRDefault="00CD1C80" w:rsidP="00B0665B">
            <w:pPr>
              <w:widowControl/>
              <w:numPr>
                <w:ilvl w:val="1"/>
                <w:numId w:val="4"/>
              </w:numPr>
              <w:tabs>
                <w:tab w:val="left" w:pos="-420"/>
              </w:tabs>
              <w:overflowPunct w:val="0"/>
              <w:ind w:left="1020"/>
              <w:jc w:val="left"/>
              <w:textAlignment w:val="baseline"/>
              <w:rPr>
                <w:sz w:val="21"/>
              </w:rPr>
            </w:pPr>
            <w:r>
              <w:rPr>
                <w:rFonts w:hint="eastAsia"/>
                <w:sz w:val="21"/>
              </w:rPr>
              <w:t xml:space="preserve">Define the corresponding enhanced requirements with some conditions, where the measurements of </w:t>
            </w:r>
            <w:proofErr w:type="spellStart"/>
            <w:r>
              <w:rPr>
                <w:rFonts w:hint="eastAsia"/>
                <w:sz w:val="21"/>
              </w:rPr>
              <w:t>SCell</w:t>
            </w:r>
            <w:proofErr w:type="spellEnd"/>
            <w:r>
              <w:rPr>
                <w:rFonts w:hint="eastAsia"/>
                <w:sz w:val="21"/>
              </w:rPr>
              <w:t xml:space="preserve"> addition and scheduling restrictions on neighbor cell measurements on candidate SCC can be omitted, and it depends on UE to apply these requirements.</w:t>
            </w:r>
          </w:p>
        </w:tc>
      </w:tr>
    </w:tbl>
    <w:p w14:paraId="5CB02105" w14:textId="77777777" w:rsidR="00B339FE" w:rsidRDefault="0072543E" w:rsidP="004865DF">
      <w:pPr>
        <w:rPr>
          <w:lang w:val="en-GB"/>
        </w:rPr>
      </w:pPr>
      <w:r w:rsidRPr="0072543E">
        <w:rPr>
          <w:lang w:val="en-GB"/>
        </w:rPr>
        <w:lastRenderedPageBreak/>
        <w:t xml:space="preserve">In </w:t>
      </w:r>
      <w:r>
        <w:rPr>
          <w:lang w:val="en-GB"/>
        </w:rPr>
        <w:t xml:space="preserve">the discussion, the SCell activation or addition </w:t>
      </w:r>
      <w:r w:rsidRPr="0072543E">
        <w:rPr>
          <w:lang w:val="en-GB"/>
        </w:rPr>
        <w:t>based on location information</w:t>
      </w:r>
      <w:r>
        <w:rPr>
          <w:lang w:val="en-GB"/>
        </w:rPr>
        <w:t xml:space="preserve"> is feasible but we still need to </w:t>
      </w:r>
      <w:r w:rsidR="00E12495">
        <w:rPr>
          <w:lang w:val="en-GB"/>
        </w:rPr>
        <w:t>consider</w:t>
      </w:r>
      <w:r>
        <w:rPr>
          <w:lang w:val="en-GB"/>
        </w:rPr>
        <w:t xml:space="preserve"> the UE antenna type </w:t>
      </w:r>
      <w:r w:rsidR="00E12495">
        <w:rPr>
          <w:lang w:val="en-GB"/>
        </w:rPr>
        <w:t>a</w:t>
      </w:r>
      <w:r>
        <w:rPr>
          <w:lang w:val="en-GB"/>
        </w:rPr>
        <w:t xml:space="preserve">ffection. </w:t>
      </w:r>
    </w:p>
    <w:p w14:paraId="5D0B3420" w14:textId="779ADD23" w:rsidR="00B50ECE" w:rsidRDefault="00B339FE" w:rsidP="004865DF">
      <w:pPr>
        <w:rPr>
          <w:lang w:val="en-GB"/>
        </w:rPr>
      </w:pPr>
      <w:r>
        <w:rPr>
          <w:lang w:val="en-GB"/>
        </w:rPr>
        <w:t>For instance,</w:t>
      </w:r>
      <w:r w:rsidR="0072543E">
        <w:rPr>
          <w:lang w:val="en-GB"/>
        </w:rPr>
        <w:t xml:space="preserve"> </w:t>
      </w:r>
      <w:r>
        <w:rPr>
          <w:lang w:val="en-GB"/>
        </w:rPr>
        <w:t>when the</w:t>
      </w:r>
      <w:r w:rsidR="0072543E">
        <w:rPr>
          <w:lang w:val="en-GB"/>
        </w:rPr>
        <w:t xml:space="preserve"> ATG UE </w:t>
      </w:r>
      <w:r>
        <w:rPr>
          <w:lang w:val="en-GB"/>
        </w:rPr>
        <w:t>equipment with the</w:t>
      </w:r>
      <w:r w:rsidR="0072543E">
        <w:rPr>
          <w:lang w:val="en-GB"/>
        </w:rPr>
        <w:t xml:space="preserve"> antenna array the location information </w:t>
      </w:r>
      <w:r>
        <w:rPr>
          <w:lang w:val="en-GB"/>
        </w:rPr>
        <w:t xml:space="preserve">matches the </w:t>
      </w:r>
      <w:proofErr w:type="spellStart"/>
      <w:r>
        <w:rPr>
          <w:lang w:val="en-GB"/>
        </w:rPr>
        <w:t>SCel</w:t>
      </w:r>
      <w:proofErr w:type="spellEnd"/>
      <w:r>
        <w:rPr>
          <w:lang w:val="en-GB"/>
        </w:rPr>
        <w:t xml:space="preserve"> activation condition the NW will activate the SCell.</w:t>
      </w:r>
      <w:r w:rsidR="0072543E">
        <w:rPr>
          <w:lang w:val="en-GB"/>
        </w:rPr>
        <w:t xml:space="preserve"> </w:t>
      </w:r>
      <w:r>
        <w:rPr>
          <w:lang w:val="en-GB"/>
        </w:rPr>
        <w:t>However,</w:t>
      </w:r>
      <w:r w:rsidR="0072543E">
        <w:rPr>
          <w:lang w:val="en-GB"/>
        </w:rPr>
        <w:t xml:space="preserve"> the beam of SCC may </w:t>
      </w:r>
      <w:r>
        <w:rPr>
          <w:lang w:val="en-GB"/>
        </w:rPr>
        <w:t xml:space="preserve">not aim at the direction of the NW SCell that is activated and </w:t>
      </w:r>
      <w:r w:rsidR="0072543E">
        <w:rPr>
          <w:lang w:val="en-GB"/>
        </w:rPr>
        <w:t>need</w:t>
      </w:r>
      <w:r>
        <w:rPr>
          <w:lang w:val="en-GB"/>
        </w:rPr>
        <w:t>s</w:t>
      </w:r>
      <w:r w:rsidR="0072543E">
        <w:rPr>
          <w:lang w:val="en-GB"/>
        </w:rPr>
        <w:t xml:space="preserve"> to justify the beam direction</w:t>
      </w:r>
      <w:r>
        <w:rPr>
          <w:lang w:val="en-GB"/>
        </w:rPr>
        <w:t xml:space="preserve"> from the original SCell to the new SCell direction.</w:t>
      </w:r>
    </w:p>
    <w:p w14:paraId="445159EE" w14:textId="5F2C12AB" w:rsidR="00B339FE" w:rsidRDefault="00B339FE" w:rsidP="004865DF">
      <w:pPr>
        <w:rPr>
          <w:lang w:val="en-GB"/>
        </w:rPr>
      </w:pPr>
      <w:r>
        <w:rPr>
          <w:lang w:val="en-GB"/>
        </w:rPr>
        <w:t xml:space="preserve">On the other hand, if the UE equipment with the sharing panel antenna array this may be easy to achieve. The reason is that the PCC and SCC use the same panel and the beam direction of PCC and SCC is almost the same because of the co-located </w:t>
      </w:r>
      <w:proofErr w:type="spellStart"/>
      <w:r>
        <w:rPr>
          <w:lang w:val="en-GB"/>
        </w:rPr>
        <w:t>PCell</w:t>
      </w:r>
      <w:proofErr w:type="spellEnd"/>
      <w:r>
        <w:rPr>
          <w:lang w:val="en-GB"/>
        </w:rPr>
        <w:t xml:space="preserve"> and SCell. In this situation, the NW is able to activate SCell when the ATG UE is matched to the distance-triggered condition.</w:t>
      </w:r>
    </w:p>
    <w:p w14:paraId="5297D6BC" w14:textId="77777777" w:rsidR="009D7A54" w:rsidRPr="00E720E3" w:rsidRDefault="009D7A54" w:rsidP="009D7A54">
      <w:pPr>
        <w:rPr>
          <w:b/>
          <w:lang w:val="en-GB"/>
        </w:rPr>
      </w:pPr>
      <w:r w:rsidRPr="00B57BA6">
        <w:rPr>
          <w:rFonts w:hint="eastAsia"/>
          <w:b/>
          <w:lang w:val="en-GB"/>
        </w:rPr>
        <w:t>Pro</w:t>
      </w:r>
      <w:r w:rsidRPr="00B57BA6">
        <w:rPr>
          <w:b/>
          <w:lang w:val="en-GB"/>
        </w:rPr>
        <w:t xml:space="preserve">posal </w:t>
      </w:r>
      <w:r>
        <w:rPr>
          <w:b/>
          <w:lang w:val="en-GB"/>
        </w:rPr>
        <w:t>4</w:t>
      </w:r>
      <w:r w:rsidRPr="00B57BA6">
        <w:rPr>
          <w:b/>
          <w:lang w:val="en-GB"/>
        </w:rPr>
        <w:t xml:space="preserve">: The distance triggered SCell addition and/or activation </w:t>
      </w:r>
      <w:r w:rsidRPr="009D7A54">
        <w:rPr>
          <w:b/>
          <w:lang w:val="en-GB"/>
        </w:rPr>
        <w:t>is applicable to UE antenna Case 4</w:t>
      </w:r>
      <w:r w:rsidRPr="005F3258">
        <w:rPr>
          <w:b/>
          <w:lang w:val="en-GB"/>
        </w:rPr>
        <w:t xml:space="preserve"> </w:t>
      </w:r>
      <w:r w:rsidRPr="009D7A54">
        <w:rPr>
          <w:b/>
          <w:lang w:val="en-GB"/>
        </w:rPr>
        <w:t>Exclusively</w:t>
      </w:r>
      <w:r>
        <w:rPr>
          <w:b/>
          <w:lang w:val="en-GB"/>
        </w:rPr>
        <w:t>.</w:t>
      </w:r>
    </w:p>
    <w:p w14:paraId="247FF7E0" w14:textId="77777777" w:rsidR="00C14768" w:rsidRPr="009D7A54" w:rsidRDefault="00C14768" w:rsidP="004865DF">
      <w:pPr>
        <w:rPr>
          <w:b/>
          <w:lang w:val="en-GB"/>
        </w:rPr>
      </w:pPr>
    </w:p>
    <w:p w14:paraId="68247BD3" w14:textId="1DF07140" w:rsidR="00853E0B" w:rsidRDefault="00853E0B" w:rsidP="00853E0B">
      <w:pPr>
        <w:pStyle w:val="2"/>
        <w:rPr>
          <w:lang w:val="en-GB"/>
        </w:rPr>
      </w:pPr>
      <w:r w:rsidRPr="00B50ECE">
        <w:rPr>
          <w:lang w:val="en-GB"/>
        </w:rPr>
        <w:t>Deactivated SCell measurement</w:t>
      </w:r>
    </w:p>
    <w:p w14:paraId="2C357925" w14:textId="2F11F6D7" w:rsidR="00413920" w:rsidRDefault="00413920" w:rsidP="00413920">
      <w:pPr>
        <w:rPr>
          <w:lang w:val="en-GB"/>
        </w:rPr>
      </w:pPr>
      <w:r>
        <w:rPr>
          <w:rFonts w:hint="eastAsia"/>
          <w:lang w:val="en-GB"/>
        </w:rPr>
        <w:t>T</w:t>
      </w:r>
      <w:r>
        <w:rPr>
          <w:lang w:val="en-GB"/>
        </w:rPr>
        <w:t xml:space="preserve">he following is the conclusion in the </w:t>
      </w:r>
      <w:proofErr w:type="gramStart"/>
      <w:r>
        <w:rPr>
          <w:lang w:val="en-GB"/>
        </w:rPr>
        <w:t>WF[</w:t>
      </w:r>
      <w:proofErr w:type="gramEnd"/>
      <w:r>
        <w:rPr>
          <w:lang w:val="en-GB"/>
        </w:rPr>
        <w:t>1]:</w:t>
      </w:r>
    </w:p>
    <w:tbl>
      <w:tblPr>
        <w:tblStyle w:val="af0"/>
        <w:tblW w:w="0" w:type="auto"/>
        <w:tblLook w:val="04A0" w:firstRow="1" w:lastRow="0" w:firstColumn="1" w:lastColumn="0" w:noHBand="0" w:noVBand="1"/>
      </w:tblPr>
      <w:tblGrid>
        <w:gridCol w:w="9560"/>
      </w:tblGrid>
      <w:tr w:rsidR="00413920" w14:paraId="7171EEBE" w14:textId="77777777" w:rsidTr="00413920">
        <w:tc>
          <w:tcPr>
            <w:tcW w:w="9560" w:type="dxa"/>
          </w:tcPr>
          <w:p w14:paraId="77A86419" w14:textId="77777777" w:rsidR="00EA0DD2" w:rsidRDefault="00EA0DD2" w:rsidP="00EA0DD2">
            <w:pPr>
              <w:snapToGrid w:val="0"/>
              <w:rPr>
                <w:b/>
                <w:bCs/>
                <w:sz w:val="21"/>
                <w:highlight w:val="green"/>
              </w:rPr>
            </w:pPr>
            <w:r>
              <w:rPr>
                <w:b/>
                <w:bCs/>
                <w:sz w:val="21"/>
                <w:highlight w:val="green"/>
              </w:rPr>
              <w:t>Agreement:</w:t>
            </w:r>
          </w:p>
          <w:p w14:paraId="12150307" w14:textId="77777777" w:rsidR="00EA0DD2" w:rsidRDefault="00EA0DD2" w:rsidP="00B0665B">
            <w:pPr>
              <w:widowControl/>
              <w:numPr>
                <w:ilvl w:val="0"/>
                <w:numId w:val="4"/>
              </w:numPr>
              <w:tabs>
                <w:tab w:val="left" w:pos="-420"/>
              </w:tabs>
              <w:overflowPunct w:val="0"/>
              <w:ind w:left="600"/>
              <w:jc w:val="left"/>
              <w:textAlignment w:val="baseline"/>
              <w:rPr>
                <w:sz w:val="21"/>
              </w:rPr>
            </w:pPr>
            <w:r>
              <w:rPr>
                <w:rFonts w:hint="eastAsia"/>
                <w:sz w:val="21"/>
              </w:rPr>
              <w:t>For ATG UE antenna types except Case 4, L1/L3 measurement sharing factor is not needed</w:t>
            </w:r>
          </w:p>
          <w:p w14:paraId="310394D8" w14:textId="054A8599" w:rsidR="00413920" w:rsidRPr="00EA0DD2" w:rsidRDefault="00EA0DD2" w:rsidP="00B0665B">
            <w:pPr>
              <w:widowControl/>
              <w:numPr>
                <w:ilvl w:val="0"/>
                <w:numId w:val="4"/>
              </w:numPr>
              <w:tabs>
                <w:tab w:val="left" w:pos="-420"/>
              </w:tabs>
              <w:overflowPunct w:val="0"/>
              <w:ind w:left="600"/>
              <w:jc w:val="left"/>
              <w:textAlignment w:val="baseline"/>
              <w:rPr>
                <w:sz w:val="21"/>
              </w:rPr>
            </w:pPr>
            <w:r>
              <w:rPr>
                <w:rFonts w:hint="eastAsia"/>
                <w:sz w:val="21"/>
                <w:highlight w:val="yellow"/>
              </w:rPr>
              <w:t>FFS:</w:t>
            </w:r>
            <w:r>
              <w:rPr>
                <w:rFonts w:hint="eastAsia"/>
                <w:sz w:val="21"/>
              </w:rPr>
              <w:t xml:space="preserve"> For ATG UE antenna type Case 4, L1/L3 measurement sharing factor is needed</w:t>
            </w:r>
          </w:p>
        </w:tc>
      </w:tr>
    </w:tbl>
    <w:p w14:paraId="6BC02205" w14:textId="5BF269DA" w:rsidR="009B3B6F" w:rsidRPr="004F4CC5" w:rsidRDefault="00437CCB" w:rsidP="009B6E2A">
      <w:pPr>
        <w:rPr>
          <w:lang w:val="en-GB"/>
        </w:rPr>
      </w:pPr>
      <w:bookmarkStart w:id="3" w:name="_Hlk181283024"/>
      <w:r>
        <w:t xml:space="preserve">There are 5 types of UE antenna in ATG Rel-19 discussion. </w:t>
      </w:r>
      <w:r w:rsidR="005A195E">
        <w:t xml:space="preserve">Due to variations in UE types, including omnidirectional and array antennas, </w:t>
      </w:r>
      <w:bookmarkEnd w:id="3"/>
      <w:r w:rsidR="00C14768">
        <w:rPr>
          <w:rFonts w:hint="eastAsia"/>
        </w:rPr>
        <w:t>t</w:t>
      </w:r>
      <w:r w:rsidR="009B3B6F" w:rsidRPr="009B3B6F">
        <w:t>he deactivated state does not have the L1 measurement, so we think the L</w:t>
      </w:r>
      <w:r w:rsidR="004F4CC5">
        <w:t>1</w:t>
      </w:r>
      <w:r w:rsidR="009B3B6F" w:rsidRPr="009B3B6F">
        <w:t>/L</w:t>
      </w:r>
      <w:r w:rsidR="004F4CC5">
        <w:t>3</w:t>
      </w:r>
      <w:r w:rsidR="009B3B6F" w:rsidRPr="009B3B6F">
        <w:t xml:space="preserve"> measurement sharing factor is not needed. </w:t>
      </w:r>
      <w:r w:rsidR="004F4CC5">
        <w:rPr>
          <w:rFonts w:hint="eastAsia"/>
        </w:rPr>
        <w:t>For</w:t>
      </w:r>
      <w:r w:rsidR="00C14768">
        <w:t xml:space="preserve"> Case 4 </w:t>
      </w:r>
      <w:r w:rsidR="004F4CC5">
        <w:rPr>
          <w:lang w:val="en-GB"/>
        </w:rPr>
        <w:t>when doing the SCell deactivation the L1/3</w:t>
      </w:r>
      <w:r w:rsidR="004F4CC5" w:rsidRPr="004F4CC5">
        <w:t xml:space="preserve"> </w:t>
      </w:r>
      <w:r w:rsidR="004F4CC5" w:rsidRPr="009B3B6F">
        <w:t>measurement</w:t>
      </w:r>
      <w:r w:rsidR="004F4CC5" w:rsidRPr="004F4CC5">
        <w:t xml:space="preserve"> </w:t>
      </w:r>
      <w:r w:rsidR="004F4CC5" w:rsidRPr="009B3B6F">
        <w:t>sharing factor</w:t>
      </w:r>
      <w:r w:rsidR="004F4CC5">
        <w:t xml:space="preserve"> is needed.</w:t>
      </w:r>
    </w:p>
    <w:p w14:paraId="4B44FAA6" w14:textId="2FFD7D3E" w:rsidR="00D63AA3" w:rsidRDefault="00437CCB" w:rsidP="009B6E2A">
      <w:pPr>
        <w:rPr>
          <w:b/>
        </w:rPr>
      </w:pPr>
      <w:bookmarkStart w:id="4" w:name="OLE_LINK61"/>
      <w:bookmarkStart w:id="5" w:name="OLE_LINK62"/>
      <w:r>
        <w:rPr>
          <w:rFonts w:hint="eastAsia"/>
          <w:b/>
        </w:rPr>
        <w:t>P</w:t>
      </w:r>
      <w:r>
        <w:rPr>
          <w:b/>
        </w:rPr>
        <w:t xml:space="preserve">roposal </w:t>
      </w:r>
      <w:r w:rsidR="00C7691E">
        <w:rPr>
          <w:b/>
        </w:rPr>
        <w:t>5</w:t>
      </w:r>
      <w:r>
        <w:rPr>
          <w:b/>
        </w:rPr>
        <w:t>: For</w:t>
      </w:r>
      <w:r w:rsidR="004F4D07">
        <w:rPr>
          <w:b/>
        </w:rPr>
        <w:t xml:space="preserve"> ATG</w:t>
      </w:r>
      <w:r w:rsidR="004F4CC5">
        <w:rPr>
          <w:b/>
        </w:rPr>
        <w:t xml:space="preserve"> UE antenna type</w:t>
      </w:r>
      <w:r>
        <w:rPr>
          <w:b/>
        </w:rPr>
        <w:t xml:space="preserve"> </w:t>
      </w:r>
      <w:r w:rsidR="004F4CC5">
        <w:rPr>
          <w:b/>
        </w:rPr>
        <w:t xml:space="preserve">Case 4, </w:t>
      </w:r>
      <w:r w:rsidR="00557D5D" w:rsidRPr="00557D5D">
        <w:rPr>
          <w:b/>
        </w:rPr>
        <w:t>L</w:t>
      </w:r>
      <w:r w:rsidR="004F4CC5">
        <w:rPr>
          <w:b/>
        </w:rPr>
        <w:t>1</w:t>
      </w:r>
      <w:r w:rsidR="00557D5D" w:rsidRPr="00557D5D">
        <w:rPr>
          <w:b/>
        </w:rPr>
        <w:t>/L</w:t>
      </w:r>
      <w:r w:rsidR="004F4CC5">
        <w:rPr>
          <w:b/>
        </w:rPr>
        <w:t>3</w:t>
      </w:r>
      <w:r w:rsidR="00557D5D" w:rsidRPr="00557D5D">
        <w:rPr>
          <w:b/>
        </w:rPr>
        <w:t xml:space="preserve"> measurement sharing factor</w:t>
      </w:r>
      <w:r w:rsidR="004F4CC5">
        <w:rPr>
          <w:b/>
        </w:rPr>
        <w:t xml:space="preserve"> is needed.</w:t>
      </w:r>
    </w:p>
    <w:bookmarkEnd w:id="4"/>
    <w:bookmarkEnd w:id="5"/>
    <w:p w14:paraId="6AAB9854" w14:textId="2163509C" w:rsidR="00C72F07" w:rsidRDefault="00C72F07" w:rsidP="009B6E2A">
      <w:pPr>
        <w:rPr>
          <w:b/>
        </w:rPr>
      </w:pPr>
    </w:p>
    <w:p w14:paraId="3B0A9E2F" w14:textId="1014DAF1" w:rsidR="00F72A96" w:rsidRDefault="00F72A96" w:rsidP="00F72A96">
      <w:pPr>
        <w:pStyle w:val="2"/>
        <w:rPr>
          <w:lang w:val="en-GB"/>
        </w:rPr>
      </w:pPr>
      <w:r w:rsidRPr="00F72A96">
        <w:rPr>
          <w:lang w:val="en-GB"/>
        </w:rPr>
        <w:t xml:space="preserve">Measurement enhancement for ATG UE with </w:t>
      </w:r>
      <w:r w:rsidR="004F4D07">
        <w:rPr>
          <w:lang w:val="en-GB"/>
        </w:rPr>
        <w:t>common beam</w:t>
      </w:r>
    </w:p>
    <w:p w14:paraId="1F384D18" w14:textId="08D3FCFC" w:rsidR="004F4D07" w:rsidRDefault="004F4D07" w:rsidP="00F72A96">
      <w:pPr>
        <w:rPr>
          <w:lang w:val="en-GB"/>
        </w:rPr>
      </w:pPr>
      <w:r w:rsidRPr="004F4D07">
        <w:rPr>
          <w:lang w:val="en-GB"/>
        </w:rPr>
        <w:t>In the last meeting, several measurement enhancements were discussed that could provide significant performance improvements. From our perspective, when the ATG UE uses a Case 4 antenna type, the SCell may not require neighbo</w:t>
      </w:r>
      <w:r>
        <w:rPr>
          <w:lang w:val="en-GB"/>
        </w:rPr>
        <w:t>u</w:t>
      </w:r>
      <w:r w:rsidRPr="004F4D07">
        <w:rPr>
          <w:lang w:val="en-GB"/>
        </w:rPr>
        <w:t>r measurements. This is because the PCC and SCC share the same beam, and SCC selection is based on the PCC selection. In other words, the SCC activated by the ATG UE is always co-located with the PCC. Therefore, in some scenarios, the neighbo</w:t>
      </w:r>
      <w:r>
        <w:rPr>
          <w:lang w:val="en-GB"/>
        </w:rPr>
        <w:t>u</w:t>
      </w:r>
      <w:r w:rsidRPr="004F4D07">
        <w:rPr>
          <w:lang w:val="en-GB"/>
        </w:rPr>
        <w:t xml:space="preserve">r cell measurement for the ATG UE's SCell </w:t>
      </w:r>
      <w:r>
        <w:rPr>
          <w:lang w:val="en-GB"/>
        </w:rPr>
        <w:t>is</w:t>
      </w:r>
      <w:r w:rsidRPr="004F4D07">
        <w:rPr>
          <w:lang w:val="en-GB"/>
        </w:rPr>
        <w:t xml:space="preserve"> redundant.</w:t>
      </w:r>
    </w:p>
    <w:p w14:paraId="1C4BA430" w14:textId="20663D5F" w:rsidR="00F96DFA" w:rsidRPr="00F96DFA" w:rsidRDefault="00F96DFA" w:rsidP="00F72A96">
      <w:pPr>
        <w:rPr>
          <w:b/>
          <w:lang w:val="en-GB"/>
        </w:rPr>
      </w:pPr>
      <w:r w:rsidRPr="00F96DFA">
        <w:rPr>
          <w:rFonts w:hint="eastAsia"/>
          <w:b/>
          <w:lang w:val="en-GB"/>
        </w:rPr>
        <w:t>P</w:t>
      </w:r>
      <w:r w:rsidRPr="00F96DFA">
        <w:rPr>
          <w:b/>
          <w:lang w:val="en-GB"/>
        </w:rPr>
        <w:t xml:space="preserve">roposal </w:t>
      </w:r>
      <w:r w:rsidR="00C7691E">
        <w:rPr>
          <w:b/>
          <w:lang w:val="en-GB"/>
        </w:rPr>
        <w:t>6</w:t>
      </w:r>
      <w:r w:rsidRPr="00F96DFA">
        <w:rPr>
          <w:b/>
          <w:lang w:val="en-GB"/>
        </w:rPr>
        <w:t xml:space="preserve">: </w:t>
      </w:r>
      <w:r w:rsidR="004F4D07">
        <w:rPr>
          <w:b/>
          <w:lang w:val="en-GB"/>
        </w:rPr>
        <w:t>I</w:t>
      </w:r>
      <w:r w:rsidR="004F4D07" w:rsidRPr="004F4D07">
        <w:rPr>
          <w:b/>
          <w:lang w:val="en-GB"/>
        </w:rPr>
        <w:t xml:space="preserve">n some scenarios, the </w:t>
      </w:r>
      <w:r w:rsidR="004F4D07">
        <w:rPr>
          <w:b/>
          <w:lang w:val="en-GB"/>
        </w:rPr>
        <w:t xml:space="preserve">SCell </w:t>
      </w:r>
      <w:r w:rsidR="004F4D07" w:rsidRPr="004F4D07">
        <w:rPr>
          <w:b/>
          <w:lang w:val="en-GB"/>
        </w:rPr>
        <w:t xml:space="preserve">neighbour cell measurement </w:t>
      </w:r>
      <w:r w:rsidR="004F4D07">
        <w:rPr>
          <w:b/>
          <w:lang w:val="en-GB"/>
        </w:rPr>
        <w:t xml:space="preserve">is </w:t>
      </w:r>
      <w:r w:rsidR="004F4D07" w:rsidRPr="004F4D07">
        <w:rPr>
          <w:b/>
          <w:lang w:val="en-GB"/>
        </w:rPr>
        <w:t>redundant</w:t>
      </w:r>
      <w:r w:rsidR="004F4D07">
        <w:rPr>
          <w:b/>
          <w:lang w:val="en-GB"/>
        </w:rPr>
        <w:t xml:space="preserve"> for ATG UE with </w:t>
      </w:r>
      <w:r w:rsidR="005F3258">
        <w:rPr>
          <w:b/>
          <w:lang w:val="en-GB"/>
        </w:rPr>
        <w:t>Case 4 antenna type</w:t>
      </w:r>
      <w:r w:rsidR="004F4D07" w:rsidRPr="004F4D07">
        <w:rPr>
          <w:b/>
          <w:lang w:val="en-GB"/>
        </w:rPr>
        <w:t>.</w:t>
      </w:r>
    </w:p>
    <w:p w14:paraId="0F02CAAB" w14:textId="77777777" w:rsidR="00F72A96" w:rsidRPr="00F72A96" w:rsidRDefault="00F72A96" w:rsidP="00F72A96">
      <w:pPr>
        <w:rPr>
          <w:lang w:val="en-GB"/>
        </w:rPr>
      </w:pPr>
    </w:p>
    <w:p w14:paraId="26D86A16" w14:textId="64D67A51" w:rsidR="0093726F" w:rsidRPr="00B26955" w:rsidRDefault="0093726F" w:rsidP="00FD1206">
      <w:pPr>
        <w:pStyle w:val="1"/>
      </w:pPr>
      <w:r w:rsidRPr="00B26955">
        <w:lastRenderedPageBreak/>
        <w:t>Conclusion</w:t>
      </w:r>
    </w:p>
    <w:p w14:paraId="2ACEFD37" w14:textId="77777777" w:rsidR="005F3258" w:rsidRPr="004F4D07" w:rsidRDefault="005F3258" w:rsidP="005F3258">
      <w:pPr>
        <w:rPr>
          <w:b/>
          <w:lang w:val="en-GB"/>
        </w:rPr>
      </w:pPr>
      <w:r w:rsidRPr="007354CA">
        <w:rPr>
          <w:rFonts w:hint="eastAsia"/>
          <w:b/>
          <w:lang w:val="en-GB"/>
        </w:rPr>
        <w:t>P</w:t>
      </w:r>
      <w:r w:rsidRPr="007354CA">
        <w:rPr>
          <w:b/>
          <w:lang w:val="en-GB"/>
        </w:rPr>
        <w:t>roposal 1:</w:t>
      </w:r>
      <w:r>
        <w:rPr>
          <w:b/>
          <w:lang w:val="en-GB"/>
        </w:rPr>
        <w:t xml:space="preserve"> The capability is optional and will be reported by ATG UE if it is equipment with antenna array with a common beam. T</w:t>
      </w:r>
      <w:r w:rsidRPr="004F4D07">
        <w:rPr>
          <w:b/>
          <w:lang w:val="en-GB"/>
        </w:rPr>
        <w:t>his new capability only affects the following</w:t>
      </w:r>
      <w:r>
        <w:rPr>
          <w:b/>
          <w:lang w:val="en-GB"/>
        </w:rPr>
        <w:t xml:space="preserve"> RRM</w:t>
      </w:r>
      <w:r w:rsidRPr="004F4D07">
        <w:rPr>
          <w:b/>
          <w:lang w:val="en-GB"/>
        </w:rPr>
        <w:t xml:space="preserve"> </w:t>
      </w:r>
      <w:r>
        <w:rPr>
          <w:b/>
          <w:lang w:val="en-GB"/>
        </w:rPr>
        <w:t>requirements</w:t>
      </w:r>
      <w:r w:rsidRPr="004F4D07">
        <w:rPr>
          <w:b/>
          <w:lang w:val="en-GB"/>
        </w:rPr>
        <w:t>:</w:t>
      </w:r>
    </w:p>
    <w:p w14:paraId="61D4E0E6" w14:textId="77777777" w:rsidR="005F3258" w:rsidRPr="004F4D07" w:rsidRDefault="005F3258" w:rsidP="004661E7">
      <w:pPr>
        <w:ind w:firstLine="420"/>
        <w:rPr>
          <w:b/>
          <w:lang w:val="en-GB"/>
        </w:rPr>
      </w:pPr>
      <w:r w:rsidRPr="004F4D07">
        <w:rPr>
          <w:b/>
          <w:lang w:val="en-GB"/>
        </w:rPr>
        <w:t>1.</w:t>
      </w:r>
      <w:r w:rsidRPr="004F4D07">
        <w:rPr>
          <w:b/>
          <w:lang w:val="en-GB"/>
        </w:rPr>
        <w:tab/>
        <w:t>SCell deactivated measurement with L1/L3 measurement factor.</w:t>
      </w:r>
    </w:p>
    <w:p w14:paraId="3EC4C10E" w14:textId="77777777" w:rsidR="005F3258" w:rsidRPr="004F4D07" w:rsidRDefault="005F3258" w:rsidP="004661E7">
      <w:pPr>
        <w:ind w:firstLine="420"/>
        <w:rPr>
          <w:b/>
          <w:lang w:val="en-GB"/>
        </w:rPr>
      </w:pPr>
      <w:r w:rsidRPr="004F4D07">
        <w:rPr>
          <w:b/>
          <w:lang w:val="en-GB"/>
        </w:rPr>
        <w:t>2.</w:t>
      </w:r>
      <w:r w:rsidRPr="004F4D07">
        <w:rPr>
          <w:b/>
          <w:lang w:val="en-GB"/>
        </w:rPr>
        <w:tab/>
        <w:t>Scheduling Availability/Restrictions.</w:t>
      </w:r>
    </w:p>
    <w:p w14:paraId="1D2F0656" w14:textId="77777777" w:rsidR="005F3258" w:rsidRPr="004F4D07" w:rsidRDefault="005F3258" w:rsidP="004661E7">
      <w:pPr>
        <w:ind w:firstLine="420"/>
        <w:rPr>
          <w:b/>
          <w:lang w:val="en-GB"/>
        </w:rPr>
      </w:pPr>
      <w:r w:rsidRPr="004F4D07">
        <w:rPr>
          <w:b/>
          <w:lang w:val="en-GB"/>
        </w:rPr>
        <w:t>3.</w:t>
      </w:r>
      <w:r w:rsidRPr="004F4D07">
        <w:rPr>
          <w:b/>
          <w:lang w:val="en-GB"/>
        </w:rPr>
        <w:tab/>
        <w:t>SCell measurement enhancement.</w:t>
      </w:r>
    </w:p>
    <w:p w14:paraId="3012D953" w14:textId="42B89946" w:rsidR="005F3258" w:rsidRDefault="005F3258" w:rsidP="004661E7">
      <w:pPr>
        <w:ind w:firstLine="420"/>
        <w:rPr>
          <w:b/>
          <w:lang w:val="en-GB"/>
        </w:rPr>
      </w:pPr>
      <w:r w:rsidRPr="004F4D07">
        <w:rPr>
          <w:b/>
          <w:lang w:val="en-GB"/>
        </w:rPr>
        <w:t>4.</w:t>
      </w:r>
      <w:r w:rsidRPr="004F4D07">
        <w:rPr>
          <w:b/>
          <w:lang w:val="en-GB"/>
        </w:rPr>
        <w:tab/>
        <w:t>FFS</w:t>
      </w:r>
    </w:p>
    <w:p w14:paraId="3E944B64" w14:textId="286028B1" w:rsidR="005F3258" w:rsidRDefault="005F3258" w:rsidP="005F3258">
      <w:pPr>
        <w:rPr>
          <w:b/>
          <w:lang w:val="en-GB"/>
        </w:rPr>
      </w:pPr>
      <w:r>
        <w:rPr>
          <w:b/>
          <w:lang w:val="en-GB"/>
        </w:rPr>
        <w:t>P</w:t>
      </w:r>
      <w:r w:rsidRPr="00B54C1F">
        <w:rPr>
          <w:b/>
          <w:lang w:val="en-GB"/>
        </w:rPr>
        <w:t>roposal</w:t>
      </w:r>
      <w:r>
        <w:rPr>
          <w:b/>
          <w:lang w:val="en-GB"/>
        </w:rPr>
        <w:t xml:space="preserve"> 2</w:t>
      </w:r>
      <w:r w:rsidRPr="00B54C1F">
        <w:rPr>
          <w:b/>
          <w:lang w:val="en-GB"/>
        </w:rPr>
        <w:t xml:space="preserve">: </w:t>
      </w:r>
      <w:r>
        <w:rPr>
          <w:b/>
          <w:lang w:val="en-GB"/>
        </w:rPr>
        <w:t xml:space="preserve">The </w:t>
      </w:r>
      <w:r w:rsidRPr="002D486C">
        <w:rPr>
          <w:b/>
          <w:lang w:val="en-GB"/>
        </w:rPr>
        <w:t xml:space="preserve">NR SRS </w:t>
      </w:r>
      <w:proofErr w:type="gramStart"/>
      <w:r w:rsidRPr="002D486C">
        <w:rPr>
          <w:b/>
          <w:lang w:val="en-GB"/>
        </w:rPr>
        <w:t>carrier based</w:t>
      </w:r>
      <w:proofErr w:type="gramEnd"/>
      <w:r w:rsidRPr="002D486C">
        <w:rPr>
          <w:b/>
          <w:lang w:val="en-GB"/>
        </w:rPr>
        <w:t xml:space="preserve"> switching</w:t>
      </w:r>
      <w:r>
        <w:rPr>
          <w:b/>
          <w:lang w:val="en-GB"/>
        </w:rPr>
        <w:t xml:space="preserve"> interruption requirement can be introduced </w:t>
      </w:r>
      <w:r>
        <w:rPr>
          <w:rFonts w:hint="eastAsia"/>
          <w:b/>
          <w:lang w:val="en-GB"/>
        </w:rPr>
        <w:t>and</w:t>
      </w:r>
      <w:r>
        <w:rPr>
          <w:b/>
          <w:lang w:val="en-GB"/>
        </w:rPr>
        <w:t xml:space="preserve"> it is </w:t>
      </w:r>
      <w:r w:rsidRPr="00B26A35">
        <w:rPr>
          <w:b/>
          <w:lang w:val="en-GB"/>
        </w:rPr>
        <w:t>technically feasible</w:t>
      </w:r>
      <w:r>
        <w:rPr>
          <w:b/>
          <w:lang w:val="en-GB"/>
        </w:rPr>
        <w:t xml:space="preserve">. </w:t>
      </w:r>
    </w:p>
    <w:p w14:paraId="5796968B" w14:textId="77777777" w:rsidR="005F3258" w:rsidRDefault="005F3258" w:rsidP="005F3258">
      <w:pPr>
        <w:rPr>
          <w:lang w:val="en-GB"/>
        </w:rPr>
      </w:pPr>
      <w:r>
        <w:rPr>
          <w:b/>
          <w:lang w:val="en-GB"/>
        </w:rPr>
        <w:t>P</w:t>
      </w:r>
      <w:r w:rsidRPr="00B54C1F">
        <w:rPr>
          <w:b/>
          <w:lang w:val="en-GB"/>
        </w:rPr>
        <w:t>roposal</w:t>
      </w:r>
      <w:r>
        <w:rPr>
          <w:b/>
          <w:lang w:val="en-GB"/>
        </w:rPr>
        <w:t xml:space="preserve"> 3</w:t>
      </w:r>
      <w:r w:rsidRPr="00B54C1F">
        <w:rPr>
          <w:b/>
          <w:lang w:val="en-GB"/>
        </w:rPr>
        <w:t>:</w:t>
      </w:r>
      <w:r>
        <w:rPr>
          <w:b/>
          <w:lang w:val="en-GB"/>
        </w:rPr>
        <w:t xml:space="preserve"> RAN 4 define </w:t>
      </w:r>
      <w:r>
        <w:rPr>
          <w:rFonts w:hint="eastAsia"/>
          <w:b/>
          <w:lang w:val="en-GB"/>
        </w:rPr>
        <w:t>the</w:t>
      </w:r>
      <w:r>
        <w:rPr>
          <w:b/>
          <w:lang w:val="en-GB"/>
        </w:rPr>
        <w:t xml:space="preserve"> new chapter </w:t>
      </w:r>
      <w:r w:rsidRPr="00DF1542">
        <w:rPr>
          <w:b/>
          <w:lang w:val="en-GB"/>
        </w:rPr>
        <w:t>8.2D Interruption for ATG</w:t>
      </w:r>
      <w:r>
        <w:rPr>
          <w:b/>
          <w:lang w:val="en-GB"/>
        </w:rPr>
        <w:t>.</w:t>
      </w:r>
    </w:p>
    <w:p w14:paraId="56793EFE" w14:textId="183A39DB" w:rsidR="005F3258" w:rsidRPr="00E720E3" w:rsidRDefault="005F3258" w:rsidP="005F3258">
      <w:pPr>
        <w:rPr>
          <w:b/>
          <w:lang w:val="en-GB"/>
        </w:rPr>
      </w:pPr>
      <w:r w:rsidRPr="00B57BA6">
        <w:rPr>
          <w:rFonts w:hint="eastAsia"/>
          <w:b/>
          <w:lang w:val="en-GB"/>
        </w:rPr>
        <w:t>Pro</w:t>
      </w:r>
      <w:r w:rsidRPr="00B57BA6">
        <w:rPr>
          <w:b/>
          <w:lang w:val="en-GB"/>
        </w:rPr>
        <w:t xml:space="preserve">posal </w:t>
      </w:r>
      <w:r>
        <w:rPr>
          <w:b/>
          <w:lang w:val="en-GB"/>
        </w:rPr>
        <w:t>4</w:t>
      </w:r>
      <w:r w:rsidRPr="00B57BA6">
        <w:rPr>
          <w:b/>
          <w:lang w:val="en-GB"/>
        </w:rPr>
        <w:t xml:space="preserve">: The distance triggered SCell addition and/or activation </w:t>
      </w:r>
      <w:r w:rsidR="009D7A54" w:rsidRPr="009D7A54">
        <w:rPr>
          <w:b/>
          <w:lang w:val="en-GB"/>
        </w:rPr>
        <w:t>is applicable to UE antenna Case 4</w:t>
      </w:r>
      <w:r w:rsidRPr="005F3258">
        <w:rPr>
          <w:b/>
          <w:lang w:val="en-GB"/>
        </w:rPr>
        <w:t xml:space="preserve"> </w:t>
      </w:r>
      <w:r w:rsidR="009D7A54" w:rsidRPr="009D7A54">
        <w:rPr>
          <w:b/>
          <w:lang w:val="en-GB"/>
        </w:rPr>
        <w:t>Exclusively</w:t>
      </w:r>
      <w:r w:rsidR="009D7A54">
        <w:rPr>
          <w:b/>
          <w:lang w:val="en-GB"/>
        </w:rPr>
        <w:t>.</w:t>
      </w:r>
    </w:p>
    <w:p w14:paraId="3846378C" w14:textId="77777777" w:rsidR="005F3258" w:rsidRDefault="005F3258" w:rsidP="005F3258">
      <w:pPr>
        <w:rPr>
          <w:b/>
        </w:rPr>
      </w:pPr>
      <w:r>
        <w:rPr>
          <w:rFonts w:hint="eastAsia"/>
          <w:b/>
        </w:rPr>
        <w:t>P</w:t>
      </w:r>
      <w:r>
        <w:rPr>
          <w:b/>
        </w:rPr>
        <w:t xml:space="preserve">roposal 5: For ATG UE antenna type Case 4, </w:t>
      </w:r>
      <w:r w:rsidRPr="00557D5D">
        <w:rPr>
          <w:b/>
        </w:rPr>
        <w:t>L</w:t>
      </w:r>
      <w:r>
        <w:rPr>
          <w:b/>
        </w:rPr>
        <w:t>1</w:t>
      </w:r>
      <w:r w:rsidRPr="00557D5D">
        <w:rPr>
          <w:b/>
        </w:rPr>
        <w:t>/L</w:t>
      </w:r>
      <w:r>
        <w:rPr>
          <w:b/>
        </w:rPr>
        <w:t>3</w:t>
      </w:r>
      <w:r w:rsidRPr="00557D5D">
        <w:rPr>
          <w:b/>
        </w:rPr>
        <w:t xml:space="preserve"> measurement sharing factor</w:t>
      </w:r>
      <w:r>
        <w:rPr>
          <w:b/>
        </w:rPr>
        <w:t xml:space="preserve"> is needed.</w:t>
      </w:r>
    </w:p>
    <w:p w14:paraId="5CC4919F" w14:textId="799E6373" w:rsidR="00302ED1" w:rsidRPr="00302ED1" w:rsidRDefault="005F3258" w:rsidP="00C1017D">
      <w:pPr>
        <w:rPr>
          <w:b/>
        </w:rPr>
      </w:pPr>
      <w:r w:rsidRPr="00F96DFA">
        <w:rPr>
          <w:rFonts w:hint="eastAsia"/>
          <w:b/>
          <w:lang w:val="en-GB"/>
        </w:rPr>
        <w:t>P</w:t>
      </w:r>
      <w:r w:rsidRPr="00F96DFA">
        <w:rPr>
          <w:b/>
          <w:lang w:val="en-GB"/>
        </w:rPr>
        <w:t xml:space="preserve">roposal </w:t>
      </w:r>
      <w:r>
        <w:rPr>
          <w:b/>
          <w:lang w:val="en-GB"/>
        </w:rPr>
        <w:t>6</w:t>
      </w:r>
      <w:r w:rsidRPr="00F96DFA">
        <w:rPr>
          <w:b/>
          <w:lang w:val="en-GB"/>
        </w:rPr>
        <w:t xml:space="preserve">: </w:t>
      </w:r>
      <w:r>
        <w:rPr>
          <w:b/>
          <w:lang w:val="en-GB"/>
        </w:rPr>
        <w:t>I</w:t>
      </w:r>
      <w:r w:rsidRPr="004F4D07">
        <w:rPr>
          <w:b/>
          <w:lang w:val="en-GB"/>
        </w:rPr>
        <w:t xml:space="preserve">n some scenarios, the </w:t>
      </w:r>
      <w:r>
        <w:rPr>
          <w:b/>
          <w:lang w:val="en-GB"/>
        </w:rPr>
        <w:t xml:space="preserve">SCell </w:t>
      </w:r>
      <w:r w:rsidRPr="004F4D07">
        <w:rPr>
          <w:b/>
          <w:lang w:val="en-GB"/>
        </w:rPr>
        <w:t xml:space="preserve">neighbour cell measurement </w:t>
      </w:r>
      <w:r>
        <w:rPr>
          <w:b/>
          <w:lang w:val="en-GB"/>
        </w:rPr>
        <w:t xml:space="preserve">is </w:t>
      </w:r>
      <w:r w:rsidRPr="004F4D07">
        <w:rPr>
          <w:b/>
          <w:lang w:val="en-GB"/>
        </w:rPr>
        <w:t>redundant</w:t>
      </w:r>
      <w:r>
        <w:rPr>
          <w:b/>
          <w:lang w:val="en-GB"/>
        </w:rPr>
        <w:t xml:space="preserve"> for ATG UE with Case 4 antenna type</w:t>
      </w:r>
      <w:r w:rsidRPr="004F4D07">
        <w:rPr>
          <w:b/>
          <w:lang w:val="en-GB"/>
        </w:rPr>
        <w:t>.</w:t>
      </w:r>
      <w:r w:rsidR="00302ED1">
        <w:rPr>
          <w:b/>
        </w:rPr>
        <w:t xml:space="preserve"> </w:t>
      </w:r>
    </w:p>
    <w:p w14:paraId="551D5B1A" w14:textId="77777777" w:rsidR="0093726F" w:rsidRPr="00F82993" w:rsidRDefault="0093726F" w:rsidP="00FD1206">
      <w:pPr>
        <w:pStyle w:val="1"/>
      </w:pPr>
      <w:r w:rsidRPr="00B26955">
        <w:t>Reference</w:t>
      </w:r>
      <w:r w:rsidRPr="00F82993">
        <w:t>s</w:t>
      </w:r>
    </w:p>
    <w:p w14:paraId="132739FD" w14:textId="5A778CAB" w:rsidR="00A139DE" w:rsidRPr="000B27CF" w:rsidRDefault="00303BA9" w:rsidP="000B27CF">
      <w:pPr>
        <w:tabs>
          <w:tab w:val="left" w:pos="1985"/>
        </w:tabs>
        <w:rPr>
          <w:rFonts w:ascii="Arial" w:hAnsi="Arial" w:cs="Arial"/>
          <w:b/>
          <w:sz w:val="22"/>
        </w:rPr>
      </w:pPr>
      <w:bookmarkStart w:id="6" w:name="_Ref174151459"/>
      <w:bookmarkStart w:id="7" w:name="_Ref189809556"/>
      <w:bookmarkStart w:id="8" w:name="_Ref110778841"/>
      <w:r w:rsidRPr="00F82993">
        <w:t xml:space="preserve">[1] </w:t>
      </w:r>
      <w:r w:rsidR="00763B82" w:rsidRPr="00763B82">
        <w:t>R4-</w:t>
      </w:r>
      <w:r w:rsidR="00173559">
        <w:t>25</w:t>
      </w:r>
      <w:r w:rsidR="00173559" w:rsidRPr="00173559">
        <w:t>02591</w:t>
      </w:r>
      <w:r w:rsidR="00763B82">
        <w:t xml:space="preserve"> </w:t>
      </w:r>
      <w:r w:rsidR="00763B82" w:rsidRPr="00763B82">
        <w:t xml:space="preserve">WF on RRM requirements for </w:t>
      </w:r>
      <w:proofErr w:type="spellStart"/>
      <w:r w:rsidR="00763B82" w:rsidRPr="00763B82">
        <w:t>NR_ATG_enh</w:t>
      </w:r>
      <w:bookmarkEnd w:id="6"/>
      <w:bookmarkEnd w:id="7"/>
      <w:bookmarkEnd w:id="8"/>
      <w:proofErr w:type="spellEnd"/>
    </w:p>
    <w:sectPr w:rsidR="00A139DE" w:rsidRPr="000B27CF" w:rsidSect="00A52F6E">
      <w:headerReference w:type="even" r:id="rId8"/>
      <w:footerReference w:type="even" r:id="rId9"/>
      <w:footerReference w:type="default" r:id="rId10"/>
      <w:headerReference w:type="first" r:id="rId11"/>
      <w:footerReference w:type="first" r:id="rId12"/>
      <w:pgSz w:w="11906" w:h="16838"/>
      <w:pgMar w:top="1412" w:right="1196" w:bottom="1140" w:left="1140" w:header="850" w:footer="346"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D8D127" w14:textId="77777777" w:rsidR="00093405" w:rsidRDefault="00093405">
      <w:r>
        <w:separator/>
      </w:r>
    </w:p>
  </w:endnote>
  <w:endnote w:type="continuationSeparator" w:id="0">
    <w:p w14:paraId="4A8B726A" w14:textId="77777777" w:rsidR="00093405" w:rsidRDefault="000934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楷体_GB2312">
    <w:altName w:val="微软雅黑"/>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10C55E" w14:textId="77777777" w:rsidR="005B71F0" w:rsidRDefault="005B71F0">
    <w:pPr>
      <w:pStyle w:val="a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DE5776" w14:textId="098A1BAD" w:rsidR="005B71F0" w:rsidRPr="00515F71" w:rsidRDefault="00515F71" w:rsidP="00515F71">
    <w:pPr>
      <w:autoSpaceDE/>
      <w:autoSpaceDN/>
      <w:adjustRightInd/>
      <w:jc w:val="center"/>
      <w:rPr>
        <w:rFonts w:ascii="Arial" w:eastAsia="MS Mincho" w:hAnsi="Arial"/>
        <w:b/>
        <w:i/>
        <w:noProof/>
        <w:snapToGrid/>
        <w:sz w:val="18"/>
        <w:szCs w:val="20"/>
        <w:lang w:eastAsia="en-US"/>
      </w:rPr>
    </w:pPr>
    <w:r w:rsidRPr="00515F71">
      <w:rPr>
        <w:rFonts w:ascii="Arial" w:eastAsia="MS Mincho" w:hAnsi="Arial"/>
        <w:b/>
        <w:i/>
        <w:noProof/>
        <w:snapToGrid/>
        <w:sz w:val="18"/>
        <w:szCs w:val="20"/>
        <w:lang w:eastAsia="en-US"/>
      </w:rPr>
      <w:fldChar w:fldCharType="begin"/>
    </w:r>
    <w:r w:rsidRPr="00515F71">
      <w:rPr>
        <w:rFonts w:ascii="Arial" w:eastAsia="MS Mincho" w:hAnsi="Arial"/>
        <w:b/>
        <w:i/>
        <w:noProof/>
        <w:snapToGrid/>
        <w:sz w:val="18"/>
        <w:szCs w:val="20"/>
        <w:lang w:eastAsia="en-US"/>
      </w:rPr>
      <w:instrText xml:space="preserve">PAGE  </w:instrText>
    </w:r>
    <w:r w:rsidRPr="00515F71">
      <w:rPr>
        <w:rFonts w:ascii="Arial" w:eastAsia="MS Mincho" w:hAnsi="Arial"/>
        <w:b/>
        <w:i/>
        <w:noProof/>
        <w:snapToGrid/>
        <w:sz w:val="18"/>
        <w:szCs w:val="20"/>
        <w:lang w:eastAsia="en-US"/>
      </w:rPr>
      <w:fldChar w:fldCharType="separate"/>
    </w:r>
    <w:r w:rsidRPr="00515F71">
      <w:rPr>
        <w:rFonts w:ascii="Arial" w:eastAsia="MS Mincho" w:hAnsi="Arial"/>
        <w:b/>
        <w:i/>
        <w:noProof/>
        <w:snapToGrid/>
        <w:sz w:val="18"/>
        <w:szCs w:val="20"/>
        <w:lang w:eastAsia="en-US"/>
      </w:rPr>
      <w:t>1</w:t>
    </w:r>
    <w:r w:rsidRPr="00515F71">
      <w:rPr>
        <w:rFonts w:ascii="Arial" w:eastAsia="MS Mincho" w:hAnsi="Arial"/>
        <w:b/>
        <w:i/>
        <w:noProof/>
        <w:snapToGrid/>
        <w:sz w:val="18"/>
        <w:szCs w:val="20"/>
        <w:lang w:eastAsia="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40298B" w14:textId="77777777" w:rsidR="005B71F0" w:rsidRDefault="005B71F0">
    <w:pPr>
      <w:pStyle w:val="aa"/>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9D6A6F" w14:textId="77777777" w:rsidR="00093405" w:rsidRDefault="00093405">
      <w:r>
        <w:separator/>
      </w:r>
    </w:p>
  </w:footnote>
  <w:footnote w:type="continuationSeparator" w:id="0">
    <w:p w14:paraId="390FF21A" w14:textId="77777777" w:rsidR="00093405" w:rsidRDefault="000934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1304A5" w14:textId="77777777" w:rsidR="005B71F0" w:rsidRDefault="005B71F0">
    <w:pPr>
      <w:pStyle w:val="ab"/>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A75AAA" w14:textId="77777777" w:rsidR="005B71F0" w:rsidRDefault="005B71F0">
    <w:pPr>
      <w:pStyle w:val="ab"/>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63546429"/>
    <w:multiLevelType w:val="multilevel"/>
    <w:tmpl w:val="2B6AEED6"/>
    <w:lvl w:ilvl="0">
      <w:start w:val="1"/>
      <w:numFmt w:val="decimal"/>
      <w:pStyle w:val="1"/>
      <w:lvlText w:val="%1"/>
      <w:lvlJc w:val="left"/>
      <w:pPr>
        <w:tabs>
          <w:tab w:val="num" w:pos="432"/>
        </w:tabs>
        <w:ind w:left="432" w:hanging="432"/>
      </w:pPr>
      <w:rPr>
        <w:rFonts w:hint="eastAsia"/>
        <w:lang w:val="en-GB"/>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2"/>
  </w:num>
  <w:num w:numId="4">
    <w:abstractNumId w:val="1"/>
  </w:num>
  <w:num w:numId="5">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O3MLMwNbU0MjM2NzBR0lEKTi0uzszPAykwNqoFAOTyinQtAAAA"/>
  </w:docVars>
  <w:rsids>
    <w:rsidRoot w:val="00D738D3"/>
    <w:rsid w:val="00005D7E"/>
    <w:rsid w:val="00022C05"/>
    <w:rsid w:val="00023604"/>
    <w:rsid w:val="000309F3"/>
    <w:rsid w:val="00030C71"/>
    <w:rsid w:val="00033727"/>
    <w:rsid w:val="00034CF2"/>
    <w:rsid w:val="00035469"/>
    <w:rsid w:val="00053895"/>
    <w:rsid w:val="00071DD2"/>
    <w:rsid w:val="00091077"/>
    <w:rsid w:val="00093405"/>
    <w:rsid w:val="000A3359"/>
    <w:rsid w:val="000A69BC"/>
    <w:rsid w:val="000A7AE3"/>
    <w:rsid w:val="000A7DD7"/>
    <w:rsid w:val="000B27CF"/>
    <w:rsid w:val="000B3817"/>
    <w:rsid w:val="000C3C5E"/>
    <w:rsid w:val="000D38AE"/>
    <w:rsid w:val="000E26B2"/>
    <w:rsid w:val="000E26F1"/>
    <w:rsid w:val="000E5691"/>
    <w:rsid w:val="000E5708"/>
    <w:rsid w:val="000E62F3"/>
    <w:rsid w:val="000E7448"/>
    <w:rsid w:val="000E7671"/>
    <w:rsid w:val="000F4470"/>
    <w:rsid w:val="000F6E73"/>
    <w:rsid w:val="00103483"/>
    <w:rsid w:val="00103ECD"/>
    <w:rsid w:val="001114C1"/>
    <w:rsid w:val="00114CE9"/>
    <w:rsid w:val="0011679E"/>
    <w:rsid w:val="00120D09"/>
    <w:rsid w:val="00142750"/>
    <w:rsid w:val="00145837"/>
    <w:rsid w:val="001524FF"/>
    <w:rsid w:val="00152B8F"/>
    <w:rsid w:val="00153043"/>
    <w:rsid w:val="001629E5"/>
    <w:rsid w:val="00172D86"/>
    <w:rsid w:val="00173559"/>
    <w:rsid w:val="00174492"/>
    <w:rsid w:val="0018248A"/>
    <w:rsid w:val="00182E0C"/>
    <w:rsid w:val="001915D8"/>
    <w:rsid w:val="001942DC"/>
    <w:rsid w:val="001968BB"/>
    <w:rsid w:val="001B08A6"/>
    <w:rsid w:val="001B0EC7"/>
    <w:rsid w:val="001B279F"/>
    <w:rsid w:val="001C3A06"/>
    <w:rsid w:val="001C683D"/>
    <w:rsid w:val="001E1FB7"/>
    <w:rsid w:val="001F6009"/>
    <w:rsid w:val="00201844"/>
    <w:rsid w:val="0020372D"/>
    <w:rsid w:val="002076CA"/>
    <w:rsid w:val="00226DFD"/>
    <w:rsid w:val="002275EF"/>
    <w:rsid w:val="002352E9"/>
    <w:rsid w:val="002612DA"/>
    <w:rsid w:val="00264CCF"/>
    <w:rsid w:val="00272999"/>
    <w:rsid w:val="00274DD3"/>
    <w:rsid w:val="002836FB"/>
    <w:rsid w:val="00285179"/>
    <w:rsid w:val="00295986"/>
    <w:rsid w:val="0029746F"/>
    <w:rsid w:val="002A6E69"/>
    <w:rsid w:val="002A73F2"/>
    <w:rsid w:val="002A7604"/>
    <w:rsid w:val="002B1EE8"/>
    <w:rsid w:val="002B2539"/>
    <w:rsid w:val="002C5444"/>
    <w:rsid w:val="002C7CE6"/>
    <w:rsid w:val="002D1FA4"/>
    <w:rsid w:val="002D486C"/>
    <w:rsid w:val="002D5C37"/>
    <w:rsid w:val="002D613C"/>
    <w:rsid w:val="002D6EAF"/>
    <w:rsid w:val="002D7291"/>
    <w:rsid w:val="002E21DF"/>
    <w:rsid w:val="002E6ADB"/>
    <w:rsid w:val="002F057B"/>
    <w:rsid w:val="002F0B14"/>
    <w:rsid w:val="002F5A8F"/>
    <w:rsid w:val="002F7653"/>
    <w:rsid w:val="0030102B"/>
    <w:rsid w:val="0030198F"/>
    <w:rsid w:val="00302ED1"/>
    <w:rsid w:val="00303BA9"/>
    <w:rsid w:val="00304C1A"/>
    <w:rsid w:val="003055E4"/>
    <w:rsid w:val="00307760"/>
    <w:rsid w:val="00310E4A"/>
    <w:rsid w:val="00322726"/>
    <w:rsid w:val="0032430B"/>
    <w:rsid w:val="00325D2E"/>
    <w:rsid w:val="003307FC"/>
    <w:rsid w:val="00333653"/>
    <w:rsid w:val="00340531"/>
    <w:rsid w:val="0034114A"/>
    <w:rsid w:val="003416E3"/>
    <w:rsid w:val="0034428F"/>
    <w:rsid w:val="00345DAF"/>
    <w:rsid w:val="00346654"/>
    <w:rsid w:val="003508E5"/>
    <w:rsid w:val="00351AAD"/>
    <w:rsid w:val="00353759"/>
    <w:rsid w:val="00360944"/>
    <w:rsid w:val="00366B24"/>
    <w:rsid w:val="00380B22"/>
    <w:rsid w:val="00381BB4"/>
    <w:rsid w:val="003825A0"/>
    <w:rsid w:val="00383073"/>
    <w:rsid w:val="00386811"/>
    <w:rsid w:val="00386D11"/>
    <w:rsid w:val="00386DA0"/>
    <w:rsid w:val="0039049C"/>
    <w:rsid w:val="003905A9"/>
    <w:rsid w:val="00393E0A"/>
    <w:rsid w:val="003A06CE"/>
    <w:rsid w:val="003B1A6F"/>
    <w:rsid w:val="003B535F"/>
    <w:rsid w:val="003C06A3"/>
    <w:rsid w:val="003D4B4A"/>
    <w:rsid w:val="003F0655"/>
    <w:rsid w:val="003F1C59"/>
    <w:rsid w:val="0040525C"/>
    <w:rsid w:val="0040730A"/>
    <w:rsid w:val="00412D04"/>
    <w:rsid w:val="00413920"/>
    <w:rsid w:val="00417C9D"/>
    <w:rsid w:val="00425F62"/>
    <w:rsid w:val="004369D2"/>
    <w:rsid w:val="00437CCB"/>
    <w:rsid w:val="00441374"/>
    <w:rsid w:val="00454A13"/>
    <w:rsid w:val="00454FE9"/>
    <w:rsid w:val="00455606"/>
    <w:rsid w:val="00456EBF"/>
    <w:rsid w:val="004661E7"/>
    <w:rsid w:val="004731C1"/>
    <w:rsid w:val="00473C90"/>
    <w:rsid w:val="004744D5"/>
    <w:rsid w:val="004749E1"/>
    <w:rsid w:val="004865DF"/>
    <w:rsid w:val="00487CBA"/>
    <w:rsid w:val="004939D0"/>
    <w:rsid w:val="00496B38"/>
    <w:rsid w:val="00497674"/>
    <w:rsid w:val="004A1659"/>
    <w:rsid w:val="004B10C9"/>
    <w:rsid w:val="004C588C"/>
    <w:rsid w:val="004C7ABF"/>
    <w:rsid w:val="004D3166"/>
    <w:rsid w:val="004D7D81"/>
    <w:rsid w:val="004E5E5B"/>
    <w:rsid w:val="004E6BC9"/>
    <w:rsid w:val="004F0725"/>
    <w:rsid w:val="004F4CC5"/>
    <w:rsid w:val="004F4D07"/>
    <w:rsid w:val="0050076A"/>
    <w:rsid w:val="00500DBB"/>
    <w:rsid w:val="005015FA"/>
    <w:rsid w:val="0050197F"/>
    <w:rsid w:val="00502010"/>
    <w:rsid w:val="00504A7F"/>
    <w:rsid w:val="005056D1"/>
    <w:rsid w:val="00511D2F"/>
    <w:rsid w:val="00512093"/>
    <w:rsid w:val="00515F71"/>
    <w:rsid w:val="00516454"/>
    <w:rsid w:val="005312F7"/>
    <w:rsid w:val="005449EE"/>
    <w:rsid w:val="00544DB0"/>
    <w:rsid w:val="0055195E"/>
    <w:rsid w:val="00557D5D"/>
    <w:rsid w:val="0056363B"/>
    <w:rsid w:val="00566196"/>
    <w:rsid w:val="00566A37"/>
    <w:rsid w:val="00571BBD"/>
    <w:rsid w:val="00571C43"/>
    <w:rsid w:val="00577411"/>
    <w:rsid w:val="0058138B"/>
    <w:rsid w:val="00581512"/>
    <w:rsid w:val="00597504"/>
    <w:rsid w:val="005A195E"/>
    <w:rsid w:val="005A7FF9"/>
    <w:rsid w:val="005B71F0"/>
    <w:rsid w:val="005C1BDB"/>
    <w:rsid w:val="005C4FCC"/>
    <w:rsid w:val="005D4522"/>
    <w:rsid w:val="005E0C71"/>
    <w:rsid w:val="005E6A66"/>
    <w:rsid w:val="005F3258"/>
    <w:rsid w:val="0060221D"/>
    <w:rsid w:val="00603964"/>
    <w:rsid w:val="00610248"/>
    <w:rsid w:val="00613B6A"/>
    <w:rsid w:val="00617138"/>
    <w:rsid w:val="006172AA"/>
    <w:rsid w:val="00634265"/>
    <w:rsid w:val="00634BF0"/>
    <w:rsid w:val="006353FC"/>
    <w:rsid w:val="00637644"/>
    <w:rsid w:val="00640D0E"/>
    <w:rsid w:val="006426E6"/>
    <w:rsid w:val="006514B8"/>
    <w:rsid w:val="00670109"/>
    <w:rsid w:val="0067202A"/>
    <w:rsid w:val="00681671"/>
    <w:rsid w:val="00685031"/>
    <w:rsid w:val="00685E95"/>
    <w:rsid w:val="006876A2"/>
    <w:rsid w:val="006876C8"/>
    <w:rsid w:val="00693EBC"/>
    <w:rsid w:val="0069459F"/>
    <w:rsid w:val="006947BE"/>
    <w:rsid w:val="006B104E"/>
    <w:rsid w:val="006B4867"/>
    <w:rsid w:val="006B799E"/>
    <w:rsid w:val="006C0DB0"/>
    <w:rsid w:val="006C6B86"/>
    <w:rsid w:val="006D7239"/>
    <w:rsid w:val="006F0545"/>
    <w:rsid w:val="006F0D09"/>
    <w:rsid w:val="006F3DD7"/>
    <w:rsid w:val="00701B0D"/>
    <w:rsid w:val="0070764E"/>
    <w:rsid w:val="0071472E"/>
    <w:rsid w:val="00717F0A"/>
    <w:rsid w:val="0072543E"/>
    <w:rsid w:val="007354CA"/>
    <w:rsid w:val="0075012D"/>
    <w:rsid w:val="007567DD"/>
    <w:rsid w:val="00757F00"/>
    <w:rsid w:val="00763536"/>
    <w:rsid w:val="00763B82"/>
    <w:rsid w:val="00764D1B"/>
    <w:rsid w:val="00767CBB"/>
    <w:rsid w:val="00775BB5"/>
    <w:rsid w:val="00780144"/>
    <w:rsid w:val="007A6E3F"/>
    <w:rsid w:val="007B12E7"/>
    <w:rsid w:val="007B7623"/>
    <w:rsid w:val="007C3794"/>
    <w:rsid w:val="007D3C10"/>
    <w:rsid w:val="007D5521"/>
    <w:rsid w:val="007E07AD"/>
    <w:rsid w:val="007E584E"/>
    <w:rsid w:val="007F1857"/>
    <w:rsid w:val="00802617"/>
    <w:rsid w:val="00802AD0"/>
    <w:rsid w:val="00803047"/>
    <w:rsid w:val="0080509D"/>
    <w:rsid w:val="008060AD"/>
    <w:rsid w:val="00816146"/>
    <w:rsid w:val="0082145F"/>
    <w:rsid w:val="0082330E"/>
    <w:rsid w:val="00825B41"/>
    <w:rsid w:val="00826510"/>
    <w:rsid w:val="00830A77"/>
    <w:rsid w:val="00837F01"/>
    <w:rsid w:val="00852519"/>
    <w:rsid w:val="00853838"/>
    <w:rsid w:val="00853E0B"/>
    <w:rsid w:val="00854E7A"/>
    <w:rsid w:val="00865891"/>
    <w:rsid w:val="00867ECB"/>
    <w:rsid w:val="00872413"/>
    <w:rsid w:val="00882C26"/>
    <w:rsid w:val="008870C2"/>
    <w:rsid w:val="008A3E48"/>
    <w:rsid w:val="008B6C01"/>
    <w:rsid w:val="008C1DBE"/>
    <w:rsid w:val="008C2373"/>
    <w:rsid w:val="008C281E"/>
    <w:rsid w:val="008C2A82"/>
    <w:rsid w:val="008C2C16"/>
    <w:rsid w:val="008C770B"/>
    <w:rsid w:val="008C7782"/>
    <w:rsid w:val="008D2B1F"/>
    <w:rsid w:val="008E0D27"/>
    <w:rsid w:val="008E1DA0"/>
    <w:rsid w:val="008E522D"/>
    <w:rsid w:val="008E75B9"/>
    <w:rsid w:val="008F0402"/>
    <w:rsid w:val="008F5015"/>
    <w:rsid w:val="008F5DE0"/>
    <w:rsid w:val="00911660"/>
    <w:rsid w:val="00914B64"/>
    <w:rsid w:val="0091597A"/>
    <w:rsid w:val="00916510"/>
    <w:rsid w:val="0092536A"/>
    <w:rsid w:val="0092719C"/>
    <w:rsid w:val="00927864"/>
    <w:rsid w:val="00933AD2"/>
    <w:rsid w:val="0093726F"/>
    <w:rsid w:val="009452DE"/>
    <w:rsid w:val="00945653"/>
    <w:rsid w:val="009547A8"/>
    <w:rsid w:val="009677DC"/>
    <w:rsid w:val="00982818"/>
    <w:rsid w:val="009873BE"/>
    <w:rsid w:val="00993D46"/>
    <w:rsid w:val="00994DDD"/>
    <w:rsid w:val="00997AF0"/>
    <w:rsid w:val="00997C42"/>
    <w:rsid w:val="009A5675"/>
    <w:rsid w:val="009B3B6F"/>
    <w:rsid w:val="009B6E2A"/>
    <w:rsid w:val="009B6EB6"/>
    <w:rsid w:val="009B7487"/>
    <w:rsid w:val="009C1A82"/>
    <w:rsid w:val="009C5B7B"/>
    <w:rsid w:val="009D4475"/>
    <w:rsid w:val="009D7A54"/>
    <w:rsid w:val="009E1042"/>
    <w:rsid w:val="00A016A6"/>
    <w:rsid w:val="00A036C7"/>
    <w:rsid w:val="00A03803"/>
    <w:rsid w:val="00A06DA2"/>
    <w:rsid w:val="00A10A64"/>
    <w:rsid w:val="00A1117D"/>
    <w:rsid w:val="00A11300"/>
    <w:rsid w:val="00A131C6"/>
    <w:rsid w:val="00A139DE"/>
    <w:rsid w:val="00A45CCD"/>
    <w:rsid w:val="00A52F6E"/>
    <w:rsid w:val="00A70602"/>
    <w:rsid w:val="00A71296"/>
    <w:rsid w:val="00A778AE"/>
    <w:rsid w:val="00A84702"/>
    <w:rsid w:val="00A84B46"/>
    <w:rsid w:val="00A910EB"/>
    <w:rsid w:val="00A921F7"/>
    <w:rsid w:val="00AA0A3B"/>
    <w:rsid w:val="00AA6AC6"/>
    <w:rsid w:val="00AC589E"/>
    <w:rsid w:val="00AD3BCF"/>
    <w:rsid w:val="00AD797A"/>
    <w:rsid w:val="00AE021F"/>
    <w:rsid w:val="00AE710D"/>
    <w:rsid w:val="00B00A93"/>
    <w:rsid w:val="00B0665B"/>
    <w:rsid w:val="00B17CCA"/>
    <w:rsid w:val="00B2549C"/>
    <w:rsid w:val="00B26955"/>
    <w:rsid w:val="00B26A35"/>
    <w:rsid w:val="00B333EC"/>
    <w:rsid w:val="00B339FE"/>
    <w:rsid w:val="00B35E65"/>
    <w:rsid w:val="00B401BD"/>
    <w:rsid w:val="00B41E79"/>
    <w:rsid w:val="00B431D7"/>
    <w:rsid w:val="00B4386F"/>
    <w:rsid w:val="00B50ECE"/>
    <w:rsid w:val="00B54C1F"/>
    <w:rsid w:val="00B57BA6"/>
    <w:rsid w:val="00B6046D"/>
    <w:rsid w:val="00B6360C"/>
    <w:rsid w:val="00B65C7C"/>
    <w:rsid w:val="00B67479"/>
    <w:rsid w:val="00B74BA6"/>
    <w:rsid w:val="00B82F33"/>
    <w:rsid w:val="00B83414"/>
    <w:rsid w:val="00B83AD1"/>
    <w:rsid w:val="00B84F89"/>
    <w:rsid w:val="00B85918"/>
    <w:rsid w:val="00B90991"/>
    <w:rsid w:val="00B977EC"/>
    <w:rsid w:val="00BA05F6"/>
    <w:rsid w:val="00BA46B0"/>
    <w:rsid w:val="00BA4895"/>
    <w:rsid w:val="00BA6906"/>
    <w:rsid w:val="00BB170C"/>
    <w:rsid w:val="00BB431E"/>
    <w:rsid w:val="00BB501E"/>
    <w:rsid w:val="00BC3C4A"/>
    <w:rsid w:val="00BC449E"/>
    <w:rsid w:val="00BC4D08"/>
    <w:rsid w:val="00BC6B4B"/>
    <w:rsid w:val="00BD4EE1"/>
    <w:rsid w:val="00BD612D"/>
    <w:rsid w:val="00BE11C7"/>
    <w:rsid w:val="00BE22D8"/>
    <w:rsid w:val="00BE3A73"/>
    <w:rsid w:val="00BE4FC4"/>
    <w:rsid w:val="00BF17CC"/>
    <w:rsid w:val="00C0313B"/>
    <w:rsid w:val="00C1017D"/>
    <w:rsid w:val="00C10868"/>
    <w:rsid w:val="00C14768"/>
    <w:rsid w:val="00C160E5"/>
    <w:rsid w:val="00C216AC"/>
    <w:rsid w:val="00C24C5B"/>
    <w:rsid w:val="00C27AF6"/>
    <w:rsid w:val="00C31AAE"/>
    <w:rsid w:val="00C331B3"/>
    <w:rsid w:val="00C36548"/>
    <w:rsid w:val="00C42465"/>
    <w:rsid w:val="00C500F1"/>
    <w:rsid w:val="00C53AFA"/>
    <w:rsid w:val="00C545AC"/>
    <w:rsid w:val="00C56887"/>
    <w:rsid w:val="00C72F07"/>
    <w:rsid w:val="00C73DFA"/>
    <w:rsid w:val="00C7691E"/>
    <w:rsid w:val="00C776A7"/>
    <w:rsid w:val="00C83C3B"/>
    <w:rsid w:val="00C911EF"/>
    <w:rsid w:val="00C94CF7"/>
    <w:rsid w:val="00CA1FC8"/>
    <w:rsid w:val="00CA7310"/>
    <w:rsid w:val="00CB7D60"/>
    <w:rsid w:val="00CC2A75"/>
    <w:rsid w:val="00CD1906"/>
    <w:rsid w:val="00CD1C80"/>
    <w:rsid w:val="00CE04B2"/>
    <w:rsid w:val="00CE31E1"/>
    <w:rsid w:val="00CE4774"/>
    <w:rsid w:val="00CE5B0F"/>
    <w:rsid w:val="00CF3E40"/>
    <w:rsid w:val="00CF7063"/>
    <w:rsid w:val="00D0059A"/>
    <w:rsid w:val="00D00658"/>
    <w:rsid w:val="00D0149D"/>
    <w:rsid w:val="00D054AC"/>
    <w:rsid w:val="00D14EBB"/>
    <w:rsid w:val="00D15F06"/>
    <w:rsid w:val="00D16C4C"/>
    <w:rsid w:val="00D20760"/>
    <w:rsid w:val="00D2713D"/>
    <w:rsid w:val="00D34032"/>
    <w:rsid w:val="00D63AA3"/>
    <w:rsid w:val="00D738D3"/>
    <w:rsid w:val="00D73E21"/>
    <w:rsid w:val="00D7695E"/>
    <w:rsid w:val="00D81E05"/>
    <w:rsid w:val="00D84009"/>
    <w:rsid w:val="00D87114"/>
    <w:rsid w:val="00DA08AD"/>
    <w:rsid w:val="00DA2D2B"/>
    <w:rsid w:val="00DA7B5D"/>
    <w:rsid w:val="00DB22AB"/>
    <w:rsid w:val="00DB50A7"/>
    <w:rsid w:val="00DB5C2C"/>
    <w:rsid w:val="00DB7DDC"/>
    <w:rsid w:val="00DC56EB"/>
    <w:rsid w:val="00DC58A6"/>
    <w:rsid w:val="00DD268A"/>
    <w:rsid w:val="00DD5666"/>
    <w:rsid w:val="00DD6C54"/>
    <w:rsid w:val="00DE713D"/>
    <w:rsid w:val="00DF1542"/>
    <w:rsid w:val="00E03651"/>
    <w:rsid w:val="00E10135"/>
    <w:rsid w:val="00E12495"/>
    <w:rsid w:val="00E16574"/>
    <w:rsid w:val="00E25673"/>
    <w:rsid w:val="00E306C8"/>
    <w:rsid w:val="00E323F0"/>
    <w:rsid w:val="00E33AC5"/>
    <w:rsid w:val="00E45C77"/>
    <w:rsid w:val="00E52650"/>
    <w:rsid w:val="00E5797D"/>
    <w:rsid w:val="00E64649"/>
    <w:rsid w:val="00E6506F"/>
    <w:rsid w:val="00E668E3"/>
    <w:rsid w:val="00E6709C"/>
    <w:rsid w:val="00E720E3"/>
    <w:rsid w:val="00E7459E"/>
    <w:rsid w:val="00E81660"/>
    <w:rsid w:val="00E81B65"/>
    <w:rsid w:val="00E85F2A"/>
    <w:rsid w:val="00E87D6C"/>
    <w:rsid w:val="00EA0DD2"/>
    <w:rsid w:val="00EA14FE"/>
    <w:rsid w:val="00EA4EA7"/>
    <w:rsid w:val="00EA6160"/>
    <w:rsid w:val="00EB0D99"/>
    <w:rsid w:val="00EB12A6"/>
    <w:rsid w:val="00EC35A6"/>
    <w:rsid w:val="00EC5E3B"/>
    <w:rsid w:val="00EC6936"/>
    <w:rsid w:val="00ED23B4"/>
    <w:rsid w:val="00ED2E53"/>
    <w:rsid w:val="00ED3F2D"/>
    <w:rsid w:val="00ED4ABF"/>
    <w:rsid w:val="00EE0755"/>
    <w:rsid w:val="00EE2438"/>
    <w:rsid w:val="00EE58DB"/>
    <w:rsid w:val="00EF27BB"/>
    <w:rsid w:val="00EF5258"/>
    <w:rsid w:val="00EF672A"/>
    <w:rsid w:val="00F10902"/>
    <w:rsid w:val="00F152DC"/>
    <w:rsid w:val="00F1684B"/>
    <w:rsid w:val="00F22AAE"/>
    <w:rsid w:val="00F378F4"/>
    <w:rsid w:val="00F60D1A"/>
    <w:rsid w:val="00F6735A"/>
    <w:rsid w:val="00F707A5"/>
    <w:rsid w:val="00F72A96"/>
    <w:rsid w:val="00F732EC"/>
    <w:rsid w:val="00F82993"/>
    <w:rsid w:val="00F8313D"/>
    <w:rsid w:val="00F8335F"/>
    <w:rsid w:val="00F836DA"/>
    <w:rsid w:val="00F839F8"/>
    <w:rsid w:val="00F863F4"/>
    <w:rsid w:val="00F87C29"/>
    <w:rsid w:val="00F90315"/>
    <w:rsid w:val="00F933E1"/>
    <w:rsid w:val="00F94BFA"/>
    <w:rsid w:val="00F96DFA"/>
    <w:rsid w:val="00FA2880"/>
    <w:rsid w:val="00FA35ED"/>
    <w:rsid w:val="00FB35D8"/>
    <w:rsid w:val="00FB603E"/>
    <w:rsid w:val="00FB79A4"/>
    <w:rsid w:val="00FC40D6"/>
    <w:rsid w:val="00FC5175"/>
    <w:rsid w:val="00FD1206"/>
    <w:rsid w:val="00FD6634"/>
    <w:rsid w:val="00FE32C1"/>
    <w:rsid w:val="00FF77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DBBB819"/>
  <w15:chartTrackingRefBased/>
  <w15:docId w15:val="{970AB990-A097-4974-865A-4F1D869B0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B50ECE"/>
    <w:pPr>
      <w:widowControl w:val="0"/>
      <w:autoSpaceDE w:val="0"/>
      <w:autoSpaceDN w:val="0"/>
      <w:adjustRightInd w:val="0"/>
      <w:spacing w:after="120"/>
      <w:jc w:val="both"/>
    </w:pPr>
    <w:rPr>
      <w:snapToGrid w:val="0"/>
      <w:sz w:val="24"/>
      <w:szCs w:val="21"/>
    </w:rPr>
  </w:style>
  <w:style w:type="paragraph" w:styleId="1">
    <w:name w:val="heading 1"/>
    <w:next w:val="2"/>
    <w:link w:val="10"/>
    <w:qFormat/>
    <w:rsid w:val="00FD1206"/>
    <w:pPr>
      <w:keepNext/>
      <w:numPr>
        <w:numId w:val="2"/>
      </w:numPr>
      <w:pBdr>
        <w:top w:val="single" w:sz="12" w:space="1" w:color="auto"/>
      </w:pBdr>
      <w:spacing w:before="120" w:after="120"/>
      <w:jc w:val="both"/>
      <w:outlineLvl w:val="0"/>
    </w:pPr>
    <w:rPr>
      <w:rFonts w:ascii="Arial" w:eastAsia="黑体" w:hAnsi="Arial"/>
      <w:b/>
      <w:sz w:val="32"/>
      <w:szCs w:val="32"/>
    </w:rPr>
  </w:style>
  <w:style w:type="paragraph" w:styleId="2">
    <w:name w:val="heading 2"/>
    <w:next w:val="a1"/>
    <w:qFormat/>
    <w:pPr>
      <w:keepNext/>
      <w:numPr>
        <w:ilvl w:val="1"/>
        <w:numId w:val="3"/>
      </w:numPr>
      <w:spacing w:before="240" w:after="240"/>
      <w:jc w:val="both"/>
      <w:outlineLvl w:val="1"/>
    </w:pPr>
    <w:rPr>
      <w:rFonts w:ascii="Arial" w:eastAsia="黑体" w:hAnsi="Arial"/>
      <w:sz w:val="24"/>
      <w:szCs w:val="24"/>
    </w:rPr>
  </w:style>
  <w:style w:type="paragraph" w:styleId="3">
    <w:name w:val="heading 3"/>
    <w:basedOn w:val="a1"/>
    <w:next w:val="a1"/>
    <w:qFormat/>
    <w:pPr>
      <w:keepNext/>
      <w:keepLines/>
      <w:numPr>
        <w:ilvl w:val="2"/>
        <w:numId w:val="3"/>
      </w:numPr>
      <w:autoSpaceDE/>
      <w:autoSpaceDN/>
      <w:adjustRightInd/>
      <w:spacing w:before="260" w:after="260" w:line="416" w:lineRule="auto"/>
      <w:outlineLvl w:val="2"/>
    </w:pPr>
    <w:rPr>
      <w:rFonts w:eastAsia="黑体"/>
      <w:bCs/>
      <w:kern w:val="2"/>
      <w:szCs w:val="3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0">
    <w:name w:val="表格题注"/>
    <w:next w:val="a1"/>
    <w:pPr>
      <w:keepLines/>
      <w:numPr>
        <w:ilvl w:val="8"/>
        <w:numId w:val="1"/>
      </w:numPr>
      <w:spacing w:beforeLines="100"/>
      <w:ind w:left="1089" w:hanging="369"/>
      <w:jc w:val="center"/>
    </w:pPr>
    <w:rPr>
      <w:rFonts w:ascii="Arial" w:hAnsi="Arial"/>
      <w:sz w:val="18"/>
      <w:szCs w:val="18"/>
    </w:rPr>
  </w:style>
  <w:style w:type="paragraph" w:customStyle="1" w:styleId="a5">
    <w:name w:val="表格文本"/>
    <w:pPr>
      <w:tabs>
        <w:tab w:val="decimal" w:pos="0"/>
      </w:tabs>
    </w:pPr>
    <w:rPr>
      <w:rFonts w:ascii="Arial" w:hAnsi="Arial"/>
      <w:noProof/>
      <w:sz w:val="21"/>
      <w:szCs w:val="21"/>
    </w:rPr>
  </w:style>
  <w:style w:type="paragraph" w:customStyle="1" w:styleId="a6">
    <w:name w:val="表头文本"/>
    <w:pPr>
      <w:jc w:val="center"/>
    </w:pPr>
    <w:rPr>
      <w:rFonts w:ascii="Arial" w:hAnsi="Arial"/>
      <w:b/>
      <w:sz w:val="21"/>
      <w:szCs w:val="21"/>
    </w:rPr>
  </w:style>
  <w:style w:type="table" w:customStyle="1" w:styleId="a7">
    <w:name w:val="表样式"/>
    <w:basedOn w:val="a3"/>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a1"/>
    <w:pPr>
      <w:numPr>
        <w:ilvl w:val="7"/>
        <w:numId w:val="1"/>
      </w:numPr>
      <w:spacing w:afterLines="100"/>
      <w:ind w:left="1089" w:hanging="369"/>
      <w:jc w:val="center"/>
    </w:pPr>
    <w:rPr>
      <w:rFonts w:ascii="Arial" w:hAnsi="Arial"/>
      <w:sz w:val="18"/>
      <w:szCs w:val="18"/>
    </w:rPr>
  </w:style>
  <w:style w:type="paragraph" w:customStyle="1" w:styleId="a8">
    <w:name w:val="图样式"/>
    <w:basedOn w:val="a1"/>
    <w:pPr>
      <w:keepNext/>
      <w:widowControl/>
      <w:spacing w:before="80" w:after="80"/>
      <w:jc w:val="center"/>
    </w:pPr>
  </w:style>
  <w:style w:type="paragraph" w:customStyle="1" w:styleId="a9">
    <w:name w:val="文档标题"/>
    <w:basedOn w:val="a1"/>
    <w:pPr>
      <w:tabs>
        <w:tab w:val="left" w:pos="0"/>
      </w:tabs>
      <w:spacing w:before="300" w:after="300"/>
      <w:jc w:val="center"/>
    </w:pPr>
    <w:rPr>
      <w:rFonts w:ascii="Arial" w:eastAsia="黑体" w:hAnsi="Arial"/>
      <w:sz w:val="36"/>
      <w:szCs w:val="36"/>
    </w:rPr>
  </w:style>
  <w:style w:type="paragraph" w:styleId="aa">
    <w:name w:val="footer"/>
    <w:pPr>
      <w:tabs>
        <w:tab w:val="center" w:pos="4510"/>
        <w:tab w:val="right" w:pos="9020"/>
      </w:tabs>
    </w:pPr>
    <w:rPr>
      <w:rFonts w:ascii="Arial" w:hAnsi="Arial"/>
      <w:sz w:val="18"/>
      <w:szCs w:val="18"/>
    </w:rPr>
  </w:style>
  <w:style w:type="paragraph" w:styleId="ab">
    <w:name w:val="header"/>
    <w:pPr>
      <w:tabs>
        <w:tab w:val="center" w:pos="4153"/>
        <w:tab w:val="right" w:pos="8306"/>
      </w:tabs>
      <w:snapToGrid w:val="0"/>
      <w:jc w:val="both"/>
    </w:pPr>
    <w:rPr>
      <w:rFonts w:ascii="Arial" w:hAnsi="Arial"/>
      <w:sz w:val="18"/>
      <w:szCs w:val="18"/>
    </w:rPr>
  </w:style>
  <w:style w:type="paragraph" w:customStyle="1" w:styleId="ac">
    <w:name w:val="正文（首行不缩进）"/>
    <w:basedOn w:val="a1"/>
  </w:style>
  <w:style w:type="paragraph" w:customStyle="1" w:styleId="ad">
    <w:name w:val="注示头"/>
    <w:basedOn w:val="a1"/>
    <w:pPr>
      <w:pBdr>
        <w:top w:val="single" w:sz="4" w:space="1" w:color="000000"/>
      </w:pBdr>
    </w:pPr>
    <w:rPr>
      <w:rFonts w:ascii="Arial" w:eastAsia="黑体" w:hAnsi="Arial"/>
      <w:sz w:val="18"/>
    </w:rPr>
  </w:style>
  <w:style w:type="paragraph" w:customStyle="1" w:styleId="ae">
    <w:name w:val="注示文本"/>
    <w:basedOn w:val="a1"/>
    <w:pPr>
      <w:pBdr>
        <w:bottom w:val="single" w:sz="4" w:space="1" w:color="000000"/>
      </w:pBdr>
      <w:ind w:firstLine="360"/>
    </w:pPr>
    <w:rPr>
      <w:rFonts w:ascii="Arial" w:eastAsia="楷体_GB2312" w:hAnsi="Arial"/>
      <w:sz w:val="18"/>
      <w:szCs w:val="18"/>
    </w:rPr>
  </w:style>
  <w:style w:type="paragraph" w:customStyle="1" w:styleId="af">
    <w:name w:val="编写建议"/>
    <w:basedOn w:val="a1"/>
    <w:pPr>
      <w:ind w:firstLine="420"/>
    </w:pPr>
    <w:rPr>
      <w:rFonts w:ascii="Arial" w:hAnsi="Arial" w:cs="Arial"/>
      <w:i/>
      <w:color w:val="0000FF"/>
    </w:rPr>
  </w:style>
  <w:style w:type="table" w:styleId="af0">
    <w:name w:val="Table Grid"/>
    <w:basedOn w:val="a3"/>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样式一"/>
    <w:basedOn w:val="a2"/>
    <w:rPr>
      <w:rFonts w:ascii="宋体" w:hAnsi="宋体"/>
      <w:b/>
      <w:bCs/>
      <w:color w:val="000000"/>
      <w:sz w:val="36"/>
    </w:rPr>
  </w:style>
  <w:style w:type="character" w:customStyle="1" w:styleId="af2">
    <w:name w:val="样式二"/>
    <w:basedOn w:val="af1"/>
    <w:rPr>
      <w:rFonts w:ascii="宋体" w:hAnsi="宋体"/>
      <w:b/>
      <w:bCs/>
      <w:color w:val="000000"/>
      <w:sz w:val="36"/>
    </w:rPr>
  </w:style>
  <w:style w:type="paragraph" w:styleId="af3">
    <w:name w:val="Balloon Text"/>
    <w:basedOn w:val="a1"/>
    <w:link w:val="af4"/>
    <w:rPr>
      <w:sz w:val="18"/>
      <w:szCs w:val="18"/>
    </w:rPr>
  </w:style>
  <w:style w:type="character" w:customStyle="1" w:styleId="af4">
    <w:name w:val="批注框文本 字符"/>
    <w:basedOn w:val="a2"/>
    <w:link w:val="af3"/>
    <w:rPr>
      <w:snapToGrid w:val="0"/>
      <w:sz w:val="18"/>
      <w:szCs w:val="18"/>
    </w:rPr>
  </w:style>
  <w:style w:type="paragraph" w:styleId="af5">
    <w:name w:val="List Paragraph"/>
    <w:basedOn w:val="a1"/>
    <w:link w:val="af6"/>
    <w:uiPriority w:val="34"/>
    <w:qFormat/>
    <w:rsid w:val="0075012D"/>
    <w:pPr>
      <w:ind w:firstLineChars="200" w:firstLine="420"/>
    </w:pPr>
  </w:style>
  <w:style w:type="paragraph" w:customStyle="1" w:styleId="3GPPHeader">
    <w:name w:val="3GPP_Header"/>
    <w:basedOn w:val="a1"/>
    <w:rsid w:val="00D738D3"/>
    <w:pPr>
      <w:tabs>
        <w:tab w:val="left" w:pos="1701"/>
        <w:tab w:val="right" w:pos="9639"/>
      </w:tabs>
      <w:spacing w:after="240"/>
    </w:pPr>
    <w:rPr>
      <w:b/>
    </w:rPr>
  </w:style>
  <w:style w:type="character" w:customStyle="1" w:styleId="10">
    <w:name w:val="标题 1 字符"/>
    <w:link w:val="1"/>
    <w:rsid w:val="00FD1206"/>
    <w:rPr>
      <w:rFonts w:ascii="Arial" w:eastAsia="黑体" w:hAnsi="Arial"/>
      <w:b/>
      <w:sz w:val="32"/>
      <w:szCs w:val="32"/>
    </w:rPr>
  </w:style>
  <w:style w:type="character" w:styleId="af7">
    <w:name w:val="annotation reference"/>
    <w:basedOn w:val="a2"/>
    <w:uiPriority w:val="99"/>
    <w:semiHidden/>
    <w:unhideWhenUsed/>
    <w:rsid w:val="001915D8"/>
    <w:rPr>
      <w:sz w:val="21"/>
      <w:szCs w:val="21"/>
    </w:rPr>
  </w:style>
  <w:style w:type="paragraph" w:styleId="af8">
    <w:name w:val="annotation text"/>
    <w:basedOn w:val="a1"/>
    <w:link w:val="af9"/>
    <w:uiPriority w:val="99"/>
    <w:semiHidden/>
    <w:unhideWhenUsed/>
    <w:rsid w:val="001915D8"/>
    <w:pPr>
      <w:jc w:val="left"/>
    </w:pPr>
  </w:style>
  <w:style w:type="character" w:customStyle="1" w:styleId="af9">
    <w:name w:val="批注文字 字符"/>
    <w:basedOn w:val="a2"/>
    <w:link w:val="af8"/>
    <w:uiPriority w:val="99"/>
    <w:semiHidden/>
    <w:rsid w:val="001915D8"/>
    <w:rPr>
      <w:snapToGrid w:val="0"/>
      <w:sz w:val="21"/>
      <w:szCs w:val="21"/>
    </w:rPr>
  </w:style>
  <w:style w:type="paragraph" w:styleId="afa">
    <w:name w:val="annotation subject"/>
    <w:basedOn w:val="af8"/>
    <w:next w:val="af8"/>
    <w:link w:val="afb"/>
    <w:semiHidden/>
    <w:unhideWhenUsed/>
    <w:rsid w:val="001915D8"/>
    <w:rPr>
      <w:b/>
      <w:bCs/>
    </w:rPr>
  </w:style>
  <w:style w:type="character" w:customStyle="1" w:styleId="afb">
    <w:name w:val="批注主题 字符"/>
    <w:basedOn w:val="af9"/>
    <w:link w:val="afa"/>
    <w:semiHidden/>
    <w:rsid w:val="001915D8"/>
    <w:rPr>
      <w:b/>
      <w:bCs/>
      <w:snapToGrid w:val="0"/>
      <w:sz w:val="21"/>
      <w:szCs w:val="21"/>
    </w:rPr>
  </w:style>
  <w:style w:type="paragraph" w:styleId="afc">
    <w:name w:val="No Spacing"/>
    <w:uiPriority w:val="1"/>
    <w:qFormat/>
    <w:rsid w:val="008E1DA0"/>
    <w:pPr>
      <w:widowControl w:val="0"/>
      <w:autoSpaceDE w:val="0"/>
      <w:autoSpaceDN w:val="0"/>
      <w:adjustRightInd w:val="0"/>
      <w:jc w:val="both"/>
    </w:pPr>
    <w:rPr>
      <w:snapToGrid w:val="0"/>
      <w:sz w:val="21"/>
      <w:szCs w:val="21"/>
    </w:rPr>
  </w:style>
  <w:style w:type="character" w:customStyle="1" w:styleId="af6">
    <w:name w:val="列表段落 字符"/>
    <w:link w:val="af5"/>
    <w:uiPriority w:val="34"/>
    <w:qFormat/>
    <w:locked/>
    <w:rsid w:val="00F863F4"/>
    <w:rPr>
      <w:snapToGrid w:val="0"/>
      <w:sz w:val="21"/>
      <w:szCs w:val="21"/>
    </w:rPr>
  </w:style>
  <w:style w:type="paragraph" w:customStyle="1" w:styleId="B1">
    <w:name w:val="B1"/>
    <w:basedOn w:val="afd"/>
    <w:link w:val="B1Char"/>
    <w:rsid w:val="00DB7DDC"/>
    <w:pPr>
      <w:widowControl/>
      <w:overflowPunct w:val="0"/>
      <w:spacing w:after="180"/>
      <w:ind w:left="568" w:firstLineChars="0" w:hanging="284"/>
      <w:contextualSpacing w:val="0"/>
      <w:jc w:val="left"/>
      <w:textAlignment w:val="baseline"/>
    </w:pPr>
    <w:rPr>
      <w:rFonts w:eastAsia="Times New Roman"/>
      <w:snapToGrid/>
      <w:sz w:val="20"/>
      <w:szCs w:val="20"/>
      <w:lang w:val="en-GB" w:eastAsia="en-GB"/>
    </w:rPr>
  </w:style>
  <w:style w:type="character" w:customStyle="1" w:styleId="B1Char">
    <w:name w:val="B1 Char"/>
    <w:link w:val="B1"/>
    <w:qFormat/>
    <w:rsid w:val="00DB7DDC"/>
    <w:rPr>
      <w:rFonts w:eastAsia="Times New Roman"/>
      <w:lang w:val="en-GB" w:eastAsia="en-GB"/>
    </w:rPr>
  </w:style>
  <w:style w:type="paragraph" w:styleId="afd">
    <w:name w:val="List"/>
    <w:basedOn w:val="a1"/>
    <w:semiHidden/>
    <w:unhideWhenUsed/>
    <w:rsid w:val="00DB7DDC"/>
    <w:pPr>
      <w:ind w:left="200" w:hangingChars="200" w:hanging="200"/>
      <w:contextualSpacing/>
    </w:pPr>
  </w:style>
  <w:style w:type="character" w:customStyle="1" w:styleId="TACChar">
    <w:name w:val="TAC Char"/>
    <w:link w:val="TAC"/>
    <w:qFormat/>
    <w:locked/>
    <w:rsid w:val="00455606"/>
    <w:rPr>
      <w:rFonts w:ascii="Arial" w:eastAsia="Times New Roman" w:hAnsi="Arial" w:cs="Arial"/>
      <w:sz w:val="18"/>
      <w:lang w:eastAsia="en-GB"/>
    </w:rPr>
  </w:style>
  <w:style w:type="paragraph" w:customStyle="1" w:styleId="TAC">
    <w:name w:val="TAC"/>
    <w:basedOn w:val="a1"/>
    <w:link w:val="TACChar"/>
    <w:rsid w:val="00455606"/>
    <w:pPr>
      <w:keepNext/>
      <w:keepLines/>
      <w:widowControl/>
      <w:overflowPunct w:val="0"/>
      <w:spacing w:after="0"/>
      <w:jc w:val="center"/>
    </w:pPr>
    <w:rPr>
      <w:rFonts w:ascii="Arial" w:eastAsia="Times New Roman" w:hAnsi="Arial" w:cs="Arial"/>
      <w:snapToGrid/>
      <w:sz w:val="18"/>
      <w:szCs w:val="20"/>
      <w:lang w:eastAsia="en-GB"/>
    </w:rPr>
  </w:style>
  <w:style w:type="character" w:customStyle="1" w:styleId="TANChar">
    <w:name w:val="TAN Char"/>
    <w:link w:val="TAN"/>
    <w:qFormat/>
    <w:locked/>
    <w:rsid w:val="00455606"/>
    <w:rPr>
      <w:rFonts w:ascii="Arial" w:eastAsia="Times New Roman" w:hAnsi="Arial" w:cs="Arial"/>
      <w:sz w:val="18"/>
      <w:lang w:eastAsia="en-GB"/>
    </w:rPr>
  </w:style>
  <w:style w:type="paragraph" w:customStyle="1" w:styleId="TAN">
    <w:name w:val="TAN"/>
    <w:basedOn w:val="a1"/>
    <w:link w:val="TANChar"/>
    <w:rsid w:val="00455606"/>
    <w:pPr>
      <w:keepNext/>
      <w:keepLines/>
      <w:widowControl/>
      <w:overflowPunct w:val="0"/>
      <w:spacing w:after="0"/>
      <w:ind w:left="851" w:hanging="851"/>
      <w:jc w:val="left"/>
    </w:pPr>
    <w:rPr>
      <w:rFonts w:ascii="Arial" w:eastAsia="Times New Roman" w:hAnsi="Arial" w:cs="Arial"/>
      <w:snapToGrid/>
      <w:sz w:val="18"/>
      <w:szCs w:val="20"/>
      <w:lang w:eastAsia="en-GB"/>
    </w:rPr>
  </w:style>
  <w:style w:type="paragraph" w:customStyle="1" w:styleId="TAH">
    <w:name w:val="TAH"/>
    <w:basedOn w:val="TAC"/>
    <w:link w:val="TAHCar"/>
    <w:rsid w:val="00455606"/>
    <w:rPr>
      <w:b/>
    </w:rPr>
  </w:style>
  <w:style w:type="character" w:customStyle="1" w:styleId="TAHCar">
    <w:name w:val="TAH Car"/>
    <w:link w:val="TAH"/>
    <w:qFormat/>
    <w:locked/>
    <w:rsid w:val="00455606"/>
    <w:rPr>
      <w:rFonts w:ascii="Arial" w:eastAsia="Times New Roman" w:hAnsi="Arial" w:cs="Arial"/>
      <w:b/>
      <w:sz w:val="18"/>
      <w:lang w:eastAsia="en-GB"/>
    </w:rPr>
  </w:style>
  <w:style w:type="character" w:customStyle="1" w:styleId="katex-mathml">
    <w:name w:val="katex-mathml"/>
    <w:basedOn w:val="a2"/>
    <w:rsid w:val="005A195E"/>
  </w:style>
  <w:style w:type="character" w:customStyle="1" w:styleId="mord">
    <w:name w:val="mord"/>
    <w:basedOn w:val="a2"/>
    <w:rsid w:val="005A19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301371">
      <w:bodyDiv w:val="1"/>
      <w:marLeft w:val="0"/>
      <w:marRight w:val="0"/>
      <w:marTop w:val="0"/>
      <w:marBottom w:val="0"/>
      <w:divBdr>
        <w:top w:val="none" w:sz="0" w:space="0" w:color="auto"/>
        <w:left w:val="none" w:sz="0" w:space="0" w:color="auto"/>
        <w:bottom w:val="none" w:sz="0" w:space="0" w:color="auto"/>
        <w:right w:val="none" w:sz="0" w:space="0" w:color="auto"/>
      </w:divBdr>
    </w:div>
    <w:div w:id="187135984">
      <w:bodyDiv w:val="1"/>
      <w:marLeft w:val="0"/>
      <w:marRight w:val="0"/>
      <w:marTop w:val="0"/>
      <w:marBottom w:val="0"/>
      <w:divBdr>
        <w:top w:val="none" w:sz="0" w:space="0" w:color="auto"/>
        <w:left w:val="none" w:sz="0" w:space="0" w:color="auto"/>
        <w:bottom w:val="none" w:sz="0" w:space="0" w:color="auto"/>
        <w:right w:val="none" w:sz="0" w:space="0" w:color="auto"/>
      </w:divBdr>
    </w:div>
    <w:div w:id="195773718">
      <w:bodyDiv w:val="1"/>
      <w:marLeft w:val="0"/>
      <w:marRight w:val="0"/>
      <w:marTop w:val="0"/>
      <w:marBottom w:val="0"/>
      <w:divBdr>
        <w:top w:val="none" w:sz="0" w:space="0" w:color="auto"/>
        <w:left w:val="none" w:sz="0" w:space="0" w:color="auto"/>
        <w:bottom w:val="none" w:sz="0" w:space="0" w:color="auto"/>
        <w:right w:val="none" w:sz="0" w:space="0" w:color="auto"/>
      </w:divBdr>
    </w:div>
    <w:div w:id="205266557">
      <w:bodyDiv w:val="1"/>
      <w:marLeft w:val="0"/>
      <w:marRight w:val="0"/>
      <w:marTop w:val="0"/>
      <w:marBottom w:val="0"/>
      <w:divBdr>
        <w:top w:val="none" w:sz="0" w:space="0" w:color="auto"/>
        <w:left w:val="none" w:sz="0" w:space="0" w:color="auto"/>
        <w:bottom w:val="none" w:sz="0" w:space="0" w:color="auto"/>
        <w:right w:val="none" w:sz="0" w:space="0" w:color="auto"/>
      </w:divBdr>
    </w:div>
    <w:div w:id="422069313">
      <w:bodyDiv w:val="1"/>
      <w:marLeft w:val="0"/>
      <w:marRight w:val="0"/>
      <w:marTop w:val="0"/>
      <w:marBottom w:val="0"/>
      <w:divBdr>
        <w:top w:val="none" w:sz="0" w:space="0" w:color="auto"/>
        <w:left w:val="none" w:sz="0" w:space="0" w:color="auto"/>
        <w:bottom w:val="none" w:sz="0" w:space="0" w:color="auto"/>
        <w:right w:val="none" w:sz="0" w:space="0" w:color="auto"/>
      </w:divBdr>
    </w:div>
    <w:div w:id="432480145">
      <w:bodyDiv w:val="1"/>
      <w:marLeft w:val="0"/>
      <w:marRight w:val="0"/>
      <w:marTop w:val="0"/>
      <w:marBottom w:val="0"/>
      <w:divBdr>
        <w:top w:val="none" w:sz="0" w:space="0" w:color="auto"/>
        <w:left w:val="none" w:sz="0" w:space="0" w:color="auto"/>
        <w:bottom w:val="none" w:sz="0" w:space="0" w:color="auto"/>
        <w:right w:val="none" w:sz="0" w:space="0" w:color="auto"/>
      </w:divBdr>
    </w:div>
    <w:div w:id="543106360">
      <w:bodyDiv w:val="1"/>
      <w:marLeft w:val="0"/>
      <w:marRight w:val="0"/>
      <w:marTop w:val="0"/>
      <w:marBottom w:val="0"/>
      <w:divBdr>
        <w:top w:val="none" w:sz="0" w:space="0" w:color="auto"/>
        <w:left w:val="none" w:sz="0" w:space="0" w:color="auto"/>
        <w:bottom w:val="none" w:sz="0" w:space="0" w:color="auto"/>
        <w:right w:val="none" w:sz="0" w:space="0" w:color="auto"/>
      </w:divBdr>
    </w:div>
    <w:div w:id="693113559">
      <w:bodyDiv w:val="1"/>
      <w:marLeft w:val="0"/>
      <w:marRight w:val="0"/>
      <w:marTop w:val="0"/>
      <w:marBottom w:val="0"/>
      <w:divBdr>
        <w:top w:val="none" w:sz="0" w:space="0" w:color="auto"/>
        <w:left w:val="none" w:sz="0" w:space="0" w:color="auto"/>
        <w:bottom w:val="none" w:sz="0" w:space="0" w:color="auto"/>
        <w:right w:val="none" w:sz="0" w:space="0" w:color="auto"/>
      </w:divBdr>
    </w:div>
    <w:div w:id="860556006">
      <w:bodyDiv w:val="1"/>
      <w:marLeft w:val="0"/>
      <w:marRight w:val="0"/>
      <w:marTop w:val="0"/>
      <w:marBottom w:val="0"/>
      <w:divBdr>
        <w:top w:val="none" w:sz="0" w:space="0" w:color="auto"/>
        <w:left w:val="none" w:sz="0" w:space="0" w:color="auto"/>
        <w:bottom w:val="none" w:sz="0" w:space="0" w:color="auto"/>
        <w:right w:val="none" w:sz="0" w:space="0" w:color="auto"/>
      </w:divBdr>
    </w:div>
    <w:div w:id="873620140">
      <w:bodyDiv w:val="1"/>
      <w:marLeft w:val="0"/>
      <w:marRight w:val="0"/>
      <w:marTop w:val="0"/>
      <w:marBottom w:val="0"/>
      <w:divBdr>
        <w:top w:val="none" w:sz="0" w:space="0" w:color="auto"/>
        <w:left w:val="none" w:sz="0" w:space="0" w:color="auto"/>
        <w:bottom w:val="none" w:sz="0" w:space="0" w:color="auto"/>
        <w:right w:val="none" w:sz="0" w:space="0" w:color="auto"/>
      </w:divBdr>
      <w:divsChild>
        <w:div w:id="1546483615">
          <w:marLeft w:val="0"/>
          <w:marRight w:val="0"/>
          <w:marTop w:val="0"/>
          <w:marBottom w:val="0"/>
          <w:divBdr>
            <w:top w:val="none" w:sz="0" w:space="0" w:color="auto"/>
            <w:left w:val="none" w:sz="0" w:space="0" w:color="auto"/>
            <w:bottom w:val="none" w:sz="0" w:space="0" w:color="auto"/>
            <w:right w:val="none" w:sz="0" w:space="0" w:color="auto"/>
          </w:divBdr>
          <w:divsChild>
            <w:div w:id="389815901">
              <w:marLeft w:val="0"/>
              <w:marRight w:val="0"/>
              <w:marTop w:val="0"/>
              <w:marBottom w:val="0"/>
              <w:divBdr>
                <w:top w:val="none" w:sz="0" w:space="0" w:color="auto"/>
                <w:left w:val="none" w:sz="0" w:space="0" w:color="auto"/>
                <w:bottom w:val="none" w:sz="0" w:space="0" w:color="auto"/>
                <w:right w:val="none" w:sz="0" w:space="0" w:color="auto"/>
              </w:divBdr>
              <w:divsChild>
                <w:div w:id="1530610126">
                  <w:marLeft w:val="0"/>
                  <w:marRight w:val="0"/>
                  <w:marTop w:val="0"/>
                  <w:marBottom w:val="0"/>
                  <w:divBdr>
                    <w:top w:val="none" w:sz="0" w:space="0" w:color="auto"/>
                    <w:left w:val="none" w:sz="0" w:space="0" w:color="auto"/>
                    <w:bottom w:val="none" w:sz="0" w:space="0" w:color="auto"/>
                    <w:right w:val="none" w:sz="0" w:space="0" w:color="auto"/>
                  </w:divBdr>
                  <w:divsChild>
                    <w:div w:id="86195153">
                      <w:marLeft w:val="0"/>
                      <w:marRight w:val="0"/>
                      <w:marTop w:val="0"/>
                      <w:marBottom w:val="0"/>
                      <w:divBdr>
                        <w:top w:val="none" w:sz="0" w:space="0" w:color="auto"/>
                        <w:left w:val="none" w:sz="0" w:space="0" w:color="auto"/>
                        <w:bottom w:val="none" w:sz="0" w:space="0" w:color="auto"/>
                        <w:right w:val="none" w:sz="0" w:space="0" w:color="auto"/>
                      </w:divBdr>
                      <w:divsChild>
                        <w:div w:id="1366979949">
                          <w:marLeft w:val="0"/>
                          <w:marRight w:val="0"/>
                          <w:marTop w:val="0"/>
                          <w:marBottom w:val="0"/>
                          <w:divBdr>
                            <w:top w:val="none" w:sz="0" w:space="0" w:color="auto"/>
                            <w:left w:val="none" w:sz="0" w:space="0" w:color="auto"/>
                            <w:bottom w:val="none" w:sz="0" w:space="0" w:color="auto"/>
                            <w:right w:val="none" w:sz="0" w:space="0" w:color="auto"/>
                          </w:divBdr>
                          <w:divsChild>
                            <w:div w:id="1553230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628599">
      <w:bodyDiv w:val="1"/>
      <w:marLeft w:val="0"/>
      <w:marRight w:val="0"/>
      <w:marTop w:val="0"/>
      <w:marBottom w:val="0"/>
      <w:divBdr>
        <w:top w:val="none" w:sz="0" w:space="0" w:color="auto"/>
        <w:left w:val="none" w:sz="0" w:space="0" w:color="auto"/>
        <w:bottom w:val="none" w:sz="0" w:space="0" w:color="auto"/>
        <w:right w:val="none" w:sz="0" w:space="0" w:color="auto"/>
      </w:divBdr>
    </w:div>
    <w:div w:id="1035425735">
      <w:bodyDiv w:val="1"/>
      <w:marLeft w:val="0"/>
      <w:marRight w:val="0"/>
      <w:marTop w:val="0"/>
      <w:marBottom w:val="0"/>
      <w:divBdr>
        <w:top w:val="none" w:sz="0" w:space="0" w:color="auto"/>
        <w:left w:val="none" w:sz="0" w:space="0" w:color="auto"/>
        <w:bottom w:val="none" w:sz="0" w:space="0" w:color="auto"/>
        <w:right w:val="none" w:sz="0" w:space="0" w:color="auto"/>
      </w:divBdr>
    </w:div>
    <w:div w:id="1123115162">
      <w:bodyDiv w:val="1"/>
      <w:marLeft w:val="0"/>
      <w:marRight w:val="0"/>
      <w:marTop w:val="0"/>
      <w:marBottom w:val="0"/>
      <w:divBdr>
        <w:top w:val="none" w:sz="0" w:space="0" w:color="auto"/>
        <w:left w:val="none" w:sz="0" w:space="0" w:color="auto"/>
        <w:bottom w:val="none" w:sz="0" w:space="0" w:color="auto"/>
        <w:right w:val="none" w:sz="0" w:space="0" w:color="auto"/>
      </w:divBdr>
    </w:div>
    <w:div w:id="1135220802">
      <w:bodyDiv w:val="1"/>
      <w:marLeft w:val="0"/>
      <w:marRight w:val="0"/>
      <w:marTop w:val="0"/>
      <w:marBottom w:val="0"/>
      <w:divBdr>
        <w:top w:val="none" w:sz="0" w:space="0" w:color="auto"/>
        <w:left w:val="none" w:sz="0" w:space="0" w:color="auto"/>
        <w:bottom w:val="none" w:sz="0" w:space="0" w:color="auto"/>
        <w:right w:val="none" w:sz="0" w:space="0" w:color="auto"/>
      </w:divBdr>
    </w:div>
    <w:div w:id="1199704575">
      <w:bodyDiv w:val="1"/>
      <w:marLeft w:val="0"/>
      <w:marRight w:val="0"/>
      <w:marTop w:val="0"/>
      <w:marBottom w:val="0"/>
      <w:divBdr>
        <w:top w:val="none" w:sz="0" w:space="0" w:color="auto"/>
        <w:left w:val="none" w:sz="0" w:space="0" w:color="auto"/>
        <w:bottom w:val="none" w:sz="0" w:space="0" w:color="auto"/>
        <w:right w:val="none" w:sz="0" w:space="0" w:color="auto"/>
      </w:divBdr>
    </w:div>
    <w:div w:id="1247882562">
      <w:bodyDiv w:val="1"/>
      <w:marLeft w:val="0"/>
      <w:marRight w:val="0"/>
      <w:marTop w:val="0"/>
      <w:marBottom w:val="0"/>
      <w:divBdr>
        <w:top w:val="none" w:sz="0" w:space="0" w:color="auto"/>
        <w:left w:val="none" w:sz="0" w:space="0" w:color="auto"/>
        <w:bottom w:val="none" w:sz="0" w:space="0" w:color="auto"/>
        <w:right w:val="none" w:sz="0" w:space="0" w:color="auto"/>
      </w:divBdr>
    </w:div>
    <w:div w:id="1426147389">
      <w:bodyDiv w:val="1"/>
      <w:marLeft w:val="0"/>
      <w:marRight w:val="0"/>
      <w:marTop w:val="0"/>
      <w:marBottom w:val="0"/>
      <w:divBdr>
        <w:top w:val="none" w:sz="0" w:space="0" w:color="auto"/>
        <w:left w:val="none" w:sz="0" w:space="0" w:color="auto"/>
        <w:bottom w:val="none" w:sz="0" w:space="0" w:color="auto"/>
        <w:right w:val="none" w:sz="0" w:space="0" w:color="auto"/>
      </w:divBdr>
    </w:div>
    <w:div w:id="1531917679">
      <w:bodyDiv w:val="1"/>
      <w:marLeft w:val="0"/>
      <w:marRight w:val="0"/>
      <w:marTop w:val="0"/>
      <w:marBottom w:val="0"/>
      <w:divBdr>
        <w:top w:val="none" w:sz="0" w:space="0" w:color="auto"/>
        <w:left w:val="none" w:sz="0" w:space="0" w:color="auto"/>
        <w:bottom w:val="none" w:sz="0" w:space="0" w:color="auto"/>
        <w:right w:val="none" w:sz="0" w:space="0" w:color="auto"/>
      </w:divBdr>
    </w:div>
    <w:div w:id="1613123627">
      <w:bodyDiv w:val="1"/>
      <w:marLeft w:val="0"/>
      <w:marRight w:val="0"/>
      <w:marTop w:val="0"/>
      <w:marBottom w:val="0"/>
      <w:divBdr>
        <w:top w:val="none" w:sz="0" w:space="0" w:color="auto"/>
        <w:left w:val="none" w:sz="0" w:space="0" w:color="auto"/>
        <w:bottom w:val="none" w:sz="0" w:space="0" w:color="auto"/>
        <w:right w:val="none" w:sz="0" w:space="0" w:color="auto"/>
      </w:divBdr>
      <w:divsChild>
        <w:div w:id="1902521610">
          <w:marLeft w:val="0"/>
          <w:marRight w:val="0"/>
          <w:marTop w:val="0"/>
          <w:marBottom w:val="0"/>
          <w:divBdr>
            <w:top w:val="none" w:sz="0" w:space="0" w:color="auto"/>
            <w:left w:val="none" w:sz="0" w:space="0" w:color="auto"/>
            <w:bottom w:val="none" w:sz="0" w:space="0" w:color="auto"/>
            <w:right w:val="none" w:sz="0" w:space="0" w:color="auto"/>
          </w:divBdr>
          <w:divsChild>
            <w:div w:id="2061703426">
              <w:marLeft w:val="0"/>
              <w:marRight w:val="0"/>
              <w:marTop w:val="0"/>
              <w:marBottom w:val="0"/>
              <w:divBdr>
                <w:top w:val="none" w:sz="0" w:space="0" w:color="auto"/>
                <w:left w:val="none" w:sz="0" w:space="0" w:color="auto"/>
                <w:bottom w:val="none" w:sz="0" w:space="0" w:color="auto"/>
                <w:right w:val="none" w:sz="0" w:space="0" w:color="auto"/>
              </w:divBdr>
              <w:divsChild>
                <w:div w:id="211698215">
                  <w:marLeft w:val="0"/>
                  <w:marRight w:val="0"/>
                  <w:marTop w:val="0"/>
                  <w:marBottom w:val="0"/>
                  <w:divBdr>
                    <w:top w:val="none" w:sz="0" w:space="0" w:color="auto"/>
                    <w:left w:val="none" w:sz="0" w:space="0" w:color="auto"/>
                    <w:bottom w:val="none" w:sz="0" w:space="0" w:color="auto"/>
                    <w:right w:val="none" w:sz="0" w:space="0" w:color="auto"/>
                  </w:divBdr>
                  <w:divsChild>
                    <w:div w:id="635378103">
                      <w:marLeft w:val="0"/>
                      <w:marRight w:val="0"/>
                      <w:marTop w:val="0"/>
                      <w:marBottom w:val="0"/>
                      <w:divBdr>
                        <w:top w:val="none" w:sz="0" w:space="0" w:color="auto"/>
                        <w:left w:val="none" w:sz="0" w:space="0" w:color="auto"/>
                        <w:bottom w:val="none" w:sz="0" w:space="0" w:color="auto"/>
                        <w:right w:val="none" w:sz="0" w:space="0" w:color="auto"/>
                      </w:divBdr>
                      <w:divsChild>
                        <w:div w:id="1237084211">
                          <w:marLeft w:val="0"/>
                          <w:marRight w:val="0"/>
                          <w:marTop w:val="0"/>
                          <w:marBottom w:val="0"/>
                          <w:divBdr>
                            <w:top w:val="none" w:sz="0" w:space="0" w:color="auto"/>
                            <w:left w:val="none" w:sz="0" w:space="0" w:color="auto"/>
                            <w:bottom w:val="none" w:sz="0" w:space="0" w:color="auto"/>
                            <w:right w:val="none" w:sz="0" w:space="0" w:color="auto"/>
                          </w:divBdr>
                          <w:divsChild>
                            <w:div w:id="1367176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50204306">
      <w:bodyDiv w:val="1"/>
      <w:marLeft w:val="0"/>
      <w:marRight w:val="0"/>
      <w:marTop w:val="0"/>
      <w:marBottom w:val="0"/>
      <w:divBdr>
        <w:top w:val="none" w:sz="0" w:space="0" w:color="auto"/>
        <w:left w:val="none" w:sz="0" w:space="0" w:color="auto"/>
        <w:bottom w:val="none" w:sz="0" w:space="0" w:color="auto"/>
        <w:right w:val="none" w:sz="0" w:space="0" w:color="auto"/>
      </w:divBdr>
      <w:divsChild>
        <w:div w:id="809135338">
          <w:marLeft w:val="0"/>
          <w:marRight w:val="0"/>
          <w:marTop w:val="0"/>
          <w:marBottom w:val="0"/>
          <w:divBdr>
            <w:top w:val="none" w:sz="0" w:space="0" w:color="auto"/>
            <w:left w:val="none" w:sz="0" w:space="0" w:color="auto"/>
            <w:bottom w:val="none" w:sz="0" w:space="0" w:color="auto"/>
            <w:right w:val="none" w:sz="0" w:space="0" w:color="auto"/>
          </w:divBdr>
          <w:divsChild>
            <w:div w:id="1125273410">
              <w:marLeft w:val="0"/>
              <w:marRight w:val="0"/>
              <w:marTop w:val="0"/>
              <w:marBottom w:val="0"/>
              <w:divBdr>
                <w:top w:val="none" w:sz="0" w:space="0" w:color="auto"/>
                <w:left w:val="none" w:sz="0" w:space="0" w:color="auto"/>
                <w:bottom w:val="none" w:sz="0" w:space="0" w:color="auto"/>
                <w:right w:val="none" w:sz="0" w:space="0" w:color="auto"/>
              </w:divBdr>
              <w:divsChild>
                <w:div w:id="1862818317">
                  <w:marLeft w:val="0"/>
                  <w:marRight w:val="0"/>
                  <w:marTop w:val="0"/>
                  <w:marBottom w:val="0"/>
                  <w:divBdr>
                    <w:top w:val="none" w:sz="0" w:space="0" w:color="auto"/>
                    <w:left w:val="none" w:sz="0" w:space="0" w:color="auto"/>
                    <w:bottom w:val="none" w:sz="0" w:space="0" w:color="auto"/>
                    <w:right w:val="none" w:sz="0" w:space="0" w:color="auto"/>
                  </w:divBdr>
                  <w:divsChild>
                    <w:div w:id="1180434575">
                      <w:marLeft w:val="0"/>
                      <w:marRight w:val="0"/>
                      <w:marTop w:val="0"/>
                      <w:marBottom w:val="0"/>
                      <w:divBdr>
                        <w:top w:val="none" w:sz="0" w:space="0" w:color="auto"/>
                        <w:left w:val="none" w:sz="0" w:space="0" w:color="auto"/>
                        <w:bottom w:val="none" w:sz="0" w:space="0" w:color="auto"/>
                        <w:right w:val="none" w:sz="0" w:space="0" w:color="auto"/>
                      </w:divBdr>
                      <w:divsChild>
                        <w:div w:id="820583928">
                          <w:marLeft w:val="0"/>
                          <w:marRight w:val="0"/>
                          <w:marTop w:val="0"/>
                          <w:marBottom w:val="0"/>
                          <w:divBdr>
                            <w:top w:val="none" w:sz="0" w:space="0" w:color="auto"/>
                            <w:left w:val="none" w:sz="0" w:space="0" w:color="auto"/>
                            <w:bottom w:val="none" w:sz="0" w:space="0" w:color="auto"/>
                            <w:right w:val="none" w:sz="0" w:space="0" w:color="auto"/>
                          </w:divBdr>
                          <w:divsChild>
                            <w:div w:id="1501892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9503539">
      <w:bodyDiv w:val="1"/>
      <w:marLeft w:val="0"/>
      <w:marRight w:val="0"/>
      <w:marTop w:val="0"/>
      <w:marBottom w:val="0"/>
      <w:divBdr>
        <w:top w:val="none" w:sz="0" w:space="0" w:color="auto"/>
        <w:left w:val="none" w:sz="0" w:space="0" w:color="auto"/>
        <w:bottom w:val="none" w:sz="0" w:space="0" w:color="auto"/>
        <w:right w:val="none" w:sz="0" w:space="0" w:color="auto"/>
      </w:divBdr>
    </w:div>
    <w:div w:id="1856193804">
      <w:bodyDiv w:val="1"/>
      <w:marLeft w:val="0"/>
      <w:marRight w:val="0"/>
      <w:marTop w:val="0"/>
      <w:marBottom w:val="0"/>
      <w:divBdr>
        <w:top w:val="none" w:sz="0" w:space="0" w:color="auto"/>
        <w:left w:val="none" w:sz="0" w:space="0" w:color="auto"/>
        <w:bottom w:val="none" w:sz="0" w:space="0" w:color="auto"/>
        <w:right w:val="none" w:sz="0" w:space="0" w:color="auto"/>
      </w:divBdr>
    </w:div>
    <w:div w:id="1969892925">
      <w:bodyDiv w:val="1"/>
      <w:marLeft w:val="0"/>
      <w:marRight w:val="0"/>
      <w:marTop w:val="0"/>
      <w:marBottom w:val="0"/>
      <w:divBdr>
        <w:top w:val="none" w:sz="0" w:space="0" w:color="auto"/>
        <w:left w:val="none" w:sz="0" w:space="0" w:color="auto"/>
        <w:bottom w:val="none" w:sz="0" w:space="0" w:color="auto"/>
        <w:right w:val="none" w:sz="0" w:space="0" w:color="auto"/>
      </w:divBdr>
    </w:div>
    <w:div w:id="202971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E0C8E6-8277-47DC-959A-11EC6EEF04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1283</Words>
  <Characters>7319</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Discussions on RRM requirements for Rel-19 ATG</vt:lpstr>
    </vt:vector>
  </TitlesOfParts>
  <Company>Huawei Technologies Co., Ltd.</Company>
  <LinksUpToDate>false</LinksUpToDate>
  <CharactersWithSpaces>8585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Discussions on RRM requirements for Rel-19 ATG</dc:title>
  <dc:subject/>
  <dc:creator>Huawei</dc:creator>
  <cp:keywords/>
  <dc:description/>
  <cp:lastModifiedBy>Huawei</cp:lastModifiedBy>
  <cp:revision>2</cp:revision>
  <dcterms:created xsi:type="dcterms:W3CDTF">2025-03-28T09:51:00Z</dcterms:created>
  <dcterms:modified xsi:type="dcterms:W3CDTF">2025-03-28T09:51:00Z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88b34e3769ad6f23a4970b49bf2b1d1fcfec1c2df55dcebac868026c556b9709</vt:lpwstr>
  </property>
  <property fmtid="{D5CDD505-2E9C-101B-9397-08002B2CF9AE}" pid="3" name="_2015_ms_pID_725343">
    <vt:lpwstr>(3)xhusY6u2vydzJZAziY4f+iFCB9dlF3mA8k+lsewci42k1OWAgS3/v8n67fR817oEf9UQ3OO2
fMZWcA2x2+vV/XnmYCk3fyJh3149Y7PtRThom4WvRDxRssiR3m7v2lYjfvu7k1/ciTu1BaE6
KlQpnlsVCWm+/wKiIalHuIEHShV8udYU4UjYPec1vluoKT0i/C5qWihz8w99FF/J+R0QmiU2
AJZCBi5MGoelo9o4hf</vt:lpwstr>
  </property>
  <property fmtid="{D5CDD505-2E9C-101B-9397-08002B2CF9AE}" pid="4" name="_2015_ms_pID_7253431">
    <vt:lpwstr>+T+fr7uGDpEFXiwVnriEVQMhIixC7tu6i1fCREz0AYc1J4st6kIbT+
DiH2ABIeTP7+LiF4XMr8w3CaEG+b2RDSjOuxbwc/zhbpgCmjY8oxlWLvD1LBcnZ36GssuUzZ
wmemZdyyBOzFQ35j276AXOv0pl6wBJEFR2N+Mp+mjXWZoD4cwkm/rNub6Q/p84kR0y8+04qt
5uLTClZHNLg1Tc0nPlQhLmxCBwm9zQZHIwaP</vt:lpwstr>
  </property>
  <property fmtid="{D5CDD505-2E9C-101B-9397-08002B2CF9AE}" pid="5" name="_2015_ms_pID_7253432">
    <vt:lpwstr>pQ==</vt:lpwstr>
  </property>
</Properties>
</file>