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21649">
      <w:pPr>
        <w:rPr>
          <w:rFonts w:ascii="Arial" w:hAnsi="Arial" w:cs="Arial"/>
          <w:b/>
          <w:bCs/>
          <w:sz w:val="24"/>
          <w:szCs w:val="28"/>
          <w:highlight w:val="none"/>
          <w:lang w:eastAsia="zh-CN"/>
        </w:rPr>
      </w:pPr>
      <w:bookmarkStart w:id="0" w:name="Title"/>
      <w:bookmarkEnd w:id="0"/>
      <w:bookmarkStart w:id="1" w:name="_Hlk127531451"/>
      <w:bookmarkEnd w:id="1"/>
      <w:bookmarkStart w:id="2" w:name="DocumentFor"/>
      <w:bookmarkEnd w:id="2"/>
      <w:bookmarkStart w:id="3" w:name="_Hlk189663694"/>
      <w:bookmarkStart w:id="4" w:name="OLE_LINK5"/>
      <w:bookmarkStart w:id="5" w:name="OLE_LINK7"/>
      <w:bookmarkStart w:id="6" w:name="OLE_LINK6"/>
      <w:r>
        <w:rPr>
          <w:rFonts w:ascii="Arial" w:hAnsi="Arial" w:cs="Arial"/>
          <w:b/>
          <w:bCs/>
          <w:sz w:val="24"/>
          <w:szCs w:val="28"/>
          <w:highlight w:val="none"/>
          <w:lang w:eastAsia="zh-CN"/>
        </w:rPr>
        <w:t>3GPP TSG-RAN WG4 Meeting #114bis</w:t>
      </w:r>
      <w:r>
        <w:rPr>
          <w:rFonts w:ascii="Arial" w:hAnsi="Arial" w:cs="Arial"/>
          <w:b/>
          <w:bCs/>
          <w:sz w:val="24"/>
          <w:szCs w:val="28"/>
          <w:highlight w:val="none"/>
          <w:lang w:eastAsia="zh-CN"/>
        </w:rPr>
        <w:tab/>
      </w:r>
      <w:r>
        <w:rPr>
          <w:rFonts w:ascii="Arial" w:hAnsi="Arial" w:cs="Arial"/>
          <w:b/>
          <w:bCs/>
          <w:sz w:val="24"/>
          <w:szCs w:val="28"/>
          <w:highlight w:val="none"/>
          <w:lang w:eastAsia="zh-CN"/>
        </w:rPr>
        <w:tab/>
      </w:r>
      <w:r>
        <w:rPr>
          <w:rFonts w:ascii="Arial" w:hAnsi="Arial" w:cs="Arial"/>
          <w:b/>
          <w:bCs/>
          <w:sz w:val="24"/>
          <w:szCs w:val="28"/>
          <w:highlight w:val="none"/>
          <w:lang w:eastAsia="zh-CN"/>
        </w:rPr>
        <w:tab/>
      </w:r>
      <w:r>
        <w:rPr>
          <w:rFonts w:ascii="Arial" w:hAnsi="Arial" w:cs="Arial"/>
          <w:b/>
          <w:bCs/>
          <w:sz w:val="24"/>
          <w:szCs w:val="28"/>
          <w:highlight w:val="none"/>
          <w:lang w:eastAsia="zh-CN"/>
        </w:rPr>
        <w:tab/>
      </w:r>
      <w:r>
        <w:rPr>
          <w:rFonts w:hint="eastAsia" w:ascii="Arial" w:hAnsi="Arial" w:cs="Arial"/>
          <w:b/>
          <w:bCs/>
          <w:sz w:val="24"/>
          <w:szCs w:val="28"/>
          <w:highlight w:val="none"/>
          <w:lang w:eastAsia="zh-CN"/>
        </w:rPr>
        <w:t>R4-2503393</w:t>
      </w:r>
    </w:p>
    <w:p w14:paraId="7037141A">
      <w:pPr>
        <w:rPr>
          <w:rFonts w:ascii="Arial" w:hAnsi="Arial" w:cs="Arial"/>
          <w:b/>
          <w:bCs/>
          <w:sz w:val="24"/>
          <w:szCs w:val="28"/>
          <w:highlight w:val="none"/>
          <w:lang w:eastAsia="zh-CN"/>
        </w:rPr>
      </w:pPr>
      <w:r>
        <w:rPr>
          <w:rFonts w:ascii="Arial" w:hAnsi="Arial" w:cs="Arial"/>
          <w:b/>
          <w:bCs/>
          <w:sz w:val="24"/>
          <w:szCs w:val="28"/>
          <w:highlight w:val="none"/>
          <w:lang w:eastAsia="zh-CN"/>
        </w:rPr>
        <w:t>Wuhan, Hubei, China, 07th – 11th April, 2025</w:t>
      </w:r>
    </w:p>
    <w:bookmarkEnd w:id="3"/>
    <w:p w14:paraId="12601FD5">
      <w:pPr>
        <w:tabs>
          <w:tab w:val="left" w:pos="2160"/>
        </w:tabs>
        <w:spacing w:before="180"/>
        <w:rPr>
          <w:rFonts w:hint="default" w:ascii="Arial" w:hAnsi="Arial" w:eastAsia="宋体" w:cs="Arial"/>
          <w:b/>
          <w:sz w:val="24"/>
          <w:szCs w:val="24"/>
          <w:lang w:val="en-US" w:eastAsia="zh-CN"/>
        </w:rPr>
      </w:pPr>
      <w:r>
        <w:rPr>
          <w:rFonts w:ascii="Arial" w:hAnsi="Arial" w:cs="Arial"/>
          <w:b/>
          <w:sz w:val="24"/>
          <w:szCs w:val="24"/>
        </w:rPr>
        <w:t>Agenda item:</w:t>
      </w:r>
      <w:r>
        <w:rPr>
          <w:rFonts w:ascii="Arial" w:hAnsi="Arial" w:cs="Arial"/>
          <w:b/>
          <w:sz w:val="24"/>
          <w:szCs w:val="24"/>
          <w:highlight w:val="none"/>
        </w:rPr>
        <w:tab/>
      </w:r>
      <w:r>
        <w:rPr>
          <w:rFonts w:hint="eastAsia" w:ascii="Arial" w:hAnsi="Arial" w:eastAsia="宋体" w:cs="Arial"/>
          <w:b/>
          <w:sz w:val="24"/>
          <w:szCs w:val="24"/>
          <w:highlight w:val="none"/>
          <w:lang w:val="en-US" w:eastAsia="zh-CN"/>
        </w:rPr>
        <w:t>7.24.4</w:t>
      </w:r>
      <w:bookmarkStart w:id="14" w:name="_GoBack"/>
      <w:bookmarkEnd w:id="14"/>
    </w:p>
    <w:p w14:paraId="185D1CC5">
      <w:pPr>
        <w:tabs>
          <w:tab w:val="left" w:pos="2160"/>
        </w:tabs>
        <w:rPr>
          <w:rFonts w:hint="default" w:ascii="Arial" w:hAnsi="Arial" w:eastAsia="宋体" w:cs="Arial"/>
          <w:b/>
          <w:sz w:val="24"/>
          <w:szCs w:val="24"/>
          <w:lang w:val="en-US" w:eastAsia="zh-CN"/>
        </w:rPr>
      </w:pPr>
      <w:bookmarkStart w:id="7" w:name="OLE_LINK9"/>
      <w:r>
        <w:rPr>
          <w:rFonts w:ascii="Arial" w:hAnsi="Arial" w:cs="Arial"/>
          <w:b/>
          <w:sz w:val="24"/>
          <w:szCs w:val="24"/>
        </w:rPr>
        <w:t>Source:</w:t>
      </w:r>
      <w:r>
        <w:rPr>
          <w:rFonts w:ascii="Arial" w:hAnsi="Arial" w:cs="Arial"/>
          <w:b/>
          <w:sz w:val="24"/>
          <w:szCs w:val="24"/>
        </w:rPr>
        <w:tab/>
      </w:r>
      <w:bookmarkStart w:id="8" w:name="OLE_LINK12"/>
      <w:r>
        <w:rPr>
          <w:rFonts w:hint="eastAsia" w:ascii="Arial" w:hAnsi="Arial" w:cs="Arial"/>
          <w:b/>
          <w:sz w:val="24"/>
          <w:szCs w:val="24"/>
        </w:rPr>
        <w:t>C</w:t>
      </w:r>
      <w:bookmarkEnd w:id="8"/>
      <w:r>
        <w:rPr>
          <w:rFonts w:hint="eastAsia" w:ascii="Arial" w:hAnsi="Arial" w:eastAsia="宋体" w:cs="Arial"/>
          <w:b/>
          <w:sz w:val="24"/>
          <w:szCs w:val="24"/>
          <w:lang w:val="en-US" w:eastAsia="zh-CN"/>
        </w:rPr>
        <w:t>MCC</w:t>
      </w:r>
    </w:p>
    <w:bookmarkEnd w:id="7"/>
    <w:p w14:paraId="007044DE">
      <w:pPr>
        <w:tabs>
          <w:tab w:val="left" w:pos="2160"/>
        </w:tabs>
        <w:rPr>
          <w:rFonts w:hint="default" w:ascii="Arial" w:hAnsi="Arial" w:eastAsia="宋体" w:cs="Arial"/>
          <w:b/>
          <w:sz w:val="24"/>
          <w:szCs w:val="24"/>
          <w:highlight w:val="none"/>
          <w:lang w:val="en-US" w:eastAsia="zh-CN"/>
        </w:rPr>
      </w:pPr>
      <w:r>
        <w:rPr>
          <w:rFonts w:ascii="Arial" w:hAnsi="Arial" w:cs="Arial"/>
          <w:b/>
          <w:sz w:val="24"/>
          <w:szCs w:val="24"/>
        </w:rPr>
        <w:t>Title:</w:t>
      </w:r>
      <w:r>
        <w:rPr>
          <w:rFonts w:ascii="Arial" w:hAnsi="Arial" w:cs="Arial"/>
          <w:b/>
          <w:sz w:val="24"/>
          <w:szCs w:val="24"/>
        </w:rPr>
        <w:tab/>
      </w:r>
      <w:bookmarkStart w:id="9" w:name="OLE_LINK8"/>
      <w:r>
        <w:rPr>
          <w:rFonts w:hint="eastAsia" w:ascii="Arial" w:hAnsi="Arial" w:eastAsia="宋体" w:cs="Arial"/>
          <w:b/>
          <w:sz w:val="24"/>
          <w:szCs w:val="24"/>
          <w:highlight w:val="none"/>
          <w:lang w:val="en-US" w:eastAsia="zh-CN"/>
        </w:rPr>
        <w:t>Discussion o</w:t>
      </w:r>
      <w:r>
        <w:rPr>
          <w:rFonts w:ascii="Arial" w:hAnsi="Arial" w:cs="Arial"/>
          <w:b/>
          <w:sz w:val="24"/>
          <w:szCs w:val="24"/>
          <w:highlight w:val="none"/>
        </w:rPr>
        <w:t xml:space="preserve">n </w:t>
      </w:r>
      <w:bookmarkEnd w:id="9"/>
      <w:r>
        <w:rPr>
          <w:rFonts w:hint="eastAsia" w:ascii="Arial" w:hAnsi="Arial" w:eastAsia="宋体" w:cs="Arial"/>
          <w:b/>
          <w:sz w:val="24"/>
          <w:szCs w:val="24"/>
          <w:highlight w:val="none"/>
          <w:lang w:val="en-US" w:eastAsia="zh-CN"/>
        </w:rPr>
        <w:t>OTA test method for A-IoT device</w:t>
      </w:r>
    </w:p>
    <w:p w14:paraId="11B7221F">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hint="eastAsia" w:ascii="Arial" w:hAnsi="Arial" w:cs="Arial"/>
          <w:b/>
          <w:sz w:val="24"/>
          <w:szCs w:val="24"/>
        </w:rPr>
        <w:t>Approval</w:t>
      </w:r>
    </w:p>
    <w:p w14:paraId="4CE3F22E">
      <w:pPr>
        <w:pStyle w:val="2"/>
      </w:pPr>
      <w:r>
        <w:t>1</w:t>
      </w:r>
      <w:r>
        <w:tab/>
      </w:r>
      <w:r>
        <w:t>Introduction</w:t>
      </w:r>
      <w:bookmarkStart w:id="10" w:name="OLE_LINK15"/>
      <w:bookmarkStart w:id="11" w:name="OLE_LINK4"/>
    </w:p>
    <w:bookmarkEnd w:id="10"/>
    <w:bookmarkEnd w:id="11"/>
    <w:p w14:paraId="4628123D">
      <w:pPr>
        <w:jc w:val="both"/>
        <w:rPr>
          <w:rFonts w:hint="eastAsia" w:eastAsiaTheme="minorEastAsia"/>
          <w:highlight w:val="none"/>
          <w:lang w:val="en-US" w:eastAsia="zh-CN"/>
        </w:rPr>
      </w:pPr>
      <w:r>
        <w:rPr>
          <w:rFonts w:hint="eastAsia" w:eastAsiaTheme="minorEastAsia"/>
          <w:highlight w:val="none"/>
          <w:lang w:val="en-US" w:eastAsia="zh-CN"/>
        </w:rPr>
        <w:t>In RAN#106 meeting, a new WI Solutions for Ambient IoT (Internet of Things) in NR was approved [1]. following list the objective of this OTA test part.</w:t>
      </w:r>
    </w:p>
    <w:p w14:paraId="16B2A086">
      <w:pPr>
        <w:numPr>
          <w:ilvl w:val="0"/>
          <w:numId w:val="1"/>
        </w:numPr>
        <w:spacing w:after="120"/>
        <w:ind w:right="-96"/>
        <w:jc w:val="both"/>
        <w:rPr>
          <w:rFonts w:eastAsia="宋体"/>
          <w:lang w:val="en-US" w:eastAsia="ja-JP"/>
        </w:rPr>
      </w:pPr>
      <w:r>
        <w:rPr>
          <w:rFonts w:eastAsia="宋体"/>
          <w:lang w:val="en-US" w:eastAsia="ja-JP"/>
        </w:rPr>
        <w:t>RAN4 scope:</w:t>
      </w:r>
    </w:p>
    <w:p w14:paraId="5B4BFA03">
      <w:pPr>
        <w:numPr>
          <w:ilvl w:val="1"/>
          <w:numId w:val="1"/>
        </w:numPr>
        <w:spacing w:after="120"/>
        <w:ind w:right="-96"/>
        <w:jc w:val="both"/>
        <w:rPr>
          <w:rFonts w:ascii="Times" w:hAnsi="Times" w:eastAsia="宋体"/>
          <w:bCs/>
          <w:lang w:val="en-US" w:eastAsia="zh-CN"/>
        </w:rPr>
      </w:pPr>
      <w:r>
        <w:rPr>
          <w:rFonts w:ascii="Times" w:hAnsi="Times" w:eastAsia="宋体"/>
          <w:bCs/>
          <w:lang w:val="en-US" w:eastAsia="zh-CN"/>
        </w:rPr>
        <w:t>Specify RF requirements for Ambient-IoT BS, device 1, and CW</w:t>
      </w:r>
    </w:p>
    <w:p w14:paraId="00EE5925">
      <w:pPr>
        <w:numPr>
          <w:ilvl w:val="2"/>
          <w:numId w:val="1"/>
        </w:numPr>
        <w:spacing w:after="120"/>
        <w:ind w:right="-96"/>
        <w:jc w:val="both"/>
        <w:rPr>
          <w:rFonts w:ascii="Times" w:hAnsi="Times" w:eastAsia="宋体"/>
          <w:bCs/>
          <w:lang w:val="en-US" w:eastAsia="zh-CN"/>
        </w:rPr>
      </w:pPr>
      <w:r>
        <w:rPr>
          <w:rFonts w:ascii="Times" w:hAnsi="Times" w:eastAsia="宋体"/>
          <w:bCs/>
          <w:lang w:val="en-US" w:eastAsia="zh-CN"/>
        </w:rPr>
        <w:t>RF requirements for Type 1-C Ambient-IoT BS</w:t>
      </w:r>
    </w:p>
    <w:p w14:paraId="57911ABE">
      <w:pPr>
        <w:numPr>
          <w:ilvl w:val="2"/>
          <w:numId w:val="1"/>
        </w:numPr>
        <w:spacing w:after="120"/>
        <w:ind w:right="-96"/>
        <w:jc w:val="both"/>
        <w:rPr>
          <w:rFonts w:ascii="Times" w:hAnsi="Times" w:eastAsia="宋体"/>
          <w:bCs/>
          <w:lang w:val="en-US" w:eastAsia="zh-CN"/>
        </w:rPr>
      </w:pPr>
      <w:r>
        <w:rPr>
          <w:rFonts w:ascii="Times" w:hAnsi="Times" w:eastAsia="宋体"/>
          <w:bCs/>
          <w:lang w:val="en-US" w:eastAsia="zh-CN"/>
        </w:rPr>
        <w:t>RF requirements for device 1</w:t>
      </w:r>
    </w:p>
    <w:p w14:paraId="5E266946">
      <w:pPr>
        <w:numPr>
          <w:ilvl w:val="2"/>
          <w:numId w:val="1"/>
        </w:numPr>
        <w:spacing w:after="120"/>
        <w:ind w:right="-96"/>
        <w:jc w:val="both"/>
        <w:rPr>
          <w:rFonts w:ascii="Times" w:hAnsi="Times" w:eastAsia="宋体"/>
          <w:bCs/>
          <w:lang w:val="en-US" w:eastAsia="zh-CN"/>
        </w:rPr>
      </w:pPr>
      <w:r>
        <w:rPr>
          <w:rFonts w:ascii="Times" w:hAnsi="Times" w:eastAsia="宋体"/>
          <w:bCs/>
          <w:lang w:val="en-US" w:eastAsia="zh-CN"/>
        </w:rPr>
        <w:t>RF requirements for CW</w:t>
      </w:r>
    </w:p>
    <w:p w14:paraId="3CA6875A">
      <w:pPr>
        <w:numPr>
          <w:ilvl w:val="1"/>
          <w:numId w:val="1"/>
        </w:numPr>
        <w:spacing w:after="120"/>
        <w:ind w:right="-96"/>
        <w:jc w:val="both"/>
        <w:rPr>
          <w:rFonts w:ascii="Times" w:hAnsi="Times" w:eastAsia="宋体"/>
          <w:bCs/>
          <w:lang w:val="en-US" w:eastAsia="zh-CN"/>
        </w:rPr>
      </w:pPr>
      <w:r>
        <w:rPr>
          <w:rFonts w:ascii="Times" w:hAnsi="Times" w:eastAsia="宋体"/>
          <w:bCs/>
          <w:lang w:val="en-US" w:eastAsia="zh-CN"/>
        </w:rPr>
        <w:t>Specify RRM core requirements for device 1, if necessary</w:t>
      </w:r>
    </w:p>
    <w:p w14:paraId="1E9D469D">
      <w:pPr>
        <w:numPr>
          <w:ilvl w:val="1"/>
          <w:numId w:val="1"/>
        </w:numPr>
        <w:ind w:left="1440" w:hanging="360"/>
        <w:rPr>
          <w:rFonts w:ascii="Times" w:hAnsi="Times" w:eastAsia="宋体"/>
          <w:bCs/>
          <w:highlight w:val="none"/>
          <w:lang w:val="en-US" w:eastAsia="zh-CN"/>
        </w:rPr>
      </w:pPr>
      <w:r>
        <w:rPr>
          <w:rFonts w:ascii="Times" w:hAnsi="Times" w:eastAsia="宋体"/>
          <w:bCs/>
          <w:highlight w:val="none"/>
          <w:lang w:val="en-US" w:eastAsia="zh-CN"/>
        </w:rPr>
        <w:t xml:space="preserve">Study and develop </w:t>
      </w:r>
      <w:r>
        <w:rPr>
          <w:rFonts w:hint="eastAsia" w:ascii="Times" w:hAnsi="Times" w:eastAsia="宋体"/>
          <w:bCs/>
          <w:highlight w:val="none"/>
          <w:lang w:val="en-US" w:eastAsia="zh-CN"/>
        </w:rPr>
        <w:t xml:space="preserve">OTA </w:t>
      </w:r>
      <w:r>
        <w:rPr>
          <w:rFonts w:ascii="Times" w:hAnsi="Times" w:eastAsia="宋体"/>
          <w:bCs/>
          <w:highlight w:val="none"/>
          <w:lang w:val="en-US" w:eastAsia="zh-CN"/>
        </w:rPr>
        <w:t xml:space="preserve">test methodology </w:t>
      </w:r>
      <w:r>
        <w:rPr>
          <w:rFonts w:hint="eastAsia" w:ascii="Times" w:hAnsi="Times" w:eastAsia="宋体"/>
          <w:bCs/>
          <w:highlight w:val="none"/>
          <w:lang w:val="en-US" w:eastAsia="zh-CN"/>
        </w:rPr>
        <w:t>for A-IoT device</w:t>
      </w:r>
      <w:r>
        <w:rPr>
          <w:rFonts w:ascii="Times" w:hAnsi="Times" w:eastAsia="宋体"/>
          <w:bCs/>
          <w:highlight w:val="none"/>
          <w:lang w:val="en-US" w:eastAsia="zh-CN"/>
        </w:rPr>
        <w:t xml:space="preserve"> 1</w:t>
      </w:r>
    </w:p>
    <w:p w14:paraId="53EB196D">
      <w:pPr>
        <w:numPr>
          <w:ilvl w:val="2"/>
          <w:numId w:val="1"/>
        </w:numPr>
        <w:ind w:left="2160" w:hanging="360"/>
        <w:rPr>
          <w:rFonts w:ascii="Times" w:hAnsi="Times" w:eastAsia="宋体"/>
          <w:bCs/>
          <w:highlight w:val="none"/>
          <w:lang w:val="en-US" w:eastAsia="zh-CN"/>
        </w:rPr>
      </w:pPr>
      <w:r>
        <w:rPr>
          <w:rFonts w:ascii="Times" w:hAnsi="Times" w:eastAsia="宋体"/>
          <w:bCs/>
          <w:highlight w:val="none"/>
          <w:lang w:val="en-US" w:eastAsia="zh-CN"/>
        </w:rPr>
        <w:t xml:space="preserve">Consider test methods specified in TR 38.870 as starting point. </w:t>
      </w:r>
      <w:r>
        <w:rPr>
          <w:rFonts w:hint="eastAsia" w:ascii="Times" w:hAnsi="Times" w:eastAsia="宋体"/>
          <w:bCs/>
          <w:highlight w:val="none"/>
          <w:lang w:val="en-US" w:eastAsia="zh-CN"/>
        </w:rPr>
        <w:t>Take t</w:t>
      </w:r>
      <w:r>
        <w:rPr>
          <w:rFonts w:ascii="Times" w:hAnsi="Times" w:eastAsia="宋体"/>
          <w:bCs/>
          <w:highlight w:val="none"/>
          <w:lang w:val="en-US" w:eastAsia="zh-CN"/>
        </w:rPr>
        <w:t>est system reuse, test system complexity and test time into account, when developing test methods suitable for Ambient IoT.</w:t>
      </w:r>
    </w:p>
    <w:p w14:paraId="6862D2EF">
      <w:pPr>
        <w:numPr>
          <w:ilvl w:val="2"/>
          <w:numId w:val="1"/>
        </w:numPr>
        <w:ind w:left="2160" w:hanging="360"/>
        <w:rPr>
          <w:rFonts w:ascii="Times" w:hAnsi="Times" w:eastAsia="宋体"/>
          <w:bCs/>
          <w:highlight w:val="none"/>
          <w:lang w:val="en-US" w:eastAsia="zh-CN"/>
        </w:rPr>
      </w:pPr>
      <w:r>
        <w:rPr>
          <w:rFonts w:ascii="Times" w:hAnsi="Times" w:eastAsia="宋体"/>
          <w:bCs/>
          <w:highlight w:val="none"/>
          <w:lang w:val="en-US" w:eastAsia="zh-CN"/>
        </w:rPr>
        <w:t>Develop the preliminary Measurement Uncertainty (MU) assessment for the test system</w:t>
      </w:r>
    </w:p>
    <w:p w14:paraId="75D74272">
      <w:pPr>
        <w:numPr>
          <w:ilvl w:val="1"/>
          <w:numId w:val="1"/>
        </w:numPr>
        <w:spacing w:after="120"/>
        <w:ind w:right="-96"/>
        <w:jc w:val="both"/>
        <w:rPr>
          <w:rFonts w:hint="eastAsia" w:ascii="Times" w:hAnsi="Times" w:eastAsia="宋体"/>
          <w:bCs/>
          <w:lang w:val="en-US" w:eastAsia="zh-CN"/>
        </w:rPr>
      </w:pPr>
      <w:r>
        <w:rPr>
          <w:rFonts w:ascii="Times" w:hAnsi="Times" w:eastAsia="宋体"/>
          <w:bCs/>
          <w:lang w:val="en-US" w:eastAsia="zh-CN"/>
        </w:rPr>
        <w:t>Use band n8 as an example band</w:t>
      </w:r>
    </w:p>
    <w:p w14:paraId="3950E5B5">
      <w:pPr>
        <w:numPr>
          <w:ilvl w:val="0"/>
          <w:numId w:val="0"/>
        </w:numPr>
        <w:spacing w:after="120"/>
        <w:ind w:right="-96" w:rightChars="0"/>
        <w:jc w:val="both"/>
        <w:rPr>
          <w:rFonts w:hint="default" w:ascii="Times" w:hAnsi="Times" w:eastAsia="宋体"/>
          <w:bCs/>
          <w:lang w:val="en-US" w:eastAsia="zh-CN"/>
        </w:rPr>
      </w:pPr>
      <w:r>
        <w:rPr>
          <w:rFonts w:hint="eastAsia" w:ascii="Times" w:hAnsi="Times" w:eastAsia="宋体"/>
          <w:bCs/>
          <w:lang w:val="en-US" w:eastAsia="zh-CN"/>
        </w:rPr>
        <w:t>In this paper, we will focus on the following issues for OTA testing.</w:t>
      </w:r>
    </w:p>
    <w:p w14:paraId="3C04DC75">
      <w:pPr>
        <w:pStyle w:val="2"/>
        <w:jc w:val="both"/>
        <w:rPr>
          <w:rFonts w:hint="default" w:eastAsia="宋体"/>
          <w:lang w:val="en-US" w:eastAsia="zh-CN"/>
        </w:rPr>
      </w:pPr>
      <w:r>
        <w:rPr>
          <w:lang w:eastAsia="zh-CN"/>
        </w:rPr>
        <w:t>2</w:t>
      </w:r>
      <w:r>
        <w:rPr>
          <w:lang w:eastAsia="zh-CN"/>
        </w:rPr>
        <w:tab/>
      </w:r>
      <w:bookmarkStart w:id="12" w:name="OLE_LINK3"/>
      <w:r>
        <w:rPr>
          <w:rFonts w:hint="eastAsia" w:eastAsia="宋体"/>
          <w:lang w:val="en-US" w:eastAsia="zh-CN"/>
        </w:rPr>
        <w:t>Discussion</w:t>
      </w:r>
    </w:p>
    <w:p w14:paraId="012D5564">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eastAsia" w:eastAsiaTheme="minorEastAsia"/>
          <w:b w:val="0"/>
          <w:bCs/>
          <w:lang w:val="en-US" w:eastAsia="zh-CN"/>
        </w:rPr>
        <w:t>Last meeting agreement is listed as below:</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58276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4D65A8C4">
            <w:pPr>
              <w:rPr>
                <w:b/>
                <w:bCs/>
                <w:u w:val="single"/>
                <w:lang w:val="en-US"/>
              </w:rPr>
            </w:pPr>
            <w:bookmarkStart w:id="13" w:name="OLE_LINK163"/>
            <w:r>
              <w:rPr>
                <w:b/>
                <w:bCs/>
                <w:u w:val="single"/>
                <w:lang w:val="en-US"/>
              </w:rPr>
              <w:t>Issue 4-1-1: Scope of OTA test methodology</w:t>
            </w:r>
          </w:p>
          <w:bookmarkEnd w:id="13"/>
          <w:p w14:paraId="52F5F90D">
            <w:pPr>
              <w:rPr>
                <w:rFonts w:eastAsiaTheme="minorEastAsia"/>
                <w:b/>
                <w:bCs/>
                <w:lang w:eastAsia="zh-CN"/>
              </w:rPr>
            </w:pPr>
            <w:r>
              <w:rPr>
                <w:rFonts w:eastAsiaTheme="minorEastAsia"/>
                <w:b/>
                <w:bCs/>
                <w:lang w:eastAsia="zh-CN"/>
              </w:rPr>
              <w:t xml:space="preserve">Agreement: </w:t>
            </w:r>
          </w:p>
          <w:p w14:paraId="4160381F">
            <w:pPr>
              <w:pStyle w:val="18"/>
              <w:numPr>
                <w:ilvl w:val="0"/>
                <w:numId w:val="2"/>
              </w:numPr>
              <w:ind w:firstLineChars="0"/>
            </w:pPr>
            <w:r>
              <w:t>For OTA test, the starting point of test methodology for Ambient IoT includes</w:t>
            </w:r>
          </w:p>
          <w:p w14:paraId="2355D348">
            <w:pPr>
              <w:pStyle w:val="18"/>
              <w:numPr>
                <w:ilvl w:val="1"/>
                <w:numId w:val="3"/>
              </w:numPr>
              <w:ind w:firstLineChars="0"/>
              <w:rPr>
                <w:rFonts w:eastAsiaTheme="minorEastAsia"/>
              </w:rPr>
            </w:pPr>
            <w:r>
              <w:rPr>
                <w:rFonts w:eastAsiaTheme="minorEastAsia"/>
              </w:rPr>
              <w:t>Chamber setup</w:t>
            </w:r>
          </w:p>
          <w:p w14:paraId="2E9738B7">
            <w:pPr>
              <w:pStyle w:val="18"/>
              <w:numPr>
                <w:ilvl w:val="1"/>
                <w:numId w:val="3"/>
              </w:numPr>
              <w:ind w:firstLineChars="0"/>
              <w:rPr>
                <w:rFonts w:eastAsiaTheme="minorEastAsia"/>
              </w:rPr>
            </w:pPr>
            <w:r>
              <w:rPr>
                <w:rFonts w:eastAsiaTheme="minorEastAsia"/>
              </w:rPr>
              <w:t xml:space="preserve">Position of Device </w:t>
            </w:r>
          </w:p>
          <w:p w14:paraId="7A6789DC">
            <w:pPr>
              <w:pStyle w:val="18"/>
              <w:numPr>
                <w:ilvl w:val="1"/>
                <w:numId w:val="3"/>
              </w:numPr>
              <w:ind w:firstLineChars="0"/>
              <w:rPr>
                <w:rFonts w:eastAsiaTheme="minorEastAsia"/>
              </w:rPr>
            </w:pPr>
            <w:r>
              <w:rPr>
                <w:rFonts w:eastAsiaTheme="minorEastAsia"/>
              </w:rPr>
              <w:t>Test procedures</w:t>
            </w:r>
          </w:p>
          <w:p w14:paraId="7120C4C4">
            <w:pPr>
              <w:pStyle w:val="18"/>
              <w:numPr>
                <w:ilvl w:val="1"/>
                <w:numId w:val="3"/>
              </w:numPr>
              <w:ind w:firstLineChars="0"/>
              <w:rPr>
                <w:rFonts w:eastAsiaTheme="minorEastAsia"/>
              </w:rPr>
            </w:pPr>
            <w:r>
              <w:rPr>
                <w:rFonts w:eastAsiaTheme="minorEastAsia"/>
              </w:rPr>
              <w:t>Minimum range/ QZ (Quiet Zone) size/QZ calibration</w:t>
            </w:r>
          </w:p>
          <w:p w14:paraId="1129792F">
            <w:pPr>
              <w:pStyle w:val="18"/>
              <w:numPr>
                <w:ilvl w:val="1"/>
                <w:numId w:val="3"/>
              </w:numPr>
              <w:ind w:firstLineChars="0"/>
              <w:rPr>
                <w:rFonts w:eastAsiaTheme="minorEastAsia"/>
              </w:rPr>
            </w:pPr>
            <w:r>
              <w:rPr>
                <w:rFonts w:eastAsiaTheme="minorEastAsia"/>
              </w:rPr>
              <w:t xml:space="preserve">Preliminary MU assessment </w:t>
            </w:r>
          </w:p>
          <w:p w14:paraId="2C0F70ED">
            <w:pPr>
              <w:pStyle w:val="18"/>
              <w:numPr>
                <w:ilvl w:val="0"/>
                <w:numId w:val="2"/>
              </w:numPr>
              <w:ind w:firstLineChars="0"/>
              <w:rPr>
                <w:rFonts w:hint="default" w:eastAsiaTheme="minorEastAsia"/>
                <w:b w:val="0"/>
                <w:bCs/>
                <w:vertAlign w:val="baseline"/>
                <w:lang w:val="en-US" w:eastAsia="zh-CN"/>
              </w:rPr>
            </w:pPr>
            <w:r>
              <w:t>Note: The performance metrics to be discussed in RF (RRM/Demodulation if any) requirements. And the test methodology takes sensitivity and backscatter power as example for discussion to develop test methodology.</w:t>
            </w:r>
          </w:p>
        </w:tc>
      </w:tr>
    </w:tbl>
    <w:p w14:paraId="10499B39">
      <w:pPr>
        <w:widowControl w:val="0"/>
        <w:numPr>
          <w:ilvl w:val="0"/>
          <w:numId w:val="0"/>
        </w:numPr>
        <w:overflowPunct/>
        <w:autoSpaceDE/>
        <w:autoSpaceDN/>
        <w:adjustRightInd/>
        <w:spacing w:before="156" w:beforeLines="50" w:after="156" w:afterLines="50"/>
        <w:ind w:leftChars="0"/>
        <w:jc w:val="both"/>
        <w:textAlignment w:val="auto"/>
        <w:rPr>
          <w:rFonts w:hint="default" w:eastAsiaTheme="minorEastAsia"/>
          <w:b w:val="0"/>
          <w:bCs/>
          <w:lang w:val="en-US" w:eastAsia="zh-CN"/>
        </w:rPr>
      </w:pPr>
      <w:r>
        <w:rPr>
          <w:rFonts w:hint="eastAsia" w:eastAsiaTheme="minorEastAsia"/>
          <w:b w:val="0"/>
          <w:bCs/>
          <w:lang w:val="en-US" w:eastAsia="zh-CN"/>
        </w:rPr>
        <w:t xml:space="preserve"> </w:t>
      </w:r>
    </w:p>
    <w:p w14:paraId="3C55B59F">
      <w:pPr>
        <w:widowControl w:val="0"/>
        <w:numPr>
          <w:ilvl w:val="0"/>
          <w:numId w:val="4"/>
        </w:numPr>
        <w:overflowPunct/>
        <w:autoSpaceDE/>
        <w:autoSpaceDN/>
        <w:adjustRightInd/>
        <w:spacing w:before="156" w:beforeLines="50" w:after="156" w:afterLines="50"/>
        <w:ind w:left="420" w:leftChars="0" w:hanging="420" w:firstLineChars="0"/>
        <w:jc w:val="both"/>
        <w:textAlignment w:val="auto"/>
        <w:rPr>
          <w:rFonts w:hint="default" w:eastAsiaTheme="minorEastAsia"/>
          <w:b w:val="0"/>
          <w:bCs/>
          <w:lang w:val="en-US" w:eastAsia="zh-CN"/>
        </w:rPr>
      </w:pPr>
      <w:r>
        <w:rPr>
          <w:rFonts w:hint="eastAsia" w:eastAsiaTheme="minorEastAsia"/>
          <w:b w:val="0"/>
          <w:bCs/>
          <w:lang w:val="en-US" w:eastAsia="zh-CN"/>
        </w:rPr>
        <w:t>Test setup</w:t>
      </w:r>
    </w:p>
    <w:p w14:paraId="597C984C">
      <w:pPr>
        <w:widowControl w:val="0"/>
        <w:numPr>
          <w:ilvl w:val="0"/>
          <w:numId w:val="0"/>
        </w:numPr>
        <w:overflowPunct/>
        <w:autoSpaceDE/>
        <w:autoSpaceDN/>
        <w:adjustRightInd/>
        <w:spacing w:before="156" w:beforeLines="50" w:after="156" w:afterLines="50"/>
        <w:ind w:leftChars="0"/>
        <w:jc w:val="both"/>
        <w:textAlignment w:val="auto"/>
        <w:rPr>
          <w:rFonts w:hint="eastAsia" w:ascii="Times New Roman" w:hAnsi="Times New Roman" w:eastAsia="宋体" w:cs="Times New Roman"/>
          <w:lang w:val="en-US" w:eastAsia="zh-CN"/>
        </w:rPr>
      </w:pPr>
      <w:r>
        <w:rPr>
          <w:rFonts w:hint="eastAsia" w:eastAsiaTheme="minorEastAsia"/>
          <w:b w:val="0"/>
          <w:bCs/>
          <w:lang w:val="en-US" w:eastAsia="zh-CN"/>
        </w:rPr>
        <w:t xml:space="preserve">Now there is no agreements of performance metrics. According to experience of RF requirements, at least the output power and emission requirements are defined with TRP metric. According to 38.870, 3D-scan is required which is time consuming and test complex. RAN4 needs to consider how to reduce testing time. Tag usually use the </w:t>
      </w:r>
      <w:r>
        <w:rPr>
          <w:rFonts w:ascii="Times New Roman" w:hAnsi="Times New Roman" w:cs="Times New Roman"/>
        </w:rPr>
        <w:t>dipole</w:t>
      </w:r>
      <w:r>
        <w:rPr>
          <w:rFonts w:hint="eastAsia" w:ascii="Times New Roman" w:hAnsi="Times New Roman" w:cs="Times New Roman"/>
        </w:rPr>
        <w:t xml:space="preserve"> antenna</w:t>
      </w:r>
      <w:r>
        <w:rPr>
          <w:rFonts w:hint="eastAsia" w:ascii="Times New Roman" w:hAnsi="Times New Roman" w:eastAsia="宋体" w:cs="Times New Roman"/>
          <w:lang w:val="en-US" w:eastAsia="zh-CN"/>
        </w:rPr>
        <w:t xml:space="preserve"> with </w:t>
      </w:r>
      <w:r>
        <w:rPr>
          <w:rFonts w:hint="eastAsia" w:ascii="Times New Roman" w:hAnsi="Times New Roman" w:cs="Times New Roman"/>
        </w:rPr>
        <w:t xml:space="preserve">the maximum antenna gain </w:t>
      </w:r>
      <w:r>
        <w:rPr>
          <w:rFonts w:ascii="Times New Roman" w:hAnsi="Times New Roman" w:cs="Times New Roman"/>
        </w:rPr>
        <w:t>appears</w:t>
      </w:r>
      <w:r>
        <w:rPr>
          <w:rFonts w:hint="eastAsia" w:ascii="Times New Roman" w:hAnsi="Times New Roman" w:cs="Times New Roman"/>
        </w:rPr>
        <w:t xml:space="preserve"> at the phi = 90</w:t>
      </w:r>
      <w:r>
        <w:rPr>
          <w:rFonts w:ascii="Times New Roman" w:hAnsi="Times New Roman" w:cs="Times New Roman"/>
        </w:rPr>
        <w:t>°</w:t>
      </w:r>
      <w:r>
        <w:rPr>
          <w:rFonts w:hint="eastAsia" w:ascii="Times New Roman" w:hAnsi="Times New Roman" w:cs="Times New Roman"/>
        </w:rPr>
        <w:t xml:space="preserve"> plane which is the vertical plane of the dipole antenna long dimension center</w:t>
      </w:r>
      <w:r>
        <w:rPr>
          <w:rFonts w:hint="eastAsia" w:eastAsia="宋体" w:cs="Times New Roman"/>
          <w:lang w:val="en-US" w:eastAsia="zh-CN"/>
        </w:rPr>
        <w:t xml:space="preserve"> when tag longest dimension at x-axis</w:t>
      </w:r>
      <w:r>
        <w:rPr>
          <w:rFonts w:hint="eastAsia" w:ascii="Times New Roman" w:hAnsi="Times New Roman" w:eastAsia="宋体" w:cs="Times New Roman"/>
          <w:lang w:val="en-US" w:eastAsia="zh-CN"/>
        </w:rPr>
        <w:t>. The antenna gain is symmetrical along the x-axis. So in theory the measurement point grid could be more sparse than UE testing. In last meeting, some contribution</w:t>
      </w:r>
      <w:r>
        <w:rPr>
          <w:rFonts w:hint="eastAsia" w:eastAsia="宋体" w:cs="Times New Roman"/>
          <w:lang w:val="en-US" w:eastAsia="zh-CN"/>
        </w:rPr>
        <w:t>s</w:t>
      </w:r>
      <w:r>
        <w:rPr>
          <w:rFonts w:hint="eastAsia" w:ascii="Times New Roman" w:hAnsi="Times New Roman" w:eastAsia="宋体" w:cs="Times New Roman"/>
          <w:lang w:val="en-US" w:eastAsia="zh-CN"/>
        </w:rPr>
        <w:t xml:space="preserve"> suggest to only test hemisphere towards the reader. But considering there may be different antenna for tag, it</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s better to stil scan the 3D sphere with more sparse measurement grid.</w:t>
      </w:r>
    </w:p>
    <w:p w14:paraId="0A7C8460">
      <w:pPr>
        <w:widowControl w:val="0"/>
        <w:numPr>
          <w:ilvl w:val="0"/>
          <w:numId w:val="0"/>
        </w:numPr>
        <w:overflowPunct/>
        <w:autoSpaceDE/>
        <w:autoSpaceDN/>
        <w:adjustRightInd/>
        <w:spacing w:before="156" w:beforeLines="50" w:after="156" w:afterLines="50"/>
        <w:ind w:leftChars="0"/>
        <w:jc w:val="both"/>
        <w:textAlignment w:val="auto"/>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Proposal 1: it</w:t>
      </w:r>
      <w:r>
        <w:rPr>
          <w:rFonts w:hint="default" w:ascii="Times New Roman" w:hAnsi="Times New Roman" w:eastAsia="宋体" w:cs="Times New Roman"/>
          <w:b/>
          <w:bCs/>
          <w:lang w:val="en-US" w:eastAsia="zh-CN"/>
        </w:rPr>
        <w:t>’</w:t>
      </w:r>
      <w:r>
        <w:rPr>
          <w:rFonts w:hint="eastAsia" w:ascii="Times New Roman" w:hAnsi="Times New Roman" w:eastAsia="宋体" w:cs="Times New Roman"/>
          <w:b/>
          <w:bCs/>
          <w:lang w:val="en-US" w:eastAsia="zh-CN"/>
        </w:rPr>
        <w:t>s suggested to still use the 3D-scan for TRP performance metric but with more sparse measurement grids.</w:t>
      </w:r>
    </w:p>
    <w:p w14:paraId="579623CC">
      <w:pPr>
        <w:widowControl w:val="0"/>
        <w:numPr>
          <w:ilvl w:val="0"/>
          <w:numId w:val="0"/>
        </w:numPr>
        <w:overflowPunct/>
        <w:autoSpaceDE/>
        <w:autoSpaceDN/>
        <w:adjustRightInd/>
        <w:spacing w:before="156" w:beforeLines="50" w:after="156" w:afterLines="50"/>
        <w:ind w:leftChars="0"/>
        <w:jc w:val="both"/>
        <w:textAlignment w:val="auto"/>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In TR 38.870, for the position guideline, the UE point at x axis, i.e. UE is located in y-z plane, if we want to reuse the test set up as much as possible, the longest dimension of tag should point at z axis, i.e. tag is located in x-y plane. Besides, the CW node should be avoided to be located at the direction with negative antenna gain, i.e. for the figure 7.2-2 in TR38.870, the CW node should be avoided at φ direction.</w:t>
      </w:r>
    </w:p>
    <w:p w14:paraId="09E1B2F9">
      <w:pPr>
        <w:widowControl w:val="0"/>
        <w:numPr>
          <w:ilvl w:val="0"/>
          <w:numId w:val="0"/>
        </w:numPr>
        <w:overflowPunct/>
        <w:autoSpaceDE/>
        <w:autoSpaceDN/>
        <w:adjustRightInd/>
        <w:spacing w:before="156" w:beforeLines="50" w:after="156" w:afterLines="50"/>
        <w:ind w:leftChars="0"/>
        <w:jc w:val="both"/>
        <w:textAlignment w:val="auto"/>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Proposal 2: the longest dimension of tag is suggested to be in x-y plane considering tag mainly use dipole antenna. </w:t>
      </w:r>
    </w:p>
    <w:p w14:paraId="6A7D7234">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val="0"/>
          <w:bCs/>
          <w:lang w:val="en-US" w:eastAsia="zh-CN"/>
        </w:rPr>
      </w:pPr>
      <w:r>
        <w:rPr>
          <w:rFonts w:hint="eastAsia" w:eastAsiaTheme="minorEastAsia"/>
          <w:b w:val="0"/>
          <w:bCs/>
          <w:lang w:val="en-US" w:eastAsia="zh-CN"/>
        </w:rPr>
        <w:t>CW will always be transmitting during the test of Tx requirements. One issue is how to avoid the such extra power from CW to impact final test value. Following list three solutions:</w:t>
      </w:r>
    </w:p>
    <w:p w14:paraId="5FD8B40D">
      <w:pPr>
        <w:widowControl w:val="0"/>
        <w:numPr>
          <w:ilvl w:val="0"/>
          <w:numId w:val="4"/>
        </w:numPr>
        <w:overflowPunct/>
        <w:autoSpaceDE/>
        <w:autoSpaceDN/>
        <w:adjustRightInd/>
        <w:spacing w:before="156" w:beforeLines="50" w:after="156" w:afterLines="50"/>
        <w:ind w:left="420" w:leftChars="0" w:hanging="420" w:firstLineChars="0"/>
        <w:jc w:val="both"/>
        <w:textAlignment w:val="auto"/>
        <w:rPr>
          <w:rFonts w:hint="default" w:eastAsiaTheme="minorEastAsia"/>
          <w:b w:val="0"/>
          <w:bCs/>
          <w:lang w:val="en-US" w:eastAsia="zh-CN"/>
        </w:rPr>
      </w:pPr>
      <w:r>
        <w:rPr>
          <w:rFonts w:hint="eastAsia" w:eastAsiaTheme="minorEastAsia"/>
          <w:b w:val="0"/>
          <w:bCs/>
          <w:lang w:val="en-US" w:eastAsia="zh-CN"/>
        </w:rPr>
        <w:t>Option 1: test with device and without device, the power difference between above two sets values is the pure power from tag. Such solution will not require extra isolation between CW antenna and receiver reference antenna. But this will double the testing which is not the target of this scope.</w:t>
      </w:r>
    </w:p>
    <w:p w14:paraId="44C5AB84">
      <w:pPr>
        <w:widowControl w:val="0"/>
        <w:numPr>
          <w:ilvl w:val="0"/>
          <w:numId w:val="4"/>
        </w:numPr>
        <w:overflowPunct/>
        <w:autoSpaceDE/>
        <w:autoSpaceDN/>
        <w:adjustRightInd/>
        <w:spacing w:before="156" w:beforeLines="50" w:after="156" w:afterLines="50"/>
        <w:ind w:left="420" w:leftChars="0" w:hanging="420" w:firstLineChars="0"/>
        <w:jc w:val="both"/>
        <w:textAlignment w:val="auto"/>
        <w:rPr>
          <w:rFonts w:hint="default" w:eastAsiaTheme="minorEastAsia"/>
          <w:b w:val="0"/>
          <w:bCs/>
          <w:lang w:val="en-US" w:eastAsia="zh-CN"/>
        </w:rPr>
      </w:pPr>
      <w:r>
        <w:rPr>
          <w:rFonts w:hint="eastAsia" w:eastAsiaTheme="minorEastAsia"/>
          <w:b w:val="0"/>
          <w:bCs/>
          <w:lang w:val="en-US" w:eastAsia="zh-CN"/>
        </w:rPr>
        <w:t xml:space="preserve">Option 2: set isolation between the CW Tx antenna and receiver reference antenna, e.g. 50dB as listed in RFID spec. The tag antenna gain is negative along the tag antenna direction, CW Tx antenna should be avoided in those directions but the receiver reference antenna should be 3D-scan. Careful design is required to avoid that CW Tx antenna pointing at the direction of negative antenna gain.   </w:t>
      </w:r>
    </w:p>
    <w:p w14:paraId="42DA74CC">
      <w:pPr>
        <w:widowControl w:val="0"/>
        <w:numPr>
          <w:ilvl w:val="0"/>
          <w:numId w:val="4"/>
        </w:numPr>
        <w:overflowPunct/>
        <w:autoSpaceDE/>
        <w:autoSpaceDN/>
        <w:adjustRightInd/>
        <w:spacing w:before="156" w:beforeLines="50" w:after="156" w:afterLines="50"/>
        <w:ind w:left="420" w:leftChars="0" w:hanging="420" w:firstLineChars="0"/>
        <w:jc w:val="both"/>
        <w:textAlignment w:val="auto"/>
        <w:rPr>
          <w:rFonts w:hint="default" w:eastAsiaTheme="minorEastAsia"/>
          <w:b w:val="0"/>
          <w:bCs/>
          <w:lang w:val="en-US" w:eastAsia="zh-CN"/>
        </w:rPr>
      </w:pPr>
      <w:r>
        <w:rPr>
          <w:rFonts w:hint="eastAsia" w:eastAsiaTheme="minorEastAsia"/>
          <w:b w:val="0"/>
          <w:bCs/>
          <w:lang w:val="en-US" w:eastAsia="zh-CN"/>
        </w:rPr>
        <w:t>Option 3: usually CW only occupies very narrow bandwith and its emission is much perfect. We can just abstract the CW power at test equipment. Such solution will ignore the emission power of CW node which may incorrectly increase the testing power from tag especially for emission requirements.</w:t>
      </w:r>
    </w:p>
    <w:p w14:paraId="7B328702">
      <w:pPr>
        <w:widowControl w:val="0"/>
        <w:numPr>
          <w:ilvl w:val="0"/>
          <w:numId w:val="0"/>
        </w:numPr>
        <w:overflowPunct/>
        <w:autoSpaceDE/>
        <w:autoSpaceDN/>
        <w:adjustRightInd/>
        <w:spacing w:before="156" w:beforeLines="50" w:after="156" w:afterLines="50"/>
        <w:jc w:val="both"/>
        <w:textAlignment w:val="auto"/>
        <w:rPr>
          <w:rFonts w:hint="default" w:eastAsia="宋体"/>
          <w:b/>
          <w:bCs/>
          <w:lang w:val="en-US" w:eastAsia="zh-CN"/>
        </w:rPr>
      </w:pPr>
      <w:r>
        <w:rPr>
          <w:rFonts w:hint="eastAsia" w:eastAsia="宋体"/>
          <w:b/>
          <w:bCs/>
          <w:lang w:val="en-US" w:eastAsia="zh-CN"/>
        </w:rPr>
        <w:t>Observation 1: above list three kinds of solutions to avoid taking CW power into final test value.</w:t>
      </w:r>
    </w:p>
    <w:p w14:paraId="508458FF">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val="0"/>
          <w:bCs/>
          <w:lang w:val="en-US" w:eastAsia="zh-CN"/>
        </w:rPr>
      </w:pPr>
      <w:r>
        <w:rPr>
          <w:rFonts w:hint="eastAsia" w:eastAsiaTheme="minorEastAsia"/>
          <w:b w:val="0"/>
          <w:bCs/>
          <w:lang w:val="en-US" w:eastAsia="zh-CN"/>
        </w:rPr>
        <w:t>Following list the analysis of MU factors and show our initial thoughts.</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7"/>
      </w:tblGrid>
      <w:tr w14:paraId="1826D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7497E2B">
            <w:pPr>
              <w:widowControl w:val="0"/>
              <w:numPr>
                <w:ilvl w:val="0"/>
                <w:numId w:val="0"/>
              </w:numPr>
              <w:overflowPunct/>
              <w:autoSpaceDE/>
              <w:autoSpaceDN/>
              <w:adjustRightInd/>
              <w:spacing w:before="156" w:beforeLines="50" w:after="156" w:afterLines="50"/>
              <w:jc w:val="both"/>
              <w:textAlignment w:val="auto"/>
              <w:rPr>
                <w:rFonts w:hint="default" w:eastAsiaTheme="minorEastAsia"/>
                <w:b/>
                <w:bCs w:val="0"/>
                <w:highlight w:val="none"/>
                <w:vertAlign w:val="baseline"/>
                <w:lang w:val="en-US" w:eastAsia="zh-CN"/>
              </w:rPr>
            </w:pPr>
            <w:r>
              <w:rPr>
                <w:rFonts w:hint="eastAsia" w:eastAsiaTheme="minorEastAsia"/>
                <w:b/>
                <w:bCs w:val="0"/>
                <w:highlight w:val="none"/>
                <w:vertAlign w:val="baseline"/>
                <w:lang w:val="en-US" w:eastAsia="zh-CN"/>
              </w:rPr>
              <w:t>MU contribution description</w:t>
            </w:r>
          </w:p>
        </w:tc>
        <w:tc>
          <w:tcPr>
            <w:tcW w:w="4927" w:type="dxa"/>
          </w:tcPr>
          <w:p w14:paraId="2FC498CA">
            <w:pPr>
              <w:widowControl w:val="0"/>
              <w:numPr>
                <w:ilvl w:val="0"/>
                <w:numId w:val="0"/>
              </w:numPr>
              <w:overflowPunct/>
              <w:autoSpaceDE/>
              <w:autoSpaceDN/>
              <w:adjustRightInd/>
              <w:spacing w:before="156" w:beforeLines="50" w:after="156" w:afterLines="50"/>
              <w:jc w:val="both"/>
              <w:textAlignment w:val="auto"/>
              <w:rPr>
                <w:rFonts w:hint="default" w:eastAsiaTheme="minorEastAsia"/>
                <w:b/>
                <w:bCs w:val="0"/>
                <w:highlight w:val="none"/>
                <w:vertAlign w:val="baseline"/>
                <w:lang w:val="en-US" w:eastAsia="zh-CN"/>
              </w:rPr>
            </w:pPr>
            <w:r>
              <w:rPr>
                <w:rFonts w:hint="eastAsia" w:eastAsiaTheme="minorEastAsia"/>
                <w:b/>
                <w:bCs w:val="0"/>
                <w:highlight w:val="none"/>
                <w:vertAlign w:val="baseline"/>
                <w:lang w:val="en-US" w:eastAsia="zh-CN"/>
              </w:rPr>
              <w:t>Applicable for device</w:t>
            </w:r>
          </w:p>
        </w:tc>
      </w:tr>
      <w:tr w14:paraId="034E1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1A262052">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Mismach uncertainty</w:t>
            </w:r>
          </w:p>
        </w:tc>
        <w:tc>
          <w:tcPr>
            <w:tcW w:w="4927" w:type="dxa"/>
          </w:tcPr>
          <w:p w14:paraId="220C63CE">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Can be reused</w:t>
            </w:r>
          </w:p>
        </w:tc>
      </w:tr>
      <w:tr w14:paraId="3A9EE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2753FE53">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Insertion loss</w:t>
            </w:r>
          </w:p>
        </w:tc>
        <w:tc>
          <w:tcPr>
            <w:tcW w:w="4927" w:type="dxa"/>
          </w:tcPr>
          <w:p w14:paraId="6AEC2E13">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Can be reused</w:t>
            </w:r>
          </w:p>
        </w:tc>
      </w:tr>
      <w:tr w14:paraId="1C101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2BE6214">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Influence of the antenna cable</w:t>
            </w:r>
          </w:p>
        </w:tc>
        <w:tc>
          <w:tcPr>
            <w:tcW w:w="4927" w:type="dxa"/>
          </w:tcPr>
          <w:p w14:paraId="7601389B">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Can be reused</w:t>
            </w:r>
          </w:p>
        </w:tc>
      </w:tr>
      <w:tr w14:paraId="4A21F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13257DA2">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b w:val="0"/>
                <w:bCs/>
                <w:highlight w:val="none"/>
              </w:rPr>
              <w:t>Measurement receiver: uncertainty of the absolute level</w:t>
            </w:r>
          </w:p>
        </w:tc>
        <w:tc>
          <w:tcPr>
            <w:tcW w:w="4927" w:type="dxa"/>
          </w:tcPr>
          <w:p w14:paraId="6272A28B">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Can be reused</w:t>
            </w:r>
          </w:p>
        </w:tc>
      </w:tr>
      <w:tr w14:paraId="45B10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29E93578">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CW</w:t>
            </w:r>
            <w:r>
              <w:rPr>
                <w:rFonts w:hint="default" w:eastAsiaTheme="minorEastAsia"/>
                <w:b w:val="0"/>
                <w:bCs/>
                <w:highlight w:val="none"/>
                <w:vertAlign w:val="baseline"/>
                <w:lang w:val="en-US" w:eastAsia="zh-CN"/>
              </w:rPr>
              <w:t xml:space="preserve"> tester: uncertainty of the absolute level</w:t>
            </w:r>
          </w:p>
        </w:tc>
        <w:tc>
          <w:tcPr>
            <w:tcW w:w="4927" w:type="dxa"/>
          </w:tcPr>
          <w:p w14:paraId="0B8EC62A">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may be updated</w:t>
            </w:r>
          </w:p>
        </w:tc>
      </w:tr>
      <w:tr w14:paraId="1A6A6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3AB0CFB">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Sensitivity measurement: output level step resolution</w:t>
            </w:r>
          </w:p>
        </w:tc>
        <w:tc>
          <w:tcPr>
            <w:tcW w:w="4927" w:type="dxa"/>
          </w:tcPr>
          <w:p w14:paraId="53BE00CB">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Can be reused</w:t>
            </w:r>
          </w:p>
        </w:tc>
      </w:tr>
      <w:tr w14:paraId="66D1B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53080AB6">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Measurement distance</w:t>
            </w:r>
          </w:p>
        </w:tc>
        <w:tc>
          <w:tcPr>
            <w:tcW w:w="4927" w:type="dxa"/>
          </w:tcPr>
          <w:p w14:paraId="6591E11C">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may be updated</w:t>
            </w:r>
          </w:p>
        </w:tc>
      </w:tr>
      <w:tr w14:paraId="5FBCC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0C358A44">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Quality of quiet zone</w:t>
            </w:r>
          </w:p>
        </w:tc>
        <w:tc>
          <w:tcPr>
            <w:tcW w:w="4927" w:type="dxa"/>
          </w:tcPr>
          <w:p w14:paraId="50267A04">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Depends on the size discussion of quiet zone</w:t>
            </w:r>
          </w:p>
        </w:tc>
      </w:tr>
      <w:tr w14:paraId="7B95D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7C9D11A">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DUT Tx-power dirft</w:t>
            </w:r>
          </w:p>
        </w:tc>
        <w:tc>
          <w:tcPr>
            <w:tcW w:w="4927" w:type="dxa"/>
          </w:tcPr>
          <w:p w14:paraId="0DE4D809">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may be updated</w:t>
            </w:r>
          </w:p>
        </w:tc>
      </w:tr>
      <w:tr w14:paraId="45927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0A642924">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DUT sensitivity drift</w:t>
            </w:r>
          </w:p>
        </w:tc>
        <w:tc>
          <w:tcPr>
            <w:tcW w:w="4927" w:type="dxa"/>
          </w:tcPr>
          <w:p w14:paraId="5778E155">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may be updated</w:t>
            </w:r>
          </w:p>
        </w:tc>
      </w:tr>
      <w:tr w14:paraId="10A45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4733125D">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Coarse samling grid</w:t>
            </w:r>
          </w:p>
        </w:tc>
        <w:tc>
          <w:tcPr>
            <w:tcW w:w="4927" w:type="dxa"/>
          </w:tcPr>
          <w:p w14:paraId="4A4CCA47">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Depends on the agreements of sampling grid</w:t>
            </w:r>
          </w:p>
        </w:tc>
      </w:tr>
      <w:tr w14:paraId="3F80D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260A7CC0">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Random uncertainty</w:t>
            </w:r>
          </w:p>
        </w:tc>
        <w:tc>
          <w:tcPr>
            <w:tcW w:w="4927" w:type="dxa"/>
          </w:tcPr>
          <w:p w14:paraId="47E46C6E">
            <w:pPr>
              <w:widowControl w:val="0"/>
              <w:numPr>
                <w:ilvl w:val="0"/>
                <w:numId w:val="0"/>
              </w:numPr>
              <w:overflowPunct/>
              <w:autoSpaceDE/>
              <w:autoSpaceDN/>
              <w:adjustRightInd/>
              <w:spacing w:before="156" w:beforeLines="50" w:after="156" w:afterLines="50"/>
              <w:jc w:val="both"/>
              <w:textAlignment w:val="auto"/>
              <w:rPr>
                <w:rFonts w:hint="eastAsia" w:eastAsiaTheme="minorEastAsia"/>
                <w:b w:val="0"/>
                <w:bCs/>
                <w:highlight w:val="none"/>
                <w:vertAlign w:val="baseline"/>
                <w:lang w:val="en-US" w:eastAsia="zh-CN"/>
              </w:rPr>
            </w:pPr>
            <w:r>
              <w:rPr>
                <w:rFonts w:hint="eastAsia" w:eastAsiaTheme="minorEastAsia"/>
                <w:b w:val="0"/>
                <w:bCs/>
                <w:highlight w:val="none"/>
                <w:vertAlign w:val="baseline"/>
                <w:lang w:val="en-US" w:eastAsia="zh-CN"/>
              </w:rPr>
              <w:t>Can be reused</w:t>
            </w:r>
          </w:p>
        </w:tc>
      </w:tr>
      <w:tr w14:paraId="79263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1931018E">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Frequency response</w:t>
            </w:r>
          </w:p>
        </w:tc>
        <w:tc>
          <w:tcPr>
            <w:tcW w:w="4927" w:type="dxa"/>
          </w:tcPr>
          <w:p w14:paraId="5A67BEFA">
            <w:pPr>
              <w:widowControl w:val="0"/>
              <w:numPr>
                <w:ilvl w:val="0"/>
                <w:numId w:val="0"/>
              </w:numPr>
              <w:overflowPunct/>
              <w:autoSpaceDE/>
              <w:autoSpaceDN/>
              <w:adjustRightInd/>
              <w:spacing w:before="156" w:beforeLines="50" w:after="156" w:afterLines="50"/>
              <w:jc w:val="both"/>
              <w:textAlignment w:val="auto"/>
              <w:rPr>
                <w:rFonts w:hint="eastAsia" w:eastAsiaTheme="minorEastAsia"/>
                <w:b w:val="0"/>
                <w:bCs/>
                <w:highlight w:val="none"/>
                <w:vertAlign w:val="baseline"/>
                <w:lang w:val="en-US" w:eastAsia="zh-CN"/>
              </w:rPr>
            </w:pPr>
            <w:r>
              <w:rPr>
                <w:rFonts w:hint="eastAsia" w:eastAsiaTheme="minorEastAsia"/>
                <w:b w:val="0"/>
                <w:bCs/>
                <w:highlight w:val="none"/>
                <w:vertAlign w:val="baseline"/>
                <w:lang w:val="en-US" w:eastAsia="zh-CN"/>
              </w:rPr>
              <w:t>Can be reused</w:t>
            </w:r>
          </w:p>
        </w:tc>
      </w:tr>
      <w:tr w14:paraId="22D89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541FC0BA">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Uncertainty of network analyser</w:t>
            </w:r>
          </w:p>
        </w:tc>
        <w:tc>
          <w:tcPr>
            <w:tcW w:w="4927" w:type="dxa"/>
          </w:tcPr>
          <w:p w14:paraId="180ACF8C">
            <w:pPr>
              <w:widowControl w:val="0"/>
              <w:numPr>
                <w:ilvl w:val="0"/>
                <w:numId w:val="0"/>
              </w:numPr>
              <w:overflowPunct/>
              <w:autoSpaceDE/>
              <w:autoSpaceDN/>
              <w:adjustRightInd/>
              <w:spacing w:before="156" w:beforeLines="50" w:after="156" w:afterLines="50"/>
              <w:jc w:val="both"/>
              <w:textAlignment w:val="auto"/>
              <w:rPr>
                <w:rFonts w:hint="eastAsia" w:eastAsiaTheme="minorEastAsia"/>
                <w:b w:val="0"/>
                <w:bCs/>
                <w:highlight w:val="none"/>
                <w:vertAlign w:val="baseline"/>
                <w:lang w:val="en-US" w:eastAsia="zh-CN"/>
              </w:rPr>
            </w:pPr>
            <w:r>
              <w:rPr>
                <w:rFonts w:hint="eastAsia" w:eastAsiaTheme="minorEastAsia"/>
                <w:b w:val="0"/>
                <w:bCs/>
                <w:highlight w:val="none"/>
                <w:vertAlign w:val="baseline"/>
                <w:lang w:val="en-US" w:eastAsia="zh-CN"/>
              </w:rPr>
              <w:t>Can be reused</w:t>
            </w:r>
          </w:p>
        </w:tc>
      </w:tr>
      <w:tr w14:paraId="78F2B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21C63220">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Uncertainty of the gain/efficiency of the calibration antenna</w:t>
            </w:r>
          </w:p>
        </w:tc>
        <w:tc>
          <w:tcPr>
            <w:tcW w:w="4927" w:type="dxa"/>
          </w:tcPr>
          <w:p w14:paraId="72C5B112">
            <w:pPr>
              <w:widowControl w:val="0"/>
              <w:numPr>
                <w:ilvl w:val="0"/>
                <w:numId w:val="0"/>
              </w:numPr>
              <w:overflowPunct/>
              <w:autoSpaceDE/>
              <w:autoSpaceDN/>
              <w:adjustRightInd/>
              <w:spacing w:before="156" w:beforeLines="50" w:after="156" w:afterLines="50"/>
              <w:jc w:val="both"/>
              <w:textAlignment w:val="auto"/>
              <w:rPr>
                <w:rFonts w:hint="eastAsia" w:eastAsiaTheme="minorEastAsia"/>
                <w:b w:val="0"/>
                <w:bCs/>
                <w:highlight w:val="none"/>
                <w:vertAlign w:val="baseline"/>
                <w:lang w:val="en-US" w:eastAsia="zh-CN"/>
              </w:rPr>
            </w:pPr>
            <w:r>
              <w:rPr>
                <w:rFonts w:hint="eastAsia" w:eastAsiaTheme="minorEastAsia"/>
                <w:b w:val="0"/>
                <w:bCs/>
                <w:highlight w:val="none"/>
                <w:vertAlign w:val="baseline"/>
                <w:lang w:val="en-US" w:eastAsia="zh-CN"/>
              </w:rPr>
              <w:t>Can be reused</w:t>
            </w:r>
          </w:p>
        </w:tc>
      </w:tr>
    </w:tbl>
    <w:p w14:paraId="410651C0">
      <w:pPr>
        <w:widowControl w:val="0"/>
        <w:numPr>
          <w:ilvl w:val="0"/>
          <w:numId w:val="0"/>
        </w:numPr>
        <w:overflowPunct/>
        <w:autoSpaceDE/>
        <w:autoSpaceDN/>
        <w:adjustRightInd/>
        <w:spacing w:before="156" w:beforeLines="50" w:after="156" w:afterLines="50"/>
        <w:ind w:leftChars="0"/>
        <w:jc w:val="both"/>
        <w:textAlignment w:val="auto"/>
        <w:rPr>
          <w:rFonts w:hint="default" w:eastAsiaTheme="minorEastAsia"/>
          <w:b/>
          <w:bCs w:val="0"/>
          <w:lang w:val="en-US" w:eastAsia="zh-CN"/>
        </w:rPr>
      </w:pPr>
      <w:r>
        <w:rPr>
          <w:rFonts w:hint="eastAsia" w:eastAsiaTheme="minorEastAsia"/>
          <w:b/>
          <w:bCs w:val="0"/>
          <w:lang w:val="en-US" w:eastAsia="zh-CN"/>
        </w:rPr>
        <w:t>Proposal 3: above show our initial thoughts for MU.</w:t>
      </w:r>
    </w:p>
    <w:bookmarkEnd w:id="12"/>
    <w:p w14:paraId="1CF59D43">
      <w:pPr>
        <w:pStyle w:val="2"/>
        <w:rPr>
          <w:rFonts w:eastAsia="宋体"/>
          <w:lang w:eastAsia="zh-CN"/>
        </w:rPr>
      </w:pPr>
      <w:r>
        <w:t>3</w:t>
      </w:r>
      <w:r>
        <w:tab/>
      </w:r>
      <w:r>
        <w:rPr>
          <w:rFonts w:hint="eastAsia" w:eastAsia="宋体"/>
          <w:lang w:eastAsia="zh-CN"/>
        </w:rPr>
        <w:t>Conclusion</w:t>
      </w:r>
    </w:p>
    <w:p w14:paraId="2D368AE8">
      <w:pPr>
        <w:rPr>
          <w:rFonts w:eastAsia="宋体"/>
          <w:sz w:val="22"/>
          <w:szCs w:val="22"/>
          <w:lang w:eastAsia="zh-CN"/>
        </w:rPr>
      </w:pPr>
      <w:r>
        <w:rPr>
          <w:rFonts w:eastAsia="宋体"/>
          <w:sz w:val="22"/>
          <w:szCs w:val="22"/>
          <w:lang w:eastAsia="zh-CN"/>
        </w:rPr>
        <w:t>This contribution makes the following observations and proposals.</w:t>
      </w:r>
    </w:p>
    <w:p w14:paraId="0B5CC825">
      <w:pPr>
        <w:widowControl w:val="0"/>
        <w:numPr>
          <w:ilvl w:val="0"/>
          <w:numId w:val="0"/>
        </w:numPr>
        <w:overflowPunct/>
        <w:autoSpaceDE/>
        <w:autoSpaceDN/>
        <w:adjustRightInd/>
        <w:spacing w:before="156" w:beforeLines="50" w:after="156" w:afterLines="50"/>
        <w:ind w:leftChars="0"/>
        <w:jc w:val="both"/>
        <w:textAlignment w:val="auto"/>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Proposal 1: it</w:t>
      </w:r>
      <w:r>
        <w:rPr>
          <w:rFonts w:hint="default" w:ascii="Times New Roman" w:hAnsi="Times New Roman" w:eastAsia="宋体" w:cs="Times New Roman"/>
          <w:b/>
          <w:bCs/>
          <w:lang w:val="en-US" w:eastAsia="zh-CN"/>
        </w:rPr>
        <w:t>’</w:t>
      </w:r>
      <w:r>
        <w:rPr>
          <w:rFonts w:hint="eastAsia" w:ascii="Times New Roman" w:hAnsi="Times New Roman" w:eastAsia="宋体" w:cs="Times New Roman"/>
          <w:b/>
          <w:bCs/>
          <w:lang w:val="en-US" w:eastAsia="zh-CN"/>
        </w:rPr>
        <w:t>s suggested to still use the 3D-scan for TRP performance metric but with more sparse measurement grids.</w:t>
      </w:r>
    </w:p>
    <w:p w14:paraId="066D6939">
      <w:pPr>
        <w:widowControl w:val="0"/>
        <w:overflowPunct/>
        <w:autoSpaceDE/>
        <w:autoSpaceDN/>
        <w:adjustRightInd/>
        <w:spacing w:before="156" w:beforeLines="50" w:after="156" w:afterLines="50"/>
        <w:jc w:val="both"/>
        <w:textAlignment w:val="auto"/>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Proposal 2: the longest dimension of tag is suggested to be in x-y plane considering tag mainly use dipole antenna.</w:t>
      </w:r>
    </w:p>
    <w:p w14:paraId="307D7D92">
      <w:pPr>
        <w:widowControl w:val="0"/>
        <w:numPr>
          <w:ilvl w:val="0"/>
          <w:numId w:val="0"/>
        </w:numPr>
        <w:overflowPunct/>
        <w:autoSpaceDE/>
        <w:autoSpaceDN/>
        <w:adjustRightInd/>
        <w:spacing w:before="156" w:beforeLines="50" w:after="156" w:afterLines="50"/>
        <w:jc w:val="both"/>
        <w:textAlignment w:val="auto"/>
        <w:rPr>
          <w:rFonts w:hint="default" w:eastAsia="宋体"/>
          <w:b/>
          <w:bCs/>
          <w:lang w:val="en-US" w:eastAsia="zh-CN"/>
        </w:rPr>
      </w:pPr>
      <w:r>
        <w:rPr>
          <w:rFonts w:hint="eastAsia" w:eastAsia="宋体"/>
          <w:b/>
          <w:bCs/>
          <w:lang w:val="en-US" w:eastAsia="zh-CN"/>
        </w:rPr>
        <w:t>Observation 1: above list three kinds of solutions to avoid taking CW power into final test value.</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7"/>
      </w:tblGrid>
      <w:tr w14:paraId="675AF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27" w:type="dxa"/>
          </w:tcPr>
          <w:p w14:paraId="4B90AEA9">
            <w:pPr>
              <w:widowControl w:val="0"/>
              <w:numPr>
                <w:ilvl w:val="0"/>
                <w:numId w:val="0"/>
              </w:numPr>
              <w:overflowPunct/>
              <w:autoSpaceDE/>
              <w:autoSpaceDN/>
              <w:adjustRightInd/>
              <w:spacing w:before="156" w:beforeLines="50" w:after="156" w:afterLines="50"/>
              <w:jc w:val="both"/>
              <w:textAlignment w:val="auto"/>
              <w:rPr>
                <w:rFonts w:hint="default" w:eastAsiaTheme="minorEastAsia"/>
                <w:b/>
                <w:bCs w:val="0"/>
                <w:highlight w:val="none"/>
                <w:vertAlign w:val="baseline"/>
                <w:lang w:val="en-US" w:eastAsia="zh-CN"/>
              </w:rPr>
            </w:pPr>
            <w:r>
              <w:rPr>
                <w:rFonts w:hint="eastAsia" w:eastAsiaTheme="minorEastAsia"/>
                <w:b/>
                <w:bCs w:val="0"/>
                <w:highlight w:val="none"/>
                <w:vertAlign w:val="baseline"/>
                <w:lang w:val="en-US" w:eastAsia="zh-CN"/>
              </w:rPr>
              <w:t>MU contribution description</w:t>
            </w:r>
          </w:p>
        </w:tc>
        <w:tc>
          <w:tcPr>
            <w:tcW w:w="4927" w:type="dxa"/>
          </w:tcPr>
          <w:p w14:paraId="47C6F447">
            <w:pPr>
              <w:widowControl w:val="0"/>
              <w:numPr>
                <w:ilvl w:val="0"/>
                <w:numId w:val="0"/>
              </w:numPr>
              <w:overflowPunct/>
              <w:autoSpaceDE/>
              <w:autoSpaceDN/>
              <w:adjustRightInd/>
              <w:spacing w:before="156" w:beforeLines="50" w:after="156" w:afterLines="50"/>
              <w:jc w:val="both"/>
              <w:textAlignment w:val="auto"/>
              <w:rPr>
                <w:rFonts w:hint="default" w:eastAsiaTheme="minorEastAsia"/>
                <w:b/>
                <w:bCs w:val="0"/>
                <w:highlight w:val="none"/>
                <w:vertAlign w:val="baseline"/>
                <w:lang w:val="en-US" w:eastAsia="zh-CN"/>
              </w:rPr>
            </w:pPr>
            <w:r>
              <w:rPr>
                <w:rFonts w:hint="eastAsia" w:eastAsiaTheme="minorEastAsia"/>
                <w:b/>
                <w:bCs w:val="0"/>
                <w:highlight w:val="none"/>
                <w:vertAlign w:val="baseline"/>
                <w:lang w:val="en-US" w:eastAsia="zh-CN"/>
              </w:rPr>
              <w:t>Applicable for device</w:t>
            </w:r>
          </w:p>
        </w:tc>
      </w:tr>
      <w:tr w14:paraId="386F2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5AB170AA">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Mismach uncertainty</w:t>
            </w:r>
          </w:p>
        </w:tc>
        <w:tc>
          <w:tcPr>
            <w:tcW w:w="4927" w:type="dxa"/>
          </w:tcPr>
          <w:p w14:paraId="5A323EB9">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Can be reused</w:t>
            </w:r>
          </w:p>
        </w:tc>
      </w:tr>
      <w:tr w14:paraId="5F8FA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105ABFCA">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Insertion loss</w:t>
            </w:r>
          </w:p>
        </w:tc>
        <w:tc>
          <w:tcPr>
            <w:tcW w:w="4927" w:type="dxa"/>
          </w:tcPr>
          <w:p w14:paraId="1E37DFBF">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Can be reused</w:t>
            </w:r>
          </w:p>
        </w:tc>
      </w:tr>
      <w:tr w14:paraId="41690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99CA87D">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Influence of the antenna cable</w:t>
            </w:r>
          </w:p>
        </w:tc>
        <w:tc>
          <w:tcPr>
            <w:tcW w:w="4927" w:type="dxa"/>
          </w:tcPr>
          <w:p w14:paraId="2DAB9272">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Can be reused</w:t>
            </w:r>
          </w:p>
        </w:tc>
      </w:tr>
      <w:tr w14:paraId="3982A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401859A5">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b w:val="0"/>
                <w:bCs/>
                <w:highlight w:val="none"/>
              </w:rPr>
              <w:t>Measurement receiver: uncertainty of the absolute level</w:t>
            </w:r>
          </w:p>
        </w:tc>
        <w:tc>
          <w:tcPr>
            <w:tcW w:w="4927" w:type="dxa"/>
          </w:tcPr>
          <w:p w14:paraId="4EB4C963">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Can be reused</w:t>
            </w:r>
          </w:p>
        </w:tc>
      </w:tr>
      <w:tr w14:paraId="2F5B0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0514E226">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CW</w:t>
            </w:r>
            <w:r>
              <w:rPr>
                <w:rFonts w:hint="default" w:eastAsiaTheme="minorEastAsia"/>
                <w:b w:val="0"/>
                <w:bCs/>
                <w:highlight w:val="none"/>
                <w:vertAlign w:val="baseline"/>
                <w:lang w:val="en-US" w:eastAsia="zh-CN"/>
              </w:rPr>
              <w:t xml:space="preserve"> tester: uncertainty of the absolute level</w:t>
            </w:r>
          </w:p>
        </w:tc>
        <w:tc>
          <w:tcPr>
            <w:tcW w:w="4927" w:type="dxa"/>
          </w:tcPr>
          <w:p w14:paraId="219293B7">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may be updated</w:t>
            </w:r>
          </w:p>
        </w:tc>
      </w:tr>
      <w:tr w14:paraId="470C1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41D361CB">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Sensitivity measurement: output level step resolution</w:t>
            </w:r>
          </w:p>
        </w:tc>
        <w:tc>
          <w:tcPr>
            <w:tcW w:w="4927" w:type="dxa"/>
          </w:tcPr>
          <w:p w14:paraId="05005533">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Can be reused</w:t>
            </w:r>
          </w:p>
        </w:tc>
      </w:tr>
      <w:tr w14:paraId="60CCD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2FCBB463">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Measurement distance</w:t>
            </w:r>
          </w:p>
        </w:tc>
        <w:tc>
          <w:tcPr>
            <w:tcW w:w="4927" w:type="dxa"/>
          </w:tcPr>
          <w:p w14:paraId="29C00E3F">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may be updated</w:t>
            </w:r>
          </w:p>
        </w:tc>
      </w:tr>
      <w:tr w14:paraId="15543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E389512">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Quality of quiet zone</w:t>
            </w:r>
          </w:p>
        </w:tc>
        <w:tc>
          <w:tcPr>
            <w:tcW w:w="4927" w:type="dxa"/>
          </w:tcPr>
          <w:p w14:paraId="4404B894">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Depends on the size discussion of quiet zone</w:t>
            </w:r>
          </w:p>
        </w:tc>
      </w:tr>
      <w:tr w14:paraId="5ED70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8B9BDE1">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DUT Tx-power dirft</w:t>
            </w:r>
          </w:p>
        </w:tc>
        <w:tc>
          <w:tcPr>
            <w:tcW w:w="4927" w:type="dxa"/>
          </w:tcPr>
          <w:p w14:paraId="7A359D56">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may be updated</w:t>
            </w:r>
          </w:p>
        </w:tc>
      </w:tr>
      <w:tr w14:paraId="098D1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567832E2">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DUT sensitivity drift</w:t>
            </w:r>
          </w:p>
        </w:tc>
        <w:tc>
          <w:tcPr>
            <w:tcW w:w="4927" w:type="dxa"/>
          </w:tcPr>
          <w:p w14:paraId="1078F33F">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may be updated</w:t>
            </w:r>
          </w:p>
        </w:tc>
      </w:tr>
      <w:tr w14:paraId="13D3B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E250542">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Coarse samling grid</w:t>
            </w:r>
          </w:p>
        </w:tc>
        <w:tc>
          <w:tcPr>
            <w:tcW w:w="4927" w:type="dxa"/>
          </w:tcPr>
          <w:p w14:paraId="29E4888D">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Depends on the agreements of sampling grid</w:t>
            </w:r>
          </w:p>
        </w:tc>
      </w:tr>
      <w:tr w14:paraId="27B0D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01205DEA">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Random uncertainty</w:t>
            </w:r>
          </w:p>
        </w:tc>
        <w:tc>
          <w:tcPr>
            <w:tcW w:w="4927" w:type="dxa"/>
          </w:tcPr>
          <w:p w14:paraId="5F2480B7">
            <w:pPr>
              <w:widowControl w:val="0"/>
              <w:numPr>
                <w:ilvl w:val="0"/>
                <w:numId w:val="0"/>
              </w:numPr>
              <w:overflowPunct/>
              <w:autoSpaceDE/>
              <w:autoSpaceDN/>
              <w:adjustRightInd/>
              <w:spacing w:before="156" w:beforeLines="50" w:after="156" w:afterLines="50"/>
              <w:jc w:val="both"/>
              <w:textAlignment w:val="auto"/>
              <w:rPr>
                <w:rFonts w:hint="eastAsia" w:eastAsiaTheme="minorEastAsia"/>
                <w:b w:val="0"/>
                <w:bCs/>
                <w:highlight w:val="none"/>
                <w:vertAlign w:val="baseline"/>
                <w:lang w:val="en-US" w:eastAsia="zh-CN"/>
              </w:rPr>
            </w:pPr>
            <w:r>
              <w:rPr>
                <w:rFonts w:hint="eastAsia" w:eastAsiaTheme="minorEastAsia"/>
                <w:b w:val="0"/>
                <w:bCs/>
                <w:highlight w:val="none"/>
                <w:vertAlign w:val="baseline"/>
                <w:lang w:val="en-US" w:eastAsia="zh-CN"/>
              </w:rPr>
              <w:t>Can be reused</w:t>
            </w:r>
          </w:p>
        </w:tc>
      </w:tr>
      <w:tr w14:paraId="0DA28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125A122D">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Frequency response</w:t>
            </w:r>
          </w:p>
        </w:tc>
        <w:tc>
          <w:tcPr>
            <w:tcW w:w="4927" w:type="dxa"/>
          </w:tcPr>
          <w:p w14:paraId="7615C725">
            <w:pPr>
              <w:widowControl w:val="0"/>
              <w:numPr>
                <w:ilvl w:val="0"/>
                <w:numId w:val="0"/>
              </w:numPr>
              <w:overflowPunct/>
              <w:autoSpaceDE/>
              <w:autoSpaceDN/>
              <w:adjustRightInd/>
              <w:spacing w:before="156" w:beforeLines="50" w:after="156" w:afterLines="50"/>
              <w:jc w:val="both"/>
              <w:textAlignment w:val="auto"/>
              <w:rPr>
                <w:rFonts w:hint="eastAsia" w:eastAsiaTheme="minorEastAsia"/>
                <w:b w:val="0"/>
                <w:bCs/>
                <w:highlight w:val="none"/>
                <w:vertAlign w:val="baseline"/>
                <w:lang w:val="en-US" w:eastAsia="zh-CN"/>
              </w:rPr>
            </w:pPr>
            <w:r>
              <w:rPr>
                <w:rFonts w:hint="eastAsia" w:eastAsiaTheme="minorEastAsia"/>
                <w:b w:val="0"/>
                <w:bCs/>
                <w:highlight w:val="none"/>
                <w:vertAlign w:val="baseline"/>
                <w:lang w:val="en-US" w:eastAsia="zh-CN"/>
              </w:rPr>
              <w:t>Can be reused</w:t>
            </w:r>
          </w:p>
        </w:tc>
      </w:tr>
      <w:tr w14:paraId="09A1D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12F9F204">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Uncertainty of network analyser</w:t>
            </w:r>
          </w:p>
        </w:tc>
        <w:tc>
          <w:tcPr>
            <w:tcW w:w="4927" w:type="dxa"/>
          </w:tcPr>
          <w:p w14:paraId="79D13EDC">
            <w:pPr>
              <w:widowControl w:val="0"/>
              <w:numPr>
                <w:ilvl w:val="0"/>
                <w:numId w:val="0"/>
              </w:numPr>
              <w:overflowPunct/>
              <w:autoSpaceDE/>
              <w:autoSpaceDN/>
              <w:adjustRightInd/>
              <w:spacing w:before="156" w:beforeLines="50" w:after="156" w:afterLines="50"/>
              <w:jc w:val="both"/>
              <w:textAlignment w:val="auto"/>
              <w:rPr>
                <w:rFonts w:hint="eastAsia" w:eastAsiaTheme="minorEastAsia"/>
                <w:b w:val="0"/>
                <w:bCs/>
                <w:highlight w:val="none"/>
                <w:vertAlign w:val="baseline"/>
                <w:lang w:val="en-US" w:eastAsia="zh-CN"/>
              </w:rPr>
            </w:pPr>
            <w:r>
              <w:rPr>
                <w:rFonts w:hint="eastAsia" w:eastAsiaTheme="minorEastAsia"/>
                <w:b w:val="0"/>
                <w:bCs/>
                <w:highlight w:val="none"/>
                <w:vertAlign w:val="baseline"/>
                <w:lang w:val="en-US" w:eastAsia="zh-CN"/>
              </w:rPr>
              <w:t>Can be reused</w:t>
            </w:r>
          </w:p>
        </w:tc>
      </w:tr>
      <w:tr w14:paraId="2C42A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2DC4D53C">
            <w:pPr>
              <w:widowControl w:val="0"/>
              <w:numPr>
                <w:ilvl w:val="0"/>
                <w:numId w:val="0"/>
              </w:numPr>
              <w:overflowPunct/>
              <w:autoSpaceDE/>
              <w:autoSpaceDN/>
              <w:adjustRightInd/>
              <w:spacing w:before="156" w:beforeLines="50" w:after="156" w:afterLines="50"/>
              <w:jc w:val="both"/>
              <w:textAlignment w:val="auto"/>
              <w:rPr>
                <w:rFonts w:hint="default" w:eastAsiaTheme="minorEastAsia"/>
                <w:b w:val="0"/>
                <w:bCs/>
                <w:highlight w:val="none"/>
                <w:vertAlign w:val="baseline"/>
                <w:lang w:val="en-US" w:eastAsia="zh-CN"/>
              </w:rPr>
            </w:pPr>
            <w:r>
              <w:rPr>
                <w:rFonts w:hint="eastAsia" w:eastAsiaTheme="minorEastAsia"/>
                <w:b w:val="0"/>
                <w:bCs/>
                <w:highlight w:val="none"/>
                <w:vertAlign w:val="baseline"/>
                <w:lang w:val="en-US" w:eastAsia="zh-CN"/>
              </w:rPr>
              <w:t>Uncertainty of the gain/efficiency of the calibration antenna</w:t>
            </w:r>
          </w:p>
        </w:tc>
        <w:tc>
          <w:tcPr>
            <w:tcW w:w="4927" w:type="dxa"/>
          </w:tcPr>
          <w:p w14:paraId="43D83D8D">
            <w:pPr>
              <w:widowControl w:val="0"/>
              <w:numPr>
                <w:ilvl w:val="0"/>
                <w:numId w:val="0"/>
              </w:numPr>
              <w:overflowPunct/>
              <w:autoSpaceDE/>
              <w:autoSpaceDN/>
              <w:adjustRightInd/>
              <w:spacing w:before="156" w:beforeLines="50" w:after="156" w:afterLines="50"/>
              <w:jc w:val="both"/>
              <w:textAlignment w:val="auto"/>
              <w:rPr>
                <w:rFonts w:hint="eastAsia" w:eastAsiaTheme="minorEastAsia"/>
                <w:b w:val="0"/>
                <w:bCs/>
                <w:highlight w:val="none"/>
                <w:vertAlign w:val="baseline"/>
                <w:lang w:val="en-US" w:eastAsia="zh-CN"/>
              </w:rPr>
            </w:pPr>
            <w:r>
              <w:rPr>
                <w:rFonts w:hint="eastAsia" w:eastAsiaTheme="minorEastAsia"/>
                <w:b w:val="0"/>
                <w:bCs/>
                <w:highlight w:val="none"/>
                <w:vertAlign w:val="baseline"/>
                <w:lang w:val="en-US" w:eastAsia="zh-CN"/>
              </w:rPr>
              <w:t>Can be reused</w:t>
            </w:r>
          </w:p>
        </w:tc>
      </w:tr>
    </w:tbl>
    <w:p w14:paraId="68202823">
      <w:pPr>
        <w:widowControl w:val="0"/>
        <w:numPr>
          <w:ilvl w:val="0"/>
          <w:numId w:val="0"/>
        </w:numPr>
        <w:overflowPunct/>
        <w:autoSpaceDE/>
        <w:autoSpaceDN/>
        <w:adjustRightInd/>
        <w:spacing w:before="156" w:beforeLines="50" w:after="156" w:afterLines="50"/>
        <w:ind w:leftChars="0"/>
        <w:jc w:val="both"/>
        <w:textAlignment w:val="auto"/>
        <w:rPr>
          <w:rFonts w:hint="default" w:eastAsiaTheme="minorEastAsia"/>
          <w:b/>
          <w:bCs w:val="0"/>
          <w:lang w:val="en-US" w:eastAsia="zh-CN"/>
        </w:rPr>
      </w:pPr>
      <w:r>
        <w:rPr>
          <w:rFonts w:hint="eastAsia" w:eastAsiaTheme="minorEastAsia"/>
          <w:b/>
          <w:bCs w:val="0"/>
          <w:lang w:val="en-US" w:eastAsia="zh-CN"/>
        </w:rPr>
        <w:t>Proposal 3: above show our initial thoughts for MU.</w:t>
      </w:r>
    </w:p>
    <w:p w14:paraId="347FBA96">
      <w:pPr>
        <w:widowControl w:val="0"/>
        <w:overflowPunct/>
        <w:autoSpaceDE/>
        <w:autoSpaceDN/>
        <w:adjustRightInd/>
        <w:spacing w:before="156" w:beforeLines="50" w:after="156" w:afterLines="50"/>
        <w:jc w:val="both"/>
        <w:textAlignment w:val="auto"/>
        <w:rPr>
          <w:rFonts w:hint="eastAsia" w:ascii="Times New Roman" w:hAnsi="Times New Roman" w:eastAsia="宋体" w:cs="Times New Roman"/>
          <w:b/>
          <w:bCs/>
          <w:lang w:val="en-US" w:eastAsia="zh-CN"/>
        </w:rPr>
      </w:pPr>
    </w:p>
    <w:p w14:paraId="5EEE4E53">
      <w:pPr>
        <w:pStyle w:val="2"/>
        <w:ind w:left="0" w:firstLine="0"/>
      </w:pPr>
      <w:r>
        <w:t>References</w:t>
      </w:r>
    </w:p>
    <w:bookmarkEnd w:id="4"/>
    <w:bookmarkEnd w:id="5"/>
    <w:bookmarkEnd w:id="6"/>
    <w:p w14:paraId="7F1423BA">
      <w:pPr>
        <w:pStyle w:val="42"/>
        <w:numPr>
          <w:ilvl w:val="0"/>
          <w:numId w:val="5"/>
        </w:numPr>
        <w:ind w:firstLineChars="0"/>
        <w:rPr>
          <w:rFonts w:hint="eastAsia" w:eastAsia="Malgun Gothic"/>
          <w:sz w:val="20"/>
          <w:szCs w:val="20"/>
          <w:lang w:val="en-US" w:eastAsia="zh-CN"/>
        </w:rPr>
      </w:pPr>
      <w:r>
        <w:rPr>
          <w:rFonts w:hint="eastAsia" w:eastAsia="Malgun Gothic"/>
          <w:sz w:val="20"/>
          <w:szCs w:val="20"/>
          <w:lang w:val="en-US" w:eastAsia="zh-CN"/>
        </w:rPr>
        <w:t>RP-243312, New Work Item: Solutions for Ambient IoT (Internet of Things) in NR</w:t>
      </w:r>
    </w:p>
    <w:p w14:paraId="70388C58">
      <w:pPr>
        <w:pStyle w:val="42"/>
        <w:numPr>
          <w:ilvl w:val="0"/>
          <w:numId w:val="0"/>
        </w:numPr>
        <w:ind w:leftChars="0"/>
        <w:rPr>
          <w:rFonts w:hint="eastAsia" w:eastAsia="Malgun Gothic"/>
          <w:sz w:val="20"/>
          <w:szCs w:val="20"/>
          <w:lang w:val="en-US" w:eastAsia="zh-CN"/>
        </w:rPr>
      </w:pP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Roboto Condensed">
    <w:altName w:val="Segoe Print"/>
    <w:panose1 w:val="00000000000000000000"/>
    <w:charset w:val="00"/>
    <w:family w:val="auto"/>
    <w:pitch w:val="default"/>
    <w:sig w:usb0="00000000" w:usb1="00000000" w:usb2="0000002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2B0AFE"/>
    <w:multiLevelType w:val="singleLevel"/>
    <w:tmpl w:val="A92B0AFE"/>
    <w:lvl w:ilvl="0" w:tentative="0">
      <w:start w:val="1"/>
      <w:numFmt w:val="bullet"/>
      <w:lvlText w:val=""/>
      <w:lvlJc w:val="left"/>
      <w:pPr>
        <w:ind w:left="420" w:hanging="420"/>
      </w:pPr>
      <w:rPr>
        <w:rFonts w:hint="default" w:ascii="Wingdings" w:hAnsi="Wingdings"/>
      </w:rPr>
    </w:lvl>
  </w:abstractNum>
  <w:abstractNum w:abstractNumId="1">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05C21589"/>
    <w:multiLevelType w:val="multilevel"/>
    <w:tmpl w:val="05C2158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08F6DD4"/>
    <w:multiLevelType w:val="multilevel"/>
    <w:tmpl w:val="408F6DD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2"/>
  </w:num>
  <w:num w:numId="3">
    <w:abstractNumId w:val="3"/>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77049"/>
    <w:rsid w:val="00577EBD"/>
    <w:rsid w:val="0058296D"/>
    <w:rsid w:val="005859C3"/>
    <w:rsid w:val="0059447C"/>
    <w:rsid w:val="005B27AF"/>
    <w:rsid w:val="005E1A39"/>
    <w:rsid w:val="005F4EBD"/>
    <w:rsid w:val="005F6D46"/>
    <w:rsid w:val="0060177A"/>
    <w:rsid w:val="0060186C"/>
    <w:rsid w:val="006079A2"/>
    <w:rsid w:val="00614A0F"/>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67B3"/>
    <w:rsid w:val="00867EB3"/>
    <w:rsid w:val="00867FFB"/>
    <w:rsid w:val="008764B3"/>
    <w:rsid w:val="0088309E"/>
    <w:rsid w:val="008948AC"/>
    <w:rsid w:val="008973D0"/>
    <w:rsid w:val="008B0CF9"/>
    <w:rsid w:val="008B61B0"/>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A1FD9"/>
    <w:rsid w:val="00AA3448"/>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2252C42"/>
    <w:rsid w:val="02B7624C"/>
    <w:rsid w:val="02D2752A"/>
    <w:rsid w:val="02DE3CC3"/>
    <w:rsid w:val="035C7C85"/>
    <w:rsid w:val="04C9495C"/>
    <w:rsid w:val="04E946B9"/>
    <w:rsid w:val="05333EBB"/>
    <w:rsid w:val="055943D7"/>
    <w:rsid w:val="05AB50DB"/>
    <w:rsid w:val="062C0CFF"/>
    <w:rsid w:val="06DA35FE"/>
    <w:rsid w:val="07D72EEC"/>
    <w:rsid w:val="0B09160F"/>
    <w:rsid w:val="0B0A4BEC"/>
    <w:rsid w:val="0B416FFB"/>
    <w:rsid w:val="0C743634"/>
    <w:rsid w:val="0CDA7707"/>
    <w:rsid w:val="0DCF28BA"/>
    <w:rsid w:val="0F131023"/>
    <w:rsid w:val="0F372FF9"/>
    <w:rsid w:val="0FC21BD9"/>
    <w:rsid w:val="101F0E02"/>
    <w:rsid w:val="104D01F0"/>
    <w:rsid w:val="10AA0E51"/>
    <w:rsid w:val="115C61ED"/>
    <w:rsid w:val="14131750"/>
    <w:rsid w:val="144D6A10"/>
    <w:rsid w:val="14752984"/>
    <w:rsid w:val="15076B7F"/>
    <w:rsid w:val="15E346C1"/>
    <w:rsid w:val="15E476A1"/>
    <w:rsid w:val="16161084"/>
    <w:rsid w:val="1720040C"/>
    <w:rsid w:val="182A67AD"/>
    <w:rsid w:val="18E402E6"/>
    <w:rsid w:val="19652BCB"/>
    <w:rsid w:val="19977D8A"/>
    <w:rsid w:val="19E913AB"/>
    <w:rsid w:val="19ED659F"/>
    <w:rsid w:val="1A0A1CE0"/>
    <w:rsid w:val="1A1104E0"/>
    <w:rsid w:val="1CCB2BC8"/>
    <w:rsid w:val="1F1330A4"/>
    <w:rsid w:val="1F211421"/>
    <w:rsid w:val="1F3F164B"/>
    <w:rsid w:val="232C6642"/>
    <w:rsid w:val="26270314"/>
    <w:rsid w:val="27FA6A57"/>
    <w:rsid w:val="29B95BC6"/>
    <w:rsid w:val="29FD5367"/>
    <w:rsid w:val="2AB50F68"/>
    <w:rsid w:val="2ABD16AC"/>
    <w:rsid w:val="2BAA2CF4"/>
    <w:rsid w:val="2BDB094E"/>
    <w:rsid w:val="2BE11E2F"/>
    <w:rsid w:val="2C6A44EB"/>
    <w:rsid w:val="2D3227EF"/>
    <w:rsid w:val="2D8D5C78"/>
    <w:rsid w:val="2F1A0A62"/>
    <w:rsid w:val="2FE62223"/>
    <w:rsid w:val="31422411"/>
    <w:rsid w:val="34572B3B"/>
    <w:rsid w:val="35C91817"/>
    <w:rsid w:val="36937C0A"/>
    <w:rsid w:val="36BC1970"/>
    <w:rsid w:val="375D41C0"/>
    <w:rsid w:val="37E312B6"/>
    <w:rsid w:val="3869010C"/>
    <w:rsid w:val="3B5D4EDB"/>
    <w:rsid w:val="3C985175"/>
    <w:rsid w:val="3CEE3985"/>
    <w:rsid w:val="3DF210E6"/>
    <w:rsid w:val="3E286C4C"/>
    <w:rsid w:val="3F0142EA"/>
    <w:rsid w:val="3F7A6532"/>
    <w:rsid w:val="42982C9D"/>
    <w:rsid w:val="44953938"/>
    <w:rsid w:val="450C745A"/>
    <w:rsid w:val="45481880"/>
    <w:rsid w:val="455B6F58"/>
    <w:rsid w:val="468160C4"/>
    <w:rsid w:val="47A21C10"/>
    <w:rsid w:val="488E6476"/>
    <w:rsid w:val="4BFE6267"/>
    <w:rsid w:val="4C8E12FA"/>
    <w:rsid w:val="4DB72B71"/>
    <w:rsid w:val="4EED5625"/>
    <w:rsid w:val="4F0963B9"/>
    <w:rsid w:val="51C63383"/>
    <w:rsid w:val="520E0F94"/>
    <w:rsid w:val="52551E4F"/>
    <w:rsid w:val="5402188F"/>
    <w:rsid w:val="55D1679A"/>
    <w:rsid w:val="56B75990"/>
    <w:rsid w:val="575842A9"/>
    <w:rsid w:val="5CB71769"/>
    <w:rsid w:val="60AA6949"/>
    <w:rsid w:val="67104F71"/>
    <w:rsid w:val="675D7CA3"/>
    <w:rsid w:val="69D7242D"/>
    <w:rsid w:val="6C465F32"/>
    <w:rsid w:val="6DFC7777"/>
    <w:rsid w:val="70903082"/>
    <w:rsid w:val="71A36941"/>
    <w:rsid w:val="73433B31"/>
    <w:rsid w:val="73C61F74"/>
    <w:rsid w:val="76017919"/>
    <w:rsid w:val="765E6EE2"/>
    <w:rsid w:val="77A779CA"/>
    <w:rsid w:val="7B755B87"/>
    <w:rsid w:val="7D000D4E"/>
    <w:rsid w:val="7DAE5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2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3"/>
    <w:next w:val="1"/>
    <w:link w:val="33"/>
    <w:semiHidden/>
    <w:unhideWhenUsed/>
    <w:qFormat/>
    <w:uiPriority w:val="9"/>
    <w:pPr>
      <w:keepNext/>
      <w:keepLines/>
      <w:spacing w:before="260" w:after="260" w:line="416" w:lineRule="auto"/>
      <w:outlineLvl w:val="2"/>
    </w:pPr>
    <w:rPr>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9"/>
    <w:unhideWhenUsed/>
    <w:qFormat/>
    <w:uiPriority w:val="0"/>
  </w:style>
  <w:style w:type="paragraph" w:styleId="6">
    <w:name w:val="footer"/>
    <w:basedOn w:val="1"/>
    <w:link w:val="23"/>
    <w:unhideWhenUsed/>
    <w:qFormat/>
    <w:uiPriority w:val="99"/>
    <w:pPr>
      <w:tabs>
        <w:tab w:val="center" w:pos="4153"/>
        <w:tab w:val="right" w:pos="8306"/>
      </w:tabs>
      <w:snapToGrid w:val="0"/>
    </w:pPr>
    <w:rPr>
      <w:sz w:val="18"/>
      <w:szCs w:val="18"/>
    </w:rPr>
  </w:style>
  <w:style w:type="paragraph" w:styleId="7">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List"/>
    <w:basedOn w:val="1"/>
    <w:qFormat/>
    <w:uiPriority w:val="0"/>
    <w:pPr>
      <w:ind w:left="568" w:hanging="284"/>
    </w:pPr>
  </w:style>
  <w:style w:type="paragraph" w:styleId="9">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semiHidden/>
    <w:unhideWhenUsed/>
    <w:qFormat/>
    <w:uiPriority w:val="99"/>
    <w:rPr>
      <w:sz w:val="21"/>
      <w:szCs w:val="21"/>
    </w:rPr>
  </w:style>
  <w:style w:type="character" w:customStyle="1" w:styleId="14">
    <w:name w:val="标题 1 字符"/>
    <w:basedOn w:val="12"/>
    <w:qFormat/>
    <w:uiPriority w:val="9"/>
    <w:rPr>
      <w:rFonts w:ascii="Times New Roman" w:hAnsi="Times New Roman" w:eastAsia="Times New Roman" w:cs="Times New Roman"/>
      <w:b/>
      <w:bCs/>
      <w:kern w:val="44"/>
      <w:sz w:val="44"/>
      <w:szCs w:val="44"/>
      <w:lang w:val="en-GB" w:eastAsia="en-GB"/>
    </w:rPr>
  </w:style>
  <w:style w:type="character" w:customStyle="1" w:styleId="15">
    <w:name w:val="标题 1 字符1"/>
    <w:link w:val="2"/>
    <w:qFormat/>
    <w:uiPriority w:val="0"/>
    <w:rPr>
      <w:rFonts w:ascii="Arial" w:hAnsi="Arial" w:eastAsia="Times New Roman" w:cs="Times New Roman"/>
      <w:kern w:val="0"/>
      <w:sz w:val="36"/>
      <w:szCs w:val="20"/>
      <w:lang w:val="en-GB" w:eastAsia="en-GB"/>
    </w:rPr>
  </w:style>
  <w:style w:type="paragraph" w:customStyle="1" w:styleId="16">
    <w:name w:val="EX"/>
    <w:basedOn w:val="1"/>
    <w:link w:val="17"/>
    <w:qFormat/>
    <w:uiPriority w:val="0"/>
    <w:pPr>
      <w:keepLines/>
      <w:overflowPunct/>
      <w:autoSpaceDE/>
      <w:autoSpaceDN/>
      <w:adjustRightInd/>
      <w:ind w:left="1702" w:hanging="1418"/>
      <w:textAlignment w:val="auto"/>
    </w:pPr>
    <w:rPr>
      <w:rFonts w:eastAsia="MS Mincho"/>
      <w:lang w:eastAsia="en-US"/>
    </w:rPr>
  </w:style>
  <w:style w:type="character" w:customStyle="1" w:styleId="17">
    <w:name w:val="EX Char"/>
    <w:link w:val="16"/>
    <w:qFormat/>
    <w:uiPriority w:val="0"/>
    <w:rPr>
      <w:rFonts w:ascii="Times New Roman" w:hAnsi="Times New Roman" w:eastAsia="MS Mincho" w:cs="Times New Roman"/>
      <w:kern w:val="0"/>
      <w:sz w:val="20"/>
      <w:szCs w:val="20"/>
      <w:lang w:val="en-GB" w:eastAsia="en-US"/>
    </w:rPr>
  </w:style>
  <w:style w:type="paragraph" w:styleId="18">
    <w:name w:val="List Paragraph"/>
    <w:basedOn w:val="1"/>
    <w:link w:val="20"/>
    <w:qFormat/>
    <w:uiPriority w:val="34"/>
    <w:pPr>
      <w:ind w:firstLine="420" w:firstLineChars="200"/>
    </w:pPr>
  </w:style>
  <w:style w:type="character" w:customStyle="1" w:styleId="19">
    <w:name w:val="批注文字 字符"/>
    <w:basedOn w:val="12"/>
    <w:link w:val="5"/>
    <w:qFormat/>
    <w:uiPriority w:val="0"/>
    <w:rPr>
      <w:rFonts w:ascii="Times New Roman" w:hAnsi="Times New Roman" w:eastAsia="Times New Roman" w:cs="Times New Roman"/>
      <w:kern w:val="0"/>
      <w:sz w:val="20"/>
      <w:szCs w:val="20"/>
      <w:lang w:val="en-GB" w:eastAsia="en-GB"/>
    </w:rPr>
  </w:style>
  <w:style w:type="character" w:customStyle="1" w:styleId="20">
    <w:name w:val="列表段落 字符"/>
    <w:link w:val="18"/>
    <w:qFormat/>
    <w:locked/>
    <w:uiPriority w:val="34"/>
    <w:rPr>
      <w:rFonts w:ascii="Times New Roman" w:hAnsi="Times New Roman" w:eastAsia="Times New Roman" w:cs="Times New Roman"/>
      <w:kern w:val="0"/>
      <w:sz w:val="20"/>
      <w:szCs w:val="20"/>
      <w:lang w:val="en-GB" w:eastAsia="en-GB"/>
    </w:rPr>
  </w:style>
  <w:style w:type="paragraph" w:customStyle="1" w:styleId="21">
    <w:name w:val="NO"/>
    <w:basedOn w:val="1"/>
    <w:qFormat/>
    <w:uiPriority w:val="0"/>
    <w:pPr>
      <w:keepLines/>
      <w:ind w:left="1135" w:hanging="851"/>
      <w:textAlignment w:val="auto"/>
    </w:pPr>
    <w:rPr>
      <w:rFonts w:eastAsia="宋体"/>
    </w:rPr>
  </w:style>
  <w:style w:type="character" w:customStyle="1" w:styleId="22">
    <w:name w:val="页眉 字符"/>
    <w:basedOn w:val="12"/>
    <w:link w:val="7"/>
    <w:qFormat/>
    <w:uiPriority w:val="99"/>
    <w:rPr>
      <w:rFonts w:ascii="Times New Roman" w:hAnsi="Times New Roman" w:eastAsia="Times New Roman" w:cs="Times New Roman"/>
      <w:kern w:val="0"/>
      <w:sz w:val="18"/>
      <w:szCs w:val="18"/>
      <w:lang w:val="en-GB" w:eastAsia="en-GB"/>
    </w:rPr>
  </w:style>
  <w:style w:type="character" w:customStyle="1" w:styleId="23">
    <w:name w:val="页脚 字符"/>
    <w:basedOn w:val="12"/>
    <w:link w:val="6"/>
    <w:qFormat/>
    <w:uiPriority w:val="99"/>
    <w:rPr>
      <w:rFonts w:ascii="Times New Roman" w:hAnsi="Times New Roman" w:eastAsia="Times New Roman" w:cs="Times New Roman"/>
      <w:kern w:val="0"/>
      <w:sz w:val="18"/>
      <w:szCs w:val="18"/>
      <w:lang w:val="en-GB" w:eastAsia="en-GB"/>
    </w:rPr>
  </w:style>
  <w:style w:type="character" w:customStyle="1" w:styleId="24">
    <w:name w:val="标题 2 字符"/>
    <w:basedOn w:val="12"/>
    <w:link w:val="3"/>
    <w:semiHidden/>
    <w:qFormat/>
    <w:uiPriority w:val="9"/>
    <w:rPr>
      <w:rFonts w:asciiTheme="majorHAnsi" w:hAnsiTheme="majorHAnsi" w:eastAsiaTheme="majorEastAsia" w:cstheme="majorBidi"/>
      <w:b/>
      <w:bCs/>
      <w:kern w:val="0"/>
      <w:sz w:val="32"/>
      <w:szCs w:val="32"/>
      <w:lang w:val="en-GB" w:eastAsia="en-GB"/>
    </w:rPr>
  </w:style>
  <w:style w:type="paragraph" w:customStyle="1" w:styleId="25">
    <w:name w:val="Table Title"/>
    <w:basedOn w:val="1"/>
    <w:qFormat/>
    <w:uiPriority w:val="0"/>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6">
    <w:name w:val="无格式表格 21"/>
    <w:basedOn w:val="10"/>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7">
    <w:name w:val="网格表 1 浅色1"/>
    <w:basedOn w:val="10"/>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8">
    <w:name w:val="CR Cover Page"/>
    <w:qFormat/>
    <w:uiPriority w:val="0"/>
    <w:pPr>
      <w:spacing w:after="120"/>
    </w:pPr>
    <w:rPr>
      <w:rFonts w:ascii="Arial" w:hAnsi="Arial" w:cs="Times New Roman" w:eastAsiaTheme="minorEastAsia"/>
      <w:lang w:val="en-GB" w:eastAsia="en-US" w:bidi="ar-SA"/>
    </w:rPr>
  </w:style>
  <w:style w:type="paragraph" w:customStyle="1" w:styleId="29">
    <w:name w:val="B1"/>
    <w:basedOn w:val="8"/>
    <w:link w:val="31"/>
    <w:qFormat/>
    <w:uiPriority w:val="0"/>
    <w:pPr>
      <w:overflowPunct/>
      <w:autoSpaceDE/>
      <w:autoSpaceDN/>
      <w:adjustRightInd/>
      <w:ind w:left="568" w:hanging="284"/>
      <w:textAlignment w:val="auto"/>
    </w:pPr>
    <w:rPr>
      <w:rFonts w:eastAsiaTheme="minorEastAsia"/>
      <w:lang w:eastAsia="en-US"/>
    </w:rPr>
  </w:style>
  <w:style w:type="paragraph" w:customStyle="1" w:styleId="30">
    <w:name w:val="B2"/>
    <w:basedOn w:val="1"/>
    <w:link w:val="32"/>
    <w:qFormat/>
    <w:uiPriority w:val="0"/>
    <w:pPr>
      <w:overflowPunct/>
      <w:autoSpaceDE/>
      <w:autoSpaceDN/>
      <w:adjustRightInd/>
      <w:ind w:left="851" w:hanging="284"/>
      <w:textAlignment w:val="auto"/>
    </w:pPr>
    <w:rPr>
      <w:rFonts w:eastAsiaTheme="minorEastAsia"/>
      <w:lang w:eastAsia="en-US"/>
    </w:rPr>
  </w:style>
  <w:style w:type="character" w:customStyle="1" w:styleId="31">
    <w:name w:val="B1 Char"/>
    <w:link w:val="29"/>
    <w:qFormat/>
    <w:uiPriority w:val="0"/>
    <w:rPr>
      <w:rFonts w:ascii="Times New Roman" w:hAnsi="Times New Roman" w:cs="Times New Roman"/>
      <w:kern w:val="0"/>
      <w:sz w:val="20"/>
      <w:szCs w:val="20"/>
      <w:lang w:val="en-GB" w:eastAsia="en-US"/>
    </w:rPr>
  </w:style>
  <w:style w:type="character" w:customStyle="1" w:styleId="32">
    <w:name w:val="B2 Char"/>
    <w:link w:val="30"/>
    <w:qFormat/>
    <w:uiPriority w:val="0"/>
    <w:rPr>
      <w:rFonts w:ascii="Times New Roman" w:hAnsi="Times New Roman" w:cs="Times New Roman"/>
      <w:kern w:val="0"/>
      <w:sz w:val="20"/>
      <w:szCs w:val="20"/>
      <w:lang w:val="en-GB" w:eastAsia="en-US"/>
    </w:rPr>
  </w:style>
  <w:style w:type="character" w:customStyle="1" w:styleId="33">
    <w:name w:val="标题 3 字符"/>
    <w:basedOn w:val="12"/>
    <w:link w:val="4"/>
    <w:semiHidden/>
    <w:qFormat/>
    <w:uiPriority w:val="9"/>
    <w:rPr>
      <w:rFonts w:ascii="Times New Roman" w:hAnsi="Times New Roman" w:eastAsia="Times New Roman" w:cs="Times New Roman"/>
      <w:b/>
      <w:bCs/>
      <w:kern w:val="0"/>
      <w:sz w:val="32"/>
      <w:szCs w:val="32"/>
      <w:lang w:val="en-GB" w:eastAsia="en-GB"/>
    </w:rPr>
  </w:style>
  <w:style w:type="paragraph" w:customStyle="1" w:styleId="34">
    <w:name w:val="TAH"/>
    <w:basedOn w:val="35"/>
    <w:link w:val="38"/>
    <w:qFormat/>
    <w:uiPriority w:val="99"/>
    <w:rPr>
      <w:b/>
    </w:rPr>
  </w:style>
  <w:style w:type="paragraph" w:customStyle="1" w:styleId="35">
    <w:name w:val="TAC"/>
    <w:basedOn w:val="36"/>
    <w:link w:val="37"/>
    <w:qFormat/>
    <w:uiPriority w:val="99"/>
    <w:pPr>
      <w:overflowPunct/>
      <w:autoSpaceDE/>
      <w:autoSpaceDN/>
      <w:adjustRightInd/>
      <w:jc w:val="center"/>
      <w:textAlignment w:val="auto"/>
    </w:pPr>
    <w:rPr>
      <w:rFonts w:eastAsiaTheme="minorEastAsia"/>
      <w:lang w:eastAsia="en-US"/>
    </w:rPr>
  </w:style>
  <w:style w:type="paragraph" w:customStyle="1" w:styleId="36">
    <w:name w:val="TAL"/>
    <w:basedOn w:val="1"/>
    <w:qFormat/>
    <w:uiPriority w:val="0"/>
    <w:pPr>
      <w:keepNext/>
      <w:keepLines/>
      <w:spacing w:after="0"/>
    </w:pPr>
    <w:rPr>
      <w:rFonts w:ascii="Arial" w:hAnsi="Arial"/>
      <w:sz w:val="18"/>
    </w:rPr>
  </w:style>
  <w:style w:type="character" w:customStyle="1" w:styleId="37">
    <w:name w:val="TAC Char"/>
    <w:link w:val="35"/>
    <w:qFormat/>
    <w:uiPriority w:val="99"/>
    <w:rPr>
      <w:rFonts w:ascii="Arial" w:hAnsi="Arial" w:cs="Times New Roman"/>
      <w:kern w:val="0"/>
      <w:sz w:val="18"/>
      <w:szCs w:val="20"/>
      <w:lang w:val="en-GB" w:eastAsia="en-US"/>
    </w:rPr>
  </w:style>
  <w:style w:type="character" w:customStyle="1" w:styleId="38">
    <w:name w:val="TAH Car"/>
    <w:link w:val="34"/>
    <w:qFormat/>
    <w:uiPriority w:val="99"/>
    <w:rPr>
      <w:rFonts w:ascii="Arial" w:hAnsi="Arial" w:cs="Times New Roman"/>
      <w:b/>
      <w:kern w:val="0"/>
      <w:sz w:val="18"/>
      <w:szCs w:val="20"/>
      <w:lang w:val="en-GB" w:eastAsia="en-US"/>
    </w:rPr>
  </w:style>
  <w:style w:type="paragraph" w:customStyle="1" w:styleId="39">
    <w:name w:val="TAN"/>
    <w:basedOn w:val="36"/>
    <w:link w:val="40"/>
    <w:qFormat/>
    <w:uiPriority w:val="0"/>
    <w:pPr>
      <w:overflowPunct/>
      <w:autoSpaceDE/>
      <w:autoSpaceDN/>
      <w:adjustRightInd/>
      <w:ind w:left="851" w:hanging="851"/>
      <w:textAlignment w:val="auto"/>
    </w:pPr>
    <w:rPr>
      <w:rFonts w:eastAsiaTheme="minorEastAsia"/>
      <w:lang w:eastAsia="en-US"/>
    </w:rPr>
  </w:style>
  <w:style w:type="character" w:customStyle="1" w:styleId="40">
    <w:name w:val="TAN Char"/>
    <w:link w:val="39"/>
    <w:qFormat/>
    <w:uiPriority w:val="0"/>
    <w:rPr>
      <w:rFonts w:ascii="Arial" w:hAnsi="Arial" w:cs="Times New Roman"/>
      <w:kern w:val="0"/>
      <w:sz w:val="18"/>
      <w:szCs w:val="20"/>
      <w:lang w:val="en-GB" w:eastAsia="en-US"/>
    </w:rPr>
  </w:style>
  <w:style w:type="paragraph" w:customStyle="1" w:styleId="41">
    <w:name w:val="TH"/>
    <w:basedOn w:val="1"/>
    <w:qFormat/>
    <w:uiPriority w:val="0"/>
    <w:pPr>
      <w:keepNext/>
      <w:keepLines/>
      <w:spacing w:before="60"/>
      <w:jc w:val="center"/>
    </w:pPr>
    <w:rPr>
      <w:rFonts w:ascii="Arial" w:hAnsi="Arial"/>
      <w:b/>
    </w:rPr>
  </w:style>
  <w:style w:type="paragraph" w:customStyle="1" w:styleId="42">
    <w:name w:val="List Paragraph1"/>
    <w:basedOn w:val="1"/>
    <w:qFormat/>
    <w:uiPriority w:val="0"/>
    <w:pPr>
      <w:spacing w:before="100" w:beforeAutospacing="1"/>
      <w:ind w:firstLine="420" w:firstLineChars="200"/>
    </w:pPr>
    <w:rPr>
      <w:rFonts w:eastAsia="宋体"/>
      <w:sz w:val="24"/>
      <w:szCs w:val="24"/>
      <w:lang w:val="en-US" w:eastAsia="zh-CN"/>
    </w:rPr>
  </w:style>
  <w:style w:type="paragraph" w:customStyle="1" w:styleId="43">
    <w:name w:val="Status"/>
    <w:basedOn w:val="44"/>
    <w:qFormat/>
    <w:uiPriority w:val="0"/>
    <w:rPr>
      <w:b w:val="0"/>
    </w:rPr>
  </w:style>
  <w:style w:type="paragraph" w:styleId="44">
    <w:name w:val="Quote"/>
    <w:basedOn w:val="1"/>
    <w:next w:val="1"/>
    <w:qFormat/>
    <w:uiPriority w:val="0"/>
    <w:pPr>
      <w:spacing w:after="120"/>
      <w:ind w:left="792"/>
    </w:pPr>
    <w:rPr>
      <w:rFonts w:ascii="Roboto Condensed" w:hAnsi="Roboto Condensed"/>
      <w:b/>
      <w:color w:val="4472C4" w:themeColor="accent1"/>
      <w14:textFill>
        <w14:solidFill>
          <w14:schemeClr w14:val="accent1"/>
        </w14:solidFill>
      </w14:textFil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741</Words>
  <Characters>4447</Characters>
  <Lines>38</Lines>
  <Paragraphs>10</Paragraphs>
  <TotalTime>1</TotalTime>
  <ScaleCrop>false</ScaleCrop>
  <LinksUpToDate>false</LinksUpToDate>
  <CharactersWithSpaces>5141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2023-05-15T16:56:00Z</dcterms:created>
  <dc:creator>CAICT</dc:creator>
  <cp:lastModifiedBy>cmcc-chunxia Guo</cp:lastModifiedBy>
  <dcterms:modified xsi:type="dcterms:W3CDTF">2025-03-28T08:34:43Z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8C1EF8A3C1FF49D4B5297D6FD492292B_13</vt:lpwstr>
  </property>
  <property fmtid="{D5CDD505-2E9C-101B-9397-08002B2CF9AE}" pid="4" name="KSOTemplateDocerSaveRecord">
    <vt:lpwstr>eyJoZGlkIjoiOTU4MjljY2YzMDI1NGE4ZjYxYjczNDgxZmJjYzMzMTQiLCJ1c2VySWQiOiI0OTE3MDIwNzMifQ==</vt:lpwstr>
  </property>
</Properties>
</file>