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DC496">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bookmarkStart w:id="2" w:name="_Ref399006623"/>
      <w:bookmarkStart w:id="3" w:name="_Toc92513360"/>
      <w:r>
        <w:rPr>
          <w:rFonts w:ascii="Arial" w:hAnsi="Arial" w:eastAsia="宋体" w:cs="Arial"/>
          <w:b/>
          <w:kern w:val="0"/>
          <w:sz w:val="24"/>
          <w:szCs w:val="24"/>
          <w:lang w:val="en-US" w:eastAsia="zh-CN" w:bidi="ar-SA"/>
        </w:rPr>
        <w:t>3GPP TSG-RAN WG4 Meeting #114bis</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R4-2503305</w:t>
      </w:r>
    </w:p>
    <w:p w14:paraId="7E9C3B6F">
      <w:pPr>
        <w:spacing w:before="60" w:after="60"/>
        <w:outlineLvl w:val="0"/>
        <w:rPr>
          <w:rFonts w:ascii="Arial" w:hAnsi="Arial" w:eastAsia="宋体" w:cs="Arial"/>
          <w:b/>
          <w:kern w:val="0"/>
          <w:sz w:val="24"/>
          <w:szCs w:val="24"/>
        </w:rPr>
      </w:pPr>
      <w:r>
        <w:rPr>
          <w:rFonts w:ascii="Arial" w:hAnsi="Arial" w:eastAsia="宋体" w:cs="Arial"/>
          <w:b/>
          <w:kern w:val="0"/>
          <w:sz w:val="24"/>
          <w:szCs w:val="24"/>
          <w:lang w:val="en-US" w:eastAsia="zh-CN" w:bidi="ar-SA"/>
        </w:rPr>
        <w:t>Wuhan, Hubei, China, 07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11</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April, 2025</w:t>
      </w:r>
    </w:p>
    <w:p w14:paraId="38D405BD">
      <w:pPr>
        <w:overflowPunct w:val="0"/>
        <w:autoSpaceDE w:val="0"/>
        <w:autoSpaceDN w:val="0"/>
        <w:adjustRightInd w:val="0"/>
        <w:textAlignment w:val="baseline"/>
        <w:rPr>
          <w:rFonts w:ascii="Arial" w:hAnsi="Arial" w:eastAsia="宋体" w:cs="Times New Roman"/>
          <w:b/>
          <w:bCs/>
          <w:kern w:val="0"/>
          <w:sz w:val="24"/>
          <w:szCs w:val="21"/>
          <w:lang w:val="en-GB"/>
        </w:rPr>
      </w:pPr>
    </w:p>
    <w:p w14:paraId="13326AC0">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7A356EDD">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rPr>
        <w:t xml:space="preserve">Discussion on </w:t>
      </w:r>
      <w:bookmarkStart w:id="4" w:name="OLE_LINK6"/>
      <w:r>
        <w:rPr>
          <w:rFonts w:hint="eastAsia" w:ascii="Arial" w:hAnsi="Arial" w:cs="Arial"/>
          <w:sz w:val="24"/>
          <w:szCs w:val="24"/>
        </w:rPr>
        <w:t>other RRM core requirements</w:t>
      </w:r>
      <w:bookmarkEnd w:id="4"/>
      <w:r>
        <w:rPr>
          <w:rFonts w:hint="eastAsia" w:ascii="Arial" w:hAnsi="Arial" w:cs="Arial"/>
          <w:sz w:val="24"/>
          <w:szCs w:val="24"/>
        </w:rPr>
        <w:t xml:space="preserve"> in NTN for NR Phase 3</w:t>
      </w:r>
    </w:p>
    <w:p w14:paraId="25BB0514">
      <w:pPr>
        <w:ind w:left="1985" w:hanging="1985"/>
        <w:rPr>
          <w:rFonts w:hint="eastAsia"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w:t>
      </w:r>
      <w:r>
        <w:rPr>
          <w:rFonts w:hint="eastAsia" w:ascii="Arial" w:hAnsi="Arial" w:cs="Arial"/>
          <w:sz w:val="24"/>
          <w:szCs w:val="24"/>
          <w:lang w:val="en-US" w:eastAsia="zh-CN"/>
        </w:rPr>
        <w:t>9</w:t>
      </w:r>
      <w:r>
        <w:rPr>
          <w:rFonts w:hint="eastAsia" w:ascii="Arial" w:hAnsi="Arial" w:cs="Arial"/>
          <w:sz w:val="24"/>
          <w:szCs w:val="24"/>
        </w:rPr>
        <w:t>.4.</w:t>
      </w:r>
      <w:r>
        <w:rPr>
          <w:rFonts w:hint="eastAsia" w:ascii="Arial" w:hAnsi="Arial" w:cs="Arial"/>
          <w:sz w:val="24"/>
          <w:szCs w:val="24"/>
          <w:lang w:val="en-US" w:eastAsia="zh-CN"/>
        </w:rPr>
        <w:t>2</w:t>
      </w:r>
    </w:p>
    <w:p w14:paraId="62F268B3">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3CE62903">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44"/>
          <w:szCs w:val="22"/>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5BCEFBDE">
      <w:pPr>
        <w:spacing w:before="120" w:beforeLines="50" w:after="120" w:afterLines="50"/>
        <w:rPr>
          <w:rFonts w:hint="default" w:ascii="Times New Roman" w:hAnsi="Times New Roman" w:eastAsia="MS Mincho" w:cs="Times New Roman"/>
          <w:kern w:val="0"/>
          <w:sz w:val="21"/>
          <w:szCs w:val="21"/>
          <w:lang w:val="en-GB" w:eastAsia="ja-JP"/>
        </w:rPr>
      </w:pPr>
      <w:r>
        <w:rPr>
          <w:rFonts w:hint="default" w:ascii="Times New Roman" w:hAnsi="Times New Roman" w:eastAsia="MS Mincho" w:cs="Times New Roman"/>
          <w:kern w:val="0"/>
          <w:sz w:val="21"/>
          <w:szCs w:val="21"/>
          <w:lang w:val="en-GB" w:eastAsia="ja-JP"/>
        </w:rPr>
        <w:t>In the last RAN4#11</w:t>
      </w:r>
      <w:r>
        <w:rPr>
          <w:rFonts w:hint="eastAsia" w:ascii="Times New Roman" w:hAnsi="Times New Roman" w:eastAsia="宋体" w:cs="Times New Roman"/>
          <w:kern w:val="0"/>
          <w:sz w:val="21"/>
          <w:szCs w:val="21"/>
          <w:lang w:val="en-US" w:eastAsia="zh-CN"/>
        </w:rPr>
        <w:t>3</w:t>
      </w:r>
      <w:r>
        <w:rPr>
          <w:rFonts w:hint="default" w:ascii="Times New Roman" w:hAnsi="Times New Roman" w:eastAsia="MS Mincho" w:cs="Times New Roman"/>
          <w:kern w:val="0"/>
          <w:sz w:val="21"/>
          <w:szCs w:val="21"/>
          <w:lang w:val="en-GB" w:eastAsia="ja-JP"/>
        </w:rPr>
        <w:t xml:space="preserve"> meeting,</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discussion </w:t>
      </w:r>
      <w:r>
        <w:rPr>
          <w:rFonts w:hint="eastAsia" w:ascii="Times New Roman" w:hAnsi="Times New Roman" w:eastAsia="宋体" w:cs="Times New Roman"/>
          <w:kern w:val="0"/>
          <w:sz w:val="21"/>
          <w:szCs w:val="21"/>
          <w:lang w:val="en-US" w:eastAsia="zh-CN"/>
        </w:rPr>
        <w:t xml:space="preserve">on RRM requirements for Rel-19 NR NTN phase3 </w:t>
      </w:r>
      <w:r>
        <w:rPr>
          <w:rFonts w:hint="default" w:ascii="Times New Roman" w:hAnsi="Times New Roman" w:eastAsia="MS Mincho" w:cs="Times New Roman"/>
          <w:kern w:val="0"/>
          <w:sz w:val="21"/>
          <w:szCs w:val="21"/>
          <w:lang w:val="en-GB" w:eastAsia="ja-JP"/>
        </w:rPr>
        <w:t>occurred</w:t>
      </w:r>
      <w:r>
        <w:rPr>
          <w:rFonts w:hint="eastAsia" w:ascii="Times New Roman" w:hAnsi="Times New Roman" w:eastAsia="宋体"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and a WF was approved as detailed in [1].</w:t>
      </w:r>
      <w:r>
        <w:rPr>
          <w:rFonts w:hint="default" w:ascii="Times New Roman" w:hAnsi="Times New Roman" w:eastAsia="MS Mincho" w:cs="Times New Roman"/>
          <w:kern w:val="0"/>
          <w:sz w:val="21"/>
          <w:szCs w:val="21"/>
          <w:lang w:val="en-US" w:eastAsia="zh-CN"/>
        </w:rPr>
        <w:t xml:space="preserve"> </w:t>
      </w:r>
      <w:r>
        <w:rPr>
          <w:rFonts w:hint="default" w:ascii="Times New Roman" w:hAnsi="Times New Roman" w:eastAsia="MS Mincho" w:cs="Times New Roman"/>
          <w:kern w:val="0"/>
          <w:sz w:val="21"/>
          <w:szCs w:val="21"/>
          <w:lang w:val="en-GB" w:eastAsia="ja-JP"/>
        </w:rPr>
        <w:t xml:space="preserve">In this contribution, we would like to provide </w:t>
      </w:r>
      <w:r>
        <w:rPr>
          <w:rFonts w:hint="eastAsia" w:ascii="Times New Roman" w:hAnsi="Times New Roman" w:eastAsia="宋体" w:cs="Times New Roman"/>
          <w:kern w:val="0"/>
          <w:sz w:val="21"/>
          <w:szCs w:val="21"/>
          <w:lang w:val="en-US" w:eastAsia="zh-CN"/>
        </w:rPr>
        <w:t>our further</w:t>
      </w:r>
      <w:r>
        <w:rPr>
          <w:rFonts w:hint="default" w:ascii="Times New Roman" w:hAnsi="Times New Roman" w:eastAsia="MS Mincho" w:cs="Times New Roman"/>
          <w:kern w:val="0"/>
          <w:sz w:val="21"/>
          <w:szCs w:val="21"/>
          <w:lang w:val="en-GB" w:eastAsia="ja-JP"/>
        </w:rPr>
        <w:t xml:space="preserve"> discussion on other RRM core requirements in NTN for NR Phase 3 and provide our proposals.</w:t>
      </w:r>
    </w:p>
    <w:p w14:paraId="47332A25">
      <w:pPr>
        <w:pStyle w:val="24"/>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97A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8C0E0F1">
            <w:pPr>
              <w:keepNext w:val="0"/>
              <w:keepLines w:val="0"/>
              <w:widowControl/>
              <w:suppressLineNumbers w:val="0"/>
              <w:spacing w:before="0" w:beforeAutospacing="0" w:after="180" w:afterAutospacing="0" w:line="276" w:lineRule="auto"/>
              <w:ind w:left="0" w:right="0"/>
              <w:jc w:val="left"/>
              <w:outlineLvl w:val="5"/>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kern w:val="0"/>
                <w:sz w:val="20"/>
                <w:szCs w:val="20"/>
                <w:u w:val="single"/>
                <w:lang w:val="en-GB" w:eastAsia="ko-KR"/>
              </w:rPr>
              <w:t xml:space="preserve">Issue 1-1: </w:t>
            </w:r>
            <w:r>
              <w:rPr>
                <w:rFonts w:hint="eastAsia" w:ascii="Times New Roman" w:hAnsi="Times New Roman" w:eastAsia="宋体" w:cs="Times New Roman"/>
                <w:b/>
                <w:bCs/>
                <w:kern w:val="0"/>
                <w:sz w:val="20"/>
                <w:szCs w:val="20"/>
                <w:u w:val="single"/>
                <w:lang w:val="en-US" w:eastAsia="zh-CN"/>
              </w:rPr>
              <w:t>Cell Reselection</w:t>
            </w:r>
          </w:p>
          <w:p w14:paraId="002CC330">
            <w:pPr>
              <w:keepNext w:val="0"/>
              <w:keepLines w:val="0"/>
              <w:widowControl/>
              <w:suppressLineNumbers w:val="0"/>
              <w:spacing w:before="0" w:beforeAutospacing="0" w:after="120" w:afterAutospacing="0" w:line="252" w:lineRule="auto"/>
              <w:ind w:left="0" w:right="0"/>
              <w:jc w:val="left"/>
              <w:rPr>
                <w:rFonts w:hint="eastAsia" w:ascii="Times New Roman" w:hAnsi="Times New Roman" w:eastAsia="Malgun Gothic" w:cs="Times New Roman"/>
                <w:b/>
                <w:bCs/>
                <w:kern w:val="0"/>
                <w:sz w:val="20"/>
                <w:szCs w:val="20"/>
                <w:lang w:val="en-GB" w:eastAsia="ko-KR"/>
              </w:rPr>
            </w:pPr>
            <w:r>
              <w:rPr>
                <w:rFonts w:hint="eastAsia" w:ascii="Times New Roman" w:hAnsi="Times New Roman" w:eastAsia="Malgun Gothic" w:cs="Times New Roman"/>
                <w:b/>
                <w:bCs/>
                <w:kern w:val="0"/>
                <w:sz w:val="20"/>
                <w:szCs w:val="20"/>
                <w:highlight w:val="yellow"/>
                <w:lang w:val="en-GB" w:eastAsia="ko-KR"/>
              </w:rPr>
              <w:t>Further discussion:</w:t>
            </w:r>
          </w:p>
          <w:p w14:paraId="77A0EBFD">
            <w:pPr>
              <w:keepNext w:val="0"/>
              <w:keepLines w:val="0"/>
              <w:widowControl w:val="0"/>
              <w:numPr>
                <w:ilvl w:val="0"/>
                <w:numId w:val="4"/>
              </w:numPr>
              <w:suppressLineNumbers w:val="0"/>
              <w:overflowPunct/>
              <w:autoSpaceDE/>
              <w:autoSpaceDN/>
              <w:adjustRightInd/>
              <w:snapToGrid w:val="0"/>
              <w:spacing w:before="0" w:beforeAutospacing="0" w:after="120" w:afterAutospacing="0" w:line="240" w:lineRule="auto"/>
              <w:ind w:left="644" w:right="0" w:hanging="360" w:firstLineChars="0"/>
              <w:jc w:val="both"/>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In cell reselection requirements, discuss whether any update is needed for case where SSB periodicity is larger than 20 ms:</w:t>
            </w:r>
          </w:p>
          <w:p w14:paraId="1448380C">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364" w:right="0" w:hanging="360" w:firstLineChars="0"/>
              <w:jc w:val="both"/>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Option 1 (Samsung): FFS</w:t>
            </w:r>
          </w:p>
          <w:p w14:paraId="6B583C01">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364" w:right="0" w:hanging="360" w:firstLineChars="0"/>
              <w:jc w:val="both"/>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Option 2 (vivo): No update is needed</w:t>
            </w:r>
          </w:p>
          <w:p w14:paraId="76CCCCBB">
            <w:pPr>
              <w:keepNext w:val="0"/>
              <w:keepLines w:val="0"/>
              <w:widowControl/>
              <w:suppressLineNumbers w:val="0"/>
              <w:spacing w:before="0" w:beforeAutospacing="0" w:after="180" w:afterAutospacing="0" w:line="276" w:lineRule="auto"/>
              <w:ind w:left="0" w:right="0"/>
              <w:jc w:val="left"/>
              <w:outlineLvl w:val="5"/>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kern w:val="0"/>
                <w:sz w:val="20"/>
                <w:szCs w:val="20"/>
                <w:u w:val="single"/>
                <w:lang w:val="en-GB" w:eastAsia="ko-KR"/>
              </w:rPr>
              <w:t xml:space="preserve">Issue 1-2-A: </w:t>
            </w:r>
            <w:r>
              <w:rPr>
                <w:rFonts w:hint="eastAsia" w:ascii="Times New Roman" w:hAnsi="Times New Roman" w:eastAsia="宋体" w:cs="Times New Roman"/>
                <w:b/>
                <w:bCs/>
                <w:kern w:val="0"/>
                <w:sz w:val="20"/>
                <w:szCs w:val="20"/>
                <w:u w:val="single"/>
                <w:lang w:val="en-US" w:eastAsia="zh-CN"/>
              </w:rPr>
              <w:t>RRC Re-establishment (default TSMTC,i)</w:t>
            </w:r>
          </w:p>
          <w:p w14:paraId="1D035EBD">
            <w:pPr>
              <w:keepNext w:val="0"/>
              <w:keepLines w:val="0"/>
              <w:widowControl/>
              <w:suppressLineNumbers w:val="0"/>
              <w:spacing w:before="0" w:beforeAutospacing="0" w:after="120" w:afterAutospacing="0" w:line="252" w:lineRule="auto"/>
              <w:ind w:left="0" w:right="0"/>
              <w:jc w:val="left"/>
              <w:rPr>
                <w:rFonts w:hint="eastAsia" w:ascii="Times New Roman" w:hAnsi="Times New Roman" w:eastAsia="Malgun Gothic" w:cs="Times New Roman"/>
                <w:b/>
                <w:bCs/>
                <w:kern w:val="0"/>
                <w:sz w:val="20"/>
                <w:szCs w:val="20"/>
                <w:lang w:val="en-GB" w:eastAsia="ko-KR"/>
              </w:rPr>
            </w:pPr>
            <w:r>
              <w:rPr>
                <w:rFonts w:hint="eastAsia" w:ascii="Times New Roman" w:hAnsi="Times New Roman" w:eastAsia="Malgun Gothic" w:cs="Times New Roman"/>
                <w:b/>
                <w:bCs/>
                <w:kern w:val="0"/>
                <w:sz w:val="20"/>
                <w:szCs w:val="20"/>
                <w:highlight w:val="green"/>
                <w:lang w:val="en-GB" w:eastAsia="ko-KR"/>
              </w:rPr>
              <w:t>Agreement (online):</w:t>
            </w:r>
          </w:p>
          <w:p w14:paraId="71845731">
            <w:pPr>
              <w:keepNext w:val="0"/>
              <w:keepLines w:val="0"/>
              <w:widowControl w:val="0"/>
              <w:numPr>
                <w:ilvl w:val="0"/>
                <w:numId w:val="4"/>
              </w:numPr>
              <w:suppressLineNumbers w:val="0"/>
              <w:overflowPunct/>
              <w:autoSpaceDE/>
              <w:autoSpaceDN/>
              <w:adjustRightInd/>
              <w:snapToGrid w:val="0"/>
              <w:spacing w:before="0" w:beforeAutospacing="0" w:after="120" w:afterAutospacing="0" w:line="240" w:lineRule="auto"/>
              <w:ind w:left="644" w:right="0" w:hanging="360" w:firstLineChars="0"/>
              <w:jc w:val="both"/>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 xml:space="preserve">In RRC re-establishment requirements, update is needed to the </w:t>
            </w:r>
            <w:r>
              <w:rPr>
                <w:rFonts w:hint="eastAsia" w:ascii="Times New Roman" w:hAnsi="Times New Roman" w:eastAsia="MS Mincho" w:cs="Times New Roman"/>
                <w:b/>
                <w:bCs/>
                <w:szCs w:val="21"/>
                <w:lang w:val="en-GB" w:eastAsia="ja-JP" w:bidi="ar-SA"/>
              </w:rPr>
              <w:t xml:space="preserve">TSMTC,i value </w:t>
            </w:r>
            <w:r>
              <w:rPr>
                <w:rFonts w:hint="eastAsia" w:ascii="Times New Roman" w:hAnsi="Times New Roman" w:eastAsia="MS Mincho" w:cs="Times New Roman"/>
                <w:szCs w:val="21"/>
                <w:lang w:val="en-GB" w:eastAsia="ja-JP" w:bidi="ar-SA"/>
              </w:rPr>
              <w:t>for case where the SMTC for the inter-frequency carrier is not provided.</w:t>
            </w:r>
          </w:p>
          <w:p w14:paraId="55BE8BE7">
            <w:pPr>
              <w:keepNext w:val="0"/>
              <w:keepLines w:val="0"/>
              <w:widowControl/>
              <w:suppressLineNumbers w:val="0"/>
              <w:snapToGrid w:val="0"/>
              <w:spacing w:before="0" w:beforeAutospacing="0" w:after="120" w:afterAutospacing="0" w:line="240" w:lineRule="auto"/>
              <w:ind w:left="0" w:right="0"/>
              <w:jc w:val="left"/>
              <w:rPr>
                <w:rFonts w:hint="eastAsia" w:ascii="Times New Roman" w:hAnsi="Times New Roman" w:eastAsia="宋体" w:cs="Times New Roman"/>
                <w:kern w:val="0"/>
                <w:sz w:val="20"/>
                <w:szCs w:val="21"/>
                <w:lang w:val="en-GB" w:eastAsia="ja-JP"/>
              </w:rPr>
            </w:pPr>
          </w:p>
          <w:p w14:paraId="0D85BB8D">
            <w:pPr>
              <w:keepNext w:val="0"/>
              <w:keepLines w:val="0"/>
              <w:widowControl/>
              <w:suppressLineNumbers w:val="0"/>
              <w:spacing w:before="0" w:beforeAutospacing="0" w:after="120" w:afterAutospacing="0" w:line="252" w:lineRule="auto"/>
              <w:ind w:left="0" w:right="0"/>
              <w:jc w:val="left"/>
              <w:rPr>
                <w:rFonts w:hint="eastAsia" w:ascii="Times New Roman" w:hAnsi="Times New Roman" w:eastAsia="Malgun Gothic" w:cs="Times New Roman"/>
                <w:b/>
                <w:bCs/>
                <w:kern w:val="0"/>
                <w:sz w:val="20"/>
                <w:szCs w:val="20"/>
                <w:lang w:val="en-GB" w:eastAsia="ko-KR"/>
              </w:rPr>
            </w:pPr>
            <w:r>
              <w:rPr>
                <w:rFonts w:hint="eastAsia" w:ascii="Times New Roman" w:hAnsi="Times New Roman" w:eastAsia="Malgun Gothic" w:cs="Times New Roman"/>
                <w:b/>
                <w:bCs/>
                <w:kern w:val="0"/>
                <w:sz w:val="20"/>
                <w:szCs w:val="20"/>
                <w:highlight w:val="yellow"/>
                <w:lang w:val="en-GB" w:eastAsia="ko-KR"/>
              </w:rPr>
              <w:t>Further discussion:</w:t>
            </w:r>
          </w:p>
          <w:p w14:paraId="72713078">
            <w:pPr>
              <w:keepNext w:val="0"/>
              <w:keepLines w:val="0"/>
              <w:widowControl w:val="0"/>
              <w:numPr>
                <w:ilvl w:val="0"/>
                <w:numId w:val="4"/>
              </w:numPr>
              <w:suppressLineNumbers w:val="0"/>
              <w:overflowPunct/>
              <w:autoSpaceDE/>
              <w:autoSpaceDN/>
              <w:adjustRightInd/>
              <w:snapToGrid w:val="0"/>
              <w:spacing w:before="0" w:beforeAutospacing="0" w:after="120" w:afterAutospacing="0" w:line="240" w:lineRule="auto"/>
              <w:ind w:left="644" w:right="0" w:hanging="360" w:firstLineChars="0"/>
              <w:jc w:val="both"/>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 xml:space="preserve">In RRC re-establishment requirements, update the value of </w:t>
            </w:r>
            <w:r>
              <w:rPr>
                <w:rFonts w:hint="eastAsia" w:ascii="Times New Roman" w:hAnsi="Times New Roman" w:eastAsia="MS Mincho" w:cs="Times New Roman"/>
                <w:b/>
                <w:bCs/>
                <w:szCs w:val="21"/>
                <w:lang w:val="en-GB" w:eastAsia="ja-JP" w:bidi="ar-SA"/>
              </w:rPr>
              <w:t xml:space="preserve">TSMTC,i to 160ms </w:t>
            </w:r>
            <w:r>
              <w:rPr>
                <w:rFonts w:hint="eastAsia" w:ascii="Times New Roman" w:hAnsi="Times New Roman" w:eastAsia="MS Mincho" w:cs="Times New Roman"/>
                <w:szCs w:val="21"/>
                <w:lang w:val="en-GB" w:eastAsia="ja-JP" w:bidi="ar-SA"/>
              </w:rPr>
              <w:t>for case where the SMTC for the inter-frequency carrier is not provided.</w:t>
            </w:r>
          </w:p>
          <w:p w14:paraId="1C0DD052">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364" w:right="0" w:hanging="360" w:firstLineChars="0"/>
              <w:jc w:val="both"/>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FFS: whether the above will apply only for UEs capable of coverage enhancement feature, if such a UE capability is defined.</w:t>
            </w:r>
          </w:p>
          <w:p w14:paraId="3C019E44">
            <w:pPr>
              <w:keepNext w:val="0"/>
              <w:keepLines w:val="0"/>
              <w:widowControl w:val="0"/>
              <w:numPr>
                <w:ilvl w:val="1"/>
                <w:numId w:val="4"/>
              </w:numPr>
              <w:suppressLineNumbers w:val="0"/>
              <w:overflowPunct/>
              <w:autoSpaceDE/>
              <w:autoSpaceDN/>
              <w:adjustRightInd/>
              <w:snapToGrid w:val="0"/>
              <w:spacing w:before="0" w:beforeAutospacing="0" w:after="120" w:afterAutospacing="0" w:line="240" w:lineRule="auto"/>
              <w:ind w:left="1364" w:right="0" w:hanging="360" w:firstLineChars="0"/>
              <w:jc w:val="both"/>
              <w:textAlignment w:val="auto"/>
              <w:rPr>
                <w:rFonts w:hint="eastAsia" w:ascii="Times New Roman" w:hAnsi="Times New Roman" w:eastAsia="MS Mincho" w:cs="Times New Roman"/>
                <w:szCs w:val="21"/>
                <w:lang w:val="en-GB" w:eastAsia="ja-JP" w:bidi="ar-SA"/>
              </w:rPr>
            </w:pPr>
            <w:r>
              <w:rPr>
                <w:rFonts w:hint="eastAsia" w:ascii="Times New Roman" w:hAnsi="Times New Roman" w:eastAsia="MS Mincho" w:cs="Times New Roman"/>
                <w:szCs w:val="21"/>
                <w:lang w:val="en-GB" w:eastAsia="ja-JP" w:bidi="ar-SA"/>
              </w:rPr>
              <w:t>FFS: whether the above is for only inter-frequency or for both intra-frequency and inter-frequency</w:t>
            </w:r>
          </w:p>
          <w:p w14:paraId="4BDB42C1">
            <w:pPr>
              <w:keepNext w:val="0"/>
              <w:keepLines w:val="0"/>
              <w:widowControl/>
              <w:suppressLineNumbers w:val="0"/>
              <w:spacing w:before="0" w:beforeAutospacing="0" w:after="180" w:afterAutospacing="0" w:line="276" w:lineRule="auto"/>
              <w:ind w:left="0" w:right="0"/>
              <w:jc w:val="left"/>
              <w:outlineLvl w:val="5"/>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kern w:val="0"/>
                <w:sz w:val="20"/>
                <w:szCs w:val="20"/>
                <w:u w:val="single"/>
                <w:lang w:val="en-GB" w:eastAsia="ko-KR"/>
              </w:rPr>
              <w:t xml:space="preserve">Issue 1-2-B: </w:t>
            </w:r>
            <w:r>
              <w:rPr>
                <w:rFonts w:hint="eastAsia" w:ascii="Times New Roman" w:hAnsi="Times New Roman" w:eastAsia="宋体" w:cs="Times New Roman"/>
                <w:b/>
                <w:bCs/>
                <w:kern w:val="0"/>
                <w:sz w:val="20"/>
                <w:szCs w:val="20"/>
                <w:u w:val="single"/>
                <w:lang w:val="en-US" w:eastAsia="zh-CN"/>
              </w:rPr>
              <w:t>RRC Re-establishment (</w:t>
            </w:r>
            <w:r>
              <w:rPr>
                <w:rFonts w:hint="eastAsia" w:ascii="Times New Roman" w:hAnsi="Times New Roman" w:eastAsia="宋体" w:cs="Times New Roman"/>
                <w:b/>
                <w:bCs/>
                <w:kern w:val="0"/>
                <w:sz w:val="20"/>
                <w:szCs w:val="20"/>
                <w:u w:val="single"/>
                <w:lang w:val="en-GB" w:eastAsia="zh-CN"/>
              </w:rPr>
              <w:t>SSB Ês/Iot &lt; -8dB and SSB periodicity &gt;20 ms</w:t>
            </w:r>
            <w:r>
              <w:rPr>
                <w:rFonts w:hint="eastAsia" w:ascii="Times New Roman" w:hAnsi="Times New Roman" w:eastAsia="宋体" w:cs="Times New Roman"/>
                <w:b/>
                <w:bCs/>
                <w:kern w:val="0"/>
                <w:sz w:val="20"/>
                <w:szCs w:val="20"/>
                <w:u w:val="single"/>
                <w:lang w:val="en-US" w:eastAsia="zh-CN"/>
              </w:rPr>
              <w:t>)</w:t>
            </w:r>
          </w:p>
          <w:p w14:paraId="0A14636B">
            <w:pPr>
              <w:keepNext w:val="0"/>
              <w:keepLines w:val="0"/>
              <w:widowControl/>
              <w:suppressLineNumbers w:val="0"/>
              <w:spacing w:before="0" w:beforeAutospacing="0" w:after="120" w:afterAutospacing="0" w:line="252" w:lineRule="auto"/>
              <w:ind w:left="0" w:right="0"/>
              <w:jc w:val="left"/>
              <w:rPr>
                <w:rFonts w:hint="eastAsia" w:ascii="Times New Roman" w:hAnsi="Times New Roman" w:eastAsia="Malgun Gothic" w:cs="Times New Roman"/>
                <w:b/>
                <w:bCs/>
                <w:kern w:val="0"/>
                <w:sz w:val="20"/>
                <w:szCs w:val="20"/>
                <w:lang w:val="en-GB" w:eastAsia="ko-KR"/>
              </w:rPr>
            </w:pPr>
            <w:r>
              <w:rPr>
                <w:rFonts w:hint="eastAsia" w:ascii="Times New Roman" w:hAnsi="Times New Roman" w:eastAsia="Malgun Gothic" w:cs="Times New Roman"/>
                <w:b/>
                <w:bCs/>
                <w:kern w:val="0"/>
                <w:sz w:val="20"/>
                <w:szCs w:val="20"/>
                <w:highlight w:val="yellow"/>
                <w:lang w:val="en-GB" w:eastAsia="ko-KR"/>
              </w:rPr>
              <w:t>Further discussion:</w:t>
            </w:r>
          </w:p>
          <w:p w14:paraId="6313FA67">
            <w:pPr>
              <w:keepNext w:val="0"/>
              <w:keepLines w:val="0"/>
              <w:widowControl/>
              <w:numPr>
                <w:ilvl w:val="0"/>
                <w:numId w:val="4"/>
              </w:numPr>
              <w:suppressLineNumbers w:val="0"/>
              <w:snapToGrid w:val="0"/>
              <w:spacing w:before="0" w:beforeAutospacing="0" w:after="120" w:afterAutospacing="0" w:line="240" w:lineRule="auto"/>
              <w:ind w:left="360" w:right="0"/>
              <w:jc w:val="left"/>
              <w:rPr>
                <w:rFonts w:hint="eastAsia" w:ascii="Times New Roman" w:hAnsi="Times New Roman" w:eastAsia="宋体" w:cs="Times New Roman"/>
                <w:kern w:val="0"/>
                <w:sz w:val="20"/>
                <w:szCs w:val="21"/>
                <w:lang w:val="en-GB" w:eastAsia="ja-JP"/>
              </w:rPr>
            </w:pPr>
            <w:r>
              <w:rPr>
                <w:rFonts w:hint="eastAsia" w:ascii="Times New Roman" w:hAnsi="Times New Roman" w:eastAsia="宋体" w:cs="Times New Roman"/>
                <w:kern w:val="0"/>
                <w:sz w:val="20"/>
                <w:szCs w:val="21"/>
                <w:lang w:val="en-GB" w:eastAsia="ja-JP"/>
              </w:rPr>
              <w:t xml:space="preserve">In RRC re-establishment requirements, discuss whether any update is needed to the TSMTC,i value </w:t>
            </w:r>
            <w:r>
              <w:rPr>
                <w:rFonts w:hint="eastAsia" w:ascii="Times New Roman" w:hAnsi="Times New Roman" w:eastAsia="宋体" w:cs="Times New Roman"/>
                <w:b/>
                <w:bCs/>
                <w:kern w:val="0"/>
                <w:sz w:val="20"/>
                <w:szCs w:val="21"/>
                <w:u w:val="single"/>
                <w:lang w:val="en-GB" w:eastAsia="ja-JP"/>
              </w:rPr>
              <w:t>for case where the SMTC for the inter-frequency carrier is not provided</w:t>
            </w:r>
            <w:r>
              <w:rPr>
                <w:rFonts w:hint="eastAsia" w:ascii="Times New Roman" w:hAnsi="Times New Roman" w:eastAsia="宋体" w:cs="Times New Roman"/>
                <w:kern w:val="0"/>
                <w:sz w:val="20"/>
                <w:szCs w:val="21"/>
                <w:lang w:val="en-GB" w:eastAsia="ja-JP"/>
              </w:rPr>
              <w:t>:</w:t>
            </w:r>
          </w:p>
          <w:p w14:paraId="1E340D06">
            <w:pPr>
              <w:keepNext w:val="0"/>
              <w:keepLines w:val="0"/>
              <w:widowControl/>
              <w:numPr>
                <w:ilvl w:val="1"/>
                <w:numId w:val="4"/>
              </w:numPr>
              <w:suppressLineNumbers w:val="0"/>
              <w:snapToGrid w:val="0"/>
              <w:spacing w:before="0" w:beforeAutospacing="0" w:after="120" w:afterAutospacing="0" w:line="240" w:lineRule="auto"/>
              <w:ind w:left="1080" w:right="0"/>
              <w:jc w:val="left"/>
              <w:rPr>
                <w:rFonts w:hint="eastAsia" w:ascii="Times New Roman" w:hAnsi="Times New Roman" w:eastAsia="宋体" w:cs="Times New Roman"/>
                <w:kern w:val="0"/>
                <w:sz w:val="20"/>
                <w:szCs w:val="21"/>
                <w:lang w:val="en-GB" w:eastAsia="ja-JP"/>
              </w:rPr>
            </w:pPr>
            <w:r>
              <w:rPr>
                <w:rFonts w:hint="eastAsia" w:ascii="Times New Roman" w:hAnsi="Times New Roman" w:eastAsia="宋体" w:cs="Times New Roman"/>
                <w:kern w:val="0"/>
                <w:sz w:val="20"/>
                <w:szCs w:val="21"/>
                <w:lang w:val="en-GB" w:eastAsia="ja-JP"/>
              </w:rPr>
              <w:t>Option 1: Yes, an update is needed</w:t>
            </w:r>
          </w:p>
          <w:p w14:paraId="05526216">
            <w:pPr>
              <w:keepNext w:val="0"/>
              <w:keepLines w:val="0"/>
              <w:widowControl/>
              <w:numPr>
                <w:ilvl w:val="2"/>
                <w:numId w:val="4"/>
              </w:numPr>
              <w:suppressLineNumbers w:val="0"/>
              <w:snapToGrid w:val="0"/>
              <w:spacing w:before="0" w:beforeAutospacing="0" w:after="120" w:afterAutospacing="0" w:line="240" w:lineRule="auto"/>
              <w:ind w:left="1800" w:right="0"/>
              <w:jc w:val="left"/>
              <w:rPr>
                <w:rFonts w:hint="eastAsia" w:ascii="Times New Roman" w:hAnsi="Times New Roman" w:eastAsia="宋体" w:cs="Times New Roman"/>
                <w:kern w:val="0"/>
                <w:sz w:val="20"/>
                <w:szCs w:val="21"/>
                <w:lang w:val="en-GB" w:eastAsia="ja-JP"/>
              </w:rPr>
            </w:pPr>
            <w:r>
              <w:rPr>
                <w:rFonts w:hint="eastAsia" w:ascii="Times New Roman" w:hAnsi="Times New Roman" w:eastAsia="宋体" w:cs="Times New Roman"/>
                <w:kern w:val="0"/>
                <w:sz w:val="20"/>
                <w:szCs w:val="21"/>
                <w:lang w:val="en-GB" w:eastAsia="ja-JP"/>
              </w:rPr>
              <w:t>Note: With the understanding that the by-default SSB periodicity for initial access is 160ms for Rel-19, from RRM requirement perspective.</w:t>
            </w:r>
          </w:p>
          <w:p w14:paraId="430AABFD">
            <w:pPr>
              <w:keepNext w:val="0"/>
              <w:keepLines w:val="0"/>
              <w:widowControl/>
              <w:numPr>
                <w:ilvl w:val="2"/>
                <w:numId w:val="4"/>
              </w:numPr>
              <w:suppressLineNumbers w:val="0"/>
              <w:snapToGrid w:val="0"/>
              <w:spacing w:before="0" w:beforeAutospacing="0" w:after="120" w:afterAutospacing="0" w:line="240" w:lineRule="auto"/>
              <w:ind w:left="1800" w:right="0"/>
              <w:jc w:val="left"/>
              <w:rPr>
                <w:rFonts w:hint="eastAsia" w:ascii="Times New Roman" w:hAnsi="Times New Roman" w:eastAsia="宋体" w:cs="Times New Roman"/>
                <w:kern w:val="0"/>
                <w:sz w:val="20"/>
                <w:szCs w:val="21"/>
                <w:lang w:val="en-GB" w:eastAsia="ja-JP"/>
              </w:rPr>
            </w:pPr>
            <w:r>
              <w:rPr>
                <w:rFonts w:hint="eastAsia" w:ascii="Times New Roman" w:hAnsi="Times New Roman" w:eastAsia="宋体" w:cs="Times New Roman"/>
                <w:kern w:val="0"/>
                <w:sz w:val="20"/>
                <w:szCs w:val="21"/>
                <w:lang w:val="en-GB" w:eastAsia="ja-JP"/>
              </w:rPr>
              <w:t xml:space="preserve">Companies are encouraged to provide details on how to update the specification. </w:t>
            </w:r>
          </w:p>
          <w:p w14:paraId="08F74D51">
            <w:pPr>
              <w:keepNext w:val="0"/>
              <w:keepLines w:val="0"/>
              <w:widowControl/>
              <w:numPr>
                <w:ilvl w:val="1"/>
                <w:numId w:val="4"/>
              </w:numPr>
              <w:suppressLineNumbers w:val="0"/>
              <w:snapToGrid w:val="0"/>
              <w:spacing w:before="0" w:beforeAutospacing="0" w:after="120" w:afterAutospacing="0" w:line="240" w:lineRule="auto"/>
              <w:ind w:left="1080" w:right="0"/>
              <w:jc w:val="left"/>
              <w:rPr>
                <w:rFonts w:hint="eastAsia" w:ascii="Times New Roman" w:hAnsi="Times New Roman" w:eastAsia="宋体" w:cs="Times New Roman"/>
                <w:kern w:val="0"/>
                <w:sz w:val="20"/>
                <w:szCs w:val="21"/>
                <w:lang w:val="en-GB" w:eastAsia="ja-JP"/>
              </w:rPr>
            </w:pPr>
            <w:r>
              <w:rPr>
                <w:rFonts w:hint="eastAsia" w:ascii="Times New Roman" w:hAnsi="Times New Roman" w:eastAsia="宋体" w:cs="Times New Roman"/>
                <w:kern w:val="0"/>
                <w:sz w:val="20"/>
                <w:szCs w:val="21"/>
                <w:lang w:val="en-GB" w:eastAsia="ja-JP"/>
              </w:rPr>
              <w:t>Other option is not precluded.</w:t>
            </w:r>
          </w:p>
          <w:p w14:paraId="36440846">
            <w:pPr>
              <w:keepNext w:val="0"/>
              <w:keepLines w:val="0"/>
              <w:widowControl/>
              <w:suppressLineNumbers w:val="0"/>
              <w:spacing w:before="0" w:beforeAutospacing="0" w:after="180" w:afterAutospacing="0" w:line="276" w:lineRule="auto"/>
              <w:ind w:left="0" w:right="0"/>
              <w:jc w:val="left"/>
              <w:outlineLvl w:val="5"/>
              <w:rPr>
                <w:rFonts w:hint="eastAsia" w:ascii="Times New Roman" w:hAnsi="Times New Roman" w:eastAsia="宋体" w:cs="Times New Roman"/>
                <w:b/>
                <w:bCs/>
                <w:kern w:val="0"/>
                <w:sz w:val="20"/>
                <w:szCs w:val="20"/>
                <w:u w:val="single"/>
                <w:lang w:val="en-US" w:eastAsia="zh-CN"/>
              </w:rPr>
            </w:pPr>
            <w:r>
              <w:rPr>
                <w:rFonts w:hint="eastAsia" w:ascii="Times New Roman" w:hAnsi="Times New Roman" w:eastAsia="宋体" w:cs="Times New Roman"/>
                <w:b/>
                <w:kern w:val="0"/>
                <w:sz w:val="20"/>
                <w:szCs w:val="20"/>
                <w:u w:val="single"/>
                <w:lang w:val="en-GB" w:eastAsia="ko-KR"/>
              </w:rPr>
              <w:t xml:space="preserve">Issue 1-5: </w:t>
            </w:r>
            <w:r>
              <w:rPr>
                <w:rFonts w:hint="eastAsia" w:ascii="Times New Roman" w:hAnsi="Times New Roman" w:eastAsia="宋体" w:cs="Times New Roman"/>
                <w:b/>
                <w:bCs/>
                <w:kern w:val="0"/>
                <w:sz w:val="20"/>
                <w:szCs w:val="20"/>
                <w:u w:val="single"/>
                <w:lang w:val="en-US" w:eastAsia="zh-CN"/>
              </w:rPr>
              <w:t>Paging</w:t>
            </w:r>
          </w:p>
          <w:p w14:paraId="5B3F14BD">
            <w:pPr>
              <w:keepNext w:val="0"/>
              <w:keepLines w:val="0"/>
              <w:widowControl/>
              <w:suppressLineNumbers w:val="0"/>
              <w:spacing w:before="0" w:beforeAutospacing="0" w:after="120" w:afterAutospacing="0" w:line="252" w:lineRule="auto"/>
              <w:ind w:left="0" w:right="0"/>
              <w:jc w:val="left"/>
              <w:rPr>
                <w:rFonts w:hint="eastAsia" w:ascii="Times New Roman" w:hAnsi="Times New Roman" w:eastAsia="Malgun Gothic" w:cs="Times New Roman"/>
                <w:b/>
                <w:bCs/>
                <w:kern w:val="0"/>
                <w:sz w:val="20"/>
                <w:szCs w:val="20"/>
                <w:lang w:val="en-GB" w:eastAsia="ko-KR"/>
              </w:rPr>
            </w:pPr>
            <w:r>
              <w:rPr>
                <w:rFonts w:hint="eastAsia" w:ascii="Times New Roman" w:hAnsi="Times New Roman" w:eastAsia="Malgun Gothic" w:cs="Times New Roman"/>
                <w:b/>
                <w:bCs/>
                <w:kern w:val="0"/>
                <w:sz w:val="20"/>
                <w:szCs w:val="20"/>
                <w:highlight w:val="yellow"/>
                <w:lang w:val="en-GB" w:eastAsia="ko-KR"/>
              </w:rPr>
              <w:t>Further discussion:</w:t>
            </w:r>
          </w:p>
          <w:p w14:paraId="38EA2FB4">
            <w:pPr>
              <w:keepNext w:val="0"/>
              <w:keepLines w:val="0"/>
              <w:widowControl w:val="0"/>
              <w:numPr>
                <w:ilvl w:val="0"/>
                <w:numId w:val="4"/>
              </w:numPr>
              <w:suppressLineNumbers w:val="0"/>
              <w:overflowPunct w:val="0"/>
              <w:autoSpaceDE w:val="0"/>
              <w:autoSpaceDN w:val="0"/>
              <w:adjustRightInd w:val="0"/>
              <w:spacing w:before="0" w:beforeAutospacing="0" w:after="180" w:afterAutospacing="0" w:line="276" w:lineRule="auto"/>
              <w:ind w:left="360" w:right="0" w:firstLine="420" w:firstLineChars="0"/>
              <w:jc w:val="both"/>
              <w:textAlignment w:val="baseline"/>
              <w:rPr>
                <w:rFonts w:hint="eastAsia" w:ascii="Times New Roman" w:hAnsi="Times New Roman" w:eastAsia="MS Mincho" w:cs="Times New Roman"/>
                <w:szCs w:val="20"/>
                <w:lang w:val="en-GB" w:eastAsia="ja-JP" w:bidi="ar-SA"/>
              </w:rPr>
            </w:pPr>
            <w:r>
              <w:rPr>
                <w:rFonts w:hint="eastAsia" w:ascii="Times New Roman" w:hAnsi="Times New Roman" w:eastAsia="MS Mincho" w:cs="Times New Roman"/>
                <w:szCs w:val="20"/>
                <w:lang w:val="en-GB" w:eastAsia="ja-JP" w:bidi="ar-SA"/>
              </w:rPr>
              <w:t>Further discuss whether any update is needed to paging interruption requirements for NGSO scenarios when the SSB periods is equal to 160 ms:</w:t>
            </w:r>
          </w:p>
          <w:p w14:paraId="7D2BD9CF">
            <w:pPr>
              <w:keepNext w:val="0"/>
              <w:keepLines w:val="0"/>
              <w:widowControl w:val="0"/>
              <w:numPr>
                <w:ilvl w:val="1"/>
                <w:numId w:val="4"/>
              </w:numPr>
              <w:suppressLineNumbers w:val="0"/>
              <w:overflowPunct w:val="0"/>
              <w:autoSpaceDE w:val="0"/>
              <w:autoSpaceDN w:val="0"/>
              <w:adjustRightInd w:val="0"/>
              <w:spacing w:before="0" w:beforeAutospacing="0" w:after="180" w:afterAutospacing="0" w:line="276" w:lineRule="auto"/>
              <w:ind w:left="1364" w:right="0" w:hanging="360" w:firstLineChars="0"/>
              <w:jc w:val="both"/>
              <w:textAlignment w:val="baseline"/>
              <w:rPr>
                <w:rFonts w:hint="eastAsia" w:ascii="Times New Roman" w:hAnsi="Times New Roman" w:eastAsia="MS Mincho" w:cs="Times New Roman"/>
                <w:szCs w:val="20"/>
                <w:lang w:val="en-GB" w:eastAsia="ja-JP" w:bidi="ar-SA"/>
              </w:rPr>
            </w:pPr>
            <w:r>
              <w:rPr>
                <w:rFonts w:hint="eastAsia" w:ascii="Times New Roman" w:hAnsi="Times New Roman" w:eastAsia="MS Mincho" w:cs="Times New Roman"/>
                <w:szCs w:val="20"/>
                <w:lang w:val="en-GB" w:eastAsia="ja-JP" w:bidi="ar-SA"/>
              </w:rPr>
              <w:t>Option 1 (Huawei, vivo): no update is needed</w:t>
            </w:r>
          </w:p>
          <w:p w14:paraId="5BC3A5A6">
            <w:pPr>
              <w:keepNext w:val="0"/>
              <w:keepLines w:val="0"/>
              <w:widowControl w:val="0"/>
              <w:numPr>
                <w:ilvl w:val="1"/>
                <w:numId w:val="4"/>
              </w:numPr>
              <w:suppressLineNumbers w:val="0"/>
              <w:overflowPunct w:val="0"/>
              <w:autoSpaceDE w:val="0"/>
              <w:autoSpaceDN w:val="0"/>
              <w:adjustRightInd w:val="0"/>
              <w:spacing w:before="0" w:beforeAutospacing="0" w:after="180" w:afterAutospacing="0" w:line="276" w:lineRule="auto"/>
              <w:ind w:left="1364" w:right="0" w:hanging="360" w:firstLineChars="0"/>
              <w:jc w:val="both"/>
              <w:textAlignment w:val="baseline"/>
              <w:rPr>
                <w:rFonts w:hint="default" w:ascii="Times New Roman" w:hAnsi="Times New Roman" w:eastAsia="MS Mincho" w:cs="Times New Roman"/>
                <w:b/>
                <w:bCs/>
                <w:kern w:val="0"/>
                <w:sz w:val="20"/>
                <w:szCs w:val="20"/>
                <w:u w:val="single"/>
                <w:vertAlign w:val="baseline"/>
                <w:lang w:val="en-GB" w:eastAsia="ja-JP"/>
              </w:rPr>
            </w:pPr>
            <w:r>
              <w:rPr>
                <w:rFonts w:hint="eastAsia" w:ascii="Times New Roman" w:hAnsi="Times New Roman" w:eastAsia="MS Mincho" w:cs="Times New Roman"/>
                <w:szCs w:val="20"/>
                <w:lang w:val="en-GB" w:eastAsia="ja-JP" w:bidi="ar-SA"/>
              </w:rPr>
              <w:t>Option 2 (Nokia): reduce the multiplying factor K in 4.2C.2.5</w:t>
            </w:r>
          </w:p>
        </w:tc>
      </w:tr>
    </w:tbl>
    <w:p w14:paraId="5D5F63F5">
      <w:pPr>
        <w:numPr>
          <w:ilvl w:val="0"/>
          <w:numId w:val="5"/>
        </w:numPr>
        <w:spacing w:before="120" w:beforeLines="50" w:after="120" w:afterLines="50"/>
        <w:ind w:left="420" w:leftChars="0" w:hanging="420" w:firstLine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Cell re-selection:</w:t>
      </w:r>
    </w:p>
    <w:p w14:paraId="4CA3F855">
      <w:pPr>
        <w:numPr>
          <w:ilvl w:val="0"/>
          <w:numId w:val="0"/>
        </w:numPr>
        <w:spacing w:before="120" w:beforeLines="50" w:after="120" w:afterLines="50"/>
        <w:ind w:left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Current cell re-selection measurement requirements are defined based on DRX cycle, of which the smallest value is 320ms. Originally, the SSB periodicity can be configured to up to 160ms, and the current cell re-selection requirements work. So, we don</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 xml:space="preserve">t think there is any impact on the cell re-selection. </w:t>
      </w:r>
    </w:p>
    <w:p w14:paraId="02430402">
      <w:pPr>
        <w:numPr>
          <w:ilvl w:val="0"/>
          <w:numId w:val="0"/>
        </w:numPr>
        <w:spacing w:before="120" w:beforeLines="50" w:after="120" w:afterLines="50"/>
        <w:ind w:leftChars="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In cell reselection requirements, no update is needed.</w:t>
      </w:r>
    </w:p>
    <w:p w14:paraId="7854634E">
      <w:pPr>
        <w:numPr>
          <w:ilvl w:val="0"/>
          <w:numId w:val="5"/>
        </w:numPr>
        <w:spacing w:before="120" w:beforeLines="50" w:after="120" w:afterLines="50"/>
        <w:ind w:left="420" w:leftChars="0" w:hanging="420" w:firstLineChars="0"/>
        <w:rPr>
          <w:rFonts w:hint="eastAsia" w:ascii="Times New Roman" w:hAnsi="Times New Roman" w:eastAsia="等线" w:cs="Times New Roman"/>
          <w:sz w:val="21"/>
          <w:szCs w:val="21"/>
          <w:lang w:val="en-US" w:eastAsia="zh-CN"/>
        </w:rPr>
      </w:pPr>
      <w:r>
        <w:rPr>
          <w:rFonts w:ascii="Times New Roman" w:hAnsi="Times New Roman" w:eastAsia="Malgun Gothic" w:cs="Times New Roman"/>
          <w:szCs w:val="21"/>
          <w:lang w:val="en-GB" w:eastAsia="ko-KR" w:bidi="ar-SA"/>
        </w:rPr>
        <w:t>Paging interruption in RRC Idle/Inactive</w:t>
      </w:r>
      <w:r>
        <w:rPr>
          <w:rFonts w:hint="eastAsia" w:ascii="Times New Roman" w:hAnsi="Times New Roman" w:eastAsia="等线" w:cs="Times New Roman"/>
          <w:sz w:val="21"/>
          <w:szCs w:val="21"/>
          <w:lang w:val="en-US" w:eastAsia="zh-CN"/>
        </w:rPr>
        <w:t>:</w:t>
      </w:r>
    </w:p>
    <w:p w14:paraId="72DE36F1">
      <w:pPr>
        <w:numPr>
          <w:ilvl w:val="0"/>
          <w:numId w:val="0"/>
        </w:numPr>
        <w:spacing w:before="120" w:beforeLines="50" w:after="120" w:afterLines="50"/>
        <w:ind w:left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Similar as the opinion on cell re-selection, we don</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t think there is any impact on the paging interruption requirements.</w:t>
      </w:r>
    </w:p>
    <w:p w14:paraId="6CA12224">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In paging interruption requirements, no update is needed.</w:t>
      </w:r>
    </w:p>
    <w:p w14:paraId="26A635E0">
      <w:pPr>
        <w:numPr>
          <w:ilvl w:val="0"/>
          <w:numId w:val="5"/>
        </w:numPr>
        <w:spacing w:before="120" w:beforeLines="50" w:after="120" w:afterLines="50"/>
        <w:ind w:left="420" w:leftChars="0" w:hanging="420" w:firstLine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RRC Re-establishment: </w:t>
      </w:r>
    </w:p>
    <w:p w14:paraId="5897CB34">
      <w:pPr>
        <w:keepNext w:val="0"/>
        <w:keepLines w:val="0"/>
        <w:widowControl/>
        <w:suppressLineNumbers w:val="0"/>
        <w:jc w:val="left"/>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The current requirements involve description of UE</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s assumption on SSB periodicity. As the default SSB periodicity can be up to 160ms, the related requirements need to be revisited. The legacy Re-establishment delay requirement include the components of the target intra-frequency NR cell identification time (</w:t>
      </w:r>
      <w:r>
        <w:rPr>
          <w:rFonts w:ascii="Times-Roman" w:hAnsi="Times-Roman" w:eastAsia="Times-Roman" w:cs="Times-Roman"/>
          <w:color w:val="000000"/>
          <w:kern w:val="0"/>
          <w:sz w:val="21"/>
          <w:szCs w:val="21"/>
          <w:lang w:val="en-US" w:eastAsia="zh-CN" w:bidi="ar"/>
        </w:rPr>
        <w:t>T</w:t>
      </w:r>
      <w:r>
        <w:rPr>
          <w:rFonts w:hint="default" w:ascii="Times-Roman" w:hAnsi="Times-Roman" w:eastAsia="Times-Roman" w:cs="Times-Roman"/>
          <w:color w:val="000000"/>
          <w:kern w:val="0"/>
          <w:sz w:val="21"/>
          <w:szCs w:val="21"/>
          <w:vertAlign w:val="subscript"/>
          <w:lang w:val="en-US" w:eastAsia="zh-CN" w:bidi="ar"/>
        </w:rPr>
        <w:t>identify_intra_NR</w:t>
      </w:r>
      <w:r>
        <w:rPr>
          <w:rFonts w:hint="eastAsia" w:ascii="Times New Roman" w:hAnsi="Times New Roman" w:eastAsia="等线" w:cs="Times New Roman"/>
          <w:sz w:val="21"/>
          <w:szCs w:val="21"/>
          <w:lang w:val="en-US" w:eastAsia="zh-CN"/>
        </w:rPr>
        <w:t>) and the target inter-frequency NR cell identification time (T</w:t>
      </w:r>
      <w:r>
        <w:rPr>
          <w:rFonts w:hint="eastAsia" w:ascii="Times New Roman" w:hAnsi="Times New Roman" w:eastAsia="等线" w:cs="Times New Roman"/>
          <w:sz w:val="21"/>
          <w:szCs w:val="21"/>
          <w:vertAlign w:val="subscript"/>
          <w:lang w:val="en-US" w:eastAsia="zh-CN"/>
        </w:rPr>
        <w:t>identify_inter_NR,i</w:t>
      </w:r>
      <w:r>
        <w:rPr>
          <w:rFonts w:hint="eastAsia" w:ascii="Times New Roman" w:hAnsi="Times New Roman" w:eastAsia="等线" w:cs="Times New Roman"/>
          <w:sz w:val="21"/>
          <w:szCs w:val="21"/>
          <w:lang w:val="en-US" w:eastAsia="zh-CN"/>
        </w:rPr>
        <w:t xml:space="preserve">). To derive the NR cell identification </w:t>
      </w:r>
    </w:p>
    <w:p w14:paraId="0FC49442">
      <w:pPr>
        <w:numPr>
          <w:ilvl w:val="0"/>
          <w:numId w:val="0"/>
        </w:numPr>
        <w:spacing w:before="120" w:beforeLines="50" w:after="120" w:afterLines="50"/>
        <w:ind w:leftChars="0"/>
        <w:rPr>
          <w:rFonts w:hint="eastAsia"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When serving cell </w:t>
      </w:r>
      <w:r>
        <w:rPr>
          <w:rFonts w:hint="default" w:ascii="Times New Roman" w:hAnsi="Times New Roman" w:eastAsia="等线" w:cs="Times New Roman"/>
          <w:sz w:val="21"/>
          <w:szCs w:val="21"/>
          <w:lang w:val="en-US" w:eastAsia="zh-CN"/>
        </w:rPr>
        <w:t>SSB Ês/Iot</w:t>
      </w:r>
      <w:r>
        <w:rPr>
          <w:rFonts w:hint="eastAsia" w:ascii="Times New Roman" w:hAnsi="Times New Roman" w:eastAsia="等线" w:cs="Times New Roman"/>
          <w:sz w:val="21"/>
          <w:szCs w:val="21"/>
          <w:lang w:val="en-US" w:eastAsia="zh-CN"/>
        </w:rPr>
        <w:t xml:space="preserve">≥-8, the NR cell identification time for drive from the SMTC periodicity. For inter-frequency case, the legacy requirements clearly clarify that if the periodicity of the SMTC occasion configured for the inter-frequency carrier </w:t>
      </w:r>
      <w:r>
        <w:rPr>
          <w:rFonts w:hint="eastAsia" w:ascii="Times New Roman" w:hAnsi="Times New Roman" w:eastAsia="等线" w:cs="Times New Roman"/>
          <w:i/>
          <w:iCs/>
          <w:sz w:val="21"/>
          <w:szCs w:val="21"/>
          <w:lang w:val="en-US" w:eastAsia="zh-CN"/>
        </w:rPr>
        <w:t>i</w:t>
      </w:r>
      <w:r>
        <w:rPr>
          <w:rFonts w:hint="eastAsia" w:ascii="Times New Roman" w:hAnsi="Times New Roman" w:eastAsia="等线" w:cs="Times New Roman"/>
          <w:sz w:val="21"/>
          <w:szCs w:val="21"/>
          <w:lang w:val="en-US" w:eastAsia="zh-CN"/>
        </w:rPr>
        <w:t xml:space="preserve"> is not configured, the UE may assume that the target SSB periodicity is no larger than 20 ms. In this case, it is straightforward to modify the UE</w:t>
      </w:r>
      <w:r>
        <w:rPr>
          <w:rFonts w:hint="default" w:ascii="Times New Roman" w:hAnsi="Times New Roman" w:eastAsia="等线" w:cs="Times New Roman"/>
          <w:sz w:val="21"/>
          <w:szCs w:val="21"/>
          <w:lang w:val="en-US" w:eastAsia="zh-CN"/>
        </w:rPr>
        <w:t>’</w:t>
      </w:r>
      <w:r>
        <w:rPr>
          <w:rFonts w:hint="eastAsia" w:ascii="Times New Roman" w:hAnsi="Times New Roman" w:eastAsia="等线" w:cs="Times New Roman"/>
          <w:sz w:val="21"/>
          <w:szCs w:val="21"/>
          <w:lang w:val="en-US" w:eastAsia="zh-CN"/>
        </w:rPr>
        <w:t>s assumption on SSB periodicity to no larger than 160 ms.</w:t>
      </w:r>
    </w:p>
    <w:p w14:paraId="4E7E0B00">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等线" w:cs="Times New Roman"/>
          <w:sz w:val="21"/>
          <w:szCs w:val="21"/>
          <w:lang w:val="en-US" w:eastAsia="zh-CN"/>
        </w:rPr>
        <w:t xml:space="preserve">When serving cell </w:t>
      </w:r>
      <w:r>
        <w:rPr>
          <w:rFonts w:hint="default" w:ascii="Times New Roman" w:hAnsi="Times New Roman" w:eastAsia="等线" w:cs="Times New Roman"/>
          <w:sz w:val="21"/>
          <w:szCs w:val="21"/>
          <w:lang w:val="en-US" w:eastAsia="zh-CN"/>
        </w:rPr>
        <w:t>SSB Ês/Iot</w:t>
      </w:r>
      <w:r>
        <w:rPr>
          <w:rFonts w:hint="eastAsia" w:ascii="Times New Roman" w:hAnsi="Times New Roman" w:eastAsia="宋体" w:cs="Times New Roman"/>
          <w:b/>
          <w:kern w:val="0"/>
          <w:sz w:val="21"/>
          <w:szCs w:val="21"/>
          <w:lang w:val="en-US" w:eastAsia="zh-CN"/>
        </w:rPr>
        <w:t>＜</w:t>
      </w:r>
      <w:r>
        <w:rPr>
          <w:rFonts w:hint="eastAsia" w:ascii="Times New Roman" w:hAnsi="Times New Roman" w:eastAsia="等线" w:cs="Times New Roman"/>
          <w:sz w:val="21"/>
          <w:szCs w:val="21"/>
          <w:lang w:val="en-US" w:eastAsia="zh-CN"/>
        </w:rPr>
        <w:t xml:space="preserve">-8, there is a Note saying </w:t>
      </w:r>
      <w:r>
        <w:rPr>
          <w:rFonts w:hint="default" w:ascii="Times New Roman" w:hAnsi="Times New Roman" w:eastAsia="等线" w:cs="Times New Roman"/>
          <w:sz w:val="21"/>
          <w:szCs w:val="21"/>
          <w:lang w:val="en-US" w:eastAsia="zh-CN"/>
        </w:rPr>
        <w:t>“The UE is not required to successfully identify a cell on any NR frequency layer when T</w:t>
      </w:r>
      <w:r>
        <w:rPr>
          <w:rFonts w:hint="default" w:ascii="Times New Roman" w:hAnsi="Times New Roman" w:eastAsia="等线" w:cs="Times New Roman"/>
          <w:sz w:val="21"/>
          <w:szCs w:val="21"/>
          <w:vertAlign w:val="subscript"/>
          <w:lang w:val="en-US" w:eastAsia="zh-CN"/>
        </w:rPr>
        <w:t>SMTC,i</w:t>
      </w:r>
      <w:r>
        <w:rPr>
          <w:rFonts w:hint="default" w:ascii="Times New Roman" w:hAnsi="Times New Roman" w:eastAsia="等线" w:cs="Times New Roman"/>
          <w:sz w:val="21"/>
          <w:szCs w:val="21"/>
          <w:lang w:val="en-US" w:eastAsia="zh-CN"/>
        </w:rPr>
        <w:t xml:space="preserve"> &gt; 20 ms and serving cell SSB Ês/Iot &lt; -8 dB”.</w:t>
      </w:r>
      <w:r>
        <w:rPr>
          <w:rFonts w:hint="eastAsia" w:ascii="Times New Roman" w:hAnsi="Times New Roman" w:eastAsia="等线" w:cs="Times New Roman"/>
          <w:sz w:val="21"/>
          <w:szCs w:val="21"/>
          <w:lang w:val="en-US" w:eastAsia="zh-CN"/>
        </w:rPr>
        <w:t xml:space="preserve"> To align with the SSB periodicity extension, we understand that the corresponding extended SMTC periodicity should be configured. Then, we think the existing note can still work for the case SSB periodicity up to 160ms</w:t>
      </w:r>
      <w:r>
        <w:rPr>
          <w:rFonts w:hint="eastAsia" w:ascii="Times New Roman" w:hAnsi="Times New Roman" w:eastAsia="宋体" w:cs="Times New Roman"/>
          <w:b w:val="0"/>
          <w:bCs/>
          <w:kern w:val="0"/>
          <w:sz w:val="21"/>
          <w:szCs w:val="21"/>
          <w:lang w:val="en-US" w:eastAsia="zh-CN"/>
        </w:rPr>
        <w:t xml:space="preserve">. We prefer not to update RRC re-establishment requirements under </w:t>
      </w:r>
      <w:r>
        <w:rPr>
          <w:rFonts w:hint="eastAsia" w:ascii="Times New Roman" w:hAnsi="Times New Roman" w:eastAsia="等线" w:cs="Times New Roman"/>
          <w:sz w:val="21"/>
          <w:szCs w:val="21"/>
          <w:lang w:val="en-US" w:eastAsia="zh-CN"/>
        </w:rPr>
        <w:t xml:space="preserve">serving cell </w:t>
      </w:r>
      <w:r>
        <w:rPr>
          <w:rFonts w:hint="default" w:ascii="Times New Roman" w:hAnsi="Times New Roman" w:eastAsia="等线" w:cs="Times New Roman"/>
          <w:sz w:val="21"/>
          <w:szCs w:val="21"/>
          <w:lang w:val="en-US" w:eastAsia="zh-CN"/>
        </w:rPr>
        <w:t>SSB Ês/Iot</w:t>
      </w:r>
      <w:r>
        <w:rPr>
          <w:rFonts w:hint="eastAsia" w:ascii="Times New Roman" w:hAnsi="Times New Roman" w:eastAsia="宋体" w:cs="Times New Roman"/>
          <w:b/>
          <w:kern w:val="0"/>
          <w:sz w:val="21"/>
          <w:szCs w:val="21"/>
          <w:lang w:val="en-US" w:eastAsia="zh-CN"/>
        </w:rPr>
        <w:t>＜</w:t>
      </w:r>
      <w:r>
        <w:rPr>
          <w:rFonts w:hint="eastAsia" w:ascii="Times New Roman" w:hAnsi="Times New Roman" w:eastAsia="等线" w:cs="Times New Roman"/>
          <w:sz w:val="21"/>
          <w:szCs w:val="21"/>
          <w:lang w:val="en-US" w:eastAsia="zh-CN"/>
        </w:rPr>
        <w:t>-8 case.</w:t>
      </w:r>
    </w:p>
    <w:p w14:paraId="57CA78C5">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In RRC re-establishment requirements, </w:t>
      </w:r>
    </w:p>
    <w:p w14:paraId="154D9277">
      <w:pPr>
        <w:numPr>
          <w:ilvl w:val="0"/>
          <w:numId w:val="6"/>
        </w:numPr>
        <w:spacing w:before="120" w:beforeLines="50" w:after="120" w:afterLines="50"/>
        <w:ind w:left="420" w:leftChars="0" w:hanging="420" w:firstLineChars="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When Serving cell SSB Ês/Iot≥-8, update the value of T</w:t>
      </w:r>
      <w:r>
        <w:rPr>
          <w:rFonts w:hint="eastAsia" w:ascii="Times New Roman" w:hAnsi="Times New Roman" w:eastAsia="宋体" w:cs="Times New Roman"/>
          <w:b/>
          <w:kern w:val="0"/>
          <w:sz w:val="21"/>
          <w:szCs w:val="21"/>
          <w:vertAlign w:val="subscript"/>
          <w:lang w:val="en-US" w:eastAsia="zh-CN"/>
        </w:rPr>
        <w:t>SMTC,i</w:t>
      </w:r>
      <w:r>
        <w:rPr>
          <w:rFonts w:hint="eastAsia" w:ascii="Times New Roman" w:hAnsi="Times New Roman" w:eastAsia="宋体" w:cs="Times New Roman"/>
          <w:b/>
          <w:kern w:val="0"/>
          <w:sz w:val="21"/>
          <w:szCs w:val="21"/>
          <w:lang w:val="en-US" w:eastAsia="zh-CN"/>
        </w:rPr>
        <w:t xml:space="preserve"> to 160ms for case where the SMTC for the inter-frequency carrier is not provided in NR-NTN downlink coverage enhancement scenario；</w:t>
      </w:r>
    </w:p>
    <w:p w14:paraId="2F72AA2D">
      <w:pPr>
        <w:numPr>
          <w:ilvl w:val="0"/>
          <w:numId w:val="6"/>
        </w:numPr>
        <w:spacing w:before="120" w:beforeLines="50" w:after="120" w:afterLines="50"/>
        <w:ind w:left="420" w:leftChars="0" w:hanging="420" w:firstLineChars="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When Serving cell SSB Ês/Iot＜-8, no update needed.</w:t>
      </w:r>
    </w:p>
    <w:p w14:paraId="469C0202">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734A5141">
      <w:pPr>
        <w:numPr>
          <w:ilvl w:val="0"/>
          <w:numId w:val="0"/>
        </w:numPr>
        <w:spacing w:before="120" w:beforeLines="50" w:after="120" w:afterLines="50"/>
        <w:ind w:leftChars="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In cell reselection requirements, no update is needed.</w:t>
      </w:r>
    </w:p>
    <w:p w14:paraId="12AC3939">
      <w:pPr>
        <w:numPr>
          <w:ilvl w:val="0"/>
          <w:numId w:val="0"/>
        </w:numPr>
        <w:spacing w:before="120" w:beforeLines="50" w:after="120" w:afterLines="50"/>
        <w:ind w:leftChars="0"/>
        <w:rPr>
          <w:rFonts w:hint="default" w:ascii="Times New Roman" w:hAnsi="Times New Roman" w:eastAsia="等线" w:cs="Times New Roman"/>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In paging interruption requirements, no update is needed.</w:t>
      </w:r>
    </w:p>
    <w:p w14:paraId="1F098E3A">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In RRC re-establishment requirements, </w:t>
      </w:r>
    </w:p>
    <w:p w14:paraId="48F0D5AE">
      <w:pPr>
        <w:numPr>
          <w:ilvl w:val="0"/>
          <w:numId w:val="6"/>
        </w:numPr>
        <w:spacing w:before="120" w:beforeLines="50" w:after="120" w:afterLines="50"/>
        <w:ind w:left="420" w:leftChars="0" w:hanging="420" w:firstLineChars="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US" w:eastAsia="zh-CN"/>
        </w:rPr>
        <w:t>When Serving cell SSB Ês/Iot≥-8, update the value of T</w:t>
      </w:r>
      <w:r>
        <w:rPr>
          <w:rFonts w:hint="eastAsia" w:ascii="Times New Roman" w:hAnsi="Times New Roman" w:eastAsia="宋体" w:cs="Times New Roman"/>
          <w:b/>
          <w:kern w:val="0"/>
          <w:sz w:val="21"/>
          <w:szCs w:val="21"/>
          <w:vertAlign w:val="subscript"/>
          <w:lang w:val="en-US" w:eastAsia="zh-CN"/>
        </w:rPr>
        <w:t>SMTC,i</w:t>
      </w:r>
      <w:r>
        <w:rPr>
          <w:rFonts w:hint="eastAsia" w:ascii="Times New Roman" w:hAnsi="Times New Roman" w:eastAsia="宋体" w:cs="Times New Roman"/>
          <w:b/>
          <w:kern w:val="0"/>
          <w:sz w:val="21"/>
          <w:szCs w:val="21"/>
          <w:lang w:val="en-US" w:eastAsia="zh-CN"/>
        </w:rPr>
        <w:t xml:space="preserve"> to 160ms for case where the SMTC for the inter-frequency carrier is not provided in NR-NTN downlink coverage enhancement scenario；</w:t>
      </w:r>
    </w:p>
    <w:p w14:paraId="5F58E522">
      <w:pPr>
        <w:numPr>
          <w:ilvl w:val="0"/>
          <w:numId w:val="6"/>
        </w:numPr>
        <w:spacing w:before="120" w:beforeLines="50" w:after="120" w:afterLines="50"/>
        <w:ind w:left="420" w:leftChars="0" w:hanging="420" w:firstLineChars="0"/>
        <w:rPr>
          <w:rFonts w:eastAsia="宋体"/>
          <w:b/>
          <w:bCs/>
          <w:lang w:val="en-GB"/>
        </w:rPr>
      </w:pPr>
      <w:r>
        <w:rPr>
          <w:rFonts w:hint="eastAsia" w:ascii="Times New Roman" w:hAnsi="Times New Roman" w:eastAsia="宋体" w:cs="Times New Roman"/>
          <w:b/>
          <w:kern w:val="0"/>
          <w:sz w:val="21"/>
          <w:szCs w:val="21"/>
          <w:lang w:val="en-US" w:eastAsia="zh-CN"/>
        </w:rPr>
        <w:t>When Serving cell SSB Ês/Iot＜-8, no update needed.</w:t>
      </w:r>
      <w:bookmarkStart w:id="5" w:name="_GoBack"/>
      <w:bookmarkEnd w:id="5"/>
    </w:p>
    <w:p w14:paraId="280A812A">
      <w:pPr>
        <w:pStyle w:val="24"/>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5A3D1D58">
      <w:pPr>
        <w:numPr>
          <w:ilvl w:val="0"/>
          <w:numId w:val="7"/>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R4-2502605, </w:t>
      </w:r>
      <w:r>
        <w:rPr>
          <w:rFonts w:hint="eastAsia" w:ascii="Times New Roman" w:hAnsi="Times New Roman" w:eastAsia="宋体" w:cs="Times New Roman"/>
          <w:kern w:val="0"/>
          <w:sz w:val="20"/>
          <w:szCs w:val="20"/>
          <w:lang w:val="en-GB"/>
        </w:rPr>
        <w:t>WF on RRM requirements for NR_NTN_Ph3_Part2</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Qualcomm</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Times-Roma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A07E8"/>
    <w:multiLevelType w:val="singleLevel"/>
    <w:tmpl w:val="E26A07E8"/>
    <w:lvl w:ilvl="0" w:tentative="0">
      <w:start w:val="1"/>
      <w:numFmt w:val="bullet"/>
      <w:lvlText w:val=""/>
      <w:lvlJc w:val="left"/>
      <w:pPr>
        <w:ind w:left="420" w:hanging="420"/>
      </w:pPr>
      <w:rPr>
        <w:rFonts w:hint="default" w:ascii="Wingdings" w:hAnsi="Wingdings"/>
      </w:rPr>
    </w:lvl>
  </w:abstractNum>
  <w:abstractNum w:abstractNumId="1">
    <w:nsid w:val="FF2B8B3E"/>
    <w:multiLevelType w:val="singleLevel"/>
    <w:tmpl w:val="FF2B8B3E"/>
    <w:lvl w:ilvl="0" w:tentative="0">
      <w:start w:val="1"/>
      <w:numFmt w:val="bullet"/>
      <w:lvlText w:val=""/>
      <w:lvlJc w:val="left"/>
      <w:pPr>
        <w:ind w:left="420" w:hanging="420"/>
      </w:pPr>
      <w:rPr>
        <w:rFonts w:hint="default" w:ascii="Wingdings" w:hAnsi="Wingdings"/>
      </w:rPr>
    </w:lvl>
  </w:abstractNum>
  <w:abstractNum w:abstractNumId="2">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606BEBA"/>
    <w:multiLevelType w:val="singleLevel"/>
    <w:tmpl w:val="7606BEBA"/>
    <w:lvl w:ilvl="0" w:tentative="0">
      <w:start w:val="1"/>
      <w:numFmt w:val="decimal"/>
      <w:suff w:val="space"/>
      <w:lvlText w:val="[%1]"/>
      <w:lvlJc w:val="left"/>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44B"/>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0CF"/>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5554A4"/>
    <w:rsid w:val="019424BE"/>
    <w:rsid w:val="01992300"/>
    <w:rsid w:val="01DB7ED5"/>
    <w:rsid w:val="01E0373D"/>
    <w:rsid w:val="021F7DC1"/>
    <w:rsid w:val="02317AF5"/>
    <w:rsid w:val="0232479F"/>
    <w:rsid w:val="024A4392"/>
    <w:rsid w:val="024C1B2A"/>
    <w:rsid w:val="025A704C"/>
    <w:rsid w:val="025E3EE7"/>
    <w:rsid w:val="02751A20"/>
    <w:rsid w:val="0286604A"/>
    <w:rsid w:val="02A227A1"/>
    <w:rsid w:val="02D06700"/>
    <w:rsid w:val="03365100"/>
    <w:rsid w:val="03913E39"/>
    <w:rsid w:val="03B15391"/>
    <w:rsid w:val="040D42FA"/>
    <w:rsid w:val="04194A97"/>
    <w:rsid w:val="04674206"/>
    <w:rsid w:val="04945271"/>
    <w:rsid w:val="04A22E57"/>
    <w:rsid w:val="04E83035"/>
    <w:rsid w:val="050D2A9B"/>
    <w:rsid w:val="0511629C"/>
    <w:rsid w:val="053425E6"/>
    <w:rsid w:val="053A445F"/>
    <w:rsid w:val="055374A2"/>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54304"/>
    <w:rsid w:val="07EF6488"/>
    <w:rsid w:val="07F26B0C"/>
    <w:rsid w:val="08142BE4"/>
    <w:rsid w:val="0834033F"/>
    <w:rsid w:val="085355EF"/>
    <w:rsid w:val="0864151C"/>
    <w:rsid w:val="086B654C"/>
    <w:rsid w:val="08A13C26"/>
    <w:rsid w:val="08C35BCC"/>
    <w:rsid w:val="08C571E9"/>
    <w:rsid w:val="08EB6C4F"/>
    <w:rsid w:val="08F43C68"/>
    <w:rsid w:val="092B4153"/>
    <w:rsid w:val="094674BE"/>
    <w:rsid w:val="0A002BCE"/>
    <w:rsid w:val="0A021F2E"/>
    <w:rsid w:val="0A0C7595"/>
    <w:rsid w:val="0A404F63"/>
    <w:rsid w:val="0A673EF3"/>
    <w:rsid w:val="0ABA0FCF"/>
    <w:rsid w:val="0ADD14FB"/>
    <w:rsid w:val="0B0A5659"/>
    <w:rsid w:val="0B1245E8"/>
    <w:rsid w:val="0B3F3282"/>
    <w:rsid w:val="0B454EBC"/>
    <w:rsid w:val="0B563B5B"/>
    <w:rsid w:val="0B792C38"/>
    <w:rsid w:val="0B901D30"/>
    <w:rsid w:val="0C28011C"/>
    <w:rsid w:val="0C796C68"/>
    <w:rsid w:val="0CB657C6"/>
    <w:rsid w:val="0CCB7EBA"/>
    <w:rsid w:val="0CF31220"/>
    <w:rsid w:val="0D0E5602"/>
    <w:rsid w:val="0D2E1801"/>
    <w:rsid w:val="0D3A1F53"/>
    <w:rsid w:val="0D636733"/>
    <w:rsid w:val="0DF30354"/>
    <w:rsid w:val="0E157954"/>
    <w:rsid w:val="0EC5388C"/>
    <w:rsid w:val="0ECE1FF2"/>
    <w:rsid w:val="0ED13166"/>
    <w:rsid w:val="0EDD4F42"/>
    <w:rsid w:val="0EDE4A54"/>
    <w:rsid w:val="0F347CC8"/>
    <w:rsid w:val="0F411287"/>
    <w:rsid w:val="0F4277E5"/>
    <w:rsid w:val="0F4D3059"/>
    <w:rsid w:val="0F59068B"/>
    <w:rsid w:val="0F8C0A60"/>
    <w:rsid w:val="0F917DE8"/>
    <w:rsid w:val="0F98794A"/>
    <w:rsid w:val="0FFE157A"/>
    <w:rsid w:val="0FFF1232"/>
    <w:rsid w:val="103A5CAF"/>
    <w:rsid w:val="105F7F23"/>
    <w:rsid w:val="10E072B6"/>
    <w:rsid w:val="10FC65BF"/>
    <w:rsid w:val="1102255C"/>
    <w:rsid w:val="1102722C"/>
    <w:rsid w:val="11765524"/>
    <w:rsid w:val="11BA012C"/>
    <w:rsid w:val="1249483D"/>
    <w:rsid w:val="13983E78"/>
    <w:rsid w:val="13BB36C2"/>
    <w:rsid w:val="1420443E"/>
    <w:rsid w:val="14410B0B"/>
    <w:rsid w:val="144933C4"/>
    <w:rsid w:val="14670F3B"/>
    <w:rsid w:val="14A2292A"/>
    <w:rsid w:val="14C2372B"/>
    <w:rsid w:val="14C30A80"/>
    <w:rsid w:val="14CF5677"/>
    <w:rsid w:val="14F74BCE"/>
    <w:rsid w:val="150F6DF8"/>
    <w:rsid w:val="15781C4D"/>
    <w:rsid w:val="157E6A6B"/>
    <w:rsid w:val="15FA088E"/>
    <w:rsid w:val="15FA2BC8"/>
    <w:rsid w:val="16283474"/>
    <w:rsid w:val="1659551A"/>
    <w:rsid w:val="16BA5DAD"/>
    <w:rsid w:val="16EF3DAF"/>
    <w:rsid w:val="170A0BE8"/>
    <w:rsid w:val="173A5A2D"/>
    <w:rsid w:val="17417890"/>
    <w:rsid w:val="175F7CA1"/>
    <w:rsid w:val="18426FD0"/>
    <w:rsid w:val="18814EDA"/>
    <w:rsid w:val="18D21978"/>
    <w:rsid w:val="195530E3"/>
    <w:rsid w:val="19670F1B"/>
    <w:rsid w:val="199F2C6B"/>
    <w:rsid w:val="1A0C2EC9"/>
    <w:rsid w:val="1A177C84"/>
    <w:rsid w:val="1A425A24"/>
    <w:rsid w:val="1A6515CA"/>
    <w:rsid w:val="1AA2738A"/>
    <w:rsid w:val="1AB72134"/>
    <w:rsid w:val="1AB8095B"/>
    <w:rsid w:val="1ADE10E3"/>
    <w:rsid w:val="1AF54531"/>
    <w:rsid w:val="1B0C144B"/>
    <w:rsid w:val="1B225C27"/>
    <w:rsid w:val="1B401473"/>
    <w:rsid w:val="1B701236"/>
    <w:rsid w:val="1B7A20B5"/>
    <w:rsid w:val="1B9E6579"/>
    <w:rsid w:val="1BCA6B98"/>
    <w:rsid w:val="1BE334DF"/>
    <w:rsid w:val="1BEB72C3"/>
    <w:rsid w:val="1C443FD4"/>
    <w:rsid w:val="1C533C31"/>
    <w:rsid w:val="1C6629EC"/>
    <w:rsid w:val="1D46765C"/>
    <w:rsid w:val="1D565286"/>
    <w:rsid w:val="1DCF66E8"/>
    <w:rsid w:val="1DF943F8"/>
    <w:rsid w:val="1E032835"/>
    <w:rsid w:val="1E0B5246"/>
    <w:rsid w:val="1E1660C5"/>
    <w:rsid w:val="1EB61656"/>
    <w:rsid w:val="1EBB7F97"/>
    <w:rsid w:val="1ED41491"/>
    <w:rsid w:val="1EE305C4"/>
    <w:rsid w:val="1EE91A2B"/>
    <w:rsid w:val="1F0210D8"/>
    <w:rsid w:val="1F176423"/>
    <w:rsid w:val="1F354C71"/>
    <w:rsid w:val="1F664E2A"/>
    <w:rsid w:val="1F7237CF"/>
    <w:rsid w:val="1F7C7D01"/>
    <w:rsid w:val="1FA26EEB"/>
    <w:rsid w:val="1FD1253B"/>
    <w:rsid w:val="1FD576A0"/>
    <w:rsid w:val="20555B3C"/>
    <w:rsid w:val="20A56D20"/>
    <w:rsid w:val="20C54D60"/>
    <w:rsid w:val="20D7393A"/>
    <w:rsid w:val="20DE15FA"/>
    <w:rsid w:val="21052421"/>
    <w:rsid w:val="21464CF5"/>
    <w:rsid w:val="21971062"/>
    <w:rsid w:val="21C127EB"/>
    <w:rsid w:val="21F26E49"/>
    <w:rsid w:val="22377704"/>
    <w:rsid w:val="22592A24"/>
    <w:rsid w:val="22794E74"/>
    <w:rsid w:val="22851EC5"/>
    <w:rsid w:val="22853819"/>
    <w:rsid w:val="22AC524A"/>
    <w:rsid w:val="22B937E1"/>
    <w:rsid w:val="22C24A6D"/>
    <w:rsid w:val="22C97BAA"/>
    <w:rsid w:val="22D14E7D"/>
    <w:rsid w:val="22FE2588"/>
    <w:rsid w:val="230D345A"/>
    <w:rsid w:val="231F3C6E"/>
    <w:rsid w:val="23243032"/>
    <w:rsid w:val="233C0AA7"/>
    <w:rsid w:val="23503E27"/>
    <w:rsid w:val="236C49D9"/>
    <w:rsid w:val="2398414F"/>
    <w:rsid w:val="239D76F7"/>
    <w:rsid w:val="23C051AF"/>
    <w:rsid w:val="23D45F8E"/>
    <w:rsid w:val="240D3AC6"/>
    <w:rsid w:val="240D3E70"/>
    <w:rsid w:val="241E3F25"/>
    <w:rsid w:val="24303C58"/>
    <w:rsid w:val="24575689"/>
    <w:rsid w:val="24596D0B"/>
    <w:rsid w:val="245E4322"/>
    <w:rsid w:val="24861ACA"/>
    <w:rsid w:val="24A2007A"/>
    <w:rsid w:val="24C30629"/>
    <w:rsid w:val="24DE453D"/>
    <w:rsid w:val="24F07BEB"/>
    <w:rsid w:val="24F41CD4"/>
    <w:rsid w:val="252D58FF"/>
    <w:rsid w:val="25B368EF"/>
    <w:rsid w:val="261A696E"/>
    <w:rsid w:val="264659B5"/>
    <w:rsid w:val="267E0CAB"/>
    <w:rsid w:val="267E514F"/>
    <w:rsid w:val="267E6905"/>
    <w:rsid w:val="267F67D1"/>
    <w:rsid w:val="26C27851"/>
    <w:rsid w:val="2725381D"/>
    <w:rsid w:val="27271343"/>
    <w:rsid w:val="272730F1"/>
    <w:rsid w:val="278B7B24"/>
    <w:rsid w:val="27C46B92"/>
    <w:rsid w:val="27D84E93"/>
    <w:rsid w:val="27FF406E"/>
    <w:rsid w:val="280A144A"/>
    <w:rsid w:val="282201FE"/>
    <w:rsid w:val="28417D61"/>
    <w:rsid w:val="28494E43"/>
    <w:rsid w:val="28506677"/>
    <w:rsid w:val="28564FB5"/>
    <w:rsid w:val="28952684"/>
    <w:rsid w:val="291853E7"/>
    <w:rsid w:val="2919115F"/>
    <w:rsid w:val="291E0523"/>
    <w:rsid w:val="2967011C"/>
    <w:rsid w:val="296F6B21"/>
    <w:rsid w:val="29702FAD"/>
    <w:rsid w:val="297206B2"/>
    <w:rsid w:val="29826D04"/>
    <w:rsid w:val="29AF078E"/>
    <w:rsid w:val="29CA4207"/>
    <w:rsid w:val="29D7493D"/>
    <w:rsid w:val="2A1025F9"/>
    <w:rsid w:val="2A286F0C"/>
    <w:rsid w:val="2AAC59F6"/>
    <w:rsid w:val="2ABB0FF3"/>
    <w:rsid w:val="2B006133"/>
    <w:rsid w:val="2B0157AE"/>
    <w:rsid w:val="2B17347C"/>
    <w:rsid w:val="2B27367F"/>
    <w:rsid w:val="2B2C6A15"/>
    <w:rsid w:val="2B415FA0"/>
    <w:rsid w:val="2B487ADA"/>
    <w:rsid w:val="2B8A00F2"/>
    <w:rsid w:val="2BB32A71"/>
    <w:rsid w:val="2BB95357"/>
    <w:rsid w:val="2BE710A1"/>
    <w:rsid w:val="2C307EA2"/>
    <w:rsid w:val="2C74691D"/>
    <w:rsid w:val="2CE534D3"/>
    <w:rsid w:val="2D572256"/>
    <w:rsid w:val="2D711283"/>
    <w:rsid w:val="2DC01BA9"/>
    <w:rsid w:val="2DC36921"/>
    <w:rsid w:val="2DCA7799"/>
    <w:rsid w:val="2DD107CA"/>
    <w:rsid w:val="2DD37B2E"/>
    <w:rsid w:val="2E4C739F"/>
    <w:rsid w:val="2E5A3DAC"/>
    <w:rsid w:val="2E7330BF"/>
    <w:rsid w:val="2E8261B4"/>
    <w:rsid w:val="2E8B21B7"/>
    <w:rsid w:val="2E8B5F96"/>
    <w:rsid w:val="2EDC0C65"/>
    <w:rsid w:val="2F1B2E6A"/>
    <w:rsid w:val="2F257B78"/>
    <w:rsid w:val="2F260139"/>
    <w:rsid w:val="2F2D0284"/>
    <w:rsid w:val="2F57653D"/>
    <w:rsid w:val="2F6C3452"/>
    <w:rsid w:val="2F7000C2"/>
    <w:rsid w:val="2F8379E0"/>
    <w:rsid w:val="2F950E14"/>
    <w:rsid w:val="2FA66A7B"/>
    <w:rsid w:val="2FAA1397"/>
    <w:rsid w:val="2FBC45F2"/>
    <w:rsid w:val="2FC21B1A"/>
    <w:rsid w:val="2FDA78F1"/>
    <w:rsid w:val="300F0BC6"/>
    <w:rsid w:val="306B6443"/>
    <w:rsid w:val="308D6684"/>
    <w:rsid w:val="30B4631B"/>
    <w:rsid w:val="30F54260"/>
    <w:rsid w:val="312835DC"/>
    <w:rsid w:val="312C7DA4"/>
    <w:rsid w:val="3199108F"/>
    <w:rsid w:val="31EA2BFF"/>
    <w:rsid w:val="32150FD3"/>
    <w:rsid w:val="321E57AE"/>
    <w:rsid w:val="322A7C06"/>
    <w:rsid w:val="32485355"/>
    <w:rsid w:val="3252386D"/>
    <w:rsid w:val="327613D0"/>
    <w:rsid w:val="327B6CC5"/>
    <w:rsid w:val="32C24615"/>
    <w:rsid w:val="32F171E0"/>
    <w:rsid w:val="32F64767"/>
    <w:rsid w:val="33135238"/>
    <w:rsid w:val="335F1862"/>
    <w:rsid w:val="336D27D3"/>
    <w:rsid w:val="339607A9"/>
    <w:rsid w:val="33B32D68"/>
    <w:rsid w:val="33B76D89"/>
    <w:rsid w:val="33CA653C"/>
    <w:rsid w:val="34164C19"/>
    <w:rsid w:val="3434509F"/>
    <w:rsid w:val="344003D4"/>
    <w:rsid w:val="34474DD2"/>
    <w:rsid w:val="344F3C87"/>
    <w:rsid w:val="347C1ADD"/>
    <w:rsid w:val="34853B4C"/>
    <w:rsid w:val="349B582C"/>
    <w:rsid w:val="35026F4B"/>
    <w:rsid w:val="35202C81"/>
    <w:rsid w:val="355329B9"/>
    <w:rsid w:val="3563768A"/>
    <w:rsid w:val="356B0126"/>
    <w:rsid w:val="356B4AF0"/>
    <w:rsid w:val="35763E83"/>
    <w:rsid w:val="358C0C7A"/>
    <w:rsid w:val="35CD7559"/>
    <w:rsid w:val="35EB5C31"/>
    <w:rsid w:val="364041CF"/>
    <w:rsid w:val="36810E01"/>
    <w:rsid w:val="36D93CDC"/>
    <w:rsid w:val="36DF3AA7"/>
    <w:rsid w:val="36E92ED5"/>
    <w:rsid w:val="36F570EA"/>
    <w:rsid w:val="36FA26E2"/>
    <w:rsid w:val="370F10D1"/>
    <w:rsid w:val="3732773C"/>
    <w:rsid w:val="37476E97"/>
    <w:rsid w:val="377834F5"/>
    <w:rsid w:val="379522F8"/>
    <w:rsid w:val="37B704C1"/>
    <w:rsid w:val="382471D8"/>
    <w:rsid w:val="38BF6164"/>
    <w:rsid w:val="38CD161E"/>
    <w:rsid w:val="38FA6FB1"/>
    <w:rsid w:val="391334A5"/>
    <w:rsid w:val="393C5B33"/>
    <w:rsid w:val="3951224F"/>
    <w:rsid w:val="39B27192"/>
    <w:rsid w:val="39B5032A"/>
    <w:rsid w:val="39E135D3"/>
    <w:rsid w:val="3A1219DE"/>
    <w:rsid w:val="3A1570EE"/>
    <w:rsid w:val="3A257964"/>
    <w:rsid w:val="3A746BF3"/>
    <w:rsid w:val="3ABD0B64"/>
    <w:rsid w:val="3B1A1C29"/>
    <w:rsid w:val="3B1E483B"/>
    <w:rsid w:val="3B2C6AD0"/>
    <w:rsid w:val="3B8765B4"/>
    <w:rsid w:val="3BB8352E"/>
    <w:rsid w:val="3BBF16F2"/>
    <w:rsid w:val="3BC1190E"/>
    <w:rsid w:val="3C073714"/>
    <w:rsid w:val="3C1974AA"/>
    <w:rsid w:val="3C5B03D9"/>
    <w:rsid w:val="3C6109FB"/>
    <w:rsid w:val="3CB85CD7"/>
    <w:rsid w:val="3CFD6258"/>
    <w:rsid w:val="3D0F2205"/>
    <w:rsid w:val="3D404AB5"/>
    <w:rsid w:val="3D482C92"/>
    <w:rsid w:val="3D540560"/>
    <w:rsid w:val="3D626340"/>
    <w:rsid w:val="3D6822D8"/>
    <w:rsid w:val="3D7F55A8"/>
    <w:rsid w:val="3D8F3346"/>
    <w:rsid w:val="3DE6565C"/>
    <w:rsid w:val="3E2241BA"/>
    <w:rsid w:val="3E412892"/>
    <w:rsid w:val="3E4D56DB"/>
    <w:rsid w:val="3E6F7B87"/>
    <w:rsid w:val="3E7C7D6E"/>
    <w:rsid w:val="3E907376"/>
    <w:rsid w:val="3ED7645B"/>
    <w:rsid w:val="3ED86102"/>
    <w:rsid w:val="3EF913BF"/>
    <w:rsid w:val="3F007743"/>
    <w:rsid w:val="3F0B7E50"/>
    <w:rsid w:val="3F1538A4"/>
    <w:rsid w:val="3F7877A9"/>
    <w:rsid w:val="3FA550A3"/>
    <w:rsid w:val="3FE26F6C"/>
    <w:rsid w:val="3FE94F8F"/>
    <w:rsid w:val="401D4517"/>
    <w:rsid w:val="40326926"/>
    <w:rsid w:val="4046336F"/>
    <w:rsid w:val="4055509E"/>
    <w:rsid w:val="40650A63"/>
    <w:rsid w:val="406A1D8E"/>
    <w:rsid w:val="409C0597"/>
    <w:rsid w:val="409E221E"/>
    <w:rsid w:val="40AA3C0C"/>
    <w:rsid w:val="40D439F8"/>
    <w:rsid w:val="40D54F73"/>
    <w:rsid w:val="40F736DC"/>
    <w:rsid w:val="40FA41D3"/>
    <w:rsid w:val="4114110C"/>
    <w:rsid w:val="4114428E"/>
    <w:rsid w:val="411F67C7"/>
    <w:rsid w:val="41676AB4"/>
    <w:rsid w:val="416A2100"/>
    <w:rsid w:val="417D58F7"/>
    <w:rsid w:val="41DF73B7"/>
    <w:rsid w:val="41FE630B"/>
    <w:rsid w:val="421A3B26"/>
    <w:rsid w:val="42215E43"/>
    <w:rsid w:val="42362E92"/>
    <w:rsid w:val="423B423F"/>
    <w:rsid w:val="427A6373"/>
    <w:rsid w:val="427E23AB"/>
    <w:rsid w:val="42A86E35"/>
    <w:rsid w:val="42C770F1"/>
    <w:rsid w:val="436A4639"/>
    <w:rsid w:val="439B3F9B"/>
    <w:rsid w:val="43B97970"/>
    <w:rsid w:val="43D33214"/>
    <w:rsid w:val="43D37849"/>
    <w:rsid w:val="43D558A5"/>
    <w:rsid w:val="440E76BA"/>
    <w:rsid w:val="440F6F8F"/>
    <w:rsid w:val="4442271D"/>
    <w:rsid w:val="44911538"/>
    <w:rsid w:val="44A65137"/>
    <w:rsid w:val="44AF21C8"/>
    <w:rsid w:val="44E25ED9"/>
    <w:rsid w:val="45832219"/>
    <w:rsid w:val="45B80FBE"/>
    <w:rsid w:val="45C81AEB"/>
    <w:rsid w:val="45DF1F1C"/>
    <w:rsid w:val="460A43BB"/>
    <w:rsid w:val="463A4797"/>
    <w:rsid w:val="463E1CAD"/>
    <w:rsid w:val="46412B93"/>
    <w:rsid w:val="464C0B8F"/>
    <w:rsid w:val="468E6891"/>
    <w:rsid w:val="4693757A"/>
    <w:rsid w:val="46A04AA9"/>
    <w:rsid w:val="46DD15C6"/>
    <w:rsid w:val="47060B1D"/>
    <w:rsid w:val="473311E6"/>
    <w:rsid w:val="479F0DB4"/>
    <w:rsid w:val="47B0113A"/>
    <w:rsid w:val="47D30184"/>
    <w:rsid w:val="4814097E"/>
    <w:rsid w:val="48141018"/>
    <w:rsid w:val="48757D08"/>
    <w:rsid w:val="487853DA"/>
    <w:rsid w:val="48790E7B"/>
    <w:rsid w:val="48B3768C"/>
    <w:rsid w:val="49066BB2"/>
    <w:rsid w:val="49286CBB"/>
    <w:rsid w:val="49596459"/>
    <w:rsid w:val="49604537"/>
    <w:rsid w:val="498D2E30"/>
    <w:rsid w:val="49C34AA3"/>
    <w:rsid w:val="49D10E80"/>
    <w:rsid w:val="49EF4246"/>
    <w:rsid w:val="4A30453E"/>
    <w:rsid w:val="4A4A2ACF"/>
    <w:rsid w:val="4A9C1109"/>
    <w:rsid w:val="4AEE78FE"/>
    <w:rsid w:val="4B0E0E54"/>
    <w:rsid w:val="4B1B43AF"/>
    <w:rsid w:val="4BCD39B7"/>
    <w:rsid w:val="4BEB02E1"/>
    <w:rsid w:val="4BFE00D6"/>
    <w:rsid w:val="4C2D252F"/>
    <w:rsid w:val="4C40062D"/>
    <w:rsid w:val="4C6F1CFA"/>
    <w:rsid w:val="4C7C718B"/>
    <w:rsid w:val="4C950865"/>
    <w:rsid w:val="4CAC7A71"/>
    <w:rsid w:val="4CDD14DA"/>
    <w:rsid w:val="4D2A6BE7"/>
    <w:rsid w:val="4D2E492A"/>
    <w:rsid w:val="4D4203D5"/>
    <w:rsid w:val="4D48035B"/>
    <w:rsid w:val="4D4C2C93"/>
    <w:rsid w:val="4D6B3488"/>
    <w:rsid w:val="4D6E11CA"/>
    <w:rsid w:val="4D844549"/>
    <w:rsid w:val="4DF41807"/>
    <w:rsid w:val="4E1458CD"/>
    <w:rsid w:val="4E451F2B"/>
    <w:rsid w:val="4EA54FDB"/>
    <w:rsid w:val="4EAA4484"/>
    <w:rsid w:val="4EBD3AB8"/>
    <w:rsid w:val="4EC138D9"/>
    <w:rsid w:val="4EC67822"/>
    <w:rsid w:val="4F0911AA"/>
    <w:rsid w:val="4F0C47F7"/>
    <w:rsid w:val="4F2E6E63"/>
    <w:rsid w:val="4F3B332E"/>
    <w:rsid w:val="4F4E005F"/>
    <w:rsid w:val="4F6C798B"/>
    <w:rsid w:val="4F894099"/>
    <w:rsid w:val="4F8B3172"/>
    <w:rsid w:val="4FB26C3E"/>
    <w:rsid w:val="4FED36EF"/>
    <w:rsid w:val="4FF12BA5"/>
    <w:rsid w:val="4FF83CE5"/>
    <w:rsid w:val="50192F9D"/>
    <w:rsid w:val="509B2AE5"/>
    <w:rsid w:val="50A40D66"/>
    <w:rsid w:val="50A410CE"/>
    <w:rsid w:val="50FF5CC6"/>
    <w:rsid w:val="51055641"/>
    <w:rsid w:val="517329AF"/>
    <w:rsid w:val="5177331C"/>
    <w:rsid w:val="51977623"/>
    <w:rsid w:val="51992F95"/>
    <w:rsid w:val="51CE27D0"/>
    <w:rsid w:val="51DB4734"/>
    <w:rsid w:val="51EB2DE9"/>
    <w:rsid w:val="5240491E"/>
    <w:rsid w:val="524810E8"/>
    <w:rsid w:val="52971FC1"/>
    <w:rsid w:val="52A122EE"/>
    <w:rsid w:val="52B81B37"/>
    <w:rsid w:val="52C673B2"/>
    <w:rsid w:val="52C80068"/>
    <w:rsid w:val="52E96A4D"/>
    <w:rsid w:val="5310681A"/>
    <w:rsid w:val="53143F28"/>
    <w:rsid w:val="53551D8A"/>
    <w:rsid w:val="53567FA8"/>
    <w:rsid w:val="537A4340"/>
    <w:rsid w:val="53CF5FBF"/>
    <w:rsid w:val="53D252D2"/>
    <w:rsid w:val="53E45BE4"/>
    <w:rsid w:val="53EA75FE"/>
    <w:rsid w:val="53F57F4F"/>
    <w:rsid w:val="540D7877"/>
    <w:rsid w:val="5415414D"/>
    <w:rsid w:val="541D74A6"/>
    <w:rsid w:val="54256D18"/>
    <w:rsid w:val="54513D62"/>
    <w:rsid w:val="545A24A8"/>
    <w:rsid w:val="54777E11"/>
    <w:rsid w:val="552770F4"/>
    <w:rsid w:val="553D5D02"/>
    <w:rsid w:val="554364D7"/>
    <w:rsid w:val="55752DD3"/>
    <w:rsid w:val="557E6D65"/>
    <w:rsid w:val="559B68D4"/>
    <w:rsid w:val="55A541B8"/>
    <w:rsid w:val="567A6461"/>
    <w:rsid w:val="56935B78"/>
    <w:rsid w:val="56F049FE"/>
    <w:rsid w:val="56F206EB"/>
    <w:rsid w:val="570D5C67"/>
    <w:rsid w:val="57905DFE"/>
    <w:rsid w:val="57D07E03"/>
    <w:rsid w:val="57F31B4D"/>
    <w:rsid w:val="580E7831"/>
    <w:rsid w:val="586C44F0"/>
    <w:rsid w:val="589549C1"/>
    <w:rsid w:val="58A41F44"/>
    <w:rsid w:val="58E5406A"/>
    <w:rsid w:val="58FF18EE"/>
    <w:rsid w:val="590D1897"/>
    <w:rsid w:val="590F3861"/>
    <w:rsid w:val="59691E36"/>
    <w:rsid w:val="59796F2C"/>
    <w:rsid w:val="5988716F"/>
    <w:rsid w:val="599205A1"/>
    <w:rsid w:val="59961CEE"/>
    <w:rsid w:val="59C75EEA"/>
    <w:rsid w:val="59E7658C"/>
    <w:rsid w:val="5A0A4142"/>
    <w:rsid w:val="5A1949F4"/>
    <w:rsid w:val="5A2E5F69"/>
    <w:rsid w:val="5A382944"/>
    <w:rsid w:val="5A513A05"/>
    <w:rsid w:val="5A7D47FA"/>
    <w:rsid w:val="5A84202D"/>
    <w:rsid w:val="5A970AC8"/>
    <w:rsid w:val="5AB411F3"/>
    <w:rsid w:val="5AC32448"/>
    <w:rsid w:val="5AEA4E4D"/>
    <w:rsid w:val="5AF32C10"/>
    <w:rsid w:val="5B0311A3"/>
    <w:rsid w:val="5B3A26EB"/>
    <w:rsid w:val="5B9D1D5D"/>
    <w:rsid w:val="5BE34B31"/>
    <w:rsid w:val="5C0667B6"/>
    <w:rsid w:val="5C071976"/>
    <w:rsid w:val="5C51360F"/>
    <w:rsid w:val="5C9C18B0"/>
    <w:rsid w:val="5CFA0384"/>
    <w:rsid w:val="5D0631CD"/>
    <w:rsid w:val="5D282774"/>
    <w:rsid w:val="5D2E2574"/>
    <w:rsid w:val="5D550132"/>
    <w:rsid w:val="5D6A65F1"/>
    <w:rsid w:val="5DAB5B22"/>
    <w:rsid w:val="5DAF4ECD"/>
    <w:rsid w:val="5DB9023F"/>
    <w:rsid w:val="5DBC45AF"/>
    <w:rsid w:val="5DC276CB"/>
    <w:rsid w:val="5DC82230"/>
    <w:rsid w:val="5DD63AC6"/>
    <w:rsid w:val="5E0037FD"/>
    <w:rsid w:val="5E005A13"/>
    <w:rsid w:val="5E3C65CD"/>
    <w:rsid w:val="5E784568"/>
    <w:rsid w:val="5E7C4D34"/>
    <w:rsid w:val="5E960581"/>
    <w:rsid w:val="5ED808C2"/>
    <w:rsid w:val="5FEA69EB"/>
    <w:rsid w:val="607641C6"/>
    <w:rsid w:val="609603C4"/>
    <w:rsid w:val="60A06A72"/>
    <w:rsid w:val="60AA20C1"/>
    <w:rsid w:val="60E2732E"/>
    <w:rsid w:val="60FD5EC0"/>
    <w:rsid w:val="610B7004"/>
    <w:rsid w:val="61572621"/>
    <w:rsid w:val="616878AC"/>
    <w:rsid w:val="616D0E78"/>
    <w:rsid w:val="616E494E"/>
    <w:rsid w:val="61736957"/>
    <w:rsid w:val="61FC5F0C"/>
    <w:rsid w:val="62314848"/>
    <w:rsid w:val="623F2914"/>
    <w:rsid w:val="62851A7B"/>
    <w:rsid w:val="62BC7E8A"/>
    <w:rsid w:val="62CF5E0F"/>
    <w:rsid w:val="63161C90"/>
    <w:rsid w:val="63247F09"/>
    <w:rsid w:val="636155AC"/>
    <w:rsid w:val="637E751D"/>
    <w:rsid w:val="638C00E4"/>
    <w:rsid w:val="638C3D00"/>
    <w:rsid w:val="63A31776"/>
    <w:rsid w:val="642145AD"/>
    <w:rsid w:val="64354398"/>
    <w:rsid w:val="64730B57"/>
    <w:rsid w:val="64A77A42"/>
    <w:rsid w:val="64D57D88"/>
    <w:rsid w:val="64D709C5"/>
    <w:rsid w:val="65036133"/>
    <w:rsid w:val="65362BDA"/>
    <w:rsid w:val="65AC068A"/>
    <w:rsid w:val="65EB11B2"/>
    <w:rsid w:val="669015B7"/>
    <w:rsid w:val="66A17AC3"/>
    <w:rsid w:val="66C043ED"/>
    <w:rsid w:val="66D772C4"/>
    <w:rsid w:val="66EE7979"/>
    <w:rsid w:val="66EF5AF8"/>
    <w:rsid w:val="670C7632"/>
    <w:rsid w:val="674A094A"/>
    <w:rsid w:val="6770036D"/>
    <w:rsid w:val="67B00EEE"/>
    <w:rsid w:val="67DB0DB2"/>
    <w:rsid w:val="67ED71FD"/>
    <w:rsid w:val="67FC76A6"/>
    <w:rsid w:val="68452AA3"/>
    <w:rsid w:val="68543E5E"/>
    <w:rsid w:val="685E5C6B"/>
    <w:rsid w:val="68703BF0"/>
    <w:rsid w:val="68826ACC"/>
    <w:rsid w:val="68863414"/>
    <w:rsid w:val="68D53CDB"/>
    <w:rsid w:val="691358AB"/>
    <w:rsid w:val="691737EF"/>
    <w:rsid w:val="69554A42"/>
    <w:rsid w:val="69643755"/>
    <w:rsid w:val="697D0373"/>
    <w:rsid w:val="69894F6A"/>
    <w:rsid w:val="698A0CE2"/>
    <w:rsid w:val="6994390F"/>
    <w:rsid w:val="699509B7"/>
    <w:rsid w:val="69FA7382"/>
    <w:rsid w:val="6A0F1D94"/>
    <w:rsid w:val="6A1C2F60"/>
    <w:rsid w:val="6A2912F9"/>
    <w:rsid w:val="6A527A52"/>
    <w:rsid w:val="6A5A06B4"/>
    <w:rsid w:val="6A752A5B"/>
    <w:rsid w:val="6AEA7C8A"/>
    <w:rsid w:val="6B0F628A"/>
    <w:rsid w:val="6B1E137F"/>
    <w:rsid w:val="6B2C262A"/>
    <w:rsid w:val="6B4B0599"/>
    <w:rsid w:val="6B6D2669"/>
    <w:rsid w:val="6B6E5468"/>
    <w:rsid w:val="6B9320D0"/>
    <w:rsid w:val="6BD61FBC"/>
    <w:rsid w:val="6BE95765"/>
    <w:rsid w:val="6C475B83"/>
    <w:rsid w:val="6C4F3315"/>
    <w:rsid w:val="6C6E7319"/>
    <w:rsid w:val="6C8934D3"/>
    <w:rsid w:val="6C8D3B4B"/>
    <w:rsid w:val="6CCF6157"/>
    <w:rsid w:val="6D21370B"/>
    <w:rsid w:val="6D255D0D"/>
    <w:rsid w:val="6D2B6338"/>
    <w:rsid w:val="6D5B4E17"/>
    <w:rsid w:val="6D864968"/>
    <w:rsid w:val="6D8A6691"/>
    <w:rsid w:val="6D951295"/>
    <w:rsid w:val="6DC62913"/>
    <w:rsid w:val="6DE81093"/>
    <w:rsid w:val="6E1B45FE"/>
    <w:rsid w:val="6E296DAE"/>
    <w:rsid w:val="6E6054CF"/>
    <w:rsid w:val="6EBF7433"/>
    <w:rsid w:val="6EDF7C07"/>
    <w:rsid w:val="6EE40E94"/>
    <w:rsid w:val="6EE7296D"/>
    <w:rsid w:val="6F0D111A"/>
    <w:rsid w:val="6F1C418A"/>
    <w:rsid w:val="6F276F30"/>
    <w:rsid w:val="6F55769C"/>
    <w:rsid w:val="6F5C3995"/>
    <w:rsid w:val="6F6908D4"/>
    <w:rsid w:val="6FB10D76"/>
    <w:rsid w:val="6FBE2F8F"/>
    <w:rsid w:val="6FC7059A"/>
    <w:rsid w:val="6FE23C3A"/>
    <w:rsid w:val="6FF13869"/>
    <w:rsid w:val="6FFD3FBC"/>
    <w:rsid w:val="703F45D4"/>
    <w:rsid w:val="70B64CD9"/>
    <w:rsid w:val="70CE1F7A"/>
    <w:rsid w:val="70DE6FFB"/>
    <w:rsid w:val="70EB650A"/>
    <w:rsid w:val="70F57389"/>
    <w:rsid w:val="71161F56"/>
    <w:rsid w:val="71333A0D"/>
    <w:rsid w:val="71514C45"/>
    <w:rsid w:val="715F2A54"/>
    <w:rsid w:val="716D79D2"/>
    <w:rsid w:val="71750972"/>
    <w:rsid w:val="7185561A"/>
    <w:rsid w:val="71A548A6"/>
    <w:rsid w:val="71F820D6"/>
    <w:rsid w:val="724C4250"/>
    <w:rsid w:val="72A36E41"/>
    <w:rsid w:val="72B1518D"/>
    <w:rsid w:val="72DB610A"/>
    <w:rsid w:val="72FD2525"/>
    <w:rsid w:val="72FE14BF"/>
    <w:rsid w:val="731A007D"/>
    <w:rsid w:val="733446AD"/>
    <w:rsid w:val="73497518"/>
    <w:rsid w:val="7363682B"/>
    <w:rsid w:val="738467A2"/>
    <w:rsid w:val="73C92407"/>
    <w:rsid w:val="74230FF4"/>
    <w:rsid w:val="744A3547"/>
    <w:rsid w:val="74506A0E"/>
    <w:rsid w:val="74510C07"/>
    <w:rsid w:val="747B454C"/>
    <w:rsid w:val="749A6E45"/>
    <w:rsid w:val="74B46920"/>
    <w:rsid w:val="74DD3870"/>
    <w:rsid w:val="74DE5DD9"/>
    <w:rsid w:val="74EE4F33"/>
    <w:rsid w:val="750E0A19"/>
    <w:rsid w:val="751F6782"/>
    <w:rsid w:val="754B3A1B"/>
    <w:rsid w:val="7582336F"/>
    <w:rsid w:val="75A97AFD"/>
    <w:rsid w:val="75AE24B8"/>
    <w:rsid w:val="75D302FB"/>
    <w:rsid w:val="75D7705D"/>
    <w:rsid w:val="75E55F4D"/>
    <w:rsid w:val="75F53987"/>
    <w:rsid w:val="764304AB"/>
    <w:rsid w:val="766A4BBD"/>
    <w:rsid w:val="766E79D6"/>
    <w:rsid w:val="7671125F"/>
    <w:rsid w:val="768076F4"/>
    <w:rsid w:val="769136B0"/>
    <w:rsid w:val="76AB57A0"/>
    <w:rsid w:val="76BB697E"/>
    <w:rsid w:val="7763329E"/>
    <w:rsid w:val="778356EE"/>
    <w:rsid w:val="778B071D"/>
    <w:rsid w:val="77985FBE"/>
    <w:rsid w:val="77C677ED"/>
    <w:rsid w:val="77C74EAF"/>
    <w:rsid w:val="77D73344"/>
    <w:rsid w:val="77F710EB"/>
    <w:rsid w:val="782102D7"/>
    <w:rsid w:val="78280044"/>
    <w:rsid w:val="7848178C"/>
    <w:rsid w:val="78C6353E"/>
    <w:rsid w:val="78CD7367"/>
    <w:rsid w:val="791349A0"/>
    <w:rsid w:val="796230E1"/>
    <w:rsid w:val="79697E19"/>
    <w:rsid w:val="79825532"/>
    <w:rsid w:val="79894B12"/>
    <w:rsid w:val="798A4233"/>
    <w:rsid w:val="79B25E17"/>
    <w:rsid w:val="79C432CC"/>
    <w:rsid w:val="79EB30D7"/>
    <w:rsid w:val="7A120583"/>
    <w:rsid w:val="7A131A5F"/>
    <w:rsid w:val="7A392094"/>
    <w:rsid w:val="7A7E219D"/>
    <w:rsid w:val="7ACB4CB6"/>
    <w:rsid w:val="7B2811A6"/>
    <w:rsid w:val="7B3F373C"/>
    <w:rsid w:val="7BB960BD"/>
    <w:rsid w:val="7BBC11CF"/>
    <w:rsid w:val="7BC736D0"/>
    <w:rsid w:val="7BD5403F"/>
    <w:rsid w:val="7BF81ADB"/>
    <w:rsid w:val="7BFA13DE"/>
    <w:rsid w:val="7C1C6A9B"/>
    <w:rsid w:val="7C3E7E36"/>
    <w:rsid w:val="7C552E24"/>
    <w:rsid w:val="7C6F0276"/>
    <w:rsid w:val="7C717CE9"/>
    <w:rsid w:val="7C947A56"/>
    <w:rsid w:val="7CA87417"/>
    <w:rsid w:val="7D1E37C3"/>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835FD4"/>
    <w:rsid w:val="7EEA1EA3"/>
    <w:rsid w:val="7EEC1DCB"/>
    <w:rsid w:val="7F364DF4"/>
    <w:rsid w:val="7F7B4EFD"/>
    <w:rsid w:val="7F8A3392"/>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1"/>
    <w:next w:val="1"/>
    <w:link w:val="44"/>
    <w:unhideWhenUsed/>
    <w:qFormat/>
    <w:uiPriority w:val="9"/>
    <w:pPr>
      <w:outlineLvl w:val="2"/>
    </w:pPr>
  </w:style>
  <w:style w:type="paragraph" w:styleId="5">
    <w:name w:val="heading 4"/>
    <w:basedOn w:val="1"/>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paragraph" w:customStyle="1" w:styleId="68">
    <w:name w:val="Comments"/>
    <w:basedOn w:val="1"/>
    <w:qFormat/>
    <w:uiPriority w:val="0"/>
    <w:rPr>
      <w:i/>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799</Words>
  <Characters>4320</Characters>
  <Lines>21</Lines>
  <Paragraphs>6</Paragraphs>
  <TotalTime>0</TotalTime>
  <ScaleCrop>false</ScaleCrop>
  <LinksUpToDate>false</LinksUpToDate>
  <CharactersWithSpaces>5058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2025-03-28T03:25:18Z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2052-12.1.0.20305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