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211528E3"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7F7AD3">
        <w:rPr>
          <w:rFonts w:ascii="Arial" w:eastAsia="SimSun" w:hAnsi="Arial" w:cs="Arial"/>
          <w:b/>
          <w:sz w:val="24"/>
          <w:szCs w:val="20"/>
          <w:lang w:val="en-US"/>
        </w:rPr>
        <w:t>4</w:t>
      </w:r>
      <w:r w:rsidRPr="0013167C">
        <w:rPr>
          <w:rFonts w:ascii="Arial" w:eastAsia="SimSun" w:hAnsi="Arial" w:cs="Arial"/>
          <w:b/>
          <w:bCs/>
          <w:sz w:val="24"/>
          <w:szCs w:val="20"/>
          <w:lang w:val="en-US"/>
        </w:rPr>
        <w:tab/>
      </w:r>
      <w:r w:rsidR="00EC260D" w:rsidRPr="00EC260D">
        <w:rPr>
          <w:rFonts w:ascii="Arial" w:eastAsia="SimSun" w:hAnsi="Arial" w:cs="Arial"/>
          <w:b/>
          <w:bCs/>
          <w:sz w:val="24"/>
          <w:szCs w:val="20"/>
          <w:lang w:eastAsia="ja-JP"/>
        </w:rPr>
        <w:t>R4-2503078</w:t>
      </w:r>
    </w:p>
    <w:bookmarkEnd w:id="0"/>
    <w:bookmarkEnd w:id="1"/>
    <w:p w14:paraId="22B44634" w14:textId="35CB7B3A" w:rsidR="00B97A6D" w:rsidRPr="0013167C" w:rsidRDefault="007F7AD3"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Athens</w:t>
      </w:r>
      <w:r w:rsidR="00B97A6D" w:rsidRPr="0013167C">
        <w:rPr>
          <w:rFonts w:ascii="Arial" w:eastAsia="SimSun" w:hAnsi="Arial" w:cs="Arial"/>
          <w:b/>
          <w:sz w:val="24"/>
          <w:szCs w:val="20"/>
        </w:rPr>
        <w:t xml:space="preserve">, </w:t>
      </w:r>
      <w:r>
        <w:rPr>
          <w:rFonts w:ascii="Arial" w:eastAsia="SimSun" w:hAnsi="Arial" w:cs="Arial"/>
          <w:b/>
          <w:sz w:val="24"/>
          <w:szCs w:val="20"/>
        </w:rPr>
        <w:t>Greece</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17</w:t>
      </w:r>
      <w:r w:rsidR="00B97A6D" w:rsidRPr="0013167C">
        <w:rPr>
          <w:rFonts w:ascii="Arial" w:eastAsia="SimSun" w:hAnsi="Arial" w:cs="Arial"/>
          <w:b/>
          <w:sz w:val="24"/>
          <w:szCs w:val="20"/>
          <w:lang w:val="en-US"/>
        </w:rPr>
        <w:t xml:space="preserve"> –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2</w:t>
      </w:r>
      <w:r>
        <w:rPr>
          <w:rFonts w:ascii="Arial" w:eastAsia="SimSun" w:hAnsi="Arial" w:cs="Arial"/>
          <w:b/>
          <w:sz w:val="24"/>
          <w:szCs w:val="20"/>
          <w:lang w:val="en-US"/>
        </w:rPr>
        <w:t>1</w:t>
      </w:r>
      <w:r w:rsidR="00B97A6D" w:rsidRPr="0013167C">
        <w:rPr>
          <w:rFonts w:ascii="Arial" w:eastAsia="SimSun" w:hAnsi="Arial" w:cs="Arial"/>
          <w:b/>
          <w:sz w:val="24"/>
          <w:szCs w:val="20"/>
          <w:lang w:val="en-US"/>
        </w:rPr>
        <w:t>, 202</w:t>
      </w:r>
      <w:r>
        <w:rPr>
          <w:rFonts w:ascii="Arial" w:eastAsia="SimSun" w:hAnsi="Arial" w:cs="Arial"/>
          <w:b/>
          <w:sz w:val="24"/>
          <w:szCs w:val="20"/>
          <w:lang w:val="en-US"/>
        </w:rPr>
        <w:t>5</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24949573" w:rsidR="00841BCD" w:rsidRPr="0013167C" w:rsidRDefault="00841BCD" w:rsidP="00841BCD">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8A0027" w:rsidRPr="00215FAF">
        <w:rPr>
          <w:rFonts w:ascii="Arial" w:eastAsia="Calibri" w:hAnsi="Arial" w:cs="Arial"/>
          <w:b/>
          <w:bCs/>
          <w:sz w:val="24"/>
          <w:lang w:val="en-US"/>
        </w:rPr>
        <w:t>Discussion on NR-NTN n252 UE RF requirements</w:t>
      </w:r>
    </w:p>
    <w:p w14:paraId="04A5E2C1" w14:textId="2271BE0E"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2444DE">
        <w:rPr>
          <w:rFonts w:ascii="Arial" w:eastAsia="MS Mincho" w:hAnsi="Arial" w:cs="Arial"/>
          <w:b/>
          <w:bCs/>
          <w:sz w:val="24"/>
          <w:szCs w:val="20"/>
          <w:lang w:val="en-US"/>
        </w:rPr>
        <w:t>6.18.2</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3" w:name="_Toc116995841"/>
      <w:bookmarkStart w:id="4" w:name="_Ref176878965"/>
      <w:bookmarkStart w:id="5" w:name="_Ref176878967"/>
      <w:bookmarkStart w:id="6" w:name="_Ref176878968"/>
      <w:bookmarkStart w:id="7"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3"/>
      <w:bookmarkEnd w:id="4"/>
      <w:bookmarkEnd w:id="5"/>
      <w:bookmarkEnd w:id="6"/>
      <w:bookmarkEnd w:id="7"/>
      <w:r w:rsidR="00E326B1" w:rsidRPr="0013167C">
        <w:rPr>
          <w:rFonts w:cs="Arial"/>
          <w:sz w:val="32"/>
          <w:szCs w:val="18"/>
          <w:lang w:val="en-US"/>
        </w:rPr>
        <w:t xml:space="preserve"> </w:t>
      </w:r>
    </w:p>
    <w:p w14:paraId="5965C7EC" w14:textId="55529A85" w:rsidR="00B11F0E" w:rsidRDefault="00B11F0E" w:rsidP="00A80B86">
      <w:pPr>
        <w:jc w:val="both"/>
        <w:rPr>
          <w:sz w:val="22"/>
          <w:szCs w:val="24"/>
        </w:rPr>
      </w:pPr>
      <w:r>
        <w:t xml:space="preserve">The WI </w:t>
      </w:r>
      <w:r w:rsidR="00CF27B5">
        <w:t xml:space="preserve">[1] </w:t>
      </w:r>
      <w:r>
        <w:t xml:space="preserve">on </w:t>
      </w:r>
      <w:r w:rsidRPr="00491656">
        <w:t>Introduction of NR-NTN S-band (MSS band 2000-2020 MHz UL and 2180-2200 MHz DL)</w:t>
      </w:r>
      <w:r>
        <w:t xml:space="preserve"> has been approved in RAN#104. The objective includes the UE-to-UE coexistence analysis for adjacent bands</w:t>
      </w:r>
      <w:r w:rsidR="00CF27B5">
        <w:t xml:space="preserve"> and TN-NTN isolation distance</w:t>
      </w:r>
      <w:r>
        <w:t>.</w:t>
      </w:r>
    </w:p>
    <w:p w14:paraId="4FD0B586" w14:textId="6214F772" w:rsidR="004D2D88" w:rsidRPr="00DD6DB1" w:rsidRDefault="00917AD7"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on issues related to</w:t>
      </w:r>
      <w:r>
        <w:rPr>
          <w:sz w:val="22"/>
          <w:szCs w:val="24"/>
        </w:rPr>
        <w:t xml:space="preserve"> factors that potentially impact RAN4 </w:t>
      </w:r>
      <w:r w:rsidR="00B63DC0">
        <w:rPr>
          <w:sz w:val="22"/>
          <w:szCs w:val="24"/>
        </w:rPr>
        <w:t>requirements</w:t>
      </w:r>
      <w:r w:rsidR="00192502" w:rsidRPr="00DD6DB1">
        <w:rPr>
          <w:sz w:val="22"/>
          <w:szCs w:val="24"/>
        </w:rPr>
        <w:t>.</w:t>
      </w:r>
    </w:p>
    <w:p w14:paraId="4813C971" w14:textId="0957B33A" w:rsidR="00341547" w:rsidRPr="00341547" w:rsidRDefault="003B659E" w:rsidP="00D3143E">
      <w:pPr>
        <w:pStyle w:val="RAN4H1"/>
        <w:rPr>
          <w:sz w:val="32"/>
          <w:szCs w:val="18"/>
          <w:lang w:val="en-US"/>
        </w:rPr>
      </w:pPr>
      <w:bookmarkStart w:id="8" w:name="_Toc116995842"/>
      <w:r w:rsidRPr="00BE01A4">
        <w:rPr>
          <w:sz w:val="32"/>
          <w:szCs w:val="18"/>
          <w:lang w:val="en-US"/>
        </w:rPr>
        <w:t>Discussion</w:t>
      </w:r>
      <w:bookmarkEnd w:id="8"/>
    </w:p>
    <w:p w14:paraId="574FB84C" w14:textId="7FA65818" w:rsidR="00341547" w:rsidRDefault="00341547" w:rsidP="00D3143E">
      <w:pPr>
        <w:rPr>
          <w:sz w:val="22"/>
          <w:szCs w:val="24"/>
        </w:rPr>
      </w:pPr>
      <w:r w:rsidRPr="00CF27B5">
        <w:rPr>
          <w:sz w:val="22"/>
          <w:szCs w:val="24"/>
        </w:rPr>
        <w:t xml:space="preserve">During the RAN4 #113 meeting, RAN4 agreed to </w:t>
      </w:r>
      <w:r w:rsidR="00CF27B5">
        <w:rPr>
          <w:sz w:val="22"/>
          <w:szCs w:val="24"/>
        </w:rPr>
        <w:t>a WF [2], following are the agreements captured in the WF.</w:t>
      </w:r>
    </w:p>
    <w:p w14:paraId="67304A12" w14:textId="748EEE44" w:rsidR="000D3711" w:rsidRPr="000D3711" w:rsidRDefault="002444DE" w:rsidP="000D3711">
      <w:pPr>
        <w:pStyle w:val="RAN4H2"/>
        <w:rPr>
          <w:sz w:val="28"/>
          <w:szCs w:val="28"/>
        </w:rPr>
      </w:pPr>
      <w:r>
        <w:rPr>
          <w:sz w:val="28"/>
          <w:szCs w:val="28"/>
        </w:rPr>
        <w:t>NTN-TN Isolation distance for FR1 NTN</w:t>
      </w:r>
    </w:p>
    <w:tbl>
      <w:tblPr>
        <w:tblStyle w:val="TableGrid"/>
        <w:tblW w:w="0" w:type="auto"/>
        <w:tblLook w:val="04A0" w:firstRow="1" w:lastRow="0" w:firstColumn="1" w:lastColumn="0" w:noHBand="0" w:noVBand="1"/>
      </w:tblPr>
      <w:tblGrid>
        <w:gridCol w:w="9617"/>
      </w:tblGrid>
      <w:tr w:rsidR="009D49A3" w14:paraId="6AF0458E" w14:textId="77777777" w:rsidTr="00946B8B">
        <w:tc>
          <w:tcPr>
            <w:tcW w:w="9617" w:type="dxa"/>
          </w:tcPr>
          <w:p w14:paraId="4C9D6717" w14:textId="77777777" w:rsidR="009D49A3" w:rsidRDefault="009D49A3" w:rsidP="00946B8B">
            <w:pPr>
              <w:spacing w:after="120"/>
              <w:rPr>
                <w:szCs w:val="24"/>
                <w:lang w:eastAsia="zh-CN"/>
              </w:rPr>
            </w:pPr>
            <w:bookmarkStart w:id="9" w:name="_Hlk189514320"/>
            <w:bookmarkStart w:id="10" w:name="_Hlk181605013"/>
            <w:r w:rsidRPr="00D46D19">
              <w:rPr>
                <w:rFonts w:hint="eastAsia"/>
                <w:szCs w:val="24"/>
                <w:lang w:eastAsia="zh-CN"/>
              </w:rPr>
              <w:t>A</w:t>
            </w:r>
            <w:r w:rsidRPr="00D46D19">
              <w:rPr>
                <w:szCs w:val="24"/>
                <w:lang w:eastAsia="zh-CN"/>
              </w:rPr>
              <w:t>greement:</w:t>
            </w:r>
          </w:p>
          <w:p w14:paraId="4D88B52C" w14:textId="77777777" w:rsidR="009D49A3" w:rsidRPr="008F1FC1" w:rsidRDefault="009D49A3" w:rsidP="00946B8B">
            <w:pPr>
              <w:spacing w:after="120"/>
              <w:rPr>
                <w:b/>
                <w:bCs/>
                <w:szCs w:val="24"/>
                <w:lang w:eastAsia="zh-CN"/>
              </w:rPr>
            </w:pPr>
            <w:r w:rsidRPr="008F1FC1">
              <w:rPr>
                <w:rFonts w:cs="Arial"/>
                <w:b/>
                <w:bCs/>
                <w:color w:val="000000" w:themeColor="text1"/>
              </w:rPr>
              <w:t>TN-NTN Isolation Distance</w:t>
            </w:r>
          </w:p>
          <w:p w14:paraId="109B2E55" w14:textId="77777777" w:rsidR="009D49A3" w:rsidRPr="00D658A9" w:rsidRDefault="009D49A3" w:rsidP="00946B8B">
            <w:pPr>
              <w:pStyle w:val="ListParagraph"/>
              <w:numPr>
                <w:ilvl w:val="0"/>
                <w:numId w:val="16"/>
              </w:numPr>
              <w:spacing w:after="120"/>
              <w:contextualSpacing w:val="0"/>
              <w:rPr>
                <w:rFonts w:eastAsia="SimSun"/>
                <w:b/>
                <w:bCs/>
                <w:szCs w:val="24"/>
                <w:lang w:eastAsia="zh-CN"/>
              </w:rPr>
            </w:pPr>
            <w:r w:rsidRPr="00D658A9">
              <w:rPr>
                <w:rFonts w:eastAsia="SimSun"/>
                <w:b/>
                <w:bCs/>
                <w:szCs w:val="24"/>
                <w:lang w:eastAsia="zh-CN"/>
              </w:rPr>
              <w:t>Offline Agreement:</w:t>
            </w:r>
          </w:p>
          <w:p w14:paraId="2C4D2216" w14:textId="77777777" w:rsidR="009D49A3" w:rsidRPr="00D658A9" w:rsidRDefault="009D49A3" w:rsidP="00946B8B">
            <w:pPr>
              <w:pStyle w:val="ListParagraph"/>
              <w:numPr>
                <w:ilvl w:val="1"/>
                <w:numId w:val="16"/>
              </w:numPr>
              <w:spacing w:after="120"/>
              <w:ind w:left="1440"/>
              <w:contextualSpacing w:val="0"/>
              <w:rPr>
                <w:rFonts w:eastAsia="SimSun"/>
                <w:szCs w:val="24"/>
                <w:lang w:eastAsia="zh-CN"/>
              </w:rPr>
            </w:pPr>
            <w:r w:rsidRPr="00D658A9">
              <w:rPr>
                <w:rFonts w:eastAsia="SimSun"/>
                <w:szCs w:val="24"/>
                <w:lang w:eastAsia="zh-CN"/>
              </w:rPr>
              <w:t>The TN-NTN coexistence assumption of 1.5 km separation between NTN UE and edge of the TN coverage from TR 38.863 has been used to guarantee the minimal performance on both TN and NTN networks. Nevertheless, this might not represent a typical deployment, and an NTN UE might still be able to operate within this isolation distance</w:t>
            </w:r>
          </w:p>
          <w:p w14:paraId="26216A1B" w14:textId="77777777" w:rsidR="009D49A3" w:rsidRPr="009D49A3" w:rsidRDefault="009D49A3" w:rsidP="00946B8B">
            <w:pPr>
              <w:pStyle w:val="ListParagraph"/>
              <w:numPr>
                <w:ilvl w:val="2"/>
                <w:numId w:val="16"/>
              </w:numPr>
              <w:spacing w:after="120"/>
              <w:contextualSpacing w:val="0"/>
              <w:rPr>
                <w:rFonts w:eastAsia="SimSun"/>
                <w:szCs w:val="24"/>
                <w:lang w:eastAsia="zh-CN"/>
              </w:rPr>
            </w:pPr>
            <w:r w:rsidRPr="00D658A9">
              <w:rPr>
                <w:rFonts w:eastAsia="SimSun"/>
                <w:szCs w:val="24"/>
                <w:lang w:eastAsia="zh-CN"/>
              </w:rPr>
              <w:t>Revision of the general TN-NTN coexistence assumptions is not in scope of this WI</w:t>
            </w:r>
          </w:p>
        </w:tc>
      </w:tr>
      <w:bookmarkEnd w:id="9"/>
    </w:tbl>
    <w:p w14:paraId="223EBF5B" w14:textId="77777777" w:rsidR="000D3711" w:rsidRDefault="000D3711" w:rsidP="009D49A3">
      <w:pPr>
        <w:pStyle w:val="RAN4H3"/>
        <w:numPr>
          <w:ilvl w:val="0"/>
          <w:numId w:val="0"/>
        </w:numPr>
        <w:rPr>
          <w:highlight w:val="green"/>
          <w:lang w:val="en-US"/>
        </w:rPr>
      </w:pPr>
    </w:p>
    <w:bookmarkEnd w:id="10"/>
    <w:p w14:paraId="031EEC49" w14:textId="33554F87" w:rsidR="002415EA" w:rsidRPr="002415EA" w:rsidRDefault="00141918" w:rsidP="002415EA">
      <w:pPr>
        <w:spacing w:before="100" w:beforeAutospacing="1" w:after="100" w:afterAutospacing="1" w:line="240" w:lineRule="auto"/>
        <w:jc w:val="both"/>
        <w:rPr>
          <w:rFonts w:eastAsia="Times New Roman" w:cs="Times New Roman"/>
          <w:sz w:val="22"/>
          <w:lang w:val="en-US"/>
        </w:rPr>
      </w:pPr>
      <w:r>
        <w:rPr>
          <w:rFonts w:eastAsia="Times New Roman" w:cs="Times New Roman"/>
          <w:sz w:val="22"/>
          <w:lang w:val="en-US"/>
        </w:rPr>
        <w:t>During</w:t>
      </w:r>
      <w:r w:rsidR="002415EA" w:rsidRPr="002415EA">
        <w:rPr>
          <w:rFonts w:eastAsia="Times New Roman" w:cs="Times New Roman"/>
          <w:sz w:val="22"/>
          <w:lang w:val="en-US"/>
        </w:rPr>
        <w:t xml:space="preserve"> </w:t>
      </w:r>
      <w:r>
        <w:rPr>
          <w:rFonts w:eastAsia="Times New Roman" w:cs="Times New Roman"/>
          <w:sz w:val="22"/>
          <w:lang w:val="en-US"/>
        </w:rPr>
        <w:t>RAN4 #112</w:t>
      </w:r>
      <w:r w:rsidR="002415EA" w:rsidRPr="002415EA">
        <w:rPr>
          <w:rFonts w:eastAsia="Times New Roman" w:cs="Times New Roman"/>
          <w:sz w:val="22"/>
          <w:lang w:val="en-US"/>
        </w:rPr>
        <w:t xml:space="preserve">, it was agreed to study the coexistence of S-band 252 UL with the DL of n25 and n2, given that the band separation with </w:t>
      </w:r>
      <w:r w:rsidR="006D3169">
        <w:rPr>
          <w:rFonts w:eastAsia="Times New Roman" w:cs="Times New Roman"/>
          <w:sz w:val="22"/>
          <w:lang w:val="en-US"/>
        </w:rPr>
        <w:t>n</w:t>
      </w:r>
      <w:r w:rsidR="002415EA" w:rsidRPr="002415EA">
        <w:rPr>
          <w:rFonts w:eastAsia="Times New Roman" w:cs="Times New Roman"/>
          <w:sz w:val="22"/>
          <w:lang w:val="en-US"/>
        </w:rPr>
        <w:t xml:space="preserve">25 DL is 5 MHz and with </w:t>
      </w:r>
      <w:r w:rsidR="006D3169">
        <w:rPr>
          <w:rFonts w:eastAsia="Times New Roman" w:cs="Times New Roman"/>
          <w:sz w:val="22"/>
          <w:lang w:val="en-US"/>
        </w:rPr>
        <w:t>n</w:t>
      </w:r>
      <w:r w:rsidR="002415EA" w:rsidRPr="002415EA">
        <w:rPr>
          <w:rFonts w:eastAsia="Times New Roman" w:cs="Times New Roman"/>
          <w:sz w:val="22"/>
          <w:lang w:val="en-US"/>
        </w:rPr>
        <w:t>2 DL is 10 MHz.</w:t>
      </w:r>
    </w:p>
    <w:p w14:paraId="545B6B9C" w14:textId="28FDD2CD" w:rsidR="002415EA" w:rsidRDefault="002415EA" w:rsidP="002415EA">
      <w:pPr>
        <w:spacing w:before="100" w:beforeAutospacing="1" w:after="100" w:afterAutospacing="1" w:line="240" w:lineRule="auto"/>
        <w:jc w:val="both"/>
        <w:rPr>
          <w:rFonts w:eastAsia="Times New Roman" w:cs="Times New Roman"/>
          <w:sz w:val="22"/>
          <w:lang w:val="en-US"/>
        </w:rPr>
      </w:pPr>
      <w:r w:rsidRPr="002415EA">
        <w:rPr>
          <w:rFonts w:eastAsia="Times New Roman" w:cs="Times New Roman"/>
          <w:sz w:val="22"/>
          <w:lang w:val="en-US"/>
        </w:rPr>
        <w:t xml:space="preserve">At a separation distance of 1500 meters, the free-space path loss would be approximately 102 dB. </w:t>
      </w:r>
      <w:r w:rsidR="007F7024" w:rsidRPr="007F7024">
        <w:rPr>
          <w:rFonts w:cs="Times New Roman"/>
          <w:sz w:val="22"/>
        </w:rPr>
        <w:t>With significantly higher path loss (</w:t>
      </w:r>
      <w:r w:rsidR="007F7024" w:rsidRPr="002415EA">
        <w:rPr>
          <w:rFonts w:eastAsia="Times New Roman" w:cs="Times New Roman"/>
          <w:sz w:val="22"/>
          <w:lang w:val="en-US"/>
        </w:rPr>
        <w:t>between NTN S-band UEs and TN n2/n25 UEs</w:t>
      </w:r>
      <w:r w:rsidR="007F7024" w:rsidRPr="007F7024">
        <w:rPr>
          <w:rFonts w:eastAsia="Times New Roman" w:cs="Times New Roman"/>
          <w:sz w:val="22"/>
          <w:lang w:val="en-US"/>
        </w:rPr>
        <w:t>)</w:t>
      </w:r>
      <w:r w:rsidR="007F7024" w:rsidRPr="007F7024">
        <w:rPr>
          <w:rFonts w:cs="Times New Roman"/>
          <w:sz w:val="22"/>
        </w:rPr>
        <w:t xml:space="preserve"> values, relaxation of UE coexistence requirements for the new S-band UE with TN bands n2/n25 could be considered.</w:t>
      </w:r>
      <w:r w:rsidRPr="002415EA">
        <w:rPr>
          <w:rFonts w:eastAsia="Times New Roman" w:cs="Times New Roman"/>
          <w:sz w:val="22"/>
          <w:lang w:val="en-US"/>
        </w:rPr>
        <w:t xml:space="preserve"> Alternatively, reducing the separation distance between TN and NTN could also be explored.</w:t>
      </w:r>
    </w:p>
    <w:p w14:paraId="12BE9ABA" w14:textId="225968EC" w:rsidR="002C5321" w:rsidRDefault="002C5321" w:rsidP="002415EA">
      <w:pPr>
        <w:spacing w:before="100" w:beforeAutospacing="1" w:after="100" w:afterAutospacing="1" w:line="240" w:lineRule="auto"/>
        <w:jc w:val="both"/>
        <w:rPr>
          <w:rFonts w:eastAsia="Times New Roman" w:cs="Times New Roman"/>
          <w:sz w:val="22"/>
        </w:rPr>
      </w:pPr>
      <w:r w:rsidRPr="00AB4DD8">
        <w:rPr>
          <w:rFonts w:eastAsia="Times New Roman" w:cs="Times New Roman"/>
          <w:sz w:val="22"/>
          <w:lang w:val="en-US"/>
        </w:rPr>
        <w:t xml:space="preserve">We simulated a scenario to assess the potential adjacent channel interference on the </w:t>
      </w:r>
      <w:r w:rsidR="00AB4DD8">
        <w:rPr>
          <w:rFonts w:eastAsia="Times New Roman" w:cs="Times New Roman"/>
          <w:sz w:val="22"/>
          <w:lang w:val="en-US"/>
        </w:rPr>
        <w:t>n</w:t>
      </w:r>
      <w:r w:rsidRPr="00AB4DD8">
        <w:rPr>
          <w:rFonts w:eastAsia="Times New Roman" w:cs="Times New Roman"/>
          <w:sz w:val="22"/>
          <w:lang w:val="en-US"/>
        </w:rPr>
        <w:t xml:space="preserve">2 and </w:t>
      </w:r>
      <w:r w:rsidR="00AB4DD8">
        <w:rPr>
          <w:rFonts w:eastAsia="Times New Roman" w:cs="Times New Roman"/>
          <w:sz w:val="22"/>
          <w:lang w:val="en-US"/>
        </w:rPr>
        <w:t>n</w:t>
      </w:r>
      <w:r w:rsidRPr="00AB4DD8">
        <w:rPr>
          <w:rFonts w:eastAsia="Times New Roman" w:cs="Times New Roman"/>
          <w:sz w:val="22"/>
          <w:lang w:val="en-US"/>
        </w:rPr>
        <w:t>25 bands caused by NTN UL transmission. In this setup, NTN UL acted as the aggressor, and TN DL was the victim. The simulation was run for different isolation distances between NTN and TN, ranging from 1500m to 0m, and for various ACIR values from 14 to 32 dB.</w:t>
      </w:r>
      <w:r w:rsidR="00AB4DD8" w:rsidRPr="00AB4DD8">
        <w:rPr>
          <w:rFonts w:eastAsia="Times New Roman" w:cs="Times New Roman"/>
          <w:sz w:val="22"/>
          <w:lang w:val="en-US"/>
        </w:rPr>
        <w:t xml:space="preserve"> </w:t>
      </w:r>
      <w:r w:rsidR="00AB4DD8" w:rsidRPr="00AB4DD8">
        <w:rPr>
          <w:rFonts w:eastAsia="Times New Roman" w:cs="Times New Roman"/>
          <w:sz w:val="22"/>
        </w:rPr>
        <w:t xml:space="preserve">The results are </w:t>
      </w:r>
      <w:r w:rsidR="00B03E83">
        <w:rPr>
          <w:rFonts w:eastAsia="Times New Roman" w:cs="Times New Roman"/>
          <w:sz w:val="22"/>
        </w:rPr>
        <w:t>captured</w:t>
      </w:r>
      <w:r w:rsidR="00AB4DD8" w:rsidRPr="00AB4DD8">
        <w:rPr>
          <w:rFonts w:eastAsia="Times New Roman" w:cs="Times New Roman"/>
          <w:sz w:val="22"/>
        </w:rPr>
        <w:t xml:space="preserve"> in Figure 2, which presents a graph of the 5th percentile throughput loss versus ACIR. Additionally, the table displays the </w:t>
      </w:r>
      <w:r w:rsidR="000A3C1F">
        <w:rPr>
          <w:rFonts w:eastAsia="Times New Roman" w:cs="Times New Roman"/>
          <w:sz w:val="22"/>
        </w:rPr>
        <w:t xml:space="preserve">5%-tile </w:t>
      </w:r>
      <w:r w:rsidR="00AB4DD8" w:rsidRPr="00AB4DD8">
        <w:rPr>
          <w:rFonts w:eastAsia="Times New Roman" w:cs="Times New Roman"/>
          <w:sz w:val="22"/>
        </w:rPr>
        <w:t>throughput loss for various isolation distances, with the ACIR fixed at 33 dB.</w:t>
      </w:r>
    </w:p>
    <w:p w14:paraId="71F477F0" w14:textId="77777777" w:rsidR="00B03E83" w:rsidRDefault="00B03E83" w:rsidP="00B03E83">
      <w:pPr>
        <w:keepNext/>
        <w:spacing w:before="100" w:beforeAutospacing="1" w:after="100" w:afterAutospacing="1" w:line="240" w:lineRule="auto"/>
        <w:jc w:val="center"/>
      </w:pPr>
      <w:r w:rsidRPr="00B03E83">
        <w:rPr>
          <w:rFonts w:eastAsia="Times New Roman" w:cs="Times New Roman"/>
          <w:noProof/>
          <w:sz w:val="22"/>
        </w:rPr>
        <w:lastRenderedPageBreak/>
        <w:drawing>
          <wp:inline distT="0" distB="0" distL="0" distR="0" wp14:anchorId="157B1C51" wp14:editId="06352D62">
            <wp:extent cx="4749779" cy="2387600"/>
            <wp:effectExtent l="0" t="0" r="0" b="0"/>
            <wp:docPr id="9" name="Picture 8">
              <a:extLst xmlns:a="http://schemas.openxmlformats.org/drawingml/2006/main">
                <a:ext uri="{FF2B5EF4-FFF2-40B4-BE49-F238E27FC236}">
                  <a16:creationId xmlns:a16="http://schemas.microsoft.com/office/drawing/2014/main" id="{2D54B82F-82DF-4045-8CF2-049F161FB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2D54B82F-82DF-4045-8CF2-049F161FB591}"/>
                        </a:ext>
                      </a:extLst>
                    </pic:cNvPr>
                    <pic:cNvPicPr>
                      <a:picLocks noChangeAspect="1"/>
                    </pic:cNvPicPr>
                  </pic:nvPicPr>
                  <pic:blipFill>
                    <a:blip r:embed="rId13"/>
                    <a:stretch>
                      <a:fillRect/>
                    </a:stretch>
                  </pic:blipFill>
                  <pic:spPr>
                    <a:xfrm>
                      <a:off x="0" y="0"/>
                      <a:ext cx="4767071" cy="2396292"/>
                    </a:xfrm>
                    <a:prstGeom prst="rect">
                      <a:avLst/>
                    </a:prstGeom>
                  </pic:spPr>
                </pic:pic>
              </a:graphicData>
            </a:graphic>
          </wp:inline>
        </w:drawing>
      </w:r>
    </w:p>
    <w:p w14:paraId="48175463" w14:textId="3426F709" w:rsidR="00B03E83" w:rsidRPr="004F6969" w:rsidRDefault="00B03E83" w:rsidP="00B03E83">
      <w:pPr>
        <w:pStyle w:val="Caption"/>
        <w:rPr>
          <w:rFonts w:ascii="Times New Roman" w:eastAsia="Times New Roman" w:hAnsi="Times New Roman" w:cs="Times New Roman"/>
          <w:sz w:val="28"/>
          <w:szCs w:val="22"/>
          <w:lang w:val="en-US"/>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00F200AD" w:rsidRPr="004F6969">
        <w:rPr>
          <w:rFonts w:ascii="Times New Roman" w:hAnsi="Times New Roman" w:cs="Times New Roman"/>
          <w:noProof/>
          <w:sz w:val="22"/>
          <w:szCs w:val="22"/>
        </w:rPr>
        <w:t>1</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5%-tile Throughput loss vs Isolation distance</w:t>
      </w:r>
    </w:p>
    <w:tbl>
      <w:tblPr>
        <w:tblW w:w="5711" w:type="dxa"/>
        <w:jc w:val="center"/>
        <w:tblLook w:val="04A0" w:firstRow="1" w:lastRow="0" w:firstColumn="1" w:lastColumn="0" w:noHBand="0" w:noVBand="1"/>
      </w:tblPr>
      <w:tblGrid>
        <w:gridCol w:w="1925"/>
        <w:gridCol w:w="2166"/>
        <w:gridCol w:w="1620"/>
      </w:tblGrid>
      <w:tr w:rsidR="00B03E83" w:rsidRPr="000A3C1F" w14:paraId="6DE893E2" w14:textId="77777777" w:rsidTr="00844750">
        <w:trPr>
          <w:trHeight w:val="245"/>
          <w:jc w:val="center"/>
        </w:trPr>
        <w:tc>
          <w:tcPr>
            <w:tcW w:w="4091" w:type="dxa"/>
            <w:gridSpan w:val="2"/>
            <w:tcBorders>
              <w:top w:val="nil"/>
              <w:left w:val="nil"/>
              <w:bottom w:val="nil"/>
              <w:right w:val="nil"/>
            </w:tcBorders>
            <w:shd w:val="clear" w:color="auto" w:fill="auto"/>
            <w:noWrap/>
            <w:vAlign w:val="bottom"/>
          </w:tcPr>
          <w:p w14:paraId="337499B0" w14:textId="550D2420" w:rsidR="00B03E83" w:rsidRPr="000A3C1F" w:rsidRDefault="00B03E83" w:rsidP="00B03E83">
            <w:pPr>
              <w:spacing w:after="0" w:line="240" w:lineRule="auto"/>
              <w:rPr>
                <w:rFonts w:ascii="Calibri" w:eastAsia="Times New Roman" w:hAnsi="Calibri" w:cs="Calibri"/>
                <w:b/>
                <w:bCs/>
                <w:color w:val="000000"/>
                <w:szCs w:val="20"/>
                <w:lang w:val="en-US"/>
              </w:rPr>
            </w:pPr>
          </w:p>
        </w:tc>
        <w:tc>
          <w:tcPr>
            <w:tcW w:w="1620" w:type="dxa"/>
            <w:tcBorders>
              <w:top w:val="nil"/>
              <w:left w:val="nil"/>
              <w:bottom w:val="nil"/>
              <w:right w:val="nil"/>
            </w:tcBorders>
            <w:shd w:val="clear" w:color="auto" w:fill="auto"/>
            <w:noWrap/>
            <w:vAlign w:val="bottom"/>
            <w:hideMark/>
          </w:tcPr>
          <w:p w14:paraId="1B38D24D" w14:textId="77777777" w:rsidR="00B03E83" w:rsidRPr="000A3C1F" w:rsidRDefault="00B03E83" w:rsidP="00B03E83">
            <w:pPr>
              <w:spacing w:after="0" w:line="240" w:lineRule="auto"/>
              <w:rPr>
                <w:rFonts w:ascii="Calibri" w:eastAsia="Times New Roman" w:hAnsi="Calibri" w:cs="Calibri"/>
                <w:b/>
                <w:bCs/>
                <w:color w:val="000000"/>
                <w:szCs w:val="20"/>
                <w:lang w:val="en-US"/>
              </w:rPr>
            </w:pPr>
          </w:p>
        </w:tc>
      </w:tr>
      <w:tr w:rsidR="00B03E83" w:rsidRPr="000A3C1F" w14:paraId="25D5CFD7" w14:textId="77777777" w:rsidTr="00844750">
        <w:trPr>
          <w:trHeight w:val="245"/>
          <w:jc w:val="center"/>
        </w:trPr>
        <w:tc>
          <w:tcPr>
            <w:tcW w:w="19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7E42FC" w14:textId="77777777" w:rsidR="00B03E83" w:rsidRPr="000A3C1F" w:rsidRDefault="00B03E83" w:rsidP="00B03E83">
            <w:pPr>
              <w:spacing w:after="0" w:line="240" w:lineRule="auto"/>
              <w:jc w:val="center"/>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 xml:space="preserve">Isolation Distance </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1CDC7705" w14:textId="78FB3793" w:rsidR="00B03E83" w:rsidRPr="000A3C1F" w:rsidRDefault="00E010AB" w:rsidP="00844750">
            <w:pPr>
              <w:spacing w:after="0" w:line="240" w:lineRule="auto"/>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Throughput</w:t>
            </w:r>
            <w:r>
              <w:rPr>
                <w:rFonts w:ascii="Calibri" w:eastAsia="Times New Roman" w:hAnsi="Calibri" w:cs="Calibri"/>
                <w:b/>
                <w:bCs/>
                <w:color w:val="000000"/>
                <w:szCs w:val="20"/>
                <w:lang w:val="en-US"/>
              </w:rPr>
              <w:t xml:space="preserve"> </w:t>
            </w:r>
            <w:r w:rsidR="00844750">
              <w:rPr>
                <w:rFonts w:ascii="Calibri" w:eastAsia="Times New Roman" w:hAnsi="Calibri" w:cs="Calibri"/>
                <w:b/>
                <w:bCs/>
                <w:color w:val="000000"/>
                <w:szCs w:val="20"/>
                <w:lang w:val="en-US"/>
              </w:rPr>
              <w:t>L</w:t>
            </w:r>
            <w:r w:rsidR="00B03E83" w:rsidRPr="000A3C1F">
              <w:rPr>
                <w:rFonts w:ascii="Calibri" w:eastAsia="Times New Roman" w:hAnsi="Calibri" w:cs="Calibri"/>
                <w:b/>
                <w:bCs/>
                <w:color w:val="000000"/>
                <w:szCs w:val="20"/>
                <w:lang w:val="en-US"/>
              </w:rPr>
              <w:t>oss Type</w:t>
            </w:r>
          </w:p>
        </w:tc>
        <w:tc>
          <w:tcPr>
            <w:tcW w:w="1620" w:type="dxa"/>
            <w:tcBorders>
              <w:top w:val="single" w:sz="8" w:space="0" w:color="auto"/>
              <w:left w:val="nil"/>
              <w:bottom w:val="nil"/>
              <w:right w:val="single" w:sz="8" w:space="0" w:color="auto"/>
            </w:tcBorders>
            <w:shd w:val="clear" w:color="auto" w:fill="auto"/>
            <w:noWrap/>
            <w:vAlign w:val="center"/>
            <w:hideMark/>
          </w:tcPr>
          <w:p w14:paraId="50CEBA81" w14:textId="77777777" w:rsidR="00B03E83" w:rsidRPr="000A3C1F" w:rsidRDefault="00B03E83" w:rsidP="00B03E83">
            <w:pPr>
              <w:spacing w:after="0" w:line="240" w:lineRule="auto"/>
              <w:jc w:val="center"/>
              <w:rPr>
                <w:rFonts w:ascii="Calibri" w:eastAsia="Times New Roman" w:hAnsi="Calibri" w:cs="Calibri"/>
                <w:b/>
                <w:bCs/>
                <w:color w:val="000000"/>
                <w:szCs w:val="20"/>
                <w:lang w:val="en-US"/>
              </w:rPr>
            </w:pPr>
            <w:r w:rsidRPr="000A3C1F">
              <w:rPr>
                <w:rFonts w:ascii="Calibri" w:eastAsia="Times New Roman" w:hAnsi="Calibri" w:cs="Calibri"/>
                <w:b/>
                <w:bCs/>
                <w:color w:val="000000"/>
                <w:szCs w:val="20"/>
                <w:lang w:val="en-US"/>
              </w:rPr>
              <w:t>Value</w:t>
            </w:r>
          </w:p>
        </w:tc>
      </w:tr>
      <w:tr w:rsidR="00B03E83" w:rsidRPr="000A3C1F" w14:paraId="0FC8FE31" w14:textId="77777777" w:rsidTr="00844750">
        <w:trPr>
          <w:trHeight w:val="245"/>
          <w:jc w:val="center"/>
        </w:trPr>
        <w:tc>
          <w:tcPr>
            <w:tcW w:w="1925" w:type="dxa"/>
            <w:vMerge w:val="restart"/>
            <w:tcBorders>
              <w:top w:val="nil"/>
              <w:left w:val="single" w:sz="8" w:space="0" w:color="auto"/>
              <w:bottom w:val="nil"/>
              <w:right w:val="nil"/>
            </w:tcBorders>
            <w:shd w:val="clear" w:color="auto" w:fill="auto"/>
            <w:noWrap/>
            <w:vAlign w:val="center"/>
            <w:hideMark/>
          </w:tcPr>
          <w:p w14:paraId="169330F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 xml:space="preserve">1500m </w:t>
            </w:r>
          </w:p>
        </w:tc>
        <w:tc>
          <w:tcPr>
            <w:tcW w:w="2166" w:type="dxa"/>
            <w:tcBorders>
              <w:top w:val="nil"/>
              <w:left w:val="single" w:sz="8" w:space="0" w:color="auto"/>
              <w:bottom w:val="single" w:sz="8" w:space="0" w:color="auto"/>
              <w:right w:val="single" w:sz="8" w:space="0" w:color="auto"/>
            </w:tcBorders>
            <w:shd w:val="clear" w:color="auto" w:fill="auto"/>
            <w:noWrap/>
            <w:vAlign w:val="center"/>
            <w:hideMark/>
          </w:tcPr>
          <w:p w14:paraId="27C94C1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single" w:sz="8" w:space="0" w:color="auto"/>
              <w:left w:val="nil"/>
              <w:bottom w:val="single" w:sz="8" w:space="0" w:color="auto"/>
              <w:right w:val="single" w:sz="8" w:space="0" w:color="auto"/>
            </w:tcBorders>
            <w:shd w:val="clear" w:color="auto" w:fill="auto"/>
            <w:noWrap/>
            <w:vAlign w:val="center"/>
            <w:hideMark/>
          </w:tcPr>
          <w:p w14:paraId="7079E812"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0.48</w:t>
            </w:r>
          </w:p>
        </w:tc>
      </w:tr>
      <w:tr w:rsidR="00B03E83" w:rsidRPr="000A3C1F" w14:paraId="1B3E78FF" w14:textId="77777777" w:rsidTr="00844750">
        <w:trPr>
          <w:trHeight w:val="245"/>
          <w:jc w:val="center"/>
        </w:trPr>
        <w:tc>
          <w:tcPr>
            <w:tcW w:w="1925" w:type="dxa"/>
            <w:vMerge/>
            <w:tcBorders>
              <w:top w:val="nil"/>
              <w:left w:val="single" w:sz="8" w:space="0" w:color="auto"/>
              <w:bottom w:val="nil"/>
              <w:right w:val="nil"/>
            </w:tcBorders>
            <w:vAlign w:val="center"/>
            <w:hideMark/>
          </w:tcPr>
          <w:p w14:paraId="2CCC56D3"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single" w:sz="8" w:space="0" w:color="auto"/>
              <w:bottom w:val="nil"/>
              <w:right w:val="single" w:sz="8" w:space="0" w:color="auto"/>
            </w:tcBorders>
            <w:shd w:val="clear" w:color="auto" w:fill="auto"/>
            <w:noWrap/>
            <w:vAlign w:val="center"/>
            <w:hideMark/>
          </w:tcPr>
          <w:p w14:paraId="362B98E5"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41956487"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1.73</w:t>
            </w:r>
          </w:p>
        </w:tc>
      </w:tr>
      <w:tr w:rsidR="00B03E83" w:rsidRPr="000A3C1F" w14:paraId="48CFBD8A" w14:textId="77777777" w:rsidTr="00844750">
        <w:trPr>
          <w:trHeight w:val="245"/>
          <w:jc w:val="center"/>
        </w:trPr>
        <w:tc>
          <w:tcPr>
            <w:tcW w:w="192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6B47BF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1000m</w:t>
            </w:r>
          </w:p>
        </w:tc>
        <w:tc>
          <w:tcPr>
            <w:tcW w:w="2166" w:type="dxa"/>
            <w:tcBorders>
              <w:top w:val="single" w:sz="8" w:space="0" w:color="auto"/>
              <w:left w:val="nil"/>
              <w:bottom w:val="single" w:sz="8" w:space="0" w:color="auto"/>
              <w:right w:val="single" w:sz="8" w:space="0" w:color="auto"/>
            </w:tcBorders>
            <w:shd w:val="clear" w:color="auto" w:fill="auto"/>
            <w:noWrap/>
            <w:vAlign w:val="center"/>
            <w:hideMark/>
          </w:tcPr>
          <w:p w14:paraId="1504AED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6FB3339B"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0.63</w:t>
            </w:r>
          </w:p>
        </w:tc>
      </w:tr>
      <w:tr w:rsidR="00B03E83" w:rsidRPr="000A3C1F" w14:paraId="09F90993" w14:textId="77777777" w:rsidTr="00844750">
        <w:trPr>
          <w:trHeight w:val="245"/>
          <w:jc w:val="center"/>
        </w:trPr>
        <w:tc>
          <w:tcPr>
            <w:tcW w:w="1925" w:type="dxa"/>
            <w:vMerge/>
            <w:tcBorders>
              <w:top w:val="single" w:sz="8" w:space="0" w:color="auto"/>
              <w:left w:val="single" w:sz="8" w:space="0" w:color="auto"/>
              <w:bottom w:val="single" w:sz="8" w:space="0" w:color="000000"/>
              <w:right w:val="single" w:sz="8" w:space="0" w:color="auto"/>
            </w:tcBorders>
            <w:vAlign w:val="center"/>
            <w:hideMark/>
          </w:tcPr>
          <w:p w14:paraId="64A73744"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7E000743"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62239431"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2.18</w:t>
            </w:r>
          </w:p>
        </w:tc>
      </w:tr>
      <w:tr w:rsidR="00B03E83" w:rsidRPr="000A3C1F" w14:paraId="39099DBE"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F103DA"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500m</w:t>
            </w:r>
          </w:p>
        </w:tc>
        <w:tc>
          <w:tcPr>
            <w:tcW w:w="2166" w:type="dxa"/>
            <w:tcBorders>
              <w:top w:val="nil"/>
              <w:left w:val="nil"/>
              <w:bottom w:val="single" w:sz="8" w:space="0" w:color="auto"/>
              <w:right w:val="single" w:sz="8" w:space="0" w:color="auto"/>
            </w:tcBorders>
            <w:shd w:val="clear" w:color="auto" w:fill="auto"/>
            <w:noWrap/>
            <w:vAlign w:val="center"/>
            <w:hideMark/>
          </w:tcPr>
          <w:p w14:paraId="062D858F"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1B697DB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w:t>
            </w:r>
          </w:p>
        </w:tc>
      </w:tr>
      <w:tr w:rsidR="00B03E83" w:rsidRPr="000A3C1F" w14:paraId="556A66C9"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40F552F2"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1E7BEE59"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13739D6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3.25</w:t>
            </w:r>
          </w:p>
        </w:tc>
      </w:tr>
      <w:tr w:rsidR="00B03E83" w:rsidRPr="000A3C1F" w14:paraId="54A3678E"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F61C36"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100m</w:t>
            </w:r>
          </w:p>
        </w:tc>
        <w:tc>
          <w:tcPr>
            <w:tcW w:w="2166" w:type="dxa"/>
            <w:tcBorders>
              <w:top w:val="nil"/>
              <w:left w:val="nil"/>
              <w:bottom w:val="single" w:sz="8" w:space="0" w:color="auto"/>
              <w:right w:val="single" w:sz="8" w:space="0" w:color="auto"/>
            </w:tcBorders>
            <w:shd w:val="clear" w:color="auto" w:fill="auto"/>
            <w:noWrap/>
            <w:vAlign w:val="center"/>
            <w:hideMark/>
          </w:tcPr>
          <w:p w14:paraId="15A532BD"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7D983E85"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0.75</w:t>
            </w:r>
          </w:p>
        </w:tc>
      </w:tr>
      <w:tr w:rsidR="00B03E83" w:rsidRPr="000A3C1F" w14:paraId="54AF07EC"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1BC89A84"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79DC6AF4"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18000AE7"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3.84</w:t>
            </w:r>
          </w:p>
        </w:tc>
      </w:tr>
      <w:tr w:rsidR="00B03E83" w:rsidRPr="000A3C1F" w14:paraId="565D2A42" w14:textId="77777777" w:rsidTr="00844750">
        <w:trPr>
          <w:trHeight w:val="245"/>
          <w:jc w:val="center"/>
        </w:trPr>
        <w:tc>
          <w:tcPr>
            <w:tcW w:w="192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CFD7ED"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100m</w:t>
            </w:r>
          </w:p>
        </w:tc>
        <w:tc>
          <w:tcPr>
            <w:tcW w:w="2166" w:type="dxa"/>
            <w:tcBorders>
              <w:top w:val="nil"/>
              <w:left w:val="nil"/>
              <w:bottom w:val="single" w:sz="8" w:space="0" w:color="auto"/>
              <w:right w:val="single" w:sz="8" w:space="0" w:color="auto"/>
            </w:tcBorders>
            <w:shd w:val="clear" w:color="auto" w:fill="auto"/>
            <w:noWrap/>
            <w:vAlign w:val="center"/>
            <w:hideMark/>
          </w:tcPr>
          <w:p w14:paraId="159B8E38"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Average</w:t>
            </w:r>
          </w:p>
        </w:tc>
        <w:tc>
          <w:tcPr>
            <w:tcW w:w="1620" w:type="dxa"/>
            <w:tcBorders>
              <w:top w:val="nil"/>
              <w:left w:val="nil"/>
              <w:bottom w:val="single" w:sz="8" w:space="0" w:color="auto"/>
              <w:right w:val="single" w:sz="8" w:space="0" w:color="auto"/>
            </w:tcBorders>
            <w:shd w:val="clear" w:color="auto" w:fill="auto"/>
            <w:noWrap/>
            <w:vAlign w:val="center"/>
            <w:hideMark/>
          </w:tcPr>
          <w:p w14:paraId="0BABBC22"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0.78</w:t>
            </w:r>
          </w:p>
        </w:tc>
      </w:tr>
      <w:tr w:rsidR="00B03E83" w:rsidRPr="000A3C1F" w14:paraId="39FA038D" w14:textId="77777777" w:rsidTr="00844750">
        <w:trPr>
          <w:trHeight w:val="245"/>
          <w:jc w:val="center"/>
        </w:trPr>
        <w:tc>
          <w:tcPr>
            <w:tcW w:w="1925" w:type="dxa"/>
            <w:vMerge/>
            <w:tcBorders>
              <w:top w:val="nil"/>
              <w:left w:val="single" w:sz="8" w:space="0" w:color="auto"/>
              <w:bottom w:val="single" w:sz="8" w:space="0" w:color="000000"/>
              <w:right w:val="single" w:sz="8" w:space="0" w:color="auto"/>
            </w:tcBorders>
            <w:vAlign w:val="center"/>
            <w:hideMark/>
          </w:tcPr>
          <w:p w14:paraId="4F2B11DF" w14:textId="77777777" w:rsidR="00B03E83" w:rsidRPr="000A3C1F" w:rsidRDefault="00B03E83" w:rsidP="00B03E83">
            <w:pPr>
              <w:spacing w:after="0" w:line="240" w:lineRule="auto"/>
              <w:rPr>
                <w:rFonts w:ascii="Calibri" w:eastAsia="Times New Roman" w:hAnsi="Calibri" w:cs="Calibri"/>
                <w:color w:val="000000"/>
                <w:szCs w:val="20"/>
                <w:lang w:val="en-US"/>
              </w:rPr>
            </w:pPr>
          </w:p>
        </w:tc>
        <w:tc>
          <w:tcPr>
            <w:tcW w:w="2166" w:type="dxa"/>
            <w:tcBorders>
              <w:top w:val="nil"/>
              <w:left w:val="nil"/>
              <w:bottom w:val="single" w:sz="8" w:space="0" w:color="auto"/>
              <w:right w:val="single" w:sz="8" w:space="0" w:color="auto"/>
            </w:tcBorders>
            <w:shd w:val="clear" w:color="auto" w:fill="auto"/>
            <w:noWrap/>
            <w:vAlign w:val="center"/>
            <w:hideMark/>
          </w:tcPr>
          <w:p w14:paraId="4259876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5%-tile</w:t>
            </w:r>
          </w:p>
        </w:tc>
        <w:tc>
          <w:tcPr>
            <w:tcW w:w="1620" w:type="dxa"/>
            <w:tcBorders>
              <w:top w:val="nil"/>
              <w:left w:val="nil"/>
              <w:bottom w:val="single" w:sz="8" w:space="0" w:color="auto"/>
              <w:right w:val="single" w:sz="8" w:space="0" w:color="auto"/>
            </w:tcBorders>
            <w:shd w:val="clear" w:color="auto" w:fill="auto"/>
            <w:noWrap/>
            <w:vAlign w:val="center"/>
            <w:hideMark/>
          </w:tcPr>
          <w:p w14:paraId="7FAD649E" w14:textId="77777777" w:rsidR="00B03E83" w:rsidRPr="000A3C1F" w:rsidRDefault="00B03E83" w:rsidP="00B03E83">
            <w:pPr>
              <w:spacing w:after="0" w:line="240" w:lineRule="auto"/>
              <w:jc w:val="center"/>
              <w:rPr>
                <w:rFonts w:ascii="Calibri" w:eastAsia="Times New Roman" w:hAnsi="Calibri" w:cs="Calibri"/>
                <w:color w:val="000000"/>
                <w:szCs w:val="20"/>
                <w:lang w:val="en-US"/>
              </w:rPr>
            </w:pPr>
            <w:r w:rsidRPr="000A3C1F">
              <w:rPr>
                <w:rFonts w:ascii="Calibri" w:eastAsia="Times New Roman" w:hAnsi="Calibri" w:cs="Calibri"/>
                <w:color w:val="000000"/>
                <w:szCs w:val="20"/>
                <w:lang w:val="en-US"/>
              </w:rPr>
              <w:t>4.12</w:t>
            </w:r>
          </w:p>
        </w:tc>
      </w:tr>
    </w:tbl>
    <w:p w14:paraId="6309370F" w14:textId="73E7CFF8" w:rsidR="00B03E83" w:rsidRPr="004F6969" w:rsidRDefault="00B03E83" w:rsidP="00236F7A">
      <w:pPr>
        <w:spacing w:before="100" w:beforeAutospacing="1" w:after="100" w:afterAutospacing="1" w:line="240" w:lineRule="auto"/>
        <w:jc w:val="center"/>
        <w:rPr>
          <w:rFonts w:eastAsia="Times New Roman" w:cs="Times New Roman"/>
          <w:i/>
          <w:iCs/>
          <w:sz w:val="24"/>
          <w:szCs w:val="24"/>
          <w:lang w:val="en-US"/>
        </w:rPr>
      </w:pPr>
      <w:r w:rsidRPr="004F6969">
        <w:rPr>
          <w:i/>
          <w:iCs/>
          <w:sz w:val="22"/>
          <w:szCs w:val="24"/>
        </w:rPr>
        <w:t xml:space="preserve">Table </w:t>
      </w:r>
      <w:r w:rsidRPr="004F6969">
        <w:rPr>
          <w:i/>
          <w:iCs/>
          <w:sz w:val="22"/>
          <w:szCs w:val="24"/>
        </w:rPr>
        <w:fldChar w:fldCharType="begin"/>
      </w:r>
      <w:r w:rsidRPr="004F6969">
        <w:rPr>
          <w:i/>
          <w:iCs/>
          <w:sz w:val="22"/>
          <w:szCs w:val="24"/>
        </w:rPr>
        <w:instrText xml:space="preserve"> SEQ Table \* ARABIC </w:instrText>
      </w:r>
      <w:r w:rsidRPr="004F6969">
        <w:rPr>
          <w:i/>
          <w:iCs/>
          <w:sz w:val="22"/>
          <w:szCs w:val="24"/>
        </w:rPr>
        <w:fldChar w:fldCharType="separate"/>
      </w:r>
      <w:r w:rsidR="004F6969" w:rsidRPr="004F6969">
        <w:rPr>
          <w:i/>
          <w:iCs/>
          <w:noProof/>
          <w:sz w:val="22"/>
          <w:szCs w:val="24"/>
        </w:rPr>
        <w:t>1</w:t>
      </w:r>
      <w:r w:rsidRPr="004F6969">
        <w:rPr>
          <w:i/>
          <w:iCs/>
          <w:sz w:val="22"/>
          <w:szCs w:val="24"/>
        </w:rPr>
        <w:fldChar w:fldCharType="end"/>
      </w:r>
      <w:r w:rsidRPr="004F6969">
        <w:rPr>
          <w:i/>
          <w:iCs/>
          <w:sz w:val="22"/>
          <w:szCs w:val="24"/>
        </w:rPr>
        <w:t xml:space="preserve">: Throughput </w:t>
      </w:r>
      <w:r w:rsidR="00BE6E8B" w:rsidRPr="004F6969">
        <w:rPr>
          <w:i/>
          <w:iCs/>
          <w:sz w:val="22"/>
          <w:szCs w:val="24"/>
        </w:rPr>
        <w:t>l</w:t>
      </w:r>
      <w:r w:rsidRPr="004F6969">
        <w:rPr>
          <w:i/>
          <w:iCs/>
          <w:sz w:val="22"/>
          <w:szCs w:val="24"/>
        </w:rPr>
        <w:t xml:space="preserve">oss </w:t>
      </w:r>
      <w:r w:rsidR="00BE6E8B" w:rsidRPr="004F6969">
        <w:rPr>
          <w:i/>
          <w:iCs/>
          <w:sz w:val="22"/>
          <w:szCs w:val="24"/>
        </w:rPr>
        <w:t>v</w:t>
      </w:r>
      <w:r w:rsidRPr="004F6969">
        <w:rPr>
          <w:i/>
          <w:iCs/>
          <w:sz w:val="22"/>
          <w:szCs w:val="24"/>
        </w:rPr>
        <w:t>alues for ACIR = 33 dB</w:t>
      </w:r>
    </w:p>
    <w:p w14:paraId="6619AA10" w14:textId="7915DFF0" w:rsidR="00477491" w:rsidRPr="00106105" w:rsidRDefault="00106105" w:rsidP="00106105">
      <w:pPr>
        <w:spacing w:before="100" w:beforeAutospacing="1" w:after="100" w:afterAutospacing="1" w:line="240" w:lineRule="auto"/>
        <w:jc w:val="both"/>
        <w:rPr>
          <w:rFonts w:eastAsia="Times New Roman" w:cs="Times New Roman"/>
          <w:sz w:val="22"/>
          <w:lang w:val="en-US"/>
        </w:rPr>
      </w:pPr>
      <w:r w:rsidRPr="00106105">
        <w:rPr>
          <w:rFonts w:eastAsia="Times New Roman" w:cs="Times New Roman"/>
          <w:sz w:val="22"/>
          <w:lang w:val="en-US"/>
        </w:rPr>
        <w:t>The simulation results demonstrate that the isolation distance has a minimal impact on throughput loss, as the increase in throughput loss is relatively small across varying distances. Even as the isolation distance decreases from 1500 meters to 100 meters, the throughput loss shows only slight variations.</w:t>
      </w:r>
    </w:p>
    <w:p w14:paraId="1FA22125" w14:textId="628D699D" w:rsidR="003459D5" w:rsidRDefault="003459D5" w:rsidP="002415EA">
      <w:pPr>
        <w:spacing w:before="100" w:beforeAutospacing="1" w:after="100" w:afterAutospacing="1" w:line="240" w:lineRule="auto"/>
        <w:jc w:val="both"/>
        <w:rPr>
          <w:rFonts w:eastAsia="Times New Roman" w:cs="Times New Roman"/>
          <w:b/>
          <w:bCs/>
          <w:sz w:val="22"/>
          <w:lang w:val="en-US"/>
        </w:rPr>
      </w:pPr>
      <w:r w:rsidRPr="003459D5">
        <w:rPr>
          <w:rFonts w:eastAsia="Times New Roman" w:cs="Times New Roman"/>
          <w:b/>
          <w:bCs/>
          <w:sz w:val="22"/>
          <w:lang w:val="en-US"/>
        </w:rPr>
        <w:t>Observation 1:</w:t>
      </w:r>
      <w:r w:rsidR="00236F7A">
        <w:rPr>
          <w:rFonts w:eastAsia="Times New Roman" w:cs="Times New Roman"/>
          <w:b/>
          <w:bCs/>
          <w:sz w:val="22"/>
          <w:lang w:val="en-US"/>
        </w:rPr>
        <w:t xml:space="preserve"> </w:t>
      </w:r>
      <w:r w:rsidR="00236F7A" w:rsidRPr="00236F7A">
        <w:rPr>
          <w:rFonts w:eastAsia="Times New Roman" w:cs="Times New Roman"/>
          <w:b/>
          <w:bCs/>
          <w:sz w:val="22"/>
          <w:lang w:val="en-US"/>
        </w:rPr>
        <w:t>The impact of NTN-TN isolation distance on throughput loss is minimal.</w:t>
      </w:r>
    </w:p>
    <w:p w14:paraId="7E44A75B" w14:textId="622A55D1" w:rsidR="00113BBD" w:rsidRDefault="003459D5" w:rsidP="00477491">
      <w:pPr>
        <w:pStyle w:val="RAN4H3"/>
        <w:numPr>
          <w:ilvl w:val="0"/>
          <w:numId w:val="0"/>
        </w:numPr>
        <w:rPr>
          <w:rFonts w:ascii="Times New Roman" w:hAnsi="Times New Roman" w:cs="Times New Roman"/>
          <w:b/>
          <w:bCs/>
          <w:sz w:val="22"/>
        </w:rPr>
      </w:pPr>
      <w:r w:rsidRPr="000A3C1F">
        <w:rPr>
          <w:rFonts w:ascii="Times New Roman" w:eastAsia="Times New Roman" w:hAnsi="Times New Roman" w:cs="Times New Roman"/>
          <w:b/>
          <w:bCs/>
          <w:sz w:val="22"/>
          <w:lang w:val="en-US"/>
        </w:rPr>
        <w:t>Proposal 1:</w:t>
      </w:r>
      <w:r w:rsidR="00710C61" w:rsidRPr="000A3C1F">
        <w:rPr>
          <w:rFonts w:ascii="Times New Roman" w:eastAsia="Times New Roman" w:hAnsi="Times New Roman" w:cs="Times New Roman"/>
          <w:b/>
          <w:bCs/>
          <w:sz w:val="22"/>
          <w:lang w:val="en-US"/>
        </w:rPr>
        <w:t xml:space="preserve"> </w:t>
      </w:r>
      <w:r w:rsidR="004019C4" w:rsidRPr="000A3C1F">
        <w:rPr>
          <w:rFonts w:ascii="Times New Roman" w:hAnsi="Times New Roman" w:cs="Times New Roman"/>
          <w:b/>
          <w:bCs/>
          <w:sz w:val="22"/>
        </w:rPr>
        <w:t>RAN4 should evaluate the possibility of reducing the NTN-TN isolation distance.</w:t>
      </w:r>
    </w:p>
    <w:p w14:paraId="4A2AAF21" w14:textId="77777777" w:rsidR="00477491" w:rsidRPr="00477491" w:rsidRDefault="00477491" w:rsidP="00477491">
      <w:pPr>
        <w:pStyle w:val="RAN4H3"/>
        <w:numPr>
          <w:ilvl w:val="0"/>
          <w:numId w:val="0"/>
        </w:numPr>
        <w:rPr>
          <w:rFonts w:ascii="Times New Roman" w:hAnsi="Times New Roman" w:cs="Times New Roman"/>
          <w:b/>
          <w:bCs/>
          <w:sz w:val="22"/>
        </w:rPr>
      </w:pPr>
    </w:p>
    <w:p w14:paraId="083D6DDC" w14:textId="0C967667" w:rsidR="000D3711" w:rsidRPr="00341547" w:rsidRDefault="002444DE" w:rsidP="000D3711">
      <w:pPr>
        <w:pStyle w:val="RAN4H2"/>
        <w:rPr>
          <w:sz w:val="28"/>
          <w:szCs w:val="28"/>
        </w:rPr>
      </w:pPr>
      <w:r>
        <w:rPr>
          <w:sz w:val="28"/>
          <w:szCs w:val="28"/>
        </w:rPr>
        <w:t xml:space="preserve"> UE to UE Coexistence </w:t>
      </w:r>
    </w:p>
    <w:p w14:paraId="2B13C597" w14:textId="53B90A3B" w:rsidR="0059448E" w:rsidRDefault="0059448E" w:rsidP="00341547">
      <w:pPr>
        <w:pStyle w:val="RAN4H3"/>
        <w:numPr>
          <w:ilvl w:val="0"/>
          <w:numId w:val="0"/>
        </w:numPr>
        <w:rPr>
          <w:rFonts w:ascii="Times New Roman" w:hAnsi="Times New Roman" w:cs="Times New Roman"/>
          <w:sz w:val="22"/>
        </w:rPr>
      </w:pPr>
    </w:p>
    <w:tbl>
      <w:tblPr>
        <w:tblStyle w:val="TableGrid"/>
        <w:tblW w:w="0" w:type="auto"/>
        <w:tblLook w:val="04A0" w:firstRow="1" w:lastRow="0" w:firstColumn="1" w:lastColumn="0" w:noHBand="0" w:noVBand="1"/>
      </w:tblPr>
      <w:tblGrid>
        <w:gridCol w:w="9617"/>
      </w:tblGrid>
      <w:tr w:rsidR="009D49A3" w14:paraId="10F51BAC" w14:textId="77777777" w:rsidTr="00946B8B">
        <w:tc>
          <w:tcPr>
            <w:tcW w:w="9617" w:type="dxa"/>
          </w:tcPr>
          <w:p w14:paraId="2E6C82F9" w14:textId="77777777" w:rsidR="009D49A3" w:rsidRPr="008F1FC1" w:rsidRDefault="009D49A3" w:rsidP="009D49A3">
            <w:pPr>
              <w:pStyle w:val="Heading4"/>
              <w:outlineLvl w:val="3"/>
              <w:rPr>
                <w:rFonts w:ascii="Times New Roman" w:hAnsi="Times New Roman" w:cs="Times New Roman"/>
                <w:b/>
                <w:bCs/>
                <w:i w:val="0"/>
                <w:iCs w:val="0"/>
                <w:color w:val="000000" w:themeColor="text1"/>
              </w:rPr>
            </w:pPr>
            <w:r w:rsidRPr="008F1FC1">
              <w:rPr>
                <w:rFonts w:ascii="Times New Roman" w:hAnsi="Times New Roman" w:cs="Times New Roman"/>
                <w:b/>
                <w:bCs/>
                <w:i w:val="0"/>
                <w:iCs w:val="0"/>
                <w:color w:val="000000" w:themeColor="text1"/>
              </w:rPr>
              <w:lastRenderedPageBreak/>
              <w:t>UE to UE Coexistence between n252 UL and n2/b2/n25/b25 DL</w:t>
            </w:r>
          </w:p>
          <w:p w14:paraId="13E957F0" w14:textId="77777777" w:rsidR="009D49A3" w:rsidRPr="00D658A9" w:rsidRDefault="009D49A3" w:rsidP="009D49A3">
            <w:pPr>
              <w:pStyle w:val="ListParagraph"/>
              <w:numPr>
                <w:ilvl w:val="0"/>
                <w:numId w:val="16"/>
              </w:numPr>
              <w:spacing w:after="120"/>
              <w:contextualSpacing w:val="0"/>
              <w:rPr>
                <w:rFonts w:eastAsia="SimSun" w:cs="Times New Roman"/>
                <w:b/>
                <w:bCs/>
                <w:color w:val="000000" w:themeColor="text1"/>
                <w:szCs w:val="24"/>
                <w:lang w:eastAsia="zh-CN"/>
              </w:rPr>
            </w:pPr>
            <w:r w:rsidRPr="00D658A9">
              <w:rPr>
                <w:rFonts w:eastAsia="SimSun" w:cs="Times New Roman"/>
                <w:b/>
                <w:bCs/>
                <w:color w:val="000000" w:themeColor="text1"/>
                <w:szCs w:val="24"/>
                <w:lang w:eastAsia="zh-CN"/>
              </w:rPr>
              <w:t>Tentative Agreement:</w:t>
            </w:r>
          </w:p>
          <w:p w14:paraId="79DF3E9E" w14:textId="77777777" w:rsidR="009D49A3" w:rsidRPr="00D658A9"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Agree to two different additional spurious emission requirements, each associated to an NS value and corresponding A-MPR, for protection of band b25/n25/b2/n2</w:t>
            </w:r>
          </w:p>
          <w:p w14:paraId="04722897" w14:textId="77777777" w:rsidR="009D49A3" w:rsidRPr="00D658A9" w:rsidRDefault="009D49A3" w:rsidP="009D49A3">
            <w:pPr>
              <w:pStyle w:val="ListParagraph"/>
              <w:numPr>
                <w:ilvl w:val="3"/>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 xml:space="preserve">FFS: -30 dBm/MHz for relaxed value. </w:t>
            </w:r>
          </w:p>
          <w:p w14:paraId="2A8BDFA1" w14:textId="77777777" w:rsidR="009D49A3" w:rsidRPr="00D658A9" w:rsidRDefault="009D49A3" w:rsidP="009D49A3">
            <w:pPr>
              <w:pStyle w:val="ListParagraph"/>
              <w:numPr>
                <w:ilvl w:val="4"/>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FFS: This emission level applies and the associated A-MPR is allowed whether or not the NS value is signalled. Also, the protection level should a note equivalent to Note 15 in 38.101-1 which says “These requirements also apply for the frequency ranges that are less than F</w:t>
            </w:r>
            <w:r w:rsidRPr="00D658A9">
              <w:rPr>
                <w:rFonts w:eastAsia="SimSun" w:cs="Times New Roman"/>
                <w:color w:val="000000" w:themeColor="text1"/>
                <w:szCs w:val="24"/>
                <w:vertAlign w:val="subscript"/>
                <w:lang w:eastAsia="zh-CN"/>
              </w:rPr>
              <w:t>OOB</w:t>
            </w:r>
            <w:r w:rsidRPr="00D658A9">
              <w:rPr>
                <w:rFonts w:eastAsia="SimSun" w:cs="Times New Roman"/>
                <w:color w:val="000000" w:themeColor="text1"/>
                <w:szCs w:val="24"/>
                <w:lang w:eastAsia="zh-CN"/>
              </w:rPr>
              <w:t> (MHz) in Table 6.5.3.1-1 from the edge of the channel bandwidth.”</w:t>
            </w:r>
          </w:p>
          <w:p w14:paraId="530EF4DC" w14:textId="77777777" w:rsidR="009D49A3" w:rsidRPr="00D658A9" w:rsidRDefault="009D49A3" w:rsidP="009D49A3">
            <w:pPr>
              <w:pStyle w:val="ListParagraph"/>
              <w:numPr>
                <w:ilvl w:val="3"/>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FFS: [-40] dBm/MHz for the stricter value based on current b23 specification</w:t>
            </w:r>
          </w:p>
          <w:p w14:paraId="7FD47FCC" w14:textId="77777777" w:rsidR="009D49A3" w:rsidRPr="009D49A3"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D658A9">
              <w:rPr>
                <w:rFonts w:eastAsia="SimSun" w:cs="Times New Roman"/>
                <w:color w:val="000000" w:themeColor="text1"/>
                <w:szCs w:val="24"/>
                <w:lang w:eastAsia="zh-CN"/>
              </w:rPr>
              <w:t>The requirement is applicable in every country where b25/n25/b2/n2 and n252 are applicable</w:t>
            </w:r>
          </w:p>
          <w:p w14:paraId="5608215F" w14:textId="7F6D7B20" w:rsidR="009D49A3" w:rsidRPr="009D49A3" w:rsidRDefault="009D49A3" w:rsidP="009D49A3">
            <w:pPr>
              <w:pStyle w:val="ListParagraph"/>
              <w:numPr>
                <w:ilvl w:val="2"/>
                <w:numId w:val="16"/>
              </w:numPr>
              <w:spacing w:after="120"/>
              <w:contextualSpacing w:val="0"/>
              <w:rPr>
                <w:rFonts w:eastAsia="SimSun" w:cs="Times New Roman"/>
                <w:b/>
                <w:bCs/>
                <w:color w:val="000000" w:themeColor="text1"/>
                <w:szCs w:val="24"/>
                <w:lang w:eastAsia="zh-CN"/>
              </w:rPr>
            </w:pPr>
            <w:r w:rsidRPr="009D49A3">
              <w:rPr>
                <w:rFonts w:eastAsia="SimSun" w:cs="Times New Roman"/>
                <w:color w:val="000000" w:themeColor="text1"/>
                <w:szCs w:val="24"/>
                <w:lang w:eastAsia="zh-CN"/>
              </w:rPr>
              <w:t>Specify asymmetric channel bandwidths with 5, 10 and [15] MHz UL CHBW for band n252.</w:t>
            </w:r>
          </w:p>
        </w:tc>
      </w:tr>
    </w:tbl>
    <w:p w14:paraId="1BFB34D7" w14:textId="0F26DC66" w:rsidR="003459D5" w:rsidRDefault="003459D5" w:rsidP="00341547">
      <w:pPr>
        <w:pStyle w:val="RAN4H3"/>
        <w:numPr>
          <w:ilvl w:val="0"/>
          <w:numId w:val="0"/>
        </w:numPr>
        <w:rPr>
          <w:rFonts w:ascii="Times New Roman" w:hAnsi="Times New Roman" w:cs="Times New Roman"/>
          <w:sz w:val="22"/>
        </w:rPr>
      </w:pPr>
    </w:p>
    <w:p w14:paraId="26E9DD01" w14:textId="799EB0BB" w:rsidR="00902498" w:rsidRPr="001C3E29" w:rsidRDefault="00902498" w:rsidP="00BE6E8B">
      <w:pPr>
        <w:spacing w:before="100" w:beforeAutospacing="1" w:after="100" w:afterAutospacing="1" w:line="240" w:lineRule="auto"/>
        <w:jc w:val="both"/>
        <w:rPr>
          <w:rFonts w:eastAsia="Times New Roman" w:cs="Times New Roman"/>
          <w:sz w:val="22"/>
          <w:lang w:val="en-US"/>
        </w:rPr>
      </w:pPr>
      <w:r w:rsidRPr="001C3E29">
        <w:rPr>
          <w:rFonts w:eastAsia="Times New Roman" w:cs="Times New Roman"/>
          <w:sz w:val="22"/>
          <w:lang w:val="en-US"/>
        </w:rPr>
        <w:t>A partial geographic overlap of NTN and TN was agreed during the RAN4 #112bis meeting, and the results from the previous section support the feasibility of an NTN-TN overlapping scenario. During the same meeting, one of the contributions</w:t>
      </w:r>
      <w:r w:rsidR="00D1778D" w:rsidRPr="001C3E29">
        <w:rPr>
          <w:rFonts w:eastAsia="Times New Roman" w:cs="Times New Roman"/>
          <w:sz w:val="22"/>
          <w:lang w:val="en-US"/>
        </w:rPr>
        <w:t xml:space="preserve"> [4]</w:t>
      </w:r>
      <w:r w:rsidRPr="001C3E29">
        <w:rPr>
          <w:rFonts w:eastAsia="Times New Roman" w:cs="Times New Roman"/>
          <w:sz w:val="22"/>
          <w:lang w:val="en-US"/>
        </w:rPr>
        <w:t xml:space="preserve"> demonstrated that the probability of active NTN UL transmission causing interference to TN DL is very low, as the satellite beam covers a wide area.</w:t>
      </w:r>
    </w:p>
    <w:p w14:paraId="1ADB1F2B" w14:textId="7358D442" w:rsidR="00A0742F" w:rsidRPr="000F4C47" w:rsidRDefault="00A0742F" w:rsidP="000F4C47">
      <w:pPr>
        <w:pStyle w:val="RAN4H3"/>
        <w:numPr>
          <w:ilvl w:val="0"/>
          <w:numId w:val="0"/>
        </w:numPr>
        <w:jc w:val="both"/>
        <w:rPr>
          <w:rFonts w:cs="Times New Roman"/>
          <w:b/>
          <w:bCs/>
          <w:sz w:val="22"/>
        </w:rPr>
      </w:pPr>
      <w:r w:rsidRPr="000F4C47">
        <w:rPr>
          <w:rFonts w:ascii="Times New Roman" w:hAnsi="Times New Roman" w:cs="Times New Roman"/>
          <w:b/>
          <w:bCs/>
          <w:sz w:val="22"/>
        </w:rPr>
        <w:t>Observation 2: The overall network throughput experiences minimal degradation due to the low likelihood of NTN and TN UEs being within 10 meters of each other and scheduled simultaneously, which is a positive indicator for NTN and TN network coexistence.</w:t>
      </w:r>
    </w:p>
    <w:p w14:paraId="74D0339F" w14:textId="5D9E831F" w:rsidR="00902498" w:rsidRPr="001C3E29" w:rsidRDefault="00902498" w:rsidP="00BE6E8B">
      <w:pPr>
        <w:spacing w:before="100" w:beforeAutospacing="1" w:after="100" w:afterAutospacing="1" w:line="240" w:lineRule="auto"/>
        <w:jc w:val="both"/>
        <w:rPr>
          <w:rFonts w:eastAsia="Times New Roman" w:cs="Times New Roman"/>
          <w:sz w:val="22"/>
          <w:lang w:val="en-US"/>
        </w:rPr>
      </w:pPr>
      <w:r w:rsidRPr="001C3E29">
        <w:rPr>
          <w:rFonts w:eastAsia="Times New Roman" w:cs="Times New Roman"/>
          <w:sz w:val="22"/>
          <w:lang w:val="en-US"/>
        </w:rPr>
        <w:t>Although the likelihood of simultaneous NTN and TN UEs being scheduled to come close to each other is low, situations where two UEs with NTN and TN capabilities are within a 10-meter separation (such as inside a vehicle or a group gathering) are not rare.</w:t>
      </w:r>
    </w:p>
    <w:p w14:paraId="725946CE" w14:textId="703B92FF" w:rsidR="00902498" w:rsidRPr="001C3E29" w:rsidRDefault="00902498" w:rsidP="00BE6E8B">
      <w:pPr>
        <w:spacing w:before="100" w:beforeAutospacing="1" w:after="100" w:afterAutospacing="1" w:line="240" w:lineRule="auto"/>
        <w:jc w:val="both"/>
        <w:rPr>
          <w:rFonts w:eastAsia="Times New Roman" w:cs="Times New Roman"/>
          <w:sz w:val="22"/>
          <w:lang w:val="en-US"/>
        </w:rPr>
      </w:pPr>
      <w:r w:rsidRPr="001C3E29">
        <w:rPr>
          <w:rFonts w:eastAsia="Times New Roman" w:cs="Times New Roman"/>
          <w:sz w:val="22"/>
          <w:lang w:val="en-US"/>
        </w:rPr>
        <w:t>To explore the possibility of such scenarios, we evaluated the coexistence of UEs in close proximity through simulations</w:t>
      </w:r>
      <w:r w:rsidR="004C3484">
        <w:rPr>
          <w:rFonts w:eastAsia="Times New Roman" w:cs="Times New Roman"/>
          <w:sz w:val="22"/>
          <w:lang w:val="en-US"/>
        </w:rPr>
        <w:t xml:space="preserve"> in a cell edge scenario</w:t>
      </w:r>
      <w:r w:rsidRPr="001C3E29">
        <w:rPr>
          <w:rFonts w:eastAsia="Times New Roman" w:cs="Times New Roman"/>
          <w:sz w:val="22"/>
          <w:lang w:val="en-US"/>
        </w:rPr>
        <w:t>.</w:t>
      </w:r>
      <w:r w:rsidR="00BE6E8B" w:rsidRPr="001C3E29">
        <w:rPr>
          <w:rFonts w:eastAsia="Times New Roman" w:cs="Times New Roman"/>
          <w:sz w:val="22"/>
          <w:lang w:val="en-US"/>
        </w:rPr>
        <w:t xml:space="preserve"> The UE emission level considered for the simulation is -50 dBm/MHz.</w:t>
      </w:r>
      <w:r w:rsidRPr="001C3E29">
        <w:rPr>
          <w:rFonts w:eastAsia="Times New Roman" w:cs="Times New Roman"/>
          <w:sz w:val="22"/>
          <w:lang w:val="en-US"/>
        </w:rPr>
        <w:t xml:space="preserve"> The simulation setup is shown in Figure 2 below.</w:t>
      </w:r>
      <w:r w:rsidR="00BE10D4" w:rsidRPr="001C3E29">
        <w:rPr>
          <w:rFonts w:eastAsia="Times New Roman" w:cs="Times New Roman"/>
          <w:sz w:val="22"/>
          <w:lang w:val="en-US"/>
        </w:rPr>
        <w:t xml:space="preserve"> </w:t>
      </w:r>
      <w:r w:rsidR="00BE10D4" w:rsidRPr="001C3E29">
        <w:rPr>
          <w:rFonts w:eastAsia="Times New Roman" w:cs="Times New Roman"/>
          <w:sz w:val="22"/>
        </w:rPr>
        <w:t xml:space="preserve">Additionally, the </w:t>
      </w:r>
      <w:r w:rsidR="004F6969" w:rsidRPr="001C3E29">
        <w:rPr>
          <w:rFonts w:eastAsia="Times New Roman" w:cs="Times New Roman"/>
          <w:sz w:val="22"/>
        </w:rPr>
        <w:t>T</w:t>
      </w:r>
      <w:r w:rsidR="00BE10D4" w:rsidRPr="001C3E29">
        <w:rPr>
          <w:rFonts w:eastAsia="Times New Roman" w:cs="Times New Roman"/>
          <w:sz w:val="22"/>
        </w:rPr>
        <w:t>able</w:t>
      </w:r>
      <w:r w:rsidR="004F6969" w:rsidRPr="001C3E29">
        <w:rPr>
          <w:rFonts w:eastAsia="Times New Roman" w:cs="Times New Roman"/>
          <w:sz w:val="22"/>
        </w:rPr>
        <w:t xml:space="preserve"> 2</w:t>
      </w:r>
      <w:r w:rsidR="00BE10D4" w:rsidRPr="001C3E29">
        <w:rPr>
          <w:rFonts w:eastAsia="Times New Roman" w:cs="Times New Roman"/>
          <w:sz w:val="22"/>
        </w:rPr>
        <w:t xml:space="preserve"> displays the </w:t>
      </w:r>
      <w:r w:rsidR="00C830BB" w:rsidRPr="001C3E29">
        <w:rPr>
          <w:rFonts w:eastAsia="Times New Roman" w:cs="Times New Roman"/>
          <w:sz w:val="22"/>
        </w:rPr>
        <w:t xml:space="preserve">average </w:t>
      </w:r>
      <w:r w:rsidR="00BE10D4" w:rsidRPr="001C3E29">
        <w:rPr>
          <w:rFonts w:eastAsia="Times New Roman" w:cs="Times New Roman"/>
          <w:sz w:val="22"/>
        </w:rPr>
        <w:t xml:space="preserve">throughput loss for </w:t>
      </w:r>
      <w:r w:rsidR="00C830BB" w:rsidRPr="001C3E29">
        <w:rPr>
          <w:rFonts w:eastAsia="Times New Roman" w:cs="Times New Roman"/>
          <w:sz w:val="22"/>
        </w:rPr>
        <w:t xml:space="preserve">different UE separations ranging from </w:t>
      </w:r>
      <w:r w:rsidR="00175662" w:rsidRPr="001C3E29">
        <w:rPr>
          <w:rFonts w:eastAsia="Times New Roman" w:cs="Times New Roman"/>
          <w:sz w:val="22"/>
        </w:rPr>
        <w:t xml:space="preserve">1 </w:t>
      </w:r>
      <w:r w:rsidR="00C830BB" w:rsidRPr="001C3E29">
        <w:rPr>
          <w:rFonts w:eastAsia="Times New Roman" w:cs="Times New Roman"/>
          <w:sz w:val="22"/>
        </w:rPr>
        <w:t>m to 60</w:t>
      </w:r>
      <w:r w:rsidR="00175662" w:rsidRPr="001C3E29">
        <w:rPr>
          <w:rFonts w:eastAsia="Times New Roman" w:cs="Times New Roman"/>
          <w:sz w:val="22"/>
        </w:rPr>
        <w:t xml:space="preserve"> </w:t>
      </w:r>
      <w:r w:rsidR="00C830BB" w:rsidRPr="001C3E29">
        <w:rPr>
          <w:rFonts w:eastAsia="Times New Roman" w:cs="Times New Roman"/>
          <w:sz w:val="22"/>
        </w:rPr>
        <w:t xml:space="preserve">m. </w:t>
      </w:r>
    </w:p>
    <w:p w14:paraId="73AF7FE5" w14:textId="20FED26E" w:rsidR="006B1932" w:rsidRDefault="006B1932" w:rsidP="007474B5">
      <w:pPr>
        <w:pStyle w:val="RAN4H3"/>
        <w:numPr>
          <w:ilvl w:val="0"/>
          <w:numId w:val="0"/>
        </w:numPr>
        <w:jc w:val="both"/>
        <w:rPr>
          <w:rFonts w:ascii="Times New Roman" w:hAnsi="Times New Roman" w:cs="Times New Roman"/>
          <w:sz w:val="22"/>
        </w:rPr>
      </w:pPr>
    </w:p>
    <w:p w14:paraId="08B08259" w14:textId="7C7F246C" w:rsidR="00F200AD" w:rsidRDefault="00274699" w:rsidP="00F200AD">
      <w:pPr>
        <w:pStyle w:val="RAN4H3"/>
        <w:numPr>
          <w:ilvl w:val="0"/>
          <w:numId w:val="0"/>
        </w:numPr>
        <w:jc w:val="center"/>
        <w:rPr>
          <w:rFonts w:ascii="Times New Roman" w:hAnsi="Times New Roman" w:cs="Times New Roman"/>
          <w:sz w:val="22"/>
        </w:rPr>
      </w:pPr>
      <w:r w:rsidRPr="000B6F31">
        <w:rPr>
          <w:rFonts w:ascii="Times New Roman" w:hAnsi="Times New Roman" w:cs="Times New Roman"/>
          <w:noProof/>
          <w:sz w:val="22"/>
        </w:rPr>
        <mc:AlternateContent>
          <mc:Choice Requires="wpg">
            <w:drawing>
              <wp:anchor distT="0" distB="0" distL="114300" distR="114300" simplePos="0" relativeHeight="251657216" behindDoc="0" locked="0" layoutInCell="1" allowOverlap="1" wp14:anchorId="26142B60" wp14:editId="568BDBBF">
                <wp:simplePos x="0" y="0"/>
                <wp:positionH relativeFrom="column">
                  <wp:posOffset>249115</wp:posOffset>
                </wp:positionH>
                <wp:positionV relativeFrom="paragraph">
                  <wp:posOffset>5764</wp:posOffset>
                </wp:positionV>
                <wp:extent cx="5310163" cy="2039815"/>
                <wp:effectExtent l="0" t="0" r="0" b="17780"/>
                <wp:wrapNone/>
                <wp:docPr id="1" name="Group 2"/>
                <wp:cNvGraphicFramePr/>
                <a:graphic xmlns:a="http://schemas.openxmlformats.org/drawingml/2006/main">
                  <a:graphicData uri="http://schemas.microsoft.com/office/word/2010/wordprocessingGroup">
                    <wpg:wgp>
                      <wpg:cNvGrpSpPr/>
                      <wpg:grpSpPr>
                        <a:xfrm>
                          <a:off x="0" y="0"/>
                          <a:ext cx="5310163" cy="2039815"/>
                          <a:chOff x="-188060" y="0"/>
                          <a:chExt cx="11171843" cy="4118798"/>
                        </a:xfrm>
                      </wpg:grpSpPr>
                      <wps:wsp>
                        <wps:cNvPr id="2" name="Oval 2"/>
                        <wps:cNvSpPr/>
                        <wps:spPr>
                          <a:xfrm>
                            <a:off x="2903453" y="146244"/>
                            <a:ext cx="4543720" cy="397255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Isosceles Triangle 3"/>
                        <wps:cNvSpPr/>
                        <wps:spPr>
                          <a:xfrm>
                            <a:off x="5088901" y="1762096"/>
                            <a:ext cx="172823" cy="50433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6579906" y="694513"/>
                            <a:ext cx="47135" cy="162612"/>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ectangle 5"/>
                        <wps:cNvSpPr/>
                        <wps:spPr>
                          <a:xfrm>
                            <a:off x="6779440" y="775819"/>
                            <a:ext cx="47135" cy="16261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Straight Arrow Connector 6"/>
                        <wps:cNvCnPr/>
                        <wps:spPr>
                          <a:xfrm flipH="1">
                            <a:off x="1574274" y="1121074"/>
                            <a:ext cx="1593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TextBox 17"/>
                        <wps:cNvSpPr txBox="1"/>
                        <wps:spPr>
                          <a:xfrm>
                            <a:off x="-188060" y="562476"/>
                            <a:ext cx="1934620" cy="1123374"/>
                          </a:xfrm>
                          <a:prstGeom prst="rect">
                            <a:avLst/>
                          </a:prstGeom>
                          <a:noFill/>
                        </wps:spPr>
                        <wps:txbx>
                          <w:txbxContent>
                            <w:p w14:paraId="191A91C2"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Single Cell Site</w:t>
                              </w:r>
                              <w:r w:rsidRPr="000B6F31">
                                <w:rPr>
                                  <w:rFonts w:asciiTheme="minorHAnsi" w:hAnsi="Calibri"/>
                                  <w:b/>
                                  <w:bCs/>
                                  <w:color w:val="000000" w:themeColor="text1"/>
                                  <w:kern w:val="24"/>
                                  <w:sz w:val="16"/>
                                  <w:szCs w:val="16"/>
                                  <w:lang w:val="en-IN"/>
                                </w:rPr>
                                <w:br/>
                                <w:t>Rural Macro</w:t>
                              </w:r>
                            </w:p>
                            <w:p w14:paraId="2B567AAC" w14:textId="77777777" w:rsidR="000B6F31" w:rsidRPr="002E1CD3" w:rsidRDefault="000B6F31" w:rsidP="000B6F31">
                              <w:pPr>
                                <w:rPr>
                                  <w:rFonts w:asciiTheme="minorHAnsi" w:hAnsi="Calibri"/>
                                  <w:b/>
                                  <w:bCs/>
                                  <w:color w:val="000000" w:themeColor="text1"/>
                                  <w:kern w:val="24"/>
                                  <w:sz w:val="16"/>
                                  <w:szCs w:val="16"/>
                                  <w:lang w:val="en-IN"/>
                                </w:rPr>
                              </w:pPr>
                              <w:r w:rsidRPr="002E1CD3">
                                <w:rPr>
                                  <w:rFonts w:asciiTheme="minorHAnsi" w:hAnsi="Calibri"/>
                                  <w:b/>
                                  <w:bCs/>
                                  <w:color w:val="000000" w:themeColor="text1"/>
                                  <w:kern w:val="24"/>
                                  <w:sz w:val="16"/>
                                  <w:szCs w:val="16"/>
                                  <w:lang w:val="en-IN"/>
                                </w:rPr>
                                <w:t xml:space="preserve">isd=7500m </w:t>
                              </w:r>
                            </w:p>
                          </w:txbxContent>
                        </wps:txbx>
                        <wps:bodyPr wrap="square" rtlCol="0">
                          <a:noAutofit/>
                        </wps:bodyPr>
                      </wps:wsp>
                      <wps:wsp>
                        <wps:cNvPr id="8" name="TextBox 24"/>
                        <wps:cNvSpPr txBox="1"/>
                        <wps:spPr>
                          <a:xfrm>
                            <a:off x="8034475" y="1840133"/>
                            <a:ext cx="2949308" cy="820184"/>
                          </a:xfrm>
                          <a:prstGeom prst="rect">
                            <a:avLst/>
                          </a:prstGeom>
                          <a:noFill/>
                        </wps:spPr>
                        <wps:txbx>
                          <w:txbxContent>
                            <w:p w14:paraId="15F38D31" w14:textId="77777777" w:rsidR="000B6F31" w:rsidRPr="000B6F31" w:rsidRDefault="000B6F31" w:rsidP="000B6F31">
                              <w:pPr>
                                <w:rPr>
                                  <w:rFonts w:asciiTheme="minorHAnsi" w:hAnsi="Calibri"/>
                                  <w:color w:val="000000" w:themeColor="text1"/>
                                  <w:kern w:val="24"/>
                                  <w:sz w:val="16"/>
                                  <w:szCs w:val="16"/>
                                  <w:lang w:val="en-IN"/>
                                </w:rPr>
                              </w:pPr>
                              <w:r w:rsidRPr="000B6F31">
                                <w:rPr>
                                  <w:rFonts w:asciiTheme="minorHAnsi" w:hAnsi="Calibri"/>
                                  <w:color w:val="000000" w:themeColor="text1"/>
                                  <w:kern w:val="24"/>
                                  <w:sz w:val="16"/>
                                  <w:szCs w:val="16"/>
                                  <w:lang w:val="en-IN"/>
                                </w:rPr>
                                <w:t xml:space="preserve">UE Drop Position Range – </w:t>
                              </w:r>
                              <w:r w:rsidRPr="000B6F31">
                                <w:rPr>
                                  <w:rFonts w:asciiTheme="minorHAnsi" w:hAnsi="Calibri"/>
                                  <w:b/>
                                  <w:bCs/>
                                  <w:color w:val="000000" w:themeColor="text1"/>
                                  <w:kern w:val="24"/>
                                  <w:sz w:val="16"/>
                                  <w:szCs w:val="16"/>
                                  <w:lang w:val="en-IN"/>
                                </w:rPr>
                                <w:t>(0.5*isd-100) to (0.5*isd) m</w:t>
                              </w:r>
                            </w:p>
                          </w:txbxContent>
                        </wps:txbx>
                        <wps:bodyPr wrap="square" rtlCol="0">
                          <a:noAutofit/>
                        </wps:bodyPr>
                      </wps:wsp>
                      <wps:wsp>
                        <wps:cNvPr id="10" name="Connector: Elbow 10"/>
                        <wps:cNvCnPr>
                          <a:cxnSpLocks/>
                        </wps:cNvCnPr>
                        <wps:spPr>
                          <a:xfrm rot="10800000" flipH="1" flipV="1">
                            <a:off x="6579907" y="775820"/>
                            <a:ext cx="1454870" cy="1393569"/>
                          </a:xfrm>
                          <a:prstGeom prst="bentConnector3">
                            <a:avLst>
                              <a:gd name="adj1" fmla="val -1832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6627041" y="775819"/>
                            <a:ext cx="152399" cy="8130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Connector: Elbow 12"/>
                        <wps:cNvCnPr>
                          <a:cxnSpLocks/>
                        </wps:cNvCnPr>
                        <wps:spPr>
                          <a:xfrm rot="5400000" flipH="1" flipV="1">
                            <a:off x="7035772" y="-60415"/>
                            <a:ext cx="549424" cy="116263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TextBox 34"/>
                        <wps:cNvSpPr txBox="1"/>
                        <wps:spPr>
                          <a:xfrm>
                            <a:off x="7890900" y="0"/>
                            <a:ext cx="2908724" cy="745102"/>
                          </a:xfrm>
                          <a:prstGeom prst="rect">
                            <a:avLst/>
                          </a:prstGeom>
                          <a:noFill/>
                        </wps:spPr>
                        <wps:txbx>
                          <w:txbxContent>
                            <w:p w14:paraId="2D5EFAE9"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TN UE to NTN UE Separation distance</w:t>
                              </w:r>
                              <w:proofErr w:type="gramStart"/>
                              <w:r w:rsidRPr="000B6F31">
                                <w:rPr>
                                  <w:rFonts w:asciiTheme="minorHAnsi" w:hAnsi="Calibri"/>
                                  <w:b/>
                                  <w:bCs/>
                                  <w:color w:val="000000" w:themeColor="text1"/>
                                  <w:kern w:val="24"/>
                                  <w:sz w:val="16"/>
                                  <w:szCs w:val="16"/>
                                  <w:lang w:val="en-IN"/>
                                </w:rPr>
                                <w:t>-{</w:t>
                              </w:r>
                              <w:proofErr w:type="gramEnd"/>
                              <w:r w:rsidRPr="000B6F31">
                                <w:rPr>
                                  <w:rFonts w:asciiTheme="minorHAnsi" w:hAnsi="Calibri"/>
                                  <w:b/>
                                  <w:bCs/>
                                  <w:color w:val="000000" w:themeColor="text1"/>
                                  <w:kern w:val="24"/>
                                  <w:sz w:val="16"/>
                                  <w:szCs w:val="16"/>
                                  <w:lang w:val="en-IN"/>
                                </w:rPr>
                                <w:t xml:space="preserve">1,2,5,10,20} </w:t>
                              </w:r>
                            </w:p>
                          </w:txbxContent>
                        </wps:txbx>
                        <wps:bodyPr wrap="square" rtlCol="0">
                          <a:noAutofit/>
                        </wps:bodyPr>
                      </wps:wsp>
                      <wps:wsp>
                        <wps:cNvPr id="14" name="Isosceles Triangle 14"/>
                        <wps:cNvSpPr/>
                        <wps:spPr>
                          <a:xfrm>
                            <a:off x="0" y="1840133"/>
                            <a:ext cx="82713" cy="20350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Straight Arrow Connector 15"/>
                        <wps:cNvCnPr/>
                        <wps:spPr>
                          <a:xfrm>
                            <a:off x="244077" y="1941883"/>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TextBox 38"/>
                        <wps:cNvSpPr txBox="1"/>
                        <wps:spPr>
                          <a:xfrm>
                            <a:off x="898416" y="1761903"/>
                            <a:ext cx="1318237" cy="481242"/>
                          </a:xfrm>
                          <a:prstGeom prst="rect">
                            <a:avLst/>
                          </a:prstGeom>
                          <a:noFill/>
                        </wps:spPr>
                        <wps:txbx>
                          <w:txbxContent>
                            <w:p w14:paraId="52C7D1FB"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TN gNB</w:t>
                              </w:r>
                            </w:p>
                          </w:txbxContent>
                        </wps:txbx>
                        <wps:bodyPr wrap="square" rtlCol="0">
                          <a:noAutofit/>
                        </wps:bodyPr>
                      </wps:wsp>
                      <wps:wsp>
                        <wps:cNvPr id="17" name="Rectangle 17"/>
                        <wps:cNvSpPr/>
                        <wps:spPr>
                          <a:xfrm>
                            <a:off x="9423" y="2185124"/>
                            <a:ext cx="47135" cy="162612"/>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ectangle 18"/>
                        <wps:cNvSpPr/>
                        <wps:spPr>
                          <a:xfrm>
                            <a:off x="20331" y="2451562"/>
                            <a:ext cx="47135" cy="16261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Straight Arrow Connector 19"/>
                        <wps:cNvCnPr/>
                        <wps:spPr>
                          <a:xfrm>
                            <a:off x="244077" y="2266429"/>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43"/>
                        <wps:cNvSpPr txBox="1"/>
                        <wps:spPr>
                          <a:xfrm>
                            <a:off x="945840" y="2073694"/>
                            <a:ext cx="1129963" cy="481242"/>
                          </a:xfrm>
                          <a:prstGeom prst="rect">
                            <a:avLst/>
                          </a:prstGeom>
                          <a:noFill/>
                        </wps:spPr>
                        <wps:txbx>
                          <w:txbxContent>
                            <w:p w14:paraId="709B650D"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TN UE</w:t>
                              </w:r>
                            </w:p>
                          </w:txbxContent>
                        </wps:txbx>
                        <wps:bodyPr wrap="square" rtlCol="0">
                          <a:noAutofit/>
                        </wps:bodyPr>
                      </wps:wsp>
                      <wps:wsp>
                        <wps:cNvPr id="21" name="TextBox 44"/>
                        <wps:cNvSpPr txBox="1"/>
                        <wps:spPr>
                          <a:xfrm>
                            <a:off x="920593" y="2378720"/>
                            <a:ext cx="1394714" cy="481242"/>
                          </a:xfrm>
                          <a:prstGeom prst="rect">
                            <a:avLst/>
                          </a:prstGeom>
                          <a:noFill/>
                        </wps:spPr>
                        <wps:txbx>
                          <w:txbxContent>
                            <w:p w14:paraId="24BEDCA0"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NTN UE</w:t>
                              </w:r>
                            </w:p>
                          </w:txbxContent>
                        </wps:txbx>
                        <wps:bodyPr wrap="square" rtlCol="0">
                          <a:noAutofit/>
                        </wps:bodyPr>
                      </wps:wsp>
                      <wps:wsp>
                        <wps:cNvPr id="22" name="Straight Arrow Connector 22"/>
                        <wps:cNvCnPr/>
                        <wps:spPr>
                          <a:xfrm>
                            <a:off x="244077" y="2532868"/>
                            <a:ext cx="54777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V="1">
                            <a:off x="5218518" y="795617"/>
                            <a:ext cx="1282924" cy="12186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142B60" id="Group 2" o:spid="_x0000_s1026" style="position:absolute;left:0;text-align:left;margin-left:19.6pt;margin-top:.45pt;width:418.1pt;height:160.6pt;z-index:251657216;mso-width-relative:margin;mso-height-relative:margin" coordorigin="-1880" coordsize="111718,4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">
                <v:oval id="Oval 2" o:spid="_x0000_s1027" style="position:absolute;left:29034;top:1462;width:45437;height:39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" filled="f" strokecolor="#1f3763 [1604]"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8" type="#_x0000_t5" style="position:absolute;left:50889;top:17620;width:1728;height:5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" fillcolor="#4472c4 [3204]" strokecolor="#1f3763 [1604]" strokeweight="1pt"/>
                <v:rect id="Rectangle 4" o:spid="_x0000_s1029" style="position:absolute;left:65799;top:6945;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" fillcolor="#c00000" strokecolor="#1f3763 [1604]" strokeweight="1pt"/>
                <v:rect id="Rectangle 5" o:spid="_x0000_s1030" style="position:absolute;left:67794;top:7758;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" fillcolor="#00b050" strokecolor="#1f3763 [1604]" strokeweight="1pt"/>
                <v:shapetype id="_x0000_t32" coordsize="21600,21600" o:spt="32" o:oned="t" path="m,l21600,21600e" filled="f">
                  <v:path arrowok="t" fillok="f" o:connecttype="none"/>
                  <o:lock v:ext="edit" shapetype="t"/>
                </v:shapetype>
                <v:shape id="Straight Arrow Connector 6" o:spid="_x0000_s1031" type="#_x0000_t32" style="position:absolute;left:15742;top:11210;width:159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" strokecolor="#4472c4 [3204]" strokeweight=".5pt">
                  <v:stroke endarrow="block" joinstyle="miter"/>
                </v:shape>
                <v:shapetype id="_x0000_t202" coordsize="21600,21600" o:spt="202" path="m,l,21600r21600,l21600,xe">
                  <v:stroke joinstyle="miter"/>
                  <v:path gradientshapeok="t" o:connecttype="rect"/>
                </v:shapetype>
                <v:shape id="TextBox 17" o:spid="_x0000_s1032" type="#_x0000_t202" style="position:absolute;left:-1880;top:5624;width:19345;height:11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91A91C2"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Single Cell Site</w:t>
                        </w:r>
                        <w:r w:rsidRPr="000B6F31">
                          <w:rPr>
                            <w:rFonts w:asciiTheme="minorHAnsi" w:hAnsi="Calibri"/>
                            <w:b/>
                            <w:bCs/>
                            <w:color w:val="000000" w:themeColor="text1"/>
                            <w:kern w:val="24"/>
                            <w:sz w:val="16"/>
                            <w:szCs w:val="16"/>
                            <w:lang w:val="en-IN"/>
                          </w:rPr>
                          <w:br/>
                          <w:t>Rural Macro</w:t>
                        </w:r>
                      </w:p>
                      <w:p w14:paraId="2B567AAC" w14:textId="77777777" w:rsidR="000B6F31" w:rsidRPr="002E1CD3" w:rsidRDefault="000B6F31" w:rsidP="000B6F31">
                        <w:pPr>
                          <w:rPr>
                            <w:rFonts w:asciiTheme="minorHAnsi" w:hAnsi="Calibri"/>
                            <w:b/>
                            <w:bCs/>
                            <w:color w:val="000000" w:themeColor="text1"/>
                            <w:kern w:val="24"/>
                            <w:sz w:val="16"/>
                            <w:szCs w:val="16"/>
                            <w:lang w:val="en-IN"/>
                          </w:rPr>
                        </w:pPr>
                        <w:proofErr w:type="spellStart"/>
                        <w:r w:rsidRPr="002E1CD3">
                          <w:rPr>
                            <w:rFonts w:asciiTheme="minorHAnsi" w:hAnsi="Calibri"/>
                            <w:b/>
                            <w:bCs/>
                            <w:color w:val="000000" w:themeColor="text1"/>
                            <w:kern w:val="24"/>
                            <w:sz w:val="16"/>
                            <w:szCs w:val="16"/>
                            <w:lang w:val="en-IN"/>
                          </w:rPr>
                          <w:t>isd</w:t>
                        </w:r>
                        <w:proofErr w:type="spellEnd"/>
                        <w:r w:rsidRPr="002E1CD3">
                          <w:rPr>
                            <w:rFonts w:asciiTheme="minorHAnsi" w:hAnsi="Calibri"/>
                            <w:b/>
                            <w:bCs/>
                            <w:color w:val="000000" w:themeColor="text1"/>
                            <w:kern w:val="24"/>
                            <w:sz w:val="16"/>
                            <w:szCs w:val="16"/>
                            <w:lang w:val="en-IN"/>
                          </w:rPr>
                          <w:t xml:space="preserve">=7500m </w:t>
                        </w:r>
                      </w:p>
                    </w:txbxContent>
                  </v:textbox>
                </v:shape>
                <v:shape id="TextBox 24" o:spid="_x0000_s1033" type="#_x0000_t202" style="position:absolute;left:80344;top:18401;width:29493;height:8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5F38D31" w14:textId="77777777" w:rsidR="000B6F31" w:rsidRPr="000B6F31" w:rsidRDefault="000B6F31" w:rsidP="000B6F31">
                        <w:pPr>
                          <w:rPr>
                            <w:rFonts w:asciiTheme="minorHAnsi" w:hAnsi="Calibri"/>
                            <w:color w:val="000000" w:themeColor="text1"/>
                            <w:kern w:val="24"/>
                            <w:sz w:val="16"/>
                            <w:szCs w:val="16"/>
                            <w:lang w:val="en-IN"/>
                          </w:rPr>
                        </w:pPr>
                        <w:r w:rsidRPr="000B6F31">
                          <w:rPr>
                            <w:rFonts w:asciiTheme="minorHAnsi" w:hAnsi="Calibri"/>
                            <w:color w:val="000000" w:themeColor="text1"/>
                            <w:kern w:val="24"/>
                            <w:sz w:val="16"/>
                            <w:szCs w:val="16"/>
                            <w:lang w:val="en-IN"/>
                          </w:rPr>
                          <w:t xml:space="preserve">UE Drop Position Range – </w:t>
                        </w:r>
                        <w:r w:rsidRPr="000B6F31">
                          <w:rPr>
                            <w:rFonts w:asciiTheme="minorHAnsi" w:hAnsi="Calibri"/>
                            <w:b/>
                            <w:bCs/>
                            <w:color w:val="000000" w:themeColor="text1"/>
                            <w:kern w:val="24"/>
                            <w:sz w:val="16"/>
                            <w:szCs w:val="16"/>
                            <w:lang w:val="en-IN"/>
                          </w:rPr>
                          <w:t>(0.5*isd-100) to (0.5*</w:t>
                        </w:r>
                        <w:proofErr w:type="spellStart"/>
                        <w:r w:rsidRPr="000B6F31">
                          <w:rPr>
                            <w:rFonts w:asciiTheme="minorHAnsi" w:hAnsi="Calibri"/>
                            <w:b/>
                            <w:bCs/>
                            <w:color w:val="000000" w:themeColor="text1"/>
                            <w:kern w:val="24"/>
                            <w:sz w:val="16"/>
                            <w:szCs w:val="16"/>
                            <w:lang w:val="en-IN"/>
                          </w:rPr>
                          <w:t>isd</w:t>
                        </w:r>
                        <w:proofErr w:type="spellEnd"/>
                        <w:r w:rsidRPr="000B6F31">
                          <w:rPr>
                            <w:rFonts w:asciiTheme="minorHAnsi" w:hAnsi="Calibri"/>
                            <w:b/>
                            <w:bCs/>
                            <w:color w:val="000000" w:themeColor="text1"/>
                            <w:kern w:val="24"/>
                            <w:sz w:val="16"/>
                            <w:szCs w:val="16"/>
                            <w:lang w:val="en-IN"/>
                          </w:rPr>
                          <w:t>) m</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 o:spid="_x0000_s1034" type="#_x0000_t34" style="position:absolute;left:65799;top:7758;width:14548;height:13935;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" adj="-3958" strokecolor="#4472c4 [3204]" strokeweight=".5pt">
                  <v:stroke endarrow="block"/>
                  <o:lock v:ext="edit" shapetype="f"/>
                </v:shape>
                <v:shape id="Straight Arrow Connector 11" o:spid="_x0000_s1035" type="#_x0000_t32" style="position:absolute;left:66270;top:7758;width:1524;height:8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" strokecolor="#4472c4 [3204]" strokeweight=".5pt">
                  <v:stroke startarrow="block" endarrow="block" joinstyle="miter"/>
                </v:shape>
                <v:shapetype id="_x0000_t33" coordsize="21600,21600" o:spt="33" o:oned="t" path="m,l21600,r,21600e" filled="f">
                  <v:stroke joinstyle="miter"/>
                  <v:path arrowok="t" fillok="f" o:connecttype="none"/>
                  <o:lock v:ext="edit" shapetype="t"/>
                </v:shapetype>
                <v:shape id="Connector: Elbow 12" o:spid="_x0000_s1036" type="#_x0000_t33" style="position:absolute;left:70357;top:-605;width:5495;height:116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" strokecolor="#4472c4 [3204]" strokeweight=".5pt">
                  <v:stroke endarrow="block"/>
                  <o:lock v:ext="edit" shapetype="f"/>
                </v:shape>
                <v:shape id="TextBox 34" o:spid="_x0000_s1037" type="#_x0000_t202" style="position:absolute;left:78909;width:29087;height:7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D5EFAE9" w14:textId="77777777" w:rsidR="000B6F31" w:rsidRPr="000B6F31" w:rsidRDefault="000B6F31" w:rsidP="000B6F31">
                        <w:pPr>
                          <w:rPr>
                            <w:rFonts w:asciiTheme="minorHAnsi" w:hAnsi="Calibri"/>
                            <w:b/>
                            <w:bCs/>
                            <w:color w:val="000000" w:themeColor="text1"/>
                            <w:kern w:val="24"/>
                            <w:sz w:val="16"/>
                            <w:szCs w:val="16"/>
                            <w:lang w:val="en-IN"/>
                          </w:rPr>
                        </w:pPr>
                        <w:r w:rsidRPr="000B6F31">
                          <w:rPr>
                            <w:rFonts w:asciiTheme="minorHAnsi" w:hAnsi="Calibri"/>
                            <w:b/>
                            <w:bCs/>
                            <w:color w:val="000000" w:themeColor="text1"/>
                            <w:kern w:val="24"/>
                            <w:sz w:val="16"/>
                            <w:szCs w:val="16"/>
                            <w:lang w:val="en-IN"/>
                          </w:rPr>
                          <w:t>TN UE to NTN UE Separation distance</w:t>
                        </w:r>
                        <w:proofErr w:type="gramStart"/>
                        <w:r w:rsidRPr="000B6F31">
                          <w:rPr>
                            <w:rFonts w:asciiTheme="minorHAnsi" w:hAnsi="Calibri"/>
                            <w:b/>
                            <w:bCs/>
                            <w:color w:val="000000" w:themeColor="text1"/>
                            <w:kern w:val="24"/>
                            <w:sz w:val="16"/>
                            <w:szCs w:val="16"/>
                            <w:lang w:val="en-IN"/>
                          </w:rPr>
                          <w:t>-{</w:t>
                        </w:r>
                        <w:proofErr w:type="gramEnd"/>
                        <w:r w:rsidRPr="000B6F31">
                          <w:rPr>
                            <w:rFonts w:asciiTheme="minorHAnsi" w:hAnsi="Calibri"/>
                            <w:b/>
                            <w:bCs/>
                            <w:color w:val="000000" w:themeColor="text1"/>
                            <w:kern w:val="24"/>
                            <w:sz w:val="16"/>
                            <w:szCs w:val="16"/>
                            <w:lang w:val="en-IN"/>
                          </w:rPr>
                          <w:t xml:space="preserve">1,2,5,10,20} </w:t>
                        </w:r>
                      </w:p>
                    </w:txbxContent>
                  </v:textbox>
                </v:shape>
                <v:shape id="Isosceles Triangle 14" o:spid="_x0000_s1038" type="#_x0000_t5" style="position:absolute;top:18401;width:827;height:2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" fillcolor="#4472c4 [3204]" strokecolor="#1f3763 [1604]" strokeweight="1pt"/>
                <v:shape id="Straight Arrow Connector 15" o:spid="_x0000_s1039" type="#_x0000_t32" style="position:absolute;left:2440;top:19418;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shape id="TextBox 38" o:spid="_x0000_s1040" type="#_x0000_t202" style="position:absolute;left:8984;top:17619;width:13182;height:4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52C7D1FB"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 xml:space="preserve">TN </w:t>
                        </w:r>
                        <w:proofErr w:type="spellStart"/>
                        <w:r w:rsidRPr="00274699">
                          <w:rPr>
                            <w:rFonts w:asciiTheme="minorHAnsi" w:hAnsi="Calibri"/>
                            <w:b/>
                            <w:bCs/>
                            <w:color w:val="000000" w:themeColor="text1"/>
                            <w:kern w:val="24"/>
                            <w:sz w:val="18"/>
                            <w:szCs w:val="18"/>
                            <w:lang w:val="en-IN"/>
                          </w:rPr>
                          <w:t>gNB</w:t>
                        </w:r>
                        <w:proofErr w:type="spellEnd"/>
                      </w:p>
                    </w:txbxContent>
                  </v:textbox>
                </v:shape>
                <v:rect id="Rectangle 17" o:spid="_x0000_s1041" style="position:absolute;left:94;top:21851;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" fillcolor="#c00000" strokecolor="#1f3763 [1604]" strokeweight="1pt"/>
                <v:rect id="Rectangle 18" o:spid="_x0000_s1042" style="position:absolute;left:203;top:24515;width:471;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" fillcolor="#00b050" strokecolor="#1f3763 [1604]" strokeweight="1pt"/>
                <v:shape id="Straight Arrow Connector 19" o:spid="_x0000_s1043" type="#_x0000_t32" style="position:absolute;left:2440;top:22664;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Box 43" o:spid="_x0000_s1044" type="#_x0000_t202" style="position:absolute;left:9458;top:20736;width:11300;height:4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09B650D"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TN UE</w:t>
                        </w:r>
                      </w:p>
                    </w:txbxContent>
                  </v:textbox>
                </v:shape>
                <v:shape id="TextBox 44" o:spid="_x0000_s1045" type="#_x0000_t202" style="position:absolute;left:9205;top:23787;width:13948;height:4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4BEDCA0" w14:textId="77777777" w:rsidR="000B6F31" w:rsidRPr="00274699" w:rsidRDefault="000B6F31" w:rsidP="000B6F31">
                        <w:pPr>
                          <w:rPr>
                            <w:rFonts w:asciiTheme="minorHAnsi" w:hAnsi="Calibri"/>
                            <w:b/>
                            <w:bCs/>
                            <w:color w:val="000000" w:themeColor="text1"/>
                            <w:kern w:val="24"/>
                            <w:sz w:val="18"/>
                            <w:szCs w:val="18"/>
                            <w:lang w:val="en-IN"/>
                          </w:rPr>
                        </w:pPr>
                        <w:r w:rsidRPr="00274699">
                          <w:rPr>
                            <w:rFonts w:asciiTheme="minorHAnsi" w:hAnsi="Calibri"/>
                            <w:b/>
                            <w:bCs/>
                            <w:color w:val="000000" w:themeColor="text1"/>
                            <w:kern w:val="24"/>
                            <w:sz w:val="18"/>
                            <w:szCs w:val="18"/>
                            <w:lang w:val="en-IN"/>
                          </w:rPr>
                          <w:t>NTN UE</w:t>
                        </w:r>
                      </w:p>
                    </w:txbxContent>
                  </v:textbox>
                </v:shape>
                <v:shape id="Straight Arrow Connector 22" o:spid="_x0000_s1046" type="#_x0000_t32" style="position:absolute;left:2440;top:25328;width:5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" strokecolor="#4472c4 [3204]" strokeweight=".5pt">
                  <v:stroke endarrow="block" joinstyle="miter"/>
                </v:shape>
                <v:shape id="Straight Arrow Connector 23" o:spid="_x0000_s1047" type="#_x0000_t32" style="position:absolute;left:52185;top:7956;width:12829;height:121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group>
            </w:pict>
          </mc:Fallback>
        </mc:AlternateContent>
      </w:r>
    </w:p>
    <w:p w14:paraId="71A10CB4" w14:textId="5ED1DEF4" w:rsidR="00F200AD" w:rsidRDefault="00F200AD" w:rsidP="007474B5">
      <w:pPr>
        <w:pStyle w:val="RAN4H3"/>
        <w:numPr>
          <w:ilvl w:val="0"/>
          <w:numId w:val="0"/>
        </w:numPr>
        <w:jc w:val="both"/>
        <w:rPr>
          <w:rFonts w:ascii="Times New Roman" w:hAnsi="Times New Roman" w:cs="Times New Roman"/>
          <w:sz w:val="22"/>
        </w:rPr>
      </w:pPr>
    </w:p>
    <w:p w14:paraId="790FF869" w14:textId="100A76E0" w:rsidR="00F200AD" w:rsidRDefault="00F200AD" w:rsidP="007474B5">
      <w:pPr>
        <w:pStyle w:val="RAN4H3"/>
        <w:numPr>
          <w:ilvl w:val="0"/>
          <w:numId w:val="0"/>
        </w:numPr>
        <w:jc w:val="both"/>
        <w:rPr>
          <w:rFonts w:ascii="Times New Roman" w:hAnsi="Times New Roman" w:cs="Times New Roman"/>
          <w:sz w:val="22"/>
        </w:rPr>
      </w:pPr>
    </w:p>
    <w:p w14:paraId="1764D40C" w14:textId="342E4558" w:rsidR="00F200AD" w:rsidRDefault="00F200AD" w:rsidP="007474B5">
      <w:pPr>
        <w:pStyle w:val="RAN4H3"/>
        <w:numPr>
          <w:ilvl w:val="0"/>
          <w:numId w:val="0"/>
        </w:numPr>
        <w:jc w:val="both"/>
        <w:rPr>
          <w:rFonts w:ascii="Times New Roman" w:hAnsi="Times New Roman" w:cs="Times New Roman"/>
          <w:sz w:val="22"/>
        </w:rPr>
      </w:pPr>
    </w:p>
    <w:p w14:paraId="106F80A0" w14:textId="65590236" w:rsidR="00F200AD" w:rsidRDefault="00F200AD" w:rsidP="007474B5">
      <w:pPr>
        <w:pStyle w:val="RAN4H3"/>
        <w:numPr>
          <w:ilvl w:val="0"/>
          <w:numId w:val="0"/>
        </w:numPr>
        <w:jc w:val="both"/>
        <w:rPr>
          <w:rFonts w:ascii="Times New Roman" w:hAnsi="Times New Roman" w:cs="Times New Roman"/>
          <w:sz w:val="22"/>
        </w:rPr>
      </w:pPr>
    </w:p>
    <w:p w14:paraId="2304F50D" w14:textId="547914DA" w:rsidR="00F200AD" w:rsidRDefault="00F200AD" w:rsidP="007474B5">
      <w:pPr>
        <w:pStyle w:val="RAN4H3"/>
        <w:numPr>
          <w:ilvl w:val="0"/>
          <w:numId w:val="0"/>
        </w:numPr>
        <w:jc w:val="both"/>
        <w:rPr>
          <w:rFonts w:ascii="Times New Roman" w:hAnsi="Times New Roman" w:cs="Times New Roman"/>
          <w:sz w:val="22"/>
        </w:rPr>
      </w:pPr>
    </w:p>
    <w:p w14:paraId="0F099E9E" w14:textId="606789D2" w:rsidR="00F200AD" w:rsidRDefault="00F200AD" w:rsidP="007474B5">
      <w:pPr>
        <w:pStyle w:val="RAN4H3"/>
        <w:numPr>
          <w:ilvl w:val="0"/>
          <w:numId w:val="0"/>
        </w:numPr>
        <w:jc w:val="both"/>
        <w:rPr>
          <w:rFonts w:ascii="Times New Roman" w:hAnsi="Times New Roman" w:cs="Times New Roman"/>
          <w:sz w:val="22"/>
        </w:rPr>
      </w:pPr>
    </w:p>
    <w:p w14:paraId="0D0A32B9" w14:textId="77777777" w:rsidR="00274699" w:rsidRDefault="00274699" w:rsidP="007474B5">
      <w:pPr>
        <w:pStyle w:val="RAN4H3"/>
        <w:numPr>
          <w:ilvl w:val="0"/>
          <w:numId w:val="0"/>
        </w:numPr>
        <w:jc w:val="both"/>
        <w:rPr>
          <w:rFonts w:ascii="Times New Roman" w:hAnsi="Times New Roman" w:cs="Times New Roman"/>
          <w:sz w:val="22"/>
        </w:rPr>
      </w:pPr>
    </w:p>
    <w:p w14:paraId="639541EA" w14:textId="4A53D474" w:rsidR="00F200AD" w:rsidRDefault="00F200AD" w:rsidP="007474B5">
      <w:pPr>
        <w:pStyle w:val="RAN4H3"/>
        <w:numPr>
          <w:ilvl w:val="0"/>
          <w:numId w:val="0"/>
        </w:numPr>
        <w:jc w:val="both"/>
        <w:rPr>
          <w:rFonts w:ascii="Times New Roman" w:hAnsi="Times New Roman" w:cs="Times New Roman"/>
          <w:sz w:val="22"/>
        </w:rPr>
      </w:pPr>
      <w:r>
        <w:rPr>
          <w:noProof/>
        </w:rPr>
        <mc:AlternateContent>
          <mc:Choice Requires="wps">
            <w:drawing>
              <wp:anchor distT="0" distB="0" distL="114300" distR="114300" simplePos="0" relativeHeight="251658240" behindDoc="0" locked="0" layoutInCell="1" allowOverlap="1" wp14:anchorId="49931FED" wp14:editId="7B542AEB">
                <wp:simplePos x="0" y="0"/>
                <wp:positionH relativeFrom="margin">
                  <wp:align>right</wp:align>
                </wp:positionH>
                <wp:positionV relativeFrom="paragraph">
                  <wp:posOffset>124460</wp:posOffset>
                </wp:positionV>
                <wp:extent cx="5975350" cy="635"/>
                <wp:effectExtent l="0" t="0" r="6350" b="8255"/>
                <wp:wrapNone/>
                <wp:docPr id="61" name="Text Box 61"/>
                <wp:cNvGraphicFramePr/>
                <a:graphic xmlns:a="http://schemas.openxmlformats.org/drawingml/2006/main">
                  <a:graphicData uri="http://schemas.microsoft.com/office/word/2010/wordprocessingShape">
                    <wps:wsp>
                      <wps:cNvSpPr txBox="1"/>
                      <wps:spPr>
                        <a:xfrm>
                          <a:off x="0" y="0"/>
                          <a:ext cx="5975350" cy="635"/>
                        </a:xfrm>
                        <a:prstGeom prst="rect">
                          <a:avLst/>
                        </a:prstGeom>
                        <a:solidFill>
                          <a:prstClr val="white"/>
                        </a:solidFill>
                        <a:ln>
                          <a:noFill/>
                        </a:ln>
                      </wps:spPr>
                      <wps:txbx>
                        <w:txbxContent>
                          <w:p w14:paraId="372A3DCA" w14:textId="50418ABE" w:rsidR="00F200AD" w:rsidRPr="004F6969" w:rsidRDefault="00F200AD" w:rsidP="00274699">
                            <w:pPr>
                              <w:pStyle w:val="Caption"/>
                              <w:rPr>
                                <w:rFonts w:ascii="Times New Roman" w:hAnsi="Times New Roman" w:cs="Times New Roman"/>
                                <w:sz w:val="22"/>
                                <w:szCs w:val="22"/>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Pr="004F6969">
                              <w:rPr>
                                <w:rFonts w:ascii="Times New Roman" w:hAnsi="Times New Roman" w:cs="Times New Roman"/>
                                <w:noProof/>
                                <w:sz w:val="22"/>
                                <w:szCs w:val="22"/>
                              </w:rPr>
                              <w:t>2</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Simulation set up of TN-NTN overlap scenario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9931FED" id="Text Box 61" o:spid="_x0000_s1048" type="#_x0000_t202" style="position:absolute;left:0;text-align:left;margin-left:419.3pt;margin-top:9.8pt;width:470.5pt;height:.05pt;z-index:25165824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" stroked="f">
                <v:textbox style="mso-fit-shape-to-text:t" inset="0,0,0,0">
                  <w:txbxContent>
                    <w:p w14:paraId="372A3DCA" w14:textId="50418ABE" w:rsidR="00F200AD" w:rsidRPr="004F6969" w:rsidRDefault="00F200AD" w:rsidP="00274699">
                      <w:pPr>
                        <w:pStyle w:val="Caption"/>
                        <w:rPr>
                          <w:rFonts w:ascii="Times New Roman" w:hAnsi="Times New Roman" w:cs="Times New Roman"/>
                          <w:sz w:val="22"/>
                          <w:szCs w:val="22"/>
                        </w:rPr>
                      </w:pPr>
                      <w:r w:rsidRPr="004F6969">
                        <w:rPr>
                          <w:rFonts w:ascii="Times New Roman" w:hAnsi="Times New Roman" w:cs="Times New Roman"/>
                          <w:sz w:val="22"/>
                          <w:szCs w:val="22"/>
                        </w:rPr>
                        <w:t xml:space="preserve">Figure </w:t>
                      </w:r>
                      <w:r w:rsidRPr="004F6969">
                        <w:rPr>
                          <w:rFonts w:ascii="Times New Roman" w:hAnsi="Times New Roman" w:cs="Times New Roman"/>
                          <w:sz w:val="22"/>
                          <w:szCs w:val="22"/>
                        </w:rPr>
                        <w:fldChar w:fldCharType="begin"/>
                      </w:r>
                      <w:r w:rsidRPr="004F6969">
                        <w:rPr>
                          <w:rFonts w:ascii="Times New Roman" w:hAnsi="Times New Roman" w:cs="Times New Roman"/>
                          <w:sz w:val="22"/>
                          <w:szCs w:val="22"/>
                        </w:rPr>
                        <w:instrText xml:space="preserve"> SEQ Figure \* ARABIC </w:instrText>
                      </w:r>
                      <w:r w:rsidRPr="004F6969">
                        <w:rPr>
                          <w:rFonts w:ascii="Times New Roman" w:hAnsi="Times New Roman" w:cs="Times New Roman"/>
                          <w:sz w:val="22"/>
                          <w:szCs w:val="22"/>
                        </w:rPr>
                        <w:fldChar w:fldCharType="separate"/>
                      </w:r>
                      <w:r w:rsidRPr="004F6969">
                        <w:rPr>
                          <w:rFonts w:ascii="Times New Roman" w:hAnsi="Times New Roman" w:cs="Times New Roman"/>
                          <w:noProof/>
                          <w:sz w:val="22"/>
                          <w:szCs w:val="22"/>
                        </w:rPr>
                        <w:t>2</w:t>
                      </w:r>
                      <w:r w:rsidRPr="004F6969">
                        <w:rPr>
                          <w:rFonts w:ascii="Times New Roman" w:hAnsi="Times New Roman" w:cs="Times New Roman"/>
                          <w:sz w:val="22"/>
                          <w:szCs w:val="22"/>
                        </w:rPr>
                        <w:fldChar w:fldCharType="end"/>
                      </w:r>
                      <w:r w:rsidRPr="004F6969">
                        <w:rPr>
                          <w:rFonts w:ascii="Times New Roman" w:hAnsi="Times New Roman" w:cs="Times New Roman"/>
                          <w:sz w:val="22"/>
                          <w:szCs w:val="22"/>
                        </w:rPr>
                        <w:t>: Simulation set up of TN-NTN overlap scenario</w:t>
                      </w:r>
                    </w:p>
                  </w:txbxContent>
                </v:textbox>
                <w10:wrap anchorx="margin"/>
              </v:shape>
            </w:pict>
          </mc:Fallback>
        </mc:AlternateContent>
      </w:r>
    </w:p>
    <w:p w14:paraId="6154BE4F" w14:textId="55081C87" w:rsidR="004F6969" w:rsidRDefault="004F6969" w:rsidP="004F6969">
      <w:pPr>
        <w:pStyle w:val="Caption"/>
        <w:keepNext/>
        <w:jc w:val="left"/>
      </w:pPr>
    </w:p>
    <w:tbl>
      <w:tblPr>
        <w:tblW w:w="4940" w:type="dxa"/>
        <w:jc w:val="center"/>
        <w:tblLook w:val="04A0" w:firstRow="1" w:lastRow="0" w:firstColumn="1" w:lastColumn="0" w:noHBand="0" w:noVBand="1"/>
      </w:tblPr>
      <w:tblGrid>
        <w:gridCol w:w="1760"/>
        <w:gridCol w:w="2000"/>
        <w:gridCol w:w="1180"/>
      </w:tblGrid>
      <w:tr w:rsidR="00D1778D" w:rsidRPr="00BE6E8B" w14:paraId="7875A5DB" w14:textId="77777777" w:rsidTr="00D1778D">
        <w:trPr>
          <w:trHeight w:val="588"/>
          <w:jc w:val="center"/>
        </w:trPr>
        <w:tc>
          <w:tcPr>
            <w:tcW w:w="1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B996AF" w14:textId="0CE6E771" w:rsidR="00D1778D" w:rsidRPr="00BE6E8B" w:rsidRDefault="00175662"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Separation</w:t>
            </w:r>
            <w:r w:rsidR="00D1778D" w:rsidRPr="00BE6E8B">
              <w:rPr>
                <w:rFonts w:ascii="Calibri" w:eastAsia="Times New Roman" w:hAnsi="Calibri" w:cs="Calibri"/>
                <w:b/>
                <w:bCs/>
                <w:color w:val="000000"/>
                <w:szCs w:val="20"/>
                <w:lang w:val="en-US"/>
              </w:rPr>
              <w:br/>
              <w:t xml:space="preserve"> Distance(m)</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14:paraId="2B1A1DC3" w14:textId="1324DAC8" w:rsidR="00D1778D" w:rsidRPr="00BE6E8B" w:rsidRDefault="00D1778D"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 xml:space="preserve">Avg </w:t>
            </w:r>
            <w:r w:rsidR="00175662" w:rsidRPr="00BE6E8B">
              <w:rPr>
                <w:rFonts w:ascii="Calibri" w:eastAsia="Times New Roman" w:hAnsi="Calibri" w:cs="Calibri"/>
                <w:b/>
                <w:bCs/>
                <w:color w:val="000000"/>
                <w:szCs w:val="20"/>
                <w:lang w:val="en-US"/>
              </w:rPr>
              <w:t>Throughput Loss</w:t>
            </w:r>
            <w:r w:rsidRPr="00BE6E8B">
              <w:rPr>
                <w:rFonts w:ascii="Calibri" w:eastAsia="Times New Roman" w:hAnsi="Calibri" w:cs="Calibri"/>
                <w:b/>
                <w:bCs/>
                <w:color w:val="000000"/>
                <w:szCs w:val="20"/>
                <w:lang w:val="en-US"/>
              </w:rPr>
              <w:br/>
              <w:t>(%)</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23F49144" w14:textId="290DD6E8" w:rsidR="00D1778D" w:rsidRPr="00BE6E8B" w:rsidRDefault="00D1778D" w:rsidP="00BE6E8B">
            <w:pPr>
              <w:spacing w:after="0" w:line="240" w:lineRule="auto"/>
              <w:jc w:val="center"/>
              <w:rPr>
                <w:rFonts w:ascii="Calibri" w:eastAsia="Times New Roman" w:hAnsi="Calibri" w:cs="Calibri"/>
                <w:b/>
                <w:bCs/>
                <w:color w:val="000000"/>
                <w:szCs w:val="20"/>
                <w:lang w:val="en-US"/>
              </w:rPr>
            </w:pPr>
            <w:r w:rsidRPr="00BE6E8B">
              <w:rPr>
                <w:rFonts w:ascii="Calibri" w:eastAsia="Times New Roman" w:hAnsi="Calibri" w:cs="Calibri"/>
                <w:b/>
                <w:bCs/>
                <w:color w:val="000000"/>
                <w:szCs w:val="20"/>
                <w:lang w:val="en-US"/>
              </w:rPr>
              <w:t>Avg CL</w:t>
            </w:r>
            <w:r w:rsidR="00175662">
              <w:rPr>
                <w:rFonts w:ascii="Calibri" w:eastAsia="Times New Roman" w:hAnsi="Calibri" w:cs="Calibri"/>
                <w:b/>
                <w:bCs/>
                <w:color w:val="000000"/>
                <w:szCs w:val="20"/>
                <w:lang w:val="en-US"/>
              </w:rPr>
              <w:t xml:space="preserve"> </w:t>
            </w:r>
            <w:r w:rsidRPr="00BE6E8B">
              <w:rPr>
                <w:rFonts w:ascii="Calibri" w:eastAsia="Times New Roman" w:hAnsi="Calibri" w:cs="Calibri"/>
                <w:b/>
                <w:bCs/>
                <w:color w:val="000000"/>
                <w:szCs w:val="20"/>
                <w:lang w:val="en-US"/>
              </w:rPr>
              <w:t>(dB)</w:t>
            </w:r>
          </w:p>
        </w:tc>
      </w:tr>
      <w:tr w:rsidR="00D1778D" w:rsidRPr="00BE6E8B" w14:paraId="28EDE72D" w14:textId="77777777" w:rsidTr="00D1778D">
        <w:trPr>
          <w:trHeight w:val="300"/>
          <w:jc w:val="center"/>
        </w:trPr>
        <w:tc>
          <w:tcPr>
            <w:tcW w:w="1760" w:type="dxa"/>
            <w:tcBorders>
              <w:top w:val="nil"/>
              <w:left w:val="single" w:sz="8" w:space="0" w:color="auto"/>
              <w:bottom w:val="nil"/>
              <w:right w:val="single" w:sz="8" w:space="0" w:color="auto"/>
            </w:tcBorders>
            <w:shd w:val="clear" w:color="auto" w:fill="auto"/>
            <w:noWrap/>
            <w:vAlign w:val="center"/>
            <w:hideMark/>
          </w:tcPr>
          <w:p w14:paraId="5468BFB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1</w:t>
            </w:r>
          </w:p>
        </w:tc>
        <w:tc>
          <w:tcPr>
            <w:tcW w:w="2000" w:type="dxa"/>
            <w:tcBorders>
              <w:top w:val="nil"/>
              <w:left w:val="nil"/>
              <w:bottom w:val="nil"/>
              <w:right w:val="single" w:sz="8" w:space="0" w:color="auto"/>
            </w:tcBorders>
            <w:shd w:val="clear" w:color="auto" w:fill="auto"/>
            <w:noWrap/>
            <w:vAlign w:val="center"/>
            <w:hideMark/>
          </w:tcPr>
          <w:p w14:paraId="691B3934"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98.35</w:t>
            </w:r>
          </w:p>
        </w:tc>
        <w:tc>
          <w:tcPr>
            <w:tcW w:w="1180" w:type="dxa"/>
            <w:tcBorders>
              <w:top w:val="nil"/>
              <w:left w:val="nil"/>
              <w:bottom w:val="nil"/>
              <w:right w:val="single" w:sz="8" w:space="0" w:color="auto"/>
            </w:tcBorders>
            <w:shd w:val="clear" w:color="auto" w:fill="auto"/>
            <w:noWrap/>
            <w:vAlign w:val="center"/>
            <w:hideMark/>
          </w:tcPr>
          <w:p w14:paraId="546E5CE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-38.85</w:t>
            </w:r>
          </w:p>
        </w:tc>
      </w:tr>
      <w:tr w:rsidR="00D1778D" w:rsidRPr="00BE6E8B" w14:paraId="671321DD" w14:textId="77777777" w:rsidTr="00D1778D">
        <w:trPr>
          <w:trHeight w:val="30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CA6F1B"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w:t>
            </w:r>
          </w:p>
        </w:tc>
        <w:tc>
          <w:tcPr>
            <w:tcW w:w="2000" w:type="dxa"/>
            <w:tcBorders>
              <w:top w:val="single" w:sz="8" w:space="0" w:color="auto"/>
              <w:left w:val="nil"/>
              <w:bottom w:val="single" w:sz="8" w:space="0" w:color="auto"/>
              <w:right w:val="single" w:sz="8" w:space="0" w:color="auto"/>
            </w:tcBorders>
            <w:shd w:val="clear" w:color="auto" w:fill="auto"/>
            <w:noWrap/>
            <w:vAlign w:val="center"/>
            <w:hideMark/>
          </w:tcPr>
          <w:p w14:paraId="27C922DE"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95.69</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A4B5545"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-44.58</w:t>
            </w:r>
          </w:p>
        </w:tc>
      </w:tr>
      <w:tr w:rsidR="00D1778D" w:rsidRPr="00BE6E8B" w14:paraId="1BF273BB"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64070768"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w:t>
            </w:r>
          </w:p>
        </w:tc>
        <w:tc>
          <w:tcPr>
            <w:tcW w:w="2000" w:type="dxa"/>
            <w:tcBorders>
              <w:top w:val="nil"/>
              <w:left w:val="nil"/>
              <w:bottom w:val="single" w:sz="8" w:space="0" w:color="auto"/>
              <w:right w:val="single" w:sz="8" w:space="0" w:color="auto"/>
            </w:tcBorders>
            <w:shd w:val="clear" w:color="auto" w:fill="auto"/>
            <w:noWrap/>
            <w:vAlign w:val="center"/>
            <w:hideMark/>
          </w:tcPr>
          <w:p w14:paraId="2040905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84.76</w:t>
            </w:r>
          </w:p>
        </w:tc>
        <w:tc>
          <w:tcPr>
            <w:tcW w:w="1180" w:type="dxa"/>
            <w:tcBorders>
              <w:top w:val="nil"/>
              <w:left w:val="nil"/>
              <w:bottom w:val="single" w:sz="8" w:space="0" w:color="auto"/>
              <w:right w:val="single" w:sz="8" w:space="0" w:color="auto"/>
            </w:tcBorders>
            <w:shd w:val="clear" w:color="auto" w:fill="auto"/>
            <w:noWrap/>
            <w:vAlign w:val="center"/>
            <w:hideMark/>
          </w:tcPr>
          <w:p w14:paraId="67ED76C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-52.54</w:t>
            </w:r>
          </w:p>
        </w:tc>
      </w:tr>
      <w:tr w:rsidR="00D1778D" w:rsidRPr="00BE6E8B" w14:paraId="5002A974"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F4E92B1"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10</w:t>
            </w:r>
          </w:p>
        </w:tc>
        <w:tc>
          <w:tcPr>
            <w:tcW w:w="2000" w:type="dxa"/>
            <w:tcBorders>
              <w:top w:val="nil"/>
              <w:left w:val="nil"/>
              <w:bottom w:val="single" w:sz="8" w:space="0" w:color="auto"/>
              <w:right w:val="single" w:sz="8" w:space="0" w:color="auto"/>
            </w:tcBorders>
            <w:shd w:val="clear" w:color="auto" w:fill="auto"/>
            <w:noWrap/>
            <w:vAlign w:val="center"/>
            <w:hideMark/>
          </w:tcPr>
          <w:p w14:paraId="75B8D1A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73.25</w:t>
            </w:r>
          </w:p>
        </w:tc>
        <w:tc>
          <w:tcPr>
            <w:tcW w:w="1180" w:type="dxa"/>
            <w:tcBorders>
              <w:top w:val="nil"/>
              <w:left w:val="nil"/>
              <w:bottom w:val="single" w:sz="8" w:space="0" w:color="auto"/>
              <w:right w:val="single" w:sz="8" w:space="0" w:color="auto"/>
            </w:tcBorders>
            <w:shd w:val="clear" w:color="auto" w:fill="auto"/>
            <w:noWrap/>
            <w:vAlign w:val="center"/>
            <w:hideMark/>
          </w:tcPr>
          <w:p w14:paraId="4E4F3720"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-58.56</w:t>
            </w:r>
          </w:p>
        </w:tc>
      </w:tr>
      <w:tr w:rsidR="00D1778D" w:rsidRPr="00BE6E8B" w14:paraId="157343F3" w14:textId="77777777" w:rsidTr="00D1778D">
        <w:trPr>
          <w:trHeight w:val="300"/>
          <w:jc w:val="center"/>
        </w:trPr>
        <w:tc>
          <w:tcPr>
            <w:tcW w:w="1760" w:type="dxa"/>
            <w:tcBorders>
              <w:top w:val="nil"/>
              <w:left w:val="single" w:sz="8" w:space="0" w:color="auto"/>
              <w:bottom w:val="nil"/>
              <w:right w:val="single" w:sz="8" w:space="0" w:color="auto"/>
            </w:tcBorders>
            <w:shd w:val="clear" w:color="auto" w:fill="auto"/>
            <w:noWrap/>
            <w:vAlign w:val="center"/>
            <w:hideMark/>
          </w:tcPr>
          <w:p w14:paraId="112BB76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20</w:t>
            </w:r>
          </w:p>
        </w:tc>
        <w:tc>
          <w:tcPr>
            <w:tcW w:w="2000" w:type="dxa"/>
            <w:tcBorders>
              <w:top w:val="nil"/>
              <w:left w:val="nil"/>
              <w:bottom w:val="nil"/>
              <w:right w:val="single" w:sz="8" w:space="0" w:color="auto"/>
            </w:tcBorders>
            <w:shd w:val="clear" w:color="auto" w:fill="auto"/>
            <w:noWrap/>
            <w:vAlign w:val="center"/>
            <w:hideMark/>
          </w:tcPr>
          <w:p w14:paraId="5571EE41"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62.56</w:t>
            </w:r>
          </w:p>
        </w:tc>
        <w:tc>
          <w:tcPr>
            <w:tcW w:w="1180" w:type="dxa"/>
            <w:tcBorders>
              <w:top w:val="nil"/>
              <w:left w:val="nil"/>
              <w:bottom w:val="nil"/>
              <w:right w:val="single" w:sz="8" w:space="0" w:color="auto"/>
            </w:tcBorders>
            <w:shd w:val="clear" w:color="auto" w:fill="auto"/>
            <w:noWrap/>
            <w:vAlign w:val="center"/>
            <w:hideMark/>
          </w:tcPr>
          <w:p w14:paraId="0ECE252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-64.58</w:t>
            </w:r>
          </w:p>
        </w:tc>
      </w:tr>
      <w:tr w:rsidR="00D1778D" w:rsidRPr="00BE6E8B" w14:paraId="673441AD" w14:textId="77777777" w:rsidTr="00D1778D">
        <w:trPr>
          <w:trHeight w:val="30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27668"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30</w:t>
            </w:r>
          </w:p>
        </w:tc>
        <w:tc>
          <w:tcPr>
            <w:tcW w:w="2000" w:type="dxa"/>
            <w:tcBorders>
              <w:top w:val="single" w:sz="8" w:space="0" w:color="auto"/>
              <w:left w:val="nil"/>
              <w:bottom w:val="single" w:sz="8" w:space="0" w:color="auto"/>
              <w:right w:val="single" w:sz="8" w:space="0" w:color="auto"/>
            </w:tcBorders>
            <w:shd w:val="clear" w:color="auto" w:fill="auto"/>
            <w:noWrap/>
            <w:vAlign w:val="center"/>
            <w:hideMark/>
          </w:tcPr>
          <w:p w14:paraId="1500CF0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45.84</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5B1246D5"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-68.75</w:t>
            </w:r>
          </w:p>
        </w:tc>
      </w:tr>
      <w:tr w:rsidR="00D1778D" w:rsidRPr="00BE6E8B" w14:paraId="5B74F0CA"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AC8840E"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40</w:t>
            </w:r>
          </w:p>
        </w:tc>
        <w:tc>
          <w:tcPr>
            <w:tcW w:w="2000" w:type="dxa"/>
            <w:tcBorders>
              <w:top w:val="nil"/>
              <w:left w:val="nil"/>
              <w:bottom w:val="single" w:sz="8" w:space="0" w:color="auto"/>
              <w:right w:val="single" w:sz="8" w:space="0" w:color="auto"/>
            </w:tcBorders>
            <w:shd w:val="clear" w:color="auto" w:fill="auto"/>
            <w:noWrap/>
            <w:vAlign w:val="bottom"/>
            <w:hideMark/>
          </w:tcPr>
          <w:p w14:paraId="75E672D3"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21.06</w:t>
            </w:r>
          </w:p>
        </w:tc>
        <w:tc>
          <w:tcPr>
            <w:tcW w:w="1180" w:type="dxa"/>
            <w:tcBorders>
              <w:top w:val="nil"/>
              <w:left w:val="nil"/>
              <w:bottom w:val="single" w:sz="8" w:space="0" w:color="auto"/>
              <w:right w:val="single" w:sz="8" w:space="0" w:color="auto"/>
            </w:tcBorders>
            <w:shd w:val="clear" w:color="auto" w:fill="auto"/>
            <w:noWrap/>
            <w:vAlign w:val="bottom"/>
            <w:hideMark/>
          </w:tcPr>
          <w:p w14:paraId="24D005A2"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-69.9</w:t>
            </w:r>
          </w:p>
        </w:tc>
      </w:tr>
      <w:tr w:rsidR="00D1778D" w:rsidRPr="00BE6E8B" w14:paraId="3CA08EFE"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0466687"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50</w:t>
            </w:r>
          </w:p>
        </w:tc>
        <w:tc>
          <w:tcPr>
            <w:tcW w:w="2000" w:type="dxa"/>
            <w:tcBorders>
              <w:top w:val="nil"/>
              <w:left w:val="nil"/>
              <w:bottom w:val="single" w:sz="8" w:space="0" w:color="auto"/>
              <w:right w:val="single" w:sz="8" w:space="0" w:color="auto"/>
            </w:tcBorders>
            <w:shd w:val="clear" w:color="auto" w:fill="auto"/>
            <w:noWrap/>
            <w:vAlign w:val="bottom"/>
            <w:hideMark/>
          </w:tcPr>
          <w:p w14:paraId="5597799F"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7.26</w:t>
            </w:r>
          </w:p>
        </w:tc>
        <w:tc>
          <w:tcPr>
            <w:tcW w:w="1180" w:type="dxa"/>
            <w:tcBorders>
              <w:top w:val="nil"/>
              <w:left w:val="nil"/>
              <w:bottom w:val="single" w:sz="8" w:space="0" w:color="auto"/>
              <w:right w:val="single" w:sz="8" w:space="0" w:color="auto"/>
            </w:tcBorders>
            <w:shd w:val="clear" w:color="auto" w:fill="auto"/>
            <w:noWrap/>
            <w:vAlign w:val="bottom"/>
            <w:hideMark/>
          </w:tcPr>
          <w:p w14:paraId="2F21BEC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-72.54</w:t>
            </w:r>
          </w:p>
        </w:tc>
      </w:tr>
      <w:tr w:rsidR="00D1778D" w:rsidRPr="00BE6E8B" w14:paraId="12B54383" w14:textId="77777777" w:rsidTr="00D1778D">
        <w:trPr>
          <w:trHeight w:val="30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69A70AD"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60</w:t>
            </w:r>
          </w:p>
        </w:tc>
        <w:tc>
          <w:tcPr>
            <w:tcW w:w="2000" w:type="dxa"/>
            <w:tcBorders>
              <w:top w:val="nil"/>
              <w:left w:val="nil"/>
              <w:bottom w:val="single" w:sz="8" w:space="0" w:color="auto"/>
              <w:right w:val="single" w:sz="8" w:space="0" w:color="auto"/>
            </w:tcBorders>
            <w:shd w:val="clear" w:color="auto" w:fill="auto"/>
            <w:noWrap/>
            <w:vAlign w:val="bottom"/>
            <w:hideMark/>
          </w:tcPr>
          <w:p w14:paraId="6FB2572A"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2.25</w:t>
            </w:r>
          </w:p>
        </w:tc>
        <w:tc>
          <w:tcPr>
            <w:tcW w:w="1180" w:type="dxa"/>
            <w:tcBorders>
              <w:top w:val="nil"/>
              <w:left w:val="nil"/>
              <w:bottom w:val="single" w:sz="8" w:space="0" w:color="auto"/>
              <w:right w:val="single" w:sz="8" w:space="0" w:color="auto"/>
            </w:tcBorders>
            <w:shd w:val="clear" w:color="auto" w:fill="auto"/>
            <w:noWrap/>
            <w:vAlign w:val="bottom"/>
            <w:hideMark/>
          </w:tcPr>
          <w:p w14:paraId="27C6DA66" w14:textId="77777777" w:rsidR="00D1778D" w:rsidRPr="00BE6E8B" w:rsidRDefault="00D1778D" w:rsidP="00BE6E8B">
            <w:pPr>
              <w:spacing w:after="0" w:line="240" w:lineRule="auto"/>
              <w:jc w:val="center"/>
              <w:rPr>
                <w:rFonts w:ascii="Calibri" w:eastAsia="Times New Roman" w:hAnsi="Calibri" w:cs="Calibri"/>
                <w:color w:val="000000"/>
                <w:szCs w:val="20"/>
                <w:lang w:val="en-US"/>
              </w:rPr>
            </w:pPr>
            <w:r w:rsidRPr="00BE6E8B">
              <w:rPr>
                <w:rFonts w:ascii="Calibri" w:eastAsia="Times New Roman" w:hAnsi="Calibri" w:cs="Calibri"/>
                <w:color w:val="000000"/>
                <w:szCs w:val="20"/>
                <w:lang w:val="en-US"/>
              </w:rPr>
              <w:t>-74.9</w:t>
            </w:r>
          </w:p>
        </w:tc>
      </w:tr>
    </w:tbl>
    <w:p w14:paraId="02F8DF1E" w14:textId="77777777" w:rsidR="004F6969" w:rsidRDefault="004F6969" w:rsidP="00BE6E8B">
      <w:pPr>
        <w:pStyle w:val="RAN4H3"/>
        <w:numPr>
          <w:ilvl w:val="0"/>
          <w:numId w:val="0"/>
        </w:numPr>
        <w:jc w:val="center"/>
        <w:rPr>
          <w:rFonts w:ascii="Times New Roman" w:hAnsi="Times New Roman" w:cs="Times New Roman"/>
          <w:sz w:val="22"/>
        </w:rPr>
      </w:pPr>
    </w:p>
    <w:p w14:paraId="63371D14" w14:textId="73EF3FAB" w:rsidR="006B1932" w:rsidRPr="004F6969" w:rsidRDefault="004F6969" w:rsidP="00BE6E8B">
      <w:pPr>
        <w:pStyle w:val="RAN4H3"/>
        <w:numPr>
          <w:ilvl w:val="0"/>
          <w:numId w:val="0"/>
        </w:numPr>
        <w:jc w:val="center"/>
        <w:rPr>
          <w:rFonts w:ascii="Times New Roman" w:hAnsi="Times New Roman" w:cs="Times New Roman"/>
          <w:i/>
          <w:iCs/>
          <w:sz w:val="22"/>
        </w:rPr>
      </w:pPr>
      <w:r w:rsidRPr="004F6969">
        <w:rPr>
          <w:rFonts w:ascii="Times New Roman" w:hAnsi="Times New Roman" w:cs="Times New Roman"/>
          <w:i/>
          <w:iCs/>
          <w:sz w:val="22"/>
        </w:rPr>
        <w:t xml:space="preserve">Table </w:t>
      </w:r>
      <w:r w:rsidRPr="004F6969">
        <w:rPr>
          <w:rFonts w:ascii="Times New Roman" w:hAnsi="Times New Roman" w:cs="Times New Roman"/>
          <w:i/>
          <w:iCs/>
          <w:sz w:val="22"/>
        </w:rPr>
        <w:fldChar w:fldCharType="begin"/>
      </w:r>
      <w:r w:rsidRPr="004F6969">
        <w:rPr>
          <w:rFonts w:ascii="Times New Roman" w:hAnsi="Times New Roman" w:cs="Times New Roman"/>
          <w:i/>
          <w:iCs/>
          <w:sz w:val="22"/>
        </w:rPr>
        <w:instrText xml:space="preserve"> SEQ Table \* ARABIC </w:instrText>
      </w:r>
      <w:r w:rsidRPr="004F6969">
        <w:rPr>
          <w:rFonts w:ascii="Times New Roman" w:hAnsi="Times New Roman" w:cs="Times New Roman"/>
          <w:i/>
          <w:iCs/>
          <w:sz w:val="22"/>
        </w:rPr>
        <w:fldChar w:fldCharType="separate"/>
      </w:r>
      <w:r w:rsidRPr="004F6969">
        <w:rPr>
          <w:rFonts w:ascii="Times New Roman" w:hAnsi="Times New Roman" w:cs="Times New Roman"/>
          <w:i/>
          <w:iCs/>
          <w:sz w:val="22"/>
        </w:rPr>
        <w:t>2</w:t>
      </w:r>
      <w:r w:rsidRPr="004F6969">
        <w:rPr>
          <w:rFonts w:ascii="Times New Roman" w:hAnsi="Times New Roman" w:cs="Times New Roman"/>
          <w:i/>
          <w:iCs/>
          <w:sz w:val="22"/>
        </w:rPr>
        <w:fldChar w:fldCharType="end"/>
      </w:r>
      <w:r w:rsidRPr="004F6969">
        <w:rPr>
          <w:rFonts w:ascii="Times New Roman" w:hAnsi="Times New Roman" w:cs="Times New Roman"/>
          <w:i/>
          <w:iCs/>
          <w:sz w:val="22"/>
        </w:rPr>
        <w:t>: Throughput Loss vs. UE Separation for NTN-TN Overlap Scenario</w:t>
      </w:r>
    </w:p>
    <w:p w14:paraId="0ACD6764" w14:textId="0DAE35A6" w:rsidR="00A0742F" w:rsidRPr="000F4C47" w:rsidRDefault="00A0742F" w:rsidP="000F4C47">
      <w:pPr>
        <w:pStyle w:val="NormalWeb"/>
        <w:jc w:val="both"/>
        <w:rPr>
          <w:sz w:val="22"/>
          <w:szCs w:val="22"/>
          <w:lang w:val="en-IN" w:eastAsia="en-IN"/>
        </w:rPr>
      </w:pPr>
      <w:r w:rsidRPr="000F4C47">
        <w:rPr>
          <w:sz w:val="22"/>
          <w:szCs w:val="22"/>
          <w:lang w:val="en-IN" w:eastAsia="en-IN" w:bidi="ar-SA"/>
        </w:rPr>
        <w:t>The simulation results indicate that interference can cause significant performance degradation for cell-edge users in TN when the separation distance between NTN and TN UEs is up to 50 meters, with an emission level of -50 dBm/MHz and simultaneous scheduling. Specifically, as the separation distance decreases, the average throughput loss increases, with substantial degradation observed at distances of 10 meters or less. At a 10-meter separation, the throughput loss for cell-edge users averages 73.25%.</w:t>
      </w:r>
    </w:p>
    <w:p w14:paraId="0ED70C9C" w14:textId="3AB209DC" w:rsidR="00A0742F" w:rsidRPr="000F4C47" w:rsidRDefault="00A0742F" w:rsidP="00A0742F">
      <w:pPr>
        <w:spacing w:before="100" w:beforeAutospacing="1" w:after="100" w:afterAutospacing="1" w:line="240" w:lineRule="auto"/>
        <w:jc w:val="both"/>
        <w:rPr>
          <w:rFonts w:eastAsia="Times New Roman" w:cs="Times New Roman"/>
          <w:sz w:val="22"/>
          <w:lang w:val="en-IN" w:eastAsia="en-IN"/>
        </w:rPr>
      </w:pPr>
      <w:r w:rsidRPr="000F4C47">
        <w:rPr>
          <w:rFonts w:eastAsia="Times New Roman" w:cs="Times New Roman"/>
          <w:sz w:val="22"/>
          <w:lang w:val="en-IN" w:eastAsia="en-IN"/>
        </w:rPr>
        <w:t>These findings highlight that when NTN and TN UEs operate simultaneously within a 50-meter radius, interference can have a considerable impact, leading to a significant decline in performance. Although the likelihood of simultaneous scheduling is relatively low, we recommend reassessing the current operational requirements for such scenarios and considering potential revisions to mitigate this interference. This would help ensure the effective coexistence of NTN and TN systems in close proximity while maintaining acceptable performance levels.</w:t>
      </w:r>
    </w:p>
    <w:p w14:paraId="044FD0A1" w14:textId="23270DF9" w:rsidR="006B1932" w:rsidRPr="00B32277" w:rsidRDefault="00B32277" w:rsidP="007474B5">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 xml:space="preserve">Observation </w:t>
      </w:r>
      <w:r w:rsidR="00FC19CB">
        <w:rPr>
          <w:rFonts w:ascii="Times New Roman" w:hAnsi="Times New Roman" w:cs="Times New Roman"/>
          <w:b/>
          <w:bCs/>
          <w:sz w:val="22"/>
        </w:rPr>
        <w:t>3</w:t>
      </w:r>
      <w:r w:rsidRPr="00B32277">
        <w:rPr>
          <w:rFonts w:ascii="Times New Roman" w:hAnsi="Times New Roman" w:cs="Times New Roman"/>
          <w:b/>
          <w:bCs/>
          <w:sz w:val="22"/>
        </w:rPr>
        <w:t xml:space="preserve">: There is significant performance degradation when simultaneously scheduled NTN and TN UEs </w:t>
      </w:r>
      <w:r w:rsidR="00E31E21">
        <w:rPr>
          <w:rFonts w:ascii="Times New Roman" w:hAnsi="Times New Roman" w:cs="Times New Roman"/>
          <w:b/>
          <w:bCs/>
          <w:sz w:val="22"/>
        </w:rPr>
        <w:t xml:space="preserve">within </w:t>
      </w:r>
      <w:r w:rsidRPr="00B32277">
        <w:rPr>
          <w:rFonts w:ascii="Times New Roman" w:hAnsi="Times New Roman" w:cs="Times New Roman"/>
          <w:b/>
          <w:bCs/>
          <w:sz w:val="22"/>
        </w:rPr>
        <w:t>50 meters</w:t>
      </w:r>
      <w:r w:rsidR="00E31E21">
        <w:rPr>
          <w:rFonts w:ascii="Times New Roman" w:hAnsi="Times New Roman" w:cs="Times New Roman"/>
          <w:b/>
          <w:bCs/>
          <w:sz w:val="22"/>
        </w:rPr>
        <w:t xml:space="preserve"> of separation</w:t>
      </w:r>
      <w:r w:rsidR="00FC19CB">
        <w:rPr>
          <w:rFonts w:ascii="Times New Roman" w:hAnsi="Times New Roman" w:cs="Times New Roman"/>
          <w:b/>
          <w:bCs/>
          <w:sz w:val="22"/>
        </w:rPr>
        <w:t xml:space="preserve"> in a cell edge scenario</w:t>
      </w:r>
      <w:r w:rsidRPr="00B32277">
        <w:rPr>
          <w:rFonts w:ascii="Times New Roman" w:hAnsi="Times New Roman" w:cs="Times New Roman"/>
          <w:b/>
          <w:bCs/>
          <w:sz w:val="22"/>
        </w:rPr>
        <w:t>.</w:t>
      </w:r>
    </w:p>
    <w:p w14:paraId="24D39671" w14:textId="44E05A1F" w:rsidR="008821E2" w:rsidRPr="00B32277" w:rsidRDefault="00B32277" w:rsidP="00B32277">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Proposal 2: RAN4 should assess the UE-to-UE coexistence scenario of simultaneously scheduled NTN and TN UEs in close proximity.</w:t>
      </w:r>
    </w:p>
    <w:p w14:paraId="5581F25B" w14:textId="0D076337" w:rsidR="00113BBD" w:rsidRDefault="00113BBD" w:rsidP="002E5A3E">
      <w:pPr>
        <w:spacing w:before="100" w:beforeAutospacing="1" w:after="100" w:afterAutospacing="1" w:line="240" w:lineRule="auto"/>
        <w:jc w:val="both"/>
        <w:rPr>
          <w:rFonts w:cs="Times New Roman"/>
          <w:sz w:val="22"/>
          <w:szCs w:val="20"/>
        </w:rPr>
      </w:pPr>
      <w:r>
        <w:rPr>
          <w:rFonts w:cs="Times New Roman"/>
          <w:sz w:val="22"/>
          <w:szCs w:val="20"/>
        </w:rPr>
        <w:t>If UE to UE coexistence is feasible with a small separation between NTN UE and TN UE, it implies that NTN UEs can operate within</w:t>
      </w:r>
      <w:r w:rsidR="00CC29E5">
        <w:rPr>
          <w:rFonts w:cs="Times New Roman"/>
          <w:sz w:val="22"/>
          <w:szCs w:val="20"/>
        </w:rPr>
        <w:t xml:space="preserve"> the TN coverage. In such a scenario, RAN4 may need to consider the coexistence or potential overlap of TN and NTN networks.</w:t>
      </w:r>
      <w:r w:rsidR="002E5A3E">
        <w:rPr>
          <w:rFonts w:cs="Times New Roman"/>
          <w:sz w:val="22"/>
          <w:szCs w:val="20"/>
        </w:rPr>
        <w:t xml:space="preserve"> </w:t>
      </w:r>
      <w:r w:rsidR="002E5A3E" w:rsidRPr="002415EA">
        <w:rPr>
          <w:rFonts w:eastAsia="Times New Roman" w:cs="Times New Roman"/>
          <w:sz w:val="22"/>
          <w:lang w:val="en-US"/>
        </w:rPr>
        <w:t>Additionally, as agreed in the RAN4#113 meeting, a deployment scenario where NTN UEs operate within the isolation distance can also be considered.</w:t>
      </w:r>
      <w:r w:rsidR="002E5A3E">
        <w:rPr>
          <w:rFonts w:cs="Times New Roman"/>
          <w:sz w:val="22"/>
          <w:szCs w:val="20"/>
        </w:rPr>
        <w:t xml:space="preserve"> </w:t>
      </w:r>
      <w:r w:rsidR="00CC29E5" w:rsidRPr="002E5A3E">
        <w:rPr>
          <w:rFonts w:cs="Times New Roman"/>
          <w:sz w:val="22"/>
          <w:szCs w:val="20"/>
        </w:rPr>
        <w:t>A key aspect for discussion in RAN4 would be defining the priority criteria between TN and NTN networks to ensure efficient resource allocation and interference management.</w:t>
      </w:r>
      <w:r w:rsidR="00CC29E5">
        <w:rPr>
          <w:rFonts w:cs="Times New Roman"/>
          <w:sz w:val="22"/>
          <w:szCs w:val="20"/>
        </w:rPr>
        <w:t xml:space="preserve"> </w:t>
      </w:r>
    </w:p>
    <w:p w14:paraId="6F75E18F" w14:textId="3810F40C" w:rsidR="007A49FA" w:rsidRPr="0061119A" w:rsidRDefault="007A49FA" w:rsidP="00E05348">
      <w:pPr>
        <w:pStyle w:val="NormalWeb"/>
        <w:jc w:val="both"/>
        <w:rPr>
          <w:color w:val="000000" w:themeColor="text1"/>
          <w:sz w:val="22"/>
          <w:szCs w:val="22"/>
          <w:lang w:val="en-US" w:bidi="ar-SA"/>
        </w:rPr>
      </w:pPr>
      <w:r w:rsidRPr="0061119A">
        <w:rPr>
          <w:color w:val="000000" w:themeColor="text1"/>
          <w:sz w:val="22"/>
          <w:szCs w:val="22"/>
        </w:rPr>
        <w:t xml:space="preserve">The decision on priority criteria should </w:t>
      </w:r>
      <w:r w:rsidR="0061119A">
        <w:rPr>
          <w:color w:val="000000" w:themeColor="text1"/>
          <w:sz w:val="22"/>
          <w:szCs w:val="22"/>
        </w:rPr>
        <w:t>consider</w:t>
      </w:r>
      <w:r w:rsidR="0061119A" w:rsidRPr="0061119A">
        <w:rPr>
          <w:color w:val="000000" w:themeColor="text1"/>
          <w:sz w:val="22"/>
          <w:szCs w:val="22"/>
        </w:rPr>
        <w:t xml:space="preserve"> </w:t>
      </w:r>
      <w:r w:rsidR="0061119A" w:rsidRPr="0061119A">
        <w:rPr>
          <w:color w:val="000000" w:themeColor="text1"/>
          <w:sz w:val="22"/>
          <w:szCs w:val="22"/>
          <w:lang w:val="en-US" w:bidi="ar-SA"/>
        </w:rPr>
        <w:t>factors such as network reliability, service requirements, and user experience. From the UE perspective, power consumption becomes a critical factor, especially in power-limited scenarios or when the UE aims to conserve energy. The UE may need to evaluate which network (TN or NTN) is more reliable or energy-efficient for its specific use case. On the network side, considerations such as resource allocation, network planning, and interference mitigation strategies must be carefully addressed to ensure seamless coexistence.</w:t>
      </w:r>
      <w:r w:rsidR="00E05348">
        <w:rPr>
          <w:color w:val="000000" w:themeColor="text1"/>
          <w:sz w:val="22"/>
          <w:szCs w:val="22"/>
          <w:lang w:val="en-US" w:bidi="ar-SA"/>
        </w:rPr>
        <w:t xml:space="preserve"> </w:t>
      </w:r>
      <w:r w:rsidR="0061119A" w:rsidRPr="0061119A">
        <w:rPr>
          <w:color w:val="000000" w:themeColor="text1"/>
          <w:sz w:val="22"/>
          <w:szCs w:val="22"/>
          <w:lang w:val="en-US"/>
        </w:rPr>
        <w:t>Furthermore, the potential need for coordination between TN and NTN networks to resolve interference or resource contention issues should also be explored. Additionally, aspects such as signaling overhead, latency, and quality of service (QoS) requirements should be evaluated at both the UE and network levels to ensure a balanced and efficient coexistence framework.</w:t>
      </w:r>
    </w:p>
    <w:p w14:paraId="11C597FA" w14:textId="2C4FD49D" w:rsidR="00E05348" w:rsidRPr="00712ED1" w:rsidRDefault="00712ED1" w:rsidP="00712ED1">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lastRenderedPageBreak/>
        <w:t xml:space="preserve">Observation </w:t>
      </w:r>
      <w:r w:rsidR="00FC19CB">
        <w:rPr>
          <w:rFonts w:ascii="Times New Roman" w:hAnsi="Times New Roman" w:cs="Times New Roman"/>
          <w:b/>
          <w:bCs/>
          <w:sz w:val="22"/>
          <w:szCs w:val="20"/>
        </w:rPr>
        <w:t>4</w:t>
      </w:r>
      <w:r w:rsidR="00E05348" w:rsidRPr="00E05348">
        <w:rPr>
          <w:rFonts w:ascii="Times New Roman" w:hAnsi="Times New Roman" w:cs="Times New Roman"/>
          <w:b/>
          <w:bCs/>
          <w:sz w:val="22"/>
          <w:szCs w:val="20"/>
        </w:rPr>
        <w:t>:</w:t>
      </w:r>
      <w:r w:rsidR="00E05348">
        <w:rPr>
          <w:rFonts w:ascii="Times New Roman" w:hAnsi="Times New Roman" w:cs="Times New Roman"/>
          <w:b/>
          <w:bCs/>
          <w:sz w:val="22"/>
          <w:szCs w:val="20"/>
        </w:rPr>
        <w:t xml:space="preserve"> </w:t>
      </w:r>
      <w:r w:rsidRPr="00712ED1">
        <w:rPr>
          <w:rFonts w:ascii="Times New Roman" w:hAnsi="Times New Roman" w:cs="Times New Roman"/>
          <w:b/>
          <w:bCs/>
          <w:sz w:val="22"/>
          <w:szCs w:val="20"/>
        </w:rPr>
        <w:t>The potential for a UE to connect to the NTN network while in TN coverage needs to be considered to ensure seamless coexistence</w:t>
      </w:r>
      <w:r>
        <w:rPr>
          <w:rFonts w:ascii="Times New Roman" w:hAnsi="Times New Roman" w:cs="Times New Roman"/>
          <w:b/>
          <w:bCs/>
          <w:sz w:val="22"/>
          <w:szCs w:val="20"/>
        </w:rPr>
        <w:t>.</w:t>
      </w:r>
    </w:p>
    <w:p w14:paraId="3DF2D2B5" w14:textId="32CFA27F" w:rsidR="004864E6" w:rsidRDefault="00E05348" w:rsidP="009E7431">
      <w:pPr>
        <w:pStyle w:val="RAN4H3"/>
        <w:numPr>
          <w:ilvl w:val="0"/>
          <w:numId w:val="0"/>
        </w:numPr>
        <w:rPr>
          <w:rFonts w:ascii="Times New Roman" w:hAnsi="Times New Roman" w:cs="Times New Roman"/>
          <w:b/>
          <w:bCs/>
          <w:sz w:val="22"/>
          <w:szCs w:val="20"/>
        </w:rPr>
      </w:pPr>
      <w:r w:rsidRPr="00E05348">
        <w:rPr>
          <w:rFonts w:ascii="Times New Roman" w:hAnsi="Times New Roman" w:cs="Times New Roman"/>
          <w:b/>
          <w:bCs/>
          <w:sz w:val="22"/>
          <w:szCs w:val="20"/>
        </w:rPr>
        <w:t xml:space="preserve">Proposal </w:t>
      </w:r>
      <w:r w:rsidR="00712ED1">
        <w:rPr>
          <w:rFonts w:ascii="Times New Roman" w:hAnsi="Times New Roman" w:cs="Times New Roman"/>
          <w:b/>
          <w:bCs/>
          <w:sz w:val="22"/>
          <w:szCs w:val="20"/>
        </w:rPr>
        <w:t>3</w:t>
      </w:r>
      <w:r w:rsidRPr="00E05348">
        <w:rPr>
          <w:rFonts w:ascii="Times New Roman" w:hAnsi="Times New Roman" w:cs="Times New Roman"/>
          <w:b/>
          <w:bCs/>
          <w:sz w:val="22"/>
          <w:szCs w:val="20"/>
        </w:rPr>
        <w:t xml:space="preserve">: </w:t>
      </w:r>
      <w:r w:rsidR="0062315E" w:rsidRPr="0062315E">
        <w:rPr>
          <w:rFonts w:ascii="Times New Roman" w:hAnsi="Times New Roman" w:cs="Times New Roman"/>
          <w:b/>
          <w:bCs/>
          <w:sz w:val="22"/>
          <w:szCs w:val="20"/>
        </w:rPr>
        <w:t>RAN4 should discuss the prioritization criteria for a UE operating in both TN and NTN coverage.</w:t>
      </w:r>
    </w:p>
    <w:p w14:paraId="6299BE72" w14:textId="77777777" w:rsidR="00FC7BB2" w:rsidRPr="00FC7BB2" w:rsidRDefault="00FC7BB2" w:rsidP="009E7431">
      <w:pPr>
        <w:pStyle w:val="RAN4H3"/>
        <w:numPr>
          <w:ilvl w:val="0"/>
          <w:numId w:val="0"/>
        </w:numPr>
        <w:rPr>
          <w:rFonts w:ascii="Times New Roman" w:hAnsi="Times New Roman" w:cs="Times New Roman"/>
          <w:b/>
          <w:bCs/>
          <w:sz w:val="22"/>
          <w:szCs w:val="20"/>
        </w:rPr>
      </w:pPr>
    </w:p>
    <w:p w14:paraId="1B35217A" w14:textId="12F4F966" w:rsidR="00847264" w:rsidRPr="0013167C" w:rsidRDefault="00CD7492" w:rsidP="008C39F7">
      <w:pPr>
        <w:pStyle w:val="RAN4H1"/>
        <w:rPr>
          <w:sz w:val="32"/>
          <w:szCs w:val="18"/>
          <w:lang w:val="en-US"/>
        </w:rPr>
      </w:pPr>
      <w:bookmarkStart w:id="11" w:name="_Toc116995848"/>
      <w:r w:rsidRPr="0013167C">
        <w:rPr>
          <w:sz w:val="32"/>
          <w:szCs w:val="18"/>
          <w:lang w:val="en-US"/>
        </w:rPr>
        <w:t>Conclusion</w:t>
      </w:r>
      <w:bookmarkStart w:id="12" w:name="_Toc116995849"/>
      <w:bookmarkEnd w:id="11"/>
    </w:p>
    <w:p w14:paraId="5B1067F0" w14:textId="2C7A3D1F" w:rsidR="00CC7F40" w:rsidRDefault="00CC7F40" w:rsidP="006130A2">
      <w:pPr>
        <w:jc w:val="both"/>
        <w:rPr>
          <w:sz w:val="22"/>
          <w:szCs w:val="24"/>
          <w:lang w:val="en-US"/>
        </w:rPr>
      </w:pPr>
      <w:bookmarkStart w:id="13" w:name="_Hlk181955750"/>
      <w:r>
        <w:rPr>
          <w:sz w:val="22"/>
          <w:szCs w:val="24"/>
          <w:lang w:val="en-US"/>
        </w:rPr>
        <w:t xml:space="preserve">This section summarizes our discussion by listing all the observations and proposals discussed in this contribution. </w:t>
      </w:r>
    </w:p>
    <w:p w14:paraId="3BD56A41" w14:textId="77777777" w:rsidR="004D0C9F" w:rsidRDefault="004D0C9F" w:rsidP="004D0C9F">
      <w:pPr>
        <w:spacing w:before="100" w:beforeAutospacing="1" w:after="100" w:afterAutospacing="1" w:line="240" w:lineRule="auto"/>
        <w:jc w:val="both"/>
        <w:rPr>
          <w:rFonts w:eastAsia="Times New Roman" w:cs="Times New Roman"/>
          <w:b/>
          <w:bCs/>
          <w:sz w:val="22"/>
          <w:lang w:val="en-US"/>
        </w:rPr>
      </w:pPr>
      <w:r w:rsidRPr="003459D5">
        <w:rPr>
          <w:rFonts w:eastAsia="Times New Roman" w:cs="Times New Roman"/>
          <w:b/>
          <w:bCs/>
          <w:sz w:val="22"/>
          <w:lang w:val="en-US"/>
        </w:rPr>
        <w:t>Observation 1:</w:t>
      </w:r>
      <w:r>
        <w:rPr>
          <w:rFonts w:eastAsia="Times New Roman" w:cs="Times New Roman"/>
          <w:b/>
          <w:bCs/>
          <w:sz w:val="22"/>
          <w:lang w:val="en-US"/>
        </w:rPr>
        <w:t xml:space="preserve"> </w:t>
      </w:r>
      <w:r w:rsidRPr="00236F7A">
        <w:rPr>
          <w:rFonts w:eastAsia="Times New Roman" w:cs="Times New Roman"/>
          <w:b/>
          <w:bCs/>
          <w:sz w:val="22"/>
          <w:lang w:val="en-US"/>
        </w:rPr>
        <w:t>The impact of NTN-TN isolation distance on throughput loss is minimal.</w:t>
      </w:r>
    </w:p>
    <w:p w14:paraId="578C2568" w14:textId="77777777" w:rsidR="000F4C47" w:rsidRPr="000F4C47" w:rsidRDefault="000F4C47" w:rsidP="000F4C47">
      <w:pPr>
        <w:pStyle w:val="RAN4H3"/>
        <w:numPr>
          <w:ilvl w:val="0"/>
          <w:numId w:val="0"/>
        </w:numPr>
        <w:jc w:val="both"/>
        <w:rPr>
          <w:rFonts w:cs="Times New Roman"/>
          <w:b/>
          <w:bCs/>
          <w:sz w:val="22"/>
        </w:rPr>
      </w:pPr>
      <w:r w:rsidRPr="000F4C47">
        <w:rPr>
          <w:rFonts w:ascii="Times New Roman" w:hAnsi="Times New Roman" w:cs="Times New Roman"/>
          <w:b/>
          <w:bCs/>
          <w:sz w:val="22"/>
        </w:rPr>
        <w:t>Observation 2: The overall network throughput experiences minimal degradation due to the low likelihood of NTN and TN UEs being within 10 meters of each other and scheduled simultaneously, which is a positive indicator for NTN and TN network coexistence.</w:t>
      </w:r>
    </w:p>
    <w:p w14:paraId="3000832F" w14:textId="0D9C45A2" w:rsidR="00DE7CCF" w:rsidRPr="00B32277" w:rsidRDefault="00DE7CCF" w:rsidP="00DE7CCF">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 xml:space="preserve">Observation </w:t>
      </w:r>
      <w:r w:rsidR="00DC2085">
        <w:rPr>
          <w:rFonts w:ascii="Times New Roman" w:hAnsi="Times New Roman" w:cs="Times New Roman"/>
          <w:b/>
          <w:bCs/>
          <w:sz w:val="22"/>
        </w:rPr>
        <w:t>3</w:t>
      </w:r>
      <w:r w:rsidRPr="00B32277">
        <w:rPr>
          <w:rFonts w:ascii="Times New Roman" w:hAnsi="Times New Roman" w:cs="Times New Roman"/>
          <w:b/>
          <w:bCs/>
          <w:sz w:val="22"/>
        </w:rPr>
        <w:t xml:space="preserve">: There is significant performance degradation when simultaneously scheduled NTN and TN UEs </w:t>
      </w:r>
      <w:r>
        <w:rPr>
          <w:rFonts w:ascii="Times New Roman" w:hAnsi="Times New Roman" w:cs="Times New Roman"/>
          <w:b/>
          <w:bCs/>
          <w:sz w:val="22"/>
        </w:rPr>
        <w:t xml:space="preserve">within </w:t>
      </w:r>
      <w:r w:rsidRPr="00B32277">
        <w:rPr>
          <w:rFonts w:ascii="Times New Roman" w:hAnsi="Times New Roman" w:cs="Times New Roman"/>
          <w:b/>
          <w:bCs/>
          <w:sz w:val="22"/>
        </w:rPr>
        <w:t>50 meters</w:t>
      </w:r>
      <w:r>
        <w:rPr>
          <w:rFonts w:ascii="Times New Roman" w:hAnsi="Times New Roman" w:cs="Times New Roman"/>
          <w:b/>
          <w:bCs/>
          <w:sz w:val="22"/>
        </w:rPr>
        <w:t xml:space="preserve"> of separation</w:t>
      </w:r>
      <w:r w:rsidRPr="00B32277">
        <w:rPr>
          <w:rFonts w:ascii="Times New Roman" w:hAnsi="Times New Roman" w:cs="Times New Roman"/>
          <w:b/>
          <w:bCs/>
          <w:sz w:val="22"/>
        </w:rPr>
        <w:t>.</w:t>
      </w:r>
    </w:p>
    <w:p w14:paraId="1718CF59" w14:textId="3F280CFA" w:rsidR="00DE7CCF" w:rsidRPr="00712ED1" w:rsidRDefault="00DE7CCF" w:rsidP="00DE7CCF">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t xml:space="preserve">Observation </w:t>
      </w:r>
      <w:r w:rsidR="00DC2085">
        <w:rPr>
          <w:rFonts w:ascii="Times New Roman" w:hAnsi="Times New Roman" w:cs="Times New Roman"/>
          <w:b/>
          <w:bCs/>
          <w:sz w:val="22"/>
          <w:szCs w:val="20"/>
        </w:rPr>
        <w:t>4</w:t>
      </w:r>
      <w:r w:rsidRPr="00E05348">
        <w:rPr>
          <w:rFonts w:ascii="Times New Roman" w:hAnsi="Times New Roman" w:cs="Times New Roman"/>
          <w:b/>
          <w:bCs/>
          <w:sz w:val="22"/>
          <w:szCs w:val="20"/>
        </w:rPr>
        <w:t>:</w:t>
      </w:r>
      <w:r>
        <w:rPr>
          <w:rFonts w:ascii="Times New Roman" w:hAnsi="Times New Roman" w:cs="Times New Roman"/>
          <w:b/>
          <w:bCs/>
          <w:sz w:val="22"/>
          <w:szCs w:val="20"/>
        </w:rPr>
        <w:t xml:space="preserve"> </w:t>
      </w:r>
      <w:r w:rsidRPr="00712ED1">
        <w:rPr>
          <w:rFonts w:ascii="Times New Roman" w:hAnsi="Times New Roman" w:cs="Times New Roman"/>
          <w:b/>
          <w:bCs/>
          <w:sz w:val="22"/>
          <w:szCs w:val="20"/>
        </w:rPr>
        <w:t>The potential for a UE to connect to the NTN network while in TN coverage needs to be considered to ensure seamless coexistence</w:t>
      </w:r>
      <w:r>
        <w:rPr>
          <w:rFonts w:ascii="Times New Roman" w:hAnsi="Times New Roman" w:cs="Times New Roman"/>
          <w:b/>
          <w:bCs/>
          <w:sz w:val="22"/>
          <w:szCs w:val="20"/>
        </w:rPr>
        <w:t>.</w:t>
      </w:r>
    </w:p>
    <w:p w14:paraId="5FAD3599" w14:textId="77777777" w:rsidR="00DE7CCF" w:rsidRDefault="00DE7CCF" w:rsidP="00DE7CCF">
      <w:pPr>
        <w:pStyle w:val="RAN4H3"/>
        <w:numPr>
          <w:ilvl w:val="0"/>
          <w:numId w:val="0"/>
        </w:numPr>
        <w:rPr>
          <w:rFonts w:ascii="Times New Roman" w:hAnsi="Times New Roman" w:cs="Times New Roman"/>
          <w:b/>
          <w:bCs/>
          <w:sz w:val="22"/>
        </w:rPr>
      </w:pPr>
      <w:r w:rsidRPr="000A3C1F">
        <w:rPr>
          <w:rFonts w:ascii="Times New Roman" w:eastAsia="Times New Roman" w:hAnsi="Times New Roman" w:cs="Times New Roman"/>
          <w:b/>
          <w:bCs/>
          <w:sz w:val="22"/>
          <w:lang w:val="en-US"/>
        </w:rPr>
        <w:t xml:space="preserve">Proposal 1: </w:t>
      </w:r>
      <w:r w:rsidRPr="000A3C1F">
        <w:rPr>
          <w:rFonts w:ascii="Times New Roman" w:hAnsi="Times New Roman" w:cs="Times New Roman"/>
          <w:b/>
          <w:bCs/>
          <w:sz w:val="22"/>
        </w:rPr>
        <w:t>RAN4 should evaluate the possibility of reducing the NTN-TN isolation distance.</w:t>
      </w:r>
    </w:p>
    <w:p w14:paraId="19CFAC94" w14:textId="77777777" w:rsidR="00DE7CCF" w:rsidRPr="00B32277" w:rsidRDefault="00DE7CCF" w:rsidP="00DE7CCF">
      <w:pPr>
        <w:pStyle w:val="RAN4H3"/>
        <w:numPr>
          <w:ilvl w:val="0"/>
          <w:numId w:val="0"/>
        </w:numPr>
        <w:jc w:val="both"/>
        <w:rPr>
          <w:rFonts w:ascii="Times New Roman" w:hAnsi="Times New Roman" w:cs="Times New Roman"/>
          <w:b/>
          <w:bCs/>
          <w:sz w:val="22"/>
        </w:rPr>
      </w:pPr>
      <w:r w:rsidRPr="00B32277">
        <w:rPr>
          <w:rFonts w:ascii="Times New Roman" w:hAnsi="Times New Roman" w:cs="Times New Roman"/>
          <w:b/>
          <w:bCs/>
          <w:sz w:val="22"/>
        </w:rPr>
        <w:t>Proposal 2: RAN4 should assess the UE-to-UE coexistence scenario of simultaneously scheduled NTN and TN UEs in close proximity.</w:t>
      </w:r>
    </w:p>
    <w:p w14:paraId="54EF9315" w14:textId="5AE685F4" w:rsidR="006D5427" w:rsidRPr="00DE7CCF" w:rsidRDefault="00DE7CCF" w:rsidP="00DE7CCF">
      <w:pPr>
        <w:pStyle w:val="RAN4H3"/>
        <w:numPr>
          <w:ilvl w:val="0"/>
          <w:numId w:val="0"/>
        </w:numPr>
        <w:rPr>
          <w:rFonts w:ascii="Times New Roman" w:hAnsi="Times New Roman" w:cs="Times New Roman"/>
          <w:b/>
          <w:bCs/>
          <w:sz w:val="22"/>
          <w:szCs w:val="20"/>
        </w:rPr>
      </w:pPr>
      <w:r w:rsidRPr="00E05348">
        <w:rPr>
          <w:rFonts w:ascii="Times New Roman" w:hAnsi="Times New Roman" w:cs="Times New Roman"/>
          <w:b/>
          <w:bCs/>
          <w:sz w:val="22"/>
          <w:szCs w:val="20"/>
        </w:rPr>
        <w:t xml:space="preserve">Proposal </w:t>
      </w:r>
      <w:r>
        <w:rPr>
          <w:rFonts w:ascii="Times New Roman" w:hAnsi="Times New Roman" w:cs="Times New Roman"/>
          <w:b/>
          <w:bCs/>
          <w:sz w:val="22"/>
          <w:szCs w:val="20"/>
        </w:rPr>
        <w:t>3</w:t>
      </w:r>
      <w:r w:rsidRPr="00E05348">
        <w:rPr>
          <w:rFonts w:ascii="Times New Roman" w:hAnsi="Times New Roman" w:cs="Times New Roman"/>
          <w:b/>
          <w:bCs/>
          <w:sz w:val="22"/>
          <w:szCs w:val="20"/>
        </w:rPr>
        <w:t xml:space="preserve">: </w:t>
      </w:r>
      <w:r w:rsidRPr="0062315E">
        <w:rPr>
          <w:rFonts w:ascii="Times New Roman" w:hAnsi="Times New Roman" w:cs="Times New Roman"/>
          <w:b/>
          <w:bCs/>
          <w:sz w:val="22"/>
          <w:szCs w:val="20"/>
        </w:rPr>
        <w:t>RAN4 should discuss the prioritization criteria for a UE operating in both TN and NTN coverage.</w:t>
      </w:r>
    </w:p>
    <w:bookmarkEnd w:id="13"/>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7B0EA21E" w14:textId="55D8BB87" w:rsidR="00C61BFC" w:rsidRPr="00C61BFC" w:rsidRDefault="00C61BFC" w:rsidP="00C61BFC">
      <w:pPr>
        <w:pStyle w:val="ListParagraph"/>
        <w:numPr>
          <w:ilvl w:val="0"/>
          <w:numId w:val="5"/>
        </w:numPr>
        <w:ind w:right="-22"/>
        <w:rPr>
          <w:b/>
          <w:sz w:val="22"/>
          <w:lang w:val="en-US"/>
        </w:rPr>
      </w:pPr>
      <w:bookmarkStart w:id="14" w:name="_Hlk181871526"/>
      <w:r w:rsidRPr="00C61BFC">
        <w:rPr>
          <w:bCs/>
          <w:sz w:val="22"/>
        </w:rPr>
        <w:t>R4-2420465</w:t>
      </w:r>
      <w:r w:rsidR="002531E3" w:rsidRPr="00C61BFC">
        <w:rPr>
          <w:sz w:val="22"/>
          <w:lang w:val="en-US"/>
        </w:rPr>
        <w:t xml:space="preserve">, </w:t>
      </w:r>
      <w:r w:rsidRPr="00C61BFC">
        <w:rPr>
          <w:sz w:val="22"/>
        </w:rPr>
        <w:t>WF on requirements for NR IoT NTN bands</w:t>
      </w:r>
      <w:r w:rsidR="002531E3" w:rsidRPr="00C61BFC">
        <w:rPr>
          <w:sz w:val="22"/>
          <w:lang w:val="en-US"/>
        </w:rPr>
        <w:t xml:space="preserve">, </w:t>
      </w:r>
      <w:r w:rsidRPr="00C61BFC">
        <w:rPr>
          <w:bCs/>
          <w:sz w:val="22"/>
          <w:lang w:val="sv-SE"/>
        </w:rPr>
        <w:t>Inmarsat</w:t>
      </w:r>
      <w:r w:rsidR="002531E3" w:rsidRPr="00C61BFC">
        <w:rPr>
          <w:sz w:val="22"/>
          <w:lang w:val="en-US"/>
        </w:rPr>
        <w:t>,</w:t>
      </w:r>
      <w:r w:rsidR="002531E3" w:rsidRPr="00C61BFC">
        <w:rPr>
          <w:bCs/>
          <w:sz w:val="22"/>
          <w:lang w:val="en-US"/>
        </w:rPr>
        <w:t xml:space="preserve"> </w:t>
      </w:r>
      <w:bookmarkEnd w:id="14"/>
      <w:r w:rsidRPr="00C61BFC">
        <w:rPr>
          <w:bCs/>
          <w:sz w:val="22"/>
        </w:rPr>
        <w:t>Orlando, USA, November 18th – 22nd, 2024.</w:t>
      </w:r>
    </w:p>
    <w:p w14:paraId="314F00E4" w14:textId="2B6906FB" w:rsidR="00D76AD8" w:rsidRPr="006F2512" w:rsidRDefault="00D76AD8" w:rsidP="006F2512">
      <w:pPr>
        <w:pStyle w:val="ListParagraph"/>
        <w:numPr>
          <w:ilvl w:val="0"/>
          <w:numId w:val="5"/>
        </w:numPr>
        <w:rPr>
          <w:rFonts w:eastAsia="SimSun"/>
          <w:b/>
          <w:bCs/>
          <w:sz w:val="22"/>
          <w:lang w:eastAsia="zh-CN"/>
        </w:rPr>
      </w:pPr>
      <w:r w:rsidRPr="00D76AD8">
        <w:rPr>
          <w:rFonts w:eastAsia="SimSun"/>
          <w:bCs/>
          <w:sz w:val="22"/>
          <w:lang w:eastAsia="zh-CN"/>
        </w:rPr>
        <w:t xml:space="preserve">RP-241885, </w:t>
      </w:r>
      <w:r w:rsidR="006F2512" w:rsidRPr="006F2512">
        <w:rPr>
          <w:rFonts w:eastAsia="SimSun"/>
          <w:sz w:val="22"/>
          <w:lang w:eastAsia="zh-CN"/>
        </w:rPr>
        <w:t>Revised WID on Introduction of another NR NTN S-band (MSS band 2000-2020 MHz UL and 2180-2200 MHz DL), Qualcomm Incorporated, Melbourne, Australia, September 9-12, 2024</w:t>
      </w:r>
    </w:p>
    <w:p w14:paraId="087C4A1D" w14:textId="4663DC9C" w:rsidR="00CF2D61" w:rsidRPr="009E34A2" w:rsidRDefault="003150DE" w:rsidP="006F2512">
      <w:pPr>
        <w:pStyle w:val="ListParagraph"/>
        <w:numPr>
          <w:ilvl w:val="0"/>
          <w:numId w:val="5"/>
        </w:numPr>
        <w:rPr>
          <w:rFonts w:eastAsia="SimSun"/>
          <w:sz w:val="22"/>
          <w:u w:val="single"/>
          <w:lang w:eastAsia="zh-CN"/>
        </w:rPr>
      </w:pPr>
      <w:r w:rsidRPr="003150DE">
        <w:rPr>
          <w:rFonts w:eastAsia="SimSun"/>
          <w:sz w:val="22"/>
          <w:lang w:eastAsia="zh-CN"/>
        </w:rPr>
        <w:t>RP-242615</w:t>
      </w:r>
      <w:r>
        <w:rPr>
          <w:rFonts w:eastAsia="SimSun"/>
          <w:sz w:val="22"/>
          <w:lang w:eastAsia="zh-CN"/>
        </w:rPr>
        <w:t xml:space="preserve">, </w:t>
      </w:r>
      <w:r w:rsidRPr="003150DE">
        <w:rPr>
          <w:rFonts w:eastAsia="SimSun"/>
          <w:sz w:val="22"/>
          <w:lang w:eastAsia="zh-CN"/>
        </w:rPr>
        <w:t>Status Report to TSG</w:t>
      </w:r>
      <w:r w:rsidR="00A81C7D">
        <w:rPr>
          <w:rFonts w:eastAsia="SimSun"/>
          <w:sz w:val="22"/>
          <w:lang w:eastAsia="zh-CN"/>
        </w:rPr>
        <w:t xml:space="preserve">, </w:t>
      </w:r>
      <w:r w:rsidR="00A81C7D" w:rsidRPr="00A81C7D">
        <w:rPr>
          <w:rFonts w:eastAsia="SimSun"/>
          <w:bCs/>
          <w:sz w:val="22"/>
          <w:lang w:eastAsia="zh-CN"/>
        </w:rPr>
        <w:t>Madrid, Spain, December</w:t>
      </w:r>
      <w:r w:rsidR="00A81C7D" w:rsidRPr="00A81C7D">
        <w:rPr>
          <w:rFonts w:eastAsia="SimSun" w:hint="eastAsia"/>
          <w:bCs/>
          <w:sz w:val="22"/>
          <w:lang w:eastAsia="zh-CN"/>
        </w:rPr>
        <w:t xml:space="preserve"> 9</w:t>
      </w:r>
      <w:r w:rsidR="00A81C7D" w:rsidRPr="00A81C7D">
        <w:rPr>
          <w:rFonts w:eastAsia="SimSun"/>
          <w:bCs/>
          <w:sz w:val="22"/>
          <w:lang w:eastAsia="zh-CN"/>
        </w:rPr>
        <w:t>-</w:t>
      </w:r>
      <w:r w:rsidR="00A81C7D" w:rsidRPr="00A81C7D">
        <w:rPr>
          <w:rFonts w:eastAsia="SimSun" w:hint="eastAsia"/>
          <w:bCs/>
          <w:sz w:val="22"/>
          <w:lang w:eastAsia="zh-CN"/>
        </w:rPr>
        <w:t>12</w:t>
      </w:r>
      <w:r w:rsidR="00A81C7D" w:rsidRPr="00A81C7D">
        <w:rPr>
          <w:rFonts w:eastAsia="SimSun"/>
          <w:bCs/>
          <w:sz w:val="22"/>
          <w:lang w:eastAsia="zh-CN"/>
        </w:rPr>
        <w:t>, 2024</w:t>
      </w:r>
      <w:r w:rsidR="00A81C7D">
        <w:rPr>
          <w:rFonts w:eastAsia="SimSun"/>
          <w:bCs/>
          <w:sz w:val="22"/>
          <w:lang w:eastAsia="zh-CN"/>
        </w:rPr>
        <w:t>.</w:t>
      </w:r>
    </w:p>
    <w:p w14:paraId="7871BE8C" w14:textId="77777777" w:rsidR="00003770" w:rsidRPr="00003770" w:rsidRDefault="009E34A2" w:rsidP="00003770">
      <w:pPr>
        <w:pStyle w:val="ListParagraph"/>
        <w:numPr>
          <w:ilvl w:val="0"/>
          <w:numId w:val="5"/>
        </w:numPr>
        <w:rPr>
          <w:rFonts w:eastAsia="SimSun"/>
          <w:b/>
          <w:bCs/>
          <w:sz w:val="22"/>
          <w:lang w:eastAsia="zh-CN"/>
        </w:rPr>
      </w:pPr>
      <w:r w:rsidRPr="009E34A2">
        <w:rPr>
          <w:rFonts w:eastAsia="SimSun"/>
          <w:bCs/>
          <w:sz w:val="22"/>
          <w:lang w:eastAsia="zh-CN"/>
        </w:rPr>
        <w:t>R4-2416459</w:t>
      </w:r>
      <w:r>
        <w:rPr>
          <w:rFonts w:eastAsia="SimSun"/>
          <w:bCs/>
          <w:sz w:val="22"/>
          <w:lang w:eastAsia="zh-CN"/>
        </w:rPr>
        <w:t xml:space="preserve">, </w:t>
      </w:r>
      <w:r w:rsidR="00E51071" w:rsidRPr="00E51071">
        <w:rPr>
          <w:rFonts w:eastAsia="SimSun"/>
          <w:bCs/>
          <w:sz w:val="22"/>
          <w:lang w:val="en-US" w:eastAsia="zh-CN"/>
        </w:rPr>
        <w:t xml:space="preserve">Co-existence </w:t>
      </w:r>
      <w:r w:rsidR="00E51071" w:rsidRPr="00003770">
        <w:rPr>
          <w:rFonts w:eastAsia="SimSun"/>
          <w:bCs/>
          <w:sz w:val="22"/>
          <w:lang w:val="en-US" w:eastAsia="zh-CN"/>
        </w:rPr>
        <w:t xml:space="preserve">considerations for the new S-band, </w:t>
      </w:r>
      <w:r w:rsidR="00480ABF" w:rsidRPr="00003770">
        <w:rPr>
          <w:rFonts w:eastAsia="SimSun"/>
          <w:bCs/>
          <w:sz w:val="22"/>
          <w:lang w:val="en-US" w:eastAsia="zh-CN"/>
        </w:rPr>
        <w:t xml:space="preserve">Qualcomm Inc, </w:t>
      </w:r>
      <w:r w:rsidR="00003770" w:rsidRPr="00003770">
        <w:rPr>
          <w:rFonts w:eastAsia="SimSun"/>
          <w:bCs/>
          <w:sz w:val="22"/>
          <w:lang w:eastAsia="zh-CN"/>
        </w:rPr>
        <w:t>Hefei, China, 14 – 18 October 2024</w:t>
      </w:r>
    </w:p>
    <w:p w14:paraId="494DF8AC" w14:textId="3EA7EA95" w:rsidR="009E34A2" w:rsidRPr="009E34A2" w:rsidRDefault="009E34A2" w:rsidP="00003770">
      <w:pPr>
        <w:pStyle w:val="ListParagraph"/>
        <w:rPr>
          <w:rFonts w:eastAsia="SimSun"/>
          <w:bCs/>
          <w:sz w:val="22"/>
          <w:lang w:eastAsia="zh-CN"/>
        </w:rPr>
      </w:pPr>
    </w:p>
    <w:sectPr w:rsidR="009E34A2" w:rsidRPr="009E34A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0CEA3" w14:textId="77777777" w:rsidR="00F82472" w:rsidRDefault="00F82472" w:rsidP="00001C9B">
      <w:pPr>
        <w:spacing w:after="0" w:line="240" w:lineRule="auto"/>
      </w:pPr>
      <w:r>
        <w:separator/>
      </w:r>
    </w:p>
  </w:endnote>
  <w:endnote w:type="continuationSeparator" w:id="0">
    <w:p w14:paraId="2BCF20E1" w14:textId="77777777" w:rsidR="00F82472" w:rsidRDefault="00F82472" w:rsidP="00001C9B">
      <w:pPr>
        <w:spacing w:after="0" w:line="240" w:lineRule="auto"/>
      </w:pPr>
      <w:r>
        <w:continuationSeparator/>
      </w:r>
    </w:p>
  </w:endnote>
  <w:endnote w:type="continuationNotice" w:id="1">
    <w:p w14:paraId="10D485FB" w14:textId="77777777" w:rsidR="00F82472" w:rsidRDefault="00F82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9F60" w14:textId="77777777" w:rsidR="00F82472" w:rsidRDefault="00F82472" w:rsidP="00001C9B">
      <w:pPr>
        <w:spacing w:after="0" w:line="240" w:lineRule="auto"/>
      </w:pPr>
      <w:r>
        <w:separator/>
      </w:r>
    </w:p>
  </w:footnote>
  <w:footnote w:type="continuationSeparator" w:id="0">
    <w:p w14:paraId="6F72AE66" w14:textId="77777777" w:rsidR="00F82472" w:rsidRDefault="00F82472" w:rsidP="00001C9B">
      <w:pPr>
        <w:spacing w:after="0" w:line="240" w:lineRule="auto"/>
      </w:pPr>
      <w:r>
        <w:continuationSeparator/>
      </w:r>
    </w:p>
  </w:footnote>
  <w:footnote w:type="continuationNotice" w:id="1">
    <w:p w14:paraId="21529FBA" w14:textId="77777777" w:rsidR="00F82472" w:rsidRDefault="00F824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E236D29A"/>
    <w:lvl w:ilvl="0" w:tplc="F02A03B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F144C1"/>
    <w:multiLevelType w:val="hybridMultilevel"/>
    <w:tmpl w:val="8B246FDE"/>
    <w:lvl w:ilvl="0" w:tplc="73864B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7"/>
  </w:num>
  <w:num w:numId="4">
    <w:abstractNumId w:val="13"/>
  </w:num>
  <w:num w:numId="5">
    <w:abstractNumId w:val="10"/>
  </w:num>
  <w:num w:numId="6">
    <w:abstractNumId w:val="0"/>
  </w:num>
  <w:num w:numId="7">
    <w:abstractNumId w:val="3"/>
  </w:num>
  <w:num w:numId="8">
    <w:abstractNumId w:val="14"/>
  </w:num>
  <w:num w:numId="9">
    <w:abstractNumId w:val="6"/>
  </w:num>
  <w:num w:numId="10">
    <w:abstractNumId w:val="2"/>
  </w:num>
  <w:num w:numId="11">
    <w:abstractNumId w:val="1"/>
  </w:num>
  <w:num w:numId="12">
    <w:abstractNumId w:val="12"/>
  </w:num>
  <w:num w:numId="13">
    <w:abstractNumId w:val="4"/>
  </w:num>
  <w:num w:numId="14">
    <w:abstractNumId w:val="13"/>
  </w:num>
  <w:num w:numId="15">
    <w:abstractNumId w:val="13"/>
  </w:num>
  <w:num w:numId="16">
    <w:abstractNumId w:val="9"/>
  </w:num>
  <w:num w:numId="17">
    <w:abstractNumId w:val="13"/>
  </w:num>
  <w:num w:numId="18">
    <w:abstractNumId w:val="13"/>
  </w:num>
  <w:num w:numId="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77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C60"/>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31"/>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97E42"/>
    <w:rsid w:val="000A038B"/>
    <w:rsid w:val="000A0A2E"/>
    <w:rsid w:val="000A10BC"/>
    <w:rsid w:val="000A11F9"/>
    <w:rsid w:val="000A1281"/>
    <w:rsid w:val="000A1783"/>
    <w:rsid w:val="000A22A8"/>
    <w:rsid w:val="000A2849"/>
    <w:rsid w:val="000A2C25"/>
    <w:rsid w:val="000A2DE9"/>
    <w:rsid w:val="000A33E2"/>
    <w:rsid w:val="000A3BFC"/>
    <w:rsid w:val="000A3C1F"/>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6E5C"/>
    <w:rsid w:val="000B6F31"/>
    <w:rsid w:val="000B70F2"/>
    <w:rsid w:val="000B79C1"/>
    <w:rsid w:val="000C0628"/>
    <w:rsid w:val="000C0EFE"/>
    <w:rsid w:val="000C1087"/>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4C47"/>
    <w:rsid w:val="000F5CCA"/>
    <w:rsid w:val="000F6D46"/>
    <w:rsid w:val="000F6D83"/>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105"/>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3BBD"/>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1918"/>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53"/>
    <w:rsid w:val="00152B6E"/>
    <w:rsid w:val="001534C0"/>
    <w:rsid w:val="00153F33"/>
    <w:rsid w:val="00155276"/>
    <w:rsid w:val="0015604C"/>
    <w:rsid w:val="001564B6"/>
    <w:rsid w:val="00156751"/>
    <w:rsid w:val="00156A7D"/>
    <w:rsid w:val="001571AB"/>
    <w:rsid w:val="00157DCE"/>
    <w:rsid w:val="0016007A"/>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62"/>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2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E7B9F"/>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498"/>
    <w:rsid w:val="002328B9"/>
    <w:rsid w:val="0023295D"/>
    <w:rsid w:val="00233066"/>
    <w:rsid w:val="00233B6A"/>
    <w:rsid w:val="00234465"/>
    <w:rsid w:val="00235C1B"/>
    <w:rsid w:val="00235C74"/>
    <w:rsid w:val="00235F5C"/>
    <w:rsid w:val="0023640D"/>
    <w:rsid w:val="00236F7A"/>
    <w:rsid w:val="002374C9"/>
    <w:rsid w:val="00237C41"/>
    <w:rsid w:val="00240081"/>
    <w:rsid w:val="0024108B"/>
    <w:rsid w:val="002410C5"/>
    <w:rsid w:val="002415EA"/>
    <w:rsid w:val="002416BA"/>
    <w:rsid w:val="002416FB"/>
    <w:rsid w:val="00241B5D"/>
    <w:rsid w:val="00241B9F"/>
    <w:rsid w:val="00241D44"/>
    <w:rsid w:val="002422F8"/>
    <w:rsid w:val="00242FD3"/>
    <w:rsid w:val="002434EE"/>
    <w:rsid w:val="00243748"/>
    <w:rsid w:val="00243AA1"/>
    <w:rsid w:val="00243CA2"/>
    <w:rsid w:val="002444DE"/>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699"/>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321"/>
    <w:rsid w:val="002C57A5"/>
    <w:rsid w:val="002C5D9B"/>
    <w:rsid w:val="002C60C1"/>
    <w:rsid w:val="002C66A8"/>
    <w:rsid w:val="002C7BC2"/>
    <w:rsid w:val="002C7C28"/>
    <w:rsid w:val="002C7DDD"/>
    <w:rsid w:val="002D0AAF"/>
    <w:rsid w:val="002D0B6B"/>
    <w:rsid w:val="002D0ED9"/>
    <w:rsid w:val="002D10FA"/>
    <w:rsid w:val="002D1A1D"/>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CD3"/>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5A3E"/>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0DE"/>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59D5"/>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CC6"/>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9C4"/>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13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491"/>
    <w:rsid w:val="00477C7F"/>
    <w:rsid w:val="004802D1"/>
    <w:rsid w:val="00480ABF"/>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484"/>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0C9F"/>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0BD"/>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69"/>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1DF4"/>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B03"/>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19A"/>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15E"/>
    <w:rsid w:val="0062338A"/>
    <w:rsid w:val="006239B4"/>
    <w:rsid w:val="00623CBE"/>
    <w:rsid w:val="00625883"/>
    <w:rsid w:val="00625AD0"/>
    <w:rsid w:val="00625B71"/>
    <w:rsid w:val="00625C36"/>
    <w:rsid w:val="00625C6C"/>
    <w:rsid w:val="00625F5E"/>
    <w:rsid w:val="00626AD1"/>
    <w:rsid w:val="00626E59"/>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2F2"/>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14"/>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932"/>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169"/>
    <w:rsid w:val="006D322E"/>
    <w:rsid w:val="006D327C"/>
    <w:rsid w:val="006D3592"/>
    <w:rsid w:val="006D3942"/>
    <w:rsid w:val="006D3D91"/>
    <w:rsid w:val="006D3F29"/>
    <w:rsid w:val="006D43A7"/>
    <w:rsid w:val="006D499C"/>
    <w:rsid w:val="006D5427"/>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512"/>
    <w:rsid w:val="006F29CF"/>
    <w:rsid w:val="006F2FD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C61"/>
    <w:rsid w:val="00710ECF"/>
    <w:rsid w:val="00711354"/>
    <w:rsid w:val="007115FB"/>
    <w:rsid w:val="00711852"/>
    <w:rsid w:val="00711A66"/>
    <w:rsid w:val="00712269"/>
    <w:rsid w:val="00712593"/>
    <w:rsid w:val="00712D1D"/>
    <w:rsid w:val="00712ED1"/>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3B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DBD"/>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474B5"/>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49FA"/>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24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024"/>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750"/>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1E2"/>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027"/>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1FC1"/>
    <w:rsid w:val="008F2A69"/>
    <w:rsid w:val="008F3165"/>
    <w:rsid w:val="008F3D35"/>
    <w:rsid w:val="008F4C93"/>
    <w:rsid w:val="008F5232"/>
    <w:rsid w:val="008F5EFB"/>
    <w:rsid w:val="008F649C"/>
    <w:rsid w:val="008F6D36"/>
    <w:rsid w:val="008F6F32"/>
    <w:rsid w:val="008F7B44"/>
    <w:rsid w:val="0090091A"/>
    <w:rsid w:val="00901291"/>
    <w:rsid w:val="00901C1F"/>
    <w:rsid w:val="00901CA4"/>
    <w:rsid w:val="00902498"/>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159"/>
    <w:rsid w:val="009361AB"/>
    <w:rsid w:val="0093624B"/>
    <w:rsid w:val="00936B37"/>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493"/>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249C"/>
    <w:rsid w:val="009D34E6"/>
    <w:rsid w:val="009D4895"/>
    <w:rsid w:val="009D49A3"/>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4A2"/>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42F"/>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27FCB"/>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2F1"/>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C7D"/>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609"/>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4DD8"/>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273"/>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437"/>
    <w:rsid w:val="00B0185E"/>
    <w:rsid w:val="00B01B32"/>
    <w:rsid w:val="00B01D08"/>
    <w:rsid w:val="00B02070"/>
    <w:rsid w:val="00B022B0"/>
    <w:rsid w:val="00B02382"/>
    <w:rsid w:val="00B02E61"/>
    <w:rsid w:val="00B03587"/>
    <w:rsid w:val="00B03A4D"/>
    <w:rsid w:val="00B03E83"/>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1F0E"/>
    <w:rsid w:val="00B12380"/>
    <w:rsid w:val="00B126E1"/>
    <w:rsid w:val="00B129BC"/>
    <w:rsid w:val="00B12C9A"/>
    <w:rsid w:val="00B12DD4"/>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2277"/>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0D4"/>
    <w:rsid w:val="00BE140E"/>
    <w:rsid w:val="00BE145E"/>
    <w:rsid w:val="00BE1754"/>
    <w:rsid w:val="00BE1F03"/>
    <w:rsid w:val="00BE2379"/>
    <w:rsid w:val="00BE2398"/>
    <w:rsid w:val="00BE28AF"/>
    <w:rsid w:val="00BE2AB9"/>
    <w:rsid w:val="00BE391A"/>
    <w:rsid w:val="00BE3992"/>
    <w:rsid w:val="00BE5015"/>
    <w:rsid w:val="00BE56E5"/>
    <w:rsid w:val="00BE572A"/>
    <w:rsid w:val="00BE58A7"/>
    <w:rsid w:val="00BE5C9D"/>
    <w:rsid w:val="00BE63D7"/>
    <w:rsid w:val="00BE6466"/>
    <w:rsid w:val="00BE6A2C"/>
    <w:rsid w:val="00BE6E8B"/>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1BF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0BB"/>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9E5"/>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7B5"/>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1778D"/>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58A9"/>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6AD8"/>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085"/>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E7CCF"/>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0AB"/>
    <w:rsid w:val="00E01851"/>
    <w:rsid w:val="00E02374"/>
    <w:rsid w:val="00E02BC6"/>
    <w:rsid w:val="00E02E0D"/>
    <w:rsid w:val="00E0313C"/>
    <w:rsid w:val="00E04505"/>
    <w:rsid w:val="00E045D3"/>
    <w:rsid w:val="00E04FBD"/>
    <w:rsid w:val="00E05074"/>
    <w:rsid w:val="00E05348"/>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1E21"/>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071"/>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260D"/>
    <w:rsid w:val="00EC32FF"/>
    <w:rsid w:val="00EC3770"/>
    <w:rsid w:val="00EC3D07"/>
    <w:rsid w:val="00EC4106"/>
    <w:rsid w:val="00EC44DD"/>
    <w:rsid w:val="00EC4CC0"/>
    <w:rsid w:val="00EC5026"/>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0AD"/>
    <w:rsid w:val="00F20462"/>
    <w:rsid w:val="00F2076D"/>
    <w:rsid w:val="00F20B4C"/>
    <w:rsid w:val="00F20B76"/>
    <w:rsid w:val="00F221FD"/>
    <w:rsid w:val="00F222C0"/>
    <w:rsid w:val="00F22677"/>
    <w:rsid w:val="00F2348A"/>
    <w:rsid w:val="00F239BA"/>
    <w:rsid w:val="00F240DE"/>
    <w:rsid w:val="00F243CB"/>
    <w:rsid w:val="00F254C9"/>
    <w:rsid w:val="00F25A2F"/>
    <w:rsid w:val="00F25D3A"/>
    <w:rsid w:val="00F2606D"/>
    <w:rsid w:val="00F30BC3"/>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5E6B"/>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72"/>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9CB"/>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C7BB2"/>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473568151">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4933104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064143">
      <w:bodyDiv w:val="1"/>
      <w:marLeft w:val="0"/>
      <w:marRight w:val="0"/>
      <w:marTop w:val="0"/>
      <w:marBottom w:val="0"/>
      <w:divBdr>
        <w:top w:val="none" w:sz="0" w:space="0" w:color="auto"/>
        <w:left w:val="none" w:sz="0" w:space="0" w:color="auto"/>
        <w:bottom w:val="none" w:sz="0" w:space="0" w:color="auto"/>
        <w:right w:val="none" w:sz="0" w:space="0" w:color="auto"/>
      </w:divBdr>
    </w:div>
    <w:div w:id="959263526">
      <w:bodyDiv w:val="1"/>
      <w:marLeft w:val="0"/>
      <w:marRight w:val="0"/>
      <w:marTop w:val="0"/>
      <w:marBottom w:val="0"/>
      <w:divBdr>
        <w:top w:val="none" w:sz="0" w:space="0" w:color="auto"/>
        <w:left w:val="none" w:sz="0" w:space="0" w:color="auto"/>
        <w:bottom w:val="none" w:sz="0" w:space="0" w:color="auto"/>
        <w:right w:val="none" w:sz="0" w:space="0" w:color="auto"/>
      </w:divBdr>
      <w:divsChild>
        <w:div w:id="2051802528">
          <w:marLeft w:val="0"/>
          <w:marRight w:val="0"/>
          <w:marTop w:val="100"/>
          <w:marBottom w:val="100"/>
          <w:divBdr>
            <w:top w:val="none" w:sz="0" w:space="0" w:color="auto"/>
            <w:left w:val="none" w:sz="0" w:space="0" w:color="auto"/>
            <w:bottom w:val="none" w:sz="0" w:space="0" w:color="auto"/>
            <w:right w:val="none" w:sz="0" w:space="0" w:color="auto"/>
          </w:divBdr>
          <w:divsChild>
            <w:div w:id="1474103717">
              <w:marLeft w:val="0"/>
              <w:marRight w:val="0"/>
              <w:marTop w:val="0"/>
              <w:marBottom w:val="0"/>
              <w:divBdr>
                <w:top w:val="none" w:sz="0" w:space="0" w:color="auto"/>
                <w:left w:val="none" w:sz="0" w:space="0" w:color="auto"/>
                <w:bottom w:val="none" w:sz="0" w:space="0" w:color="auto"/>
                <w:right w:val="none" w:sz="0" w:space="0" w:color="auto"/>
              </w:divBdr>
              <w:divsChild>
                <w:div w:id="175663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789934">
          <w:marLeft w:val="0"/>
          <w:marRight w:val="0"/>
          <w:marTop w:val="0"/>
          <w:marBottom w:val="300"/>
          <w:divBdr>
            <w:top w:val="none" w:sz="0" w:space="0" w:color="auto"/>
            <w:left w:val="none" w:sz="0" w:space="0" w:color="auto"/>
            <w:bottom w:val="none" w:sz="0" w:space="0" w:color="auto"/>
            <w:right w:val="none" w:sz="0" w:space="0" w:color="auto"/>
          </w:divBdr>
          <w:divsChild>
            <w:div w:id="14444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6323430">
      <w:bodyDiv w:val="1"/>
      <w:marLeft w:val="0"/>
      <w:marRight w:val="0"/>
      <w:marTop w:val="0"/>
      <w:marBottom w:val="0"/>
      <w:divBdr>
        <w:top w:val="none" w:sz="0" w:space="0" w:color="auto"/>
        <w:left w:val="none" w:sz="0" w:space="0" w:color="auto"/>
        <w:bottom w:val="none" w:sz="0" w:space="0" w:color="auto"/>
        <w:right w:val="none" w:sz="0" w:space="0" w:color="auto"/>
      </w:divBdr>
    </w:div>
    <w:div w:id="1095783180">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637084">
      <w:bodyDiv w:val="1"/>
      <w:marLeft w:val="0"/>
      <w:marRight w:val="0"/>
      <w:marTop w:val="0"/>
      <w:marBottom w:val="0"/>
      <w:divBdr>
        <w:top w:val="none" w:sz="0" w:space="0" w:color="auto"/>
        <w:left w:val="none" w:sz="0" w:space="0" w:color="auto"/>
        <w:bottom w:val="none" w:sz="0" w:space="0" w:color="auto"/>
        <w:right w:val="none" w:sz="0" w:space="0" w:color="auto"/>
      </w:divBdr>
    </w:div>
    <w:div w:id="194013803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5</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2</cp:revision>
  <dcterms:created xsi:type="dcterms:W3CDTF">2025-02-12T09:44:00Z</dcterms:created>
  <dcterms:modified xsi:type="dcterms:W3CDTF">2025-02-12T09:44:00Z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