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847A5" w14:textId="2876A425" w:rsidR="00C152B5" w:rsidRDefault="00C152B5" w:rsidP="00C15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R4-2502279</w:t>
      </w:r>
    </w:p>
    <w:p w14:paraId="4D81697F" w14:textId="64FC929D" w:rsidR="00C152B5" w:rsidRDefault="00F60E05" w:rsidP="00C152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52B5">
          <w:rPr>
            <w:b/>
            <w:noProof/>
            <w:sz w:val="24"/>
          </w:rPr>
          <w:t>Athens</w:t>
        </w:r>
      </w:fldSimple>
      <w:r w:rsidR="00C152B5">
        <w:rPr>
          <w:b/>
          <w:noProof/>
          <w:sz w:val="24"/>
        </w:rPr>
        <w:t>, Greece, 17</w:t>
      </w:r>
      <w:r w:rsidR="00C152B5" w:rsidRPr="00C87E02">
        <w:rPr>
          <w:b/>
          <w:noProof/>
          <w:sz w:val="24"/>
          <w:vertAlign w:val="superscript"/>
        </w:rPr>
        <w:t>th</w:t>
      </w:r>
      <w:r w:rsidR="00C152B5">
        <w:rPr>
          <w:b/>
          <w:noProof/>
          <w:sz w:val="24"/>
        </w:rPr>
        <w:t xml:space="preserve"> February – 21</w:t>
      </w:r>
      <w:r w:rsidR="00C152B5">
        <w:rPr>
          <w:b/>
          <w:noProof/>
          <w:sz w:val="24"/>
          <w:vertAlign w:val="superscript"/>
        </w:rPr>
        <w:t>st</w:t>
      </w:r>
      <w:r w:rsidR="00C152B5">
        <w:rPr>
          <w:b/>
          <w:noProof/>
          <w:sz w:val="24"/>
        </w:rPr>
        <w:t xml:space="preserve"> February 2025</w:t>
      </w:r>
    </w:p>
    <w:p w14:paraId="363729C1" w14:textId="77777777" w:rsidR="00591BEC" w:rsidRPr="00C152B5" w:rsidRDefault="00591B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D49AE52" w14:textId="29A7C1D1" w:rsidR="00591BEC" w:rsidRPr="00C152B5" w:rsidRDefault="008D04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152B5">
        <w:rPr>
          <w:rFonts w:ascii="Arial" w:hAnsi="Arial" w:cs="Arial"/>
          <w:b/>
          <w:sz w:val="22"/>
        </w:rPr>
        <w:t xml:space="preserve">Title: </w:t>
      </w:r>
      <w:r w:rsidRPr="00C152B5">
        <w:rPr>
          <w:rFonts w:ascii="Arial" w:hAnsi="Arial" w:cs="Arial"/>
          <w:b/>
          <w:sz w:val="22"/>
        </w:rPr>
        <w:tab/>
      </w:r>
      <w:r w:rsidR="00C152B5" w:rsidRPr="00C152B5">
        <w:rPr>
          <w:rFonts w:ascii="Arial" w:hAnsi="Arial" w:cs="Arial"/>
          <w:sz w:val="22"/>
          <w:lang w:eastAsia="zh-CN"/>
        </w:rPr>
        <w:t>Way Forward for [114][303] NR_BS_RF_Part2_CLTA</w:t>
      </w:r>
    </w:p>
    <w:p w14:paraId="0EB17E7F" w14:textId="4B26FDD4" w:rsidR="00591BEC" w:rsidRPr="00C152B5" w:rsidRDefault="008D04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152B5">
        <w:rPr>
          <w:rFonts w:ascii="Arial" w:hAnsi="Arial" w:cs="Arial"/>
          <w:b/>
          <w:sz w:val="22"/>
        </w:rPr>
        <w:t>Agenda Item:</w:t>
      </w:r>
      <w:r w:rsidRPr="00C152B5">
        <w:rPr>
          <w:rFonts w:ascii="Arial" w:hAnsi="Arial" w:cs="Arial"/>
          <w:b/>
          <w:sz w:val="22"/>
        </w:rPr>
        <w:tab/>
      </w:r>
      <w:r w:rsidRPr="00C152B5">
        <w:rPr>
          <w:rFonts w:ascii="Arial" w:hAnsi="Arial" w:cs="Arial"/>
          <w:sz w:val="22"/>
          <w:lang w:eastAsia="zh-CN"/>
        </w:rPr>
        <w:t>7.1</w:t>
      </w:r>
      <w:r w:rsidR="00C152B5" w:rsidRPr="00C152B5">
        <w:rPr>
          <w:rFonts w:ascii="Arial" w:hAnsi="Arial" w:cs="Arial"/>
          <w:sz w:val="22"/>
          <w:lang w:eastAsia="zh-CN"/>
        </w:rPr>
        <w:t>3</w:t>
      </w:r>
      <w:r w:rsidRPr="00C152B5">
        <w:rPr>
          <w:rFonts w:ascii="Arial" w:hAnsi="Arial" w:cs="Arial"/>
          <w:sz w:val="22"/>
          <w:lang w:eastAsia="zh-CN"/>
        </w:rPr>
        <w:t>.5</w:t>
      </w:r>
    </w:p>
    <w:p w14:paraId="4A4E879B" w14:textId="77777777" w:rsidR="00591BEC" w:rsidRPr="00C152B5" w:rsidRDefault="008D045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152B5">
        <w:rPr>
          <w:rFonts w:ascii="Arial" w:hAnsi="Arial" w:cs="Arial"/>
          <w:b/>
          <w:sz w:val="22"/>
        </w:rPr>
        <w:t xml:space="preserve">Source: </w:t>
      </w:r>
      <w:r w:rsidRPr="00C152B5">
        <w:rPr>
          <w:rFonts w:ascii="Arial" w:hAnsi="Arial" w:cs="Arial"/>
          <w:b/>
          <w:sz w:val="22"/>
        </w:rPr>
        <w:tab/>
      </w:r>
      <w:r w:rsidRPr="00C152B5">
        <w:rPr>
          <w:rFonts w:ascii="Arial" w:hAnsi="Arial" w:cs="Arial"/>
          <w:sz w:val="22"/>
        </w:rPr>
        <w:t xml:space="preserve">Huawei, </w:t>
      </w:r>
      <w:proofErr w:type="spellStart"/>
      <w:r w:rsidRPr="00C152B5">
        <w:rPr>
          <w:rFonts w:ascii="Arial" w:hAnsi="Arial" w:cs="Arial"/>
          <w:sz w:val="22"/>
        </w:rPr>
        <w:t>HiSilicon</w:t>
      </w:r>
      <w:proofErr w:type="spellEnd"/>
    </w:p>
    <w:p w14:paraId="41B52B5C" w14:textId="77777777" w:rsidR="00591BEC" w:rsidRPr="00C152B5" w:rsidRDefault="008D04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152B5">
        <w:rPr>
          <w:rFonts w:ascii="Arial" w:hAnsi="Arial" w:cs="Arial"/>
          <w:b/>
          <w:sz w:val="22"/>
        </w:rPr>
        <w:t>Document for:</w:t>
      </w:r>
      <w:r w:rsidRPr="00C152B5">
        <w:rPr>
          <w:rFonts w:ascii="Arial" w:hAnsi="Arial" w:cs="Arial"/>
          <w:b/>
          <w:sz w:val="22"/>
        </w:rPr>
        <w:tab/>
      </w:r>
      <w:r w:rsidRPr="00C152B5">
        <w:rPr>
          <w:rFonts w:ascii="Arial" w:hAnsi="Arial" w:cs="Arial"/>
          <w:sz w:val="22"/>
          <w:lang w:eastAsia="zh-CN"/>
        </w:rPr>
        <w:t>Approval</w:t>
      </w:r>
    </w:p>
    <w:p w14:paraId="5E4D5165" w14:textId="3CFCD700" w:rsidR="00591BEC" w:rsidRDefault="00591BEC">
      <w:pPr>
        <w:pStyle w:val="Heading1"/>
        <w:rPr>
          <w:highlight w:val="yellow"/>
          <w:lang w:eastAsia="zh-CN"/>
        </w:rPr>
      </w:pPr>
    </w:p>
    <w:p w14:paraId="0B854C90" w14:textId="0727D6D2" w:rsidR="00591BEC" w:rsidRPr="00C152B5" w:rsidRDefault="008D045E">
      <w:pPr>
        <w:pStyle w:val="Heading2"/>
        <w:rPr>
          <w:highlight w:val="yellow"/>
        </w:rPr>
      </w:pPr>
      <w:r w:rsidRPr="0048553F">
        <w:t>Sub-topic 1-</w:t>
      </w:r>
      <w:r w:rsidR="00A53E80">
        <w:t>1</w:t>
      </w:r>
      <w:r w:rsidRPr="0048553F">
        <w:t>: BS-to-BS isolation analysis</w:t>
      </w:r>
    </w:p>
    <w:p w14:paraId="13D6DA20" w14:textId="77777777" w:rsidR="00591BEC" w:rsidRPr="00944D85" w:rsidRDefault="008D045E">
      <w:r w:rsidRPr="00944D85">
        <w:rPr>
          <w:b/>
          <w:lang w:eastAsia="zh-CN"/>
        </w:rPr>
        <w:t>Way forward</w:t>
      </w:r>
      <w:r w:rsidRPr="00944D85">
        <w:rPr>
          <w:lang w:eastAsia="zh-CN"/>
        </w:rPr>
        <w:t>:</w:t>
      </w:r>
      <w:r w:rsidRPr="00944D85">
        <w:rPr>
          <w:lang w:eastAsia="zh-CN"/>
        </w:rPr>
        <w:tab/>
      </w:r>
    </w:p>
    <w:p w14:paraId="0FA34CED" w14:textId="1F95F1D9" w:rsidR="00955048" w:rsidRDefault="00955048" w:rsidP="00ED77DD">
      <w:pPr>
        <w:spacing w:after="120"/>
        <w:rPr>
          <w:color w:val="000000" w:themeColor="text1"/>
          <w:szCs w:val="24"/>
          <w:lang w:eastAsia="zh-CN"/>
        </w:rPr>
      </w:pPr>
      <w:r w:rsidRPr="00944D85">
        <w:t xml:space="preserve">BS-to-BS isolation </w:t>
      </w:r>
      <w:r w:rsidRPr="00944D85">
        <w:rPr>
          <w:color w:val="000000" w:themeColor="text1"/>
          <w:szCs w:val="24"/>
          <w:lang w:eastAsia="zh-CN"/>
        </w:rPr>
        <w:t>data</w:t>
      </w:r>
      <w:r>
        <w:rPr>
          <w:color w:val="000000" w:themeColor="text1"/>
          <w:szCs w:val="24"/>
          <w:lang w:eastAsia="zh-CN"/>
        </w:rPr>
        <w:t xml:space="preserve"> collection to prioritize the following scenarios: </w:t>
      </w:r>
    </w:p>
    <w:p w14:paraId="18463754" w14:textId="4BC13F44" w:rsidR="00D70E07" w:rsidRPr="00D70E07" w:rsidRDefault="00D70E07" w:rsidP="00955048">
      <w:pPr>
        <w:pStyle w:val="ListParagraph"/>
        <w:numPr>
          <w:ilvl w:val="0"/>
          <w:numId w:val="4"/>
        </w:numPr>
        <w:spacing w:after="120"/>
        <w:ind w:firstLineChars="0"/>
      </w:pPr>
      <w:r>
        <w:t>Horizontal domain prioritized (vertical BS stacking analyses not precluded);</w:t>
      </w:r>
    </w:p>
    <w:p w14:paraId="53AF6C80" w14:textId="682616D1" w:rsidR="00955048" w:rsidRPr="00955048" w:rsidRDefault="00955048" w:rsidP="00955048">
      <w:pPr>
        <w:pStyle w:val="ListParagraph"/>
        <w:numPr>
          <w:ilvl w:val="0"/>
          <w:numId w:val="4"/>
        </w:numPr>
        <w:spacing w:after="120"/>
        <w:ind w:firstLineChars="0"/>
      </w:pPr>
      <w:r w:rsidRPr="00955048">
        <w:rPr>
          <w:color w:val="000000" w:themeColor="text1"/>
          <w:szCs w:val="24"/>
          <w:lang w:eastAsia="zh-CN"/>
        </w:rPr>
        <w:t>Same</w:t>
      </w:r>
      <w:r>
        <w:rPr>
          <w:color w:val="000000" w:themeColor="text1"/>
          <w:szCs w:val="24"/>
          <w:lang w:eastAsia="zh-CN"/>
        </w:rPr>
        <w:t>-</w:t>
      </w:r>
      <w:r w:rsidRPr="00955048">
        <w:rPr>
          <w:color w:val="000000" w:themeColor="text1"/>
          <w:szCs w:val="24"/>
          <w:lang w:eastAsia="zh-CN"/>
        </w:rPr>
        <w:t xml:space="preserve">band analysis (inter-band analysis not </w:t>
      </w:r>
      <w:r>
        <w:rPr>
          <w:color w:val="000000" w:themeColor="text1"/>
          <w:szCs w:val="24"/>
          <w:lang w:eastAsia="zh-CN"/>
        </w:rPr>
        <w:t>precluded</w:t>
      </w:r>
      <w:r w:rsidRPr="00955048">
        <w:rPr>
          <w:color w:val="000000" w:themeColor="text1"/>
          <w:szCs w:val="24"/>
          <w:lang w:eastAsia="zh-CN"/>
        </w:rPr>
        <w:t>)</w:t>
      </w:r>
      <w:r>
        <w:rPr>
          <w:color w:val="000000" w:themeColor="text1"/>
          <w:szCs w:val="24"/>
          <w:lang w:eastAsia="zh-CN"/>
        </w:rPr>
        <w:t>,</w:t>
      </w:r>
    </w:p>
    <w:p w14:paraId="11AECE94" w14:textId="2C362CBC" w:rsidR="00955048" w:rsidRPr="00560769" w:rsidRDefault="00955048" w:rsidP="00955048">
      <w:pPr>
        <w:pStyle w:val="ListParagraph"/>
        <w:numPr>
          <w:ilvl w:val="0"/>
          <w:numId w:val="4"/>
        </w:numPr>
        <w:spacing w:after="120"/>
        <w:ind w:firstLineChars="0"/>
      </w:pPr>
      <w:r>
        <w:rPr>
          <w:color w:val="000000" w:themeColor="text1"/>
          <w:szCs w:val="24"/>
          <w:lang w:eastAsia="zh-CN"/>
        </w:rPr>
        <w:t xml:space="preserve">Array-to-array case (array to sub-array not precluded); </w:t>
      </w:r>
    </w:p>
    <w:p w14:paraId="355EF433" w14:textId="071FFEC1" w:rsidR="00560769" w:rsidRDefault="003004EC" w:rsidP="00955048">
      <w:pPr>
        <w:pStyle w:val="ListParagraph"/>
        <w:numPr>
          <w:ilvl w:val="0"/>
          <w:numId w:val="4"/>
        </w:numPr>
        <w:spacing w:after="120"/>
        <w:ind w:firstLineChars="0"/>
      </w:pPr>
      <w:r>
        <w:t>S</w:t>
      </w:r>
      <w:r w:rsidR="00560769">
        <w:t>ame BS type for aggressor and victim (mixed cases of various BS types not precluded).</w:t>
      </w:r>
    </w:p>
    <w:p w14:paraId="061084FE" w14:textId="0C3EC990" w:rsidR="00955048" w:rsidRDefault="00955048" w:rsidP="00ED77DD">
      <w:pPr>
        <w:spacing w:after="120"/>
        <w:rPr>
          <w:b/>
          <w:bCs/>
        </w:rPr>
      </w:pPr>
    </w:p>
    <w:p w14:paraId="09000B2D" w14:textId="2A72F190" w:rsidR="00202C79" w:rsidRPr="00123F09" w:rsidRDefault="0031059B" w:rsidP="00371C15">
      <w:pPr>
        <w:spacing w:after="120"/>
      </w:pPr>
      <w:r w:rsidRPr="00371C15">
        <w:t>Guidance for collection of future results:</w:t>
      </w:r>
      <w:r w:rsidR="00E37613" w:rsidRPr="00371C15">
        <w:t xml:space="preserve"> </w:t>
      </w:r>
      <w:r w:rsidR="00202C79" w:rsidRPr="00371C15">
        <w:t>Companies to clarify on the statistical distribution of the results provided (</w:t>
      </w:r>
      <w:r w:rsidR="003004EC" w:rsidRPr="00123F09">
        <w:t>i.e.,</w:t>
      </w:r>
      <w:r w:rsidR="00E97D1E" w:rsidRPr="00371C15">
        <w:t xml:space="preserve"> </w:t>
      </w:r>
      <w:r w:rsidR="00202C79" w:rsidRPr="00371C15">
        <w:t xml:space="preserve">worst case, CDF, </w:t>
      </w:r>
      <w:r w:rsidR="00E97D1E" w:rsidRPr="00371C15">
        <w:t>etc.</w:t>
      </w:r>
      <w:r w:rsidR="00202C79" w:rsidRPr="00371C15">
        <w:t>)</w:t>
      </w:r>
    </w:p>
    <w:p w14:paraId="1D1105A3" w14:textId="61A02200" w:rsidR="0031059B" w:rsidRDefault="00202C79" w:rsidP="00371C15">
      <w:pPr>
        <w:spacing w:after="120"/>
      </w:pPr>
      <w:r>
        <w:t>For the derivation of the conclusion, [95-</w:t>
      </w:r>
      <w:r w:rsidR="0031059B">
        <w:t>99</w:t>
      </w:r>
      <w:r w:rsidR="0031059B" w:rsidRPr="00202C79">
        <w:rPr>
          <w:vertAlign w:val="superscript"/>
        </w:rPr>
        <w:t>th</w:t>
      </w:r>
      <w:r>
        <w:t xml:space="preserve">] </w:t>
      </w:r>
      <w:r w:rsidR="0031059B">
        <w:t xml:space="preserve">percentile of CDF </w:t>
      </w:r>
      <w:r w:rsidR="003004EC">
        <w:t xml:space="preserve">is expected </w:t>
      </w:r>
      <w:r w:rsidR="0031059B">
        <w:t>to be used</w:t>
      </w:r>
      <w:r w:rsidR="003004EC">
        <w:t xml:space="preserve"> for simulations, </w:t>
      </w:r>
      <w:r w:rsidR="0031059B">
        <w:t xml:space="preserve">or the </w:t>
      </w:r>
      <w:r w:rsidR="003004EC">
        <w:t xml:space="preserve">worst-case </w:t>
      </w:r>
      <w:r w:rsidR="0031059B">
        <w:t>result</w:t>
      </w:r>
      <w:r w:rsidR="003004EC">
        <w:t>s</w:t>
      </w:r>
      <w:r w:rsidR="0031059B">
        <w:t xml:space="preserve"> from measurements</w:t>
      </w:r>
      <w:r>
        <w:t>.</w:t>
      </w:r>
    </w:p>
    <w:p w14:paraId="1F125343" w14:textId="77777777" w:rsidR="0031059B" w:rsidRPr="00E97D1E" w:rsidRDefault="0031059B" w:rsidP="00ED77DD">
      <w:pPr>
        <w:spacing w:after="120"/>
        <w:rPr>
          <w:u w:val="single"/>
        </w:rPr>
      </w:pPr>
    </w:p>
    <w:p w14:paraId="47F1998B" w14:textId="33603463" w:rsidR="0048553F" w:rsidRPr="00944D85" w:rsidRDefault="00ED77DD" w:rsidP="00ED77DD">
      <w:pPr>
        <w:spacing w:after="120"/>
        <w:rPr>
          <w:color w:val="000000" w:themeColor="text1"/>
          <w:szCs w:val="24"/>
          <w:lang w:eastAsia="zh-CN"/>
        </w:rPr>
      </w:pPr>
      <w:r w:rsidRPr="00944D85">
        <w:t xml:space="preserve">BS-to-BS isolation </w:t>
      </w:r>
      <w:r w:rsidRPr="00944D85">
        <w:rPr>
          <w:color w:val="000000" w:themeColor="text1"/>
          <w:szCs w:val="24"/>
          <w:lang w:eastAsia="zh-CN"/>
        </w:rPr>
        <w:t xml:space="preserve">data (simulations, or measurements) to be collected </w:t>
      </w:r>
      <w:r w:rsidR="00944D85" w:rsidRPr="00944D85">
        <w:rPr>
          <w:color w:val="000000" w:themeColor="text1"/>
          <w:szCs w:val="24"/>
          <w:lang w:eastAsia="zh-CN"/>
        </w:rPr>
        <w:t>on top of the data already collected in t</w:t>
      </w:r>
      <w:r w:rsidRPr="00944D85">
        <w:rPr>
          <w:color w:val="000000" w:themeColor="text1"/>
          <w:szCs w:val="24"/>
          <w:lang w:eastAsia="zh-CN"/>
        </w:rPr>
        <w:t>he following table format</w:t>
      </w:r>
      <w:r w:rsidR="00A638BF">
        <w:rPr>
          <w:color w:val="000000" w:themeColor="text1"/>
          <w:szCs w:val="24"/>
          <w:lang w:eastAsia="zh-CN"/>
        </w:rPr>
        <w:t>s</w:t>
      </w:r>
      <w:r w:rsidR="0048553F" w:rsidRPr="00944D85">
        <w:rPr>
          <w:color w:val="000000" w:themeColor="text1"/>
          <w:szCs w:val="24"/>
          <w:lang w:eastAsia="zh-CN"/>
        </w:rPr>
        <w:t>:</w:t>
      </w:r>
    </w:p>
    <w:p w14:paraId="1C4278F7" w14:textId="78C48E7E" w:rsidR="00ED77DD" w:rsidRPr="00944D85" w:rsidRDefault="00ED77DD" w:rsidP="00ED77DD">
      <w:pPr>
        <w:pStyle w:val="ListParagraph"/>
        <w:numPr>
          <w:ilvl w:val="0"/>
          <w:numId w:val="2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44D85">
        <w:rPr>
          <w:color w:val="000000" w:themeColor="text1"/>
          <w:szCs w:val="24"/>
          <w:lang w:eastAsia="zh-CN"/>
        </w:rPr>
        <w:t>No beam steering consideration</w:t>
      </w:r>
      <w:r w:rsidR="00C72A29">
        <w:rPr>
          <w:color w:val="000000" w:themeColor="text1"/>
          <w:szCs w:val="24"/>
          <w:lang w:eastAsia="zh-CN"/>
        </w:rPr>
        <w:t>; same band</w:t>
      </w:r>
      <w:r w:rsidR="00A638BF">
        <w:rPr>
          <w:color w:val="000000" w:themeColor="text1"/>
          <w:szCs w:val="24"/>
          <w:lang w:eastAsia="zh-CN"/>
        </w:rPr>
        <w:t>; same BS type; A-to-A (unless otherwise stated)</w:t>
      </w:r>
      <w:r w:rsidRPr="00944D85">
        <w:rPr>
          <w:color w:val="000000" w:themeColor="text1"/>
          <w:szCs w:val="24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1581"/>
        <w:gridCol w:w="2149"/>
        <w:gridCol w:w="1901"/>
        <w:gridCol w:w="2452"/>
      </w:tblGrid>
      <w:tr w:rsidR="005C2D75" w:rsidRPr="00884EBE" w14:paraId="27D4AFB1" w14:textId="77777777" w:rsidTr="00E21E67">
        <w:trPr>
          <w:trHeight w:val="107"/>
          <w:jc w:val="center"/>
        </w:trPr>
        <w:tc>
          <w:tcPr>
            <w:tcW w:w="0" w:type="auto"/>
          </w:tcPr>
          <w:p w14:paraId="0769EBB3" w14:textId="77777777" w:rsidR="00ED77DD" w:rsidRPr="00A638BF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0583D6D2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 GHz</w:t>
            </w:r>
          </w:p>
        </w:tc>
        <w:tc>
          <w:tcPr>
            <w:tcW w:w="2149" w:type="dxa"/>
          </w:tcPr>
          <w:p w14:paraId="2DD4F0E2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 GHz</w:t>
            </w:r>
          </w:p>
        </w:tc>
        <w:tc>
          <w:tcPr>
            <w:tcW w:w="1901" w:type="dxa"/>
          </w:tcPr>
          <w:p w14:paraId="5D29E996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4.9 GHz</w:t>
            </w:r>
          </w:p>
        </w:tc>
        <w:tc>
          <w:tcPr>
            <w:tcW w:w="2452" w:type="dxa"/>
          </w:tcPr>
          <w:p w14:paraId="2BF31761" w14:textId="522263C7" w:rsidR="00ED77DD" w:rsidRPr="00884EBE" w:rsidRDefault="0031059B" w:rsidP="004A4440">
            <w:pPr>
              <w:pStyle w:val="NormalWe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047A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GHz</w:t>
            </w:r>
          </w:p>
        </w:tc>
      </w:tr>
      <w:tr w:rsidR="005C2D75" w:rsidRPr="00884EBE" w14:paraId="4AE09A7D" w14:textId="77777777" w:rsidTr="00E21E67">
        <w:trPr>
          <w:trHeight w:val="56"/>
          <w:jc w:val="center"/>
        </w:trPr>
        <w:tc>
          <w:tcPr>
            <w:tcW w:w="0" w:type="auto"/>
          </w:tcPr>
          <w:p w14:paraId="2564EFC5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Isolation in vertical domain (dB)</w:t>
            </w:r>
          </w:p>
        </w:tc>
        <w:tc>
          <w:tcPr>
            <w:tcW w:w="1581" w:type="dxa"/>
          </w:tcPr>
          <w:p w14:paraId="2C4F2392" w14:textId="1DFE1205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ZTE</w:t>
            </w:r>
            <w:r w:rsidR="003E4CC6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</w:t>
            </w:r>
            <w:r w:rsidR="003E4CC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M, </w:t>
            </w:r>
            <w:r w:rsidR="002B64F8" w:rsidRPr="002B64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R4-2501875</w:t>
            </w:r>
            <w:r w:rsidR="003E4CC6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</w:t>
            </w: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: -54</w:t>
            </w:r>
          </w:p>
        </w:tc>
        <w:tc>
          <w:tcPr>
            <w:tcW w:w="2149" w:type="dxa"/>
          </w:tcPr>
          <w:p w14:paraId="73146B0F" w14:textId="2884F66C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ZTE</w:t>
            </w:r>
            <w:r w:rsidR="00B858D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2B64F8" w:rsidRPr="002B64F8">
              <w:rPr>
                <w:rFonts w:ascii="Times New Roman" w:hAnsi="Times New Roman" w:cs="Times New Roman"/>
                <w:sz w:val="20"/>
                <w:szCs w:val="20"/>
              </w:rPr>
              <w:t>R4-2501875</w:t>
            </w:r>
            <w:r w:rsidR="00B858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: -52</w:t>
            </w:r>
          </w:p>
        </w:tc>
        <w:tc>
          <w:tcPr>
            <w:tcW w:w="1901" w:type="dxa"/>
          </w:tcPr>
          <w:p w14:paraId="715C022D" w14:textId="3E588A53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ZTE</w:t>
            </w:r>
            <w:r w:rsidR="00F84D6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638B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M, </w:t>
            </w:r>
            <w:r w:rsidR="002B64F8" w:rsidRPr="002B64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R4-2501875</w:t>
            </w:r>
            <w:r w:rsidR="00F84D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: -56</w:t>
            </w:r>
          </w:p>
        </w:tc>
        <w:tc>
          <w:tcPr>
            <w:tcW w:w="2452" w:type="dxa"/>
          </w:tcPr>
          <w:p w14:paraId="71CC6F8E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D75" w:rsidRPr="00884EBE" w14:paraId="37BCA332" w14:textId="77777777" w:rsidTr="00E21E67">
        <w:trPr>
          <w:trHeight w:val="56"/>
          <w:jc w:val="center"/>
        </w:trPr>
        <w:tc>
          <w:tcPr>
            <w:tcW w:w="0" w:type="auto"/>
          </w:tcPr>
          <w:p w14:paraId="259389A6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Isolation in horizontal domain (dB)</w:t>
            </w:r>
          </w:p>
        </w:tc>
        <w:tc>
          <w:tcPr>
            <w:tcW w:w="1581" w:type="dxa"/>
          </w:tcPr>
          <w:p w14:paraId="28146FC9" w14:textId="3EBB57F4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ZTE</w:t>
            </w:r>
            <w:r w:rsidR="003E4CC6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</w:t>
            </w:r>
            <w:r w:rsidR="003E4CC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M, </w:t>
            </w:r>
            <w:r w:rsidR="002B64F8" w:rsidRPr="002B64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R4-2501875</w:t>
            </w:r>
            <w:r w:rsidR="003E4CC6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</w:t>
            </w: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: -31</w:t>
            </w:r>
          </w:p>
        </w:tc>
        <w:tc>
          <w:tcPr>
            <w:tcW w:w="2149" w:type="dxa"/>
          </w:tcPr>
          <w:p w14:paraId="33113AA0" w14:textId="0996FF11" w:rsidR="00ED77DD" w:rsidRPr="00F84D62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</w:t>
            </w:r>
            <w:r w:rsidR="00B858D8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F84D62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r w:rsidR="00A638B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M, </w:t>
            </w:r>
            <w:r w:rsidR="002B64F8" w:rsidRPr="002B64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R4-2501875</w:t>
            </w:r>
            <w:r w:rsidR="00F84D62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</w:t>
            </w:r>
            <w:r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 -34</w:t>
            </w:r>
          </w:p>
          <w:p w14:paraId="3702E657" w14:textId="3A0181C2" w:rsidR="00ED77DD" w:rsidRPr="00F84D62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Huawei</w:t>
            </w:r>
            <w:r w:rsidR="00B858D8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F84D62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r w:rsidR="005C2D7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M, </w:t>
            </w:r>
            <w:r w:rsidR="002B64F8" w:rsidRPr="002B64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R4-2502135</w:t>
            </w:r>
            <w:r w:rsidR="00F84D62"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</w:t>
            </w:r>
            <w:r w:rsidRPr="00F84D6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 -46</w:t>
            </w:r>
          </w:p>
          <w:p w14:paraId="054B65C2" w14:textId="4B5D44DC" w:rsidR="00ED77DD" w:rsidRPr="00E97D1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901" w:type="dxa"/>
          </w:tcPr>
          <w:p w14:paraId="388B8843" w14:textId="760EE59F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ZTE</w:t>
            </w:r>
            <w:r w:rsidR="00F84D6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638B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M, </w:t>
            </w:r>
            <w:r w:rsidR="002B64F8" w:rsidRPr="002B64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R4-2501875</w:t>
            </w:r>
            <w:r w:rsidR="00F84D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: -46</w:t>
            </w:r>
          </w:p>
        </w:tc>
        <w:tc>
          <w:tcPr>
            <w:tcW w:w="2452" w:type="dxa"/>
          </w:tcPr>
          <w:p w14:paraId="5BF74270" w14:textId="7A5DB225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F09" w:rsidRPr="00884EBE" w14:paraId="3EDAAB8C" w14:textId="77777777" w:rsidTr="00AB3C9B">
        <w:trPr>
          <w:trHeight w:val="56"/>
          <w:jc w:val="center"/>
        </w:trPr>
        <w:tc>
          <w:tcPr>
            <w:tcW w:w="10457" w:type="dxa"/>
            <w:gridSpan w:val="5"/>
          </w:tcPr>
          <w:p w14:paraId="5BC4515C" w14:textId="77777777" w:rsidR="00123F09" w:rsidRPr="001B4EC6" w:rsidRDefault="00123F09" w:rsidP="002B64F8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1B4EC6">
              <w:t>S: simulations</w:t>
            </w:r>
          </w:p>
          <w:p w14:paraId="15722924" w14:textId="77777777" w:rsidR="00123F09" w:rsidRPr="00EB10CB" w:rsidRDefault="00123F09" w:rsidP="002B64F8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EB10CB">
              <w:t>M: measurements</w:t>
            </w:r>
          </w:p>
          <w:p w14:paraId="57A10113" w14:textId="77777777" w:rsidR="00123F09" w:rsidRPr="00EB10CB" w:rsidRDefault="00123F09" w:rsidP="002B64F8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EB10CB">
              <w:t>A-to-A: array to array coupling</w:t>
            </w:r>
          </w:p>
          <w:p w14:paraId="508CA675" w14:textId="778833D8" w:rsidR="00123F09" w:rsidRPr="00123F09" w:rsidDel="00113677" w:rsidRDefault="00123F09" w:rsidP="002B64F8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EB10CB">
              <w:t>A-to-SA: array to sub-array coupling</w:t>
            </w:r>
          </w:p>
        </w:tc>
      </w:tr>
    </w:tbl>
    <w:p w14:paraId="1ABAB770" w14:textId="1F36509F" w:rsidR="00ED77DD" w:rsidRPr="004A4B8A" w:rsidRDefault="00ED77DD" w:rsidP="00ED77DD">
      <w:pPr>
        <w:rPr>
          <w:rFonts w:ascii="Calibri" w:hAnsi="Calibri" w:cs="Calibri"/>
          <w:sz w:val="22"/>
          <w:szCs w:val="22"/>
        </w:rPr>
      </w:pPr>
    </w:p>
    <w:p w14:paraId="0A2419BC" w14:textId="77777777" w:rsidR="00A638BF" w:rsidRPr="00944D85" w:rsidRDefault="00ED77DD" w:rsidP="00A638BF">
      <w:pPr>
        <w:pStyle w:val="ListParagraph"/>
        <w:numPr>
          <w:ilvl w:val="0"/>
          <w:numId w:val="2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4A4B8A">
        <w:rPr>
          <w:color w:val="000000" w:themeColor="text1"/>
          <w:szCs w:val="24"/>
          <w:lang w:eastAsia="zh-CN"/>
        </w:rPr>
        <w:t>Beam steering consideration</w:t>
      </w:r>
      <w:r w:rsidR="00A638BF">
        <w:rPr>
          <w:color w:val="000000" w:themeColor="text1"/>
          <w:szCs w:val="24"/>
          <w:lang w:eastAsia="zh-CN"/>
        </w:rPr>
        <w:t>; same band; same BS type; A-to-A (unless otherwise stated)</w:t>
      </w:r>
      <w:r w:rsidR="00A638BF" w:rsidRPr="00944D85">
        <w:rPr>
          <w:color w:val="000000" w:themeColor="text1"/>
          <w:szCs w:val="24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4"/>
        <w:gridCol w:w="1081"/>
        <w:gridCol w:w="2597"/>
        <w:gridCol w:w="1447"/>
        <w:gridCol w:w="3228"/>
      </w:tblGrid>
      <w:tr w:rsidR="009F13ED" w:rsidRPr="00884EBE" w14:paraId="00D5D171" w14:textId="77777777" w:rsidTr="005C2D75">
        <w:trPr>
          <w:trHeight w:val="107"/>
          <w:jc w:val="center"/>
        </w:trPr>
        <w:tc>
          <w:tcPr>
            <w:tcW w:w="0" w:type="auto"/>
          </w:tcPr>
          <w:p w14:paraId="6C19E377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8383FC5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 GHz</w:t>
            </w:r>
          </w:p>
        </w:tc>
        <w:tc>
          <w:tcPr>
            <w:tcW w:w="2597" w:type="dxa"/>
          </w:tcPr>
          <w:p w14:paraId="60F34600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 GHz</w:t>
            </w:r>
          </w:p>
        </w:tc>
        <w:tc>
          <w:tcPr>
            <w:tcW w:w="1447" w:type="dxa"/>
          </w:tcPr>
          <w:p w14:paraId="6FD15B3E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4.9 GHz</w:t>
            </w:r>
          </w:p>
        </w:tc>
        <w:tc>
          <w:tcPr>
            <w:tcW w:w="0" w:type="auto"/>
          </w:tcPr>
          <w:p w14:paraId="4DA65348" w14:textId="2142FE1B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6.7 GHz</w:t>
            </w:r>
            <w:r w:rsidR="00047A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--&gt; 7 GHz</w:t>
            </w:r>
          </w:p>
        </w:tc>
      </w:tr>
      <w:tr w:rsidR="009F13ED" w:rsidRPr="00884EBE" w14:paraId="7C357A9B" w14:textId="77777777" w:rsidTr="005C2D75">
        <w:trPr>
          <w:trHeight w:val="56"/>
          <w:jc w:val="center"/>
        </w:trPr>
        <w:tc>
          <w:tcPr>
            <w:tcW w:w="0" w:type="auto"/>
          </w:tcPr>
          <w:p w14:paraId="25D09F30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Isolation in vertical domain (dB)</w:t>
            </w:r>
          </w:p>
        </w:tc>
        <w:tc>
          <w:tcPr>
            <w:tcW w:w="1081" w:type="dxa"/>
          </w:tcPr>
          <w:p w14:paraId="4F77C4B0" w14:textId="538E5029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7" w:type="dxa"/>
          </w:tcPr>
          <w:p w14:paraId="40C16785" w14:textId="49C0111B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14:paraId="56AD37BA" w14:textId="2446C353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E3FAF50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ED" w:rsidRPr="00884EBE" w14:paraId="1E9983FA" w14:textId="77777777" w:rsidTr="005C2D75">
        <w:trPr>
          <w:trHeight w:val="56"/>
          <w:jc w:val="center"/>
        </w:trPr>
        <w:tc>
          <w:tcPr>
            <w:tcW w:w="0" w:type="auto"/>
          </w:tcPr>
          <w:p w14:paraId="2AAD97C0" w14:textId="77777777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EBE">
              <w:rPr>
                <w:rFonts w:ascii="Times New Roman" w:hAnsi="Times New Roman" w:cs="Times New Roman"/>
                <w:sz w:val="20"/>
                <w:szCs w:val="20"/>
              </w:rPr>
              <w:t>Isolation in horizontal domain (dB)</w:t>
            </w:r>
          </w:p>
        </w:tc>
        <w:tc>
          <w:tcPr>
            <w:tcW w:w="1081" w:type="dxa"/>
          </w:tcPr>
          <w:p w14:paraId="60A37BF0" w14:textId="15A6278A" w:rsidR="00ED77DD" w:rsidRPr="00884EBE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7" w:type="dxa"/>
          </w:tcPr>
          <w:p w14:paraId="4AF73C46" w14:textId="27E56EFF" w:rsidR="00ED77DD" w:rsidRPr="00371C15" w:rsidRDefault="00BA2251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F09">
              <w:rPr>
                <w:rFonts w:ascii="Times New Roman" w:hAnsi="Times New Roman" w:cs="Times New Roman"/>
                <w:sz w:val="20"/>
                <w:szCs w:val="20"/>
              </w:rPr>
              <w:t xml:space="preserve">S: </w:t>
            </w:r>
            <w:r w:rsidR="00ED77DD" w:rsidRPr="00123F09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  <w:r w:rsidR="005C2D75" w:rsidRPr="00371C15">
              <w:rPr>
                <w:rFonts w:ascii="Times New Roman" w:hAnsi="Times New Roman" w:cs="Times New Roman"/>
                <w:sz w:val="20"/>
                <w:szCs w:val="20"/>
              </w:rPr>
              <w:t xml:space="preserve"> (R4-</w:t>
            </w:r>
            <w:r w:rsidR="004D7AB4" w:rsidRPr="00123F09">
              <w:rPr>
                <w:rFonts w:ascii="Times New Roman" w:hAnsi="Times New Roman" w:cs="Times New Roman"/>
                <w:sz w:val="20"/>
                <w:szCs w:val="20"/>
              </w:rPr>
              <w:t>2418398</w:t>
            </w:r>
            <w:r w:rsidR="005C2D75" w:rsidRPr="00123F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D77DD" w:rsidRPr="00371C15">
              <w:rPr>
                <w:rFonts w:ascii="Times New Roman" w:hAnsi="Times New Roman" w:cs="Times New Roman"/>
                <w:sz w:val="20"/>
                <w:szCs w:val="20"/>
              </w:rPr>
              <w:t>: A-to-</w:t>
            </w:r>
            <w:r w:rsidR="009C4DB5" w:rsidRPr="00371C1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D77DD" w:rsidRPr="00371C15">
              <w:rPr>
                <w:rFonts w:ascii="Times New Roman" w:hAnsi="Times New Roman" w:cs="Times New Roman"/>
                <w:sz w:val="20"/>
                <w:szCs w:val="20"/>
              </w:rPr>
              <w:t>A: -55±20</w:t>
            </w:r>
            <w:r w:rsidR="00113677" w:rsidRPr="00371C15">
              <w:rPr>
                <w:rFonts w:ascii="Times New Roman" w:hAnsi="Times New Roman" w:cs="Times New Roman"/>
                <w:sz w:val="20"/>
                <w:szCs w:val="20"/>
              </w:rPr>
              <w:t xml:space="preserve"> dB</w:t>
            </w:r>
          </w:p>
        </w:tc>
        <w:tc>
          <w:tcPr>
            <w:tcW w:w="1447" w:type="dxa"/>
          </w:tcPr>
          <w:p w14:paraId="09D0297E" w14:textId="685D1D5C" w:rsidR="00ED77DD" w:rsidRPr="00371C15" w:rsidRDefault="00ED77DD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1D47502" w14:textId="55BC06A4" w:rsidR="00ED77DD" w:rsidRPr="00371C15" w:rsidRDefault="00BA2251" w:rsidP="004A4440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C15">
              <w:rPr>
                <w:rFonts w:ascii="Times New Roman" w:hAnsi="Times New Roman" w:cs="Times New Roman"/>
                <w:sz w:val="20"/>
                <w:szCs w:val="20"/>
              </w:rPr>
              <w:t xml:space="preserve">S: </w:t>
            </w:r>
            <w:r w:rsidR="00ED77DD" w:rsidRPr="00371C15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  <w:r w:rsidR="005C2D75" w:rsidRPr="00371C15">
              <w:rPr>
                <w:rFonts w:ascii="Times New Roman" w:hAnsi="Times New Roman" w:cs="Times New Roman"/>
                <w:sz w:val="20"/>
                <w:szCs w:val="20"/>
              </w:rPr>
              <w:t xml:space="preserve"> (R4-</w:t>
            </w:r>
            <w:r w:rsidR="009E5125" w:rsidRPr="00371C15">
              <w:rPr>
                <w:rFonts w:ascii="Times New Roman" w:hAnsi="Times New Roman" w:cs="Times New Roman"/>
                <w:sz w:val="20"/>
                <w:szCs w:val="20"/>
              </w:rPr>
              <w:t>2502160</w:t>
            </w:r>
            <w:r w:rsidR="005C2D75" w:rsidRPr="00123F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D77DD" w:rsidRPr="00371C15">
              <w:rPr>
                <w:rFonts w:ascii="Times New Roman" w:hAnsi="Times New Roman" w:cs="Times New Roman"/>
                <w:sz w:val="20"/>
                <w:szCs w:val="20"/>
              </w:rPr>
              <w:t>: A-to-A: -</w:t>
            </w:r>
            <w:r w:rsidR="00BE3FE1" w:rsidRPr="00371C1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ED77DD" w:rsidRPr="00371C15">
              <w:rPr>
                <w:rFonts w:ascii="Times New Roman" w:hAnsi="Times New Roman" w:cs="Times New Roman"/>
                <w:sz w:val="20"/>
                <w:szCs w:val="20"/>
              </w:rPr>
              <w:t>±25; A-to-SA: -70±20</w:t>
            </w:r>
          </w:p>
        </w:tc>
      </w:tr>
    </w:tbl>
    <w:p w14:paraId="01BFA8A0" w14:textId="7EF66DBE" w:rsidR="00ED77DD" w:rsidRDefault="00ED77DD" w:rsidP="00ED77DD">
      <w:pPr>
        <w:rPr>
          <w:rFonts w:ascii="Calibri" w:hAnsi="Calibri" w:cs="Calibri"/>
          <w:sz w:val="22"/>
          <w:szCs w:val="22"/>
          <w:highlight w:val="cyan"/>
        </w:rPr>
      </w:pPr>
    </w:p>
    <w:p w14:paraId="4EDCFE5F" w14:textId="737F35AB" w:rsidR="00047A00" w:rsidRDefault="00047A00" w:rsidP="00ED77DD">
      <w:r w:rsidRPr="00445089">
        <w:t>For the deprioritized scenarios, reuse table templates as above.</w:t>
      </w:r>
    </w:p>
    <w:p w14:paraId="75245472" w14:textId="0ACD44A4" w:rsidR="00C24A4E" w:rsidRPr="00EB10CB" w:rsidRDefault="00C24A4E" w:rsidP="00ED77DD">
      <w:pPr>
        <w:pStyle w:val="ListParagraph"/>
        <w:numPr>
          <w:ilvl w:val="0"/>
          <w:numId w:val="2"/>
        </w:numPr>
        <w:ind w:firstLineChars="0"/>
      </w:pPr>
      <w:r w:rsidRPr="00EB10CB">
        <w:t xml:space="preserve">Timeline for BS-to-BS isolation data collection: conclusion on the BS-to-BS isolation analysis to be reached no later than </w:t>
      </w:r>
      <w:r w:rsidR="00F62A3C">
        <w:t>August</w:t>
      </w:r>
      <w:r w:rsidRPr="00EB10CB">
        <w:t xml:space="preserve"> 2025 meeting (RAN4#11</w:t>
      </w:r>
      <w:r w:rsidR="00056AAE">
        <w:t>6</w:t>
      </w:r>
      <w:r w:rsidRPr="00EB10CB">
        <w:t>).</w:t>
      </w:r>
    </w:p>
    <w:p w14:paraId="2D65D44B" w14:textId="5A601F43" w:rsidR="00B858D8" w:rsidRPr="00EB10CB" w:rsidRDefault="00B858D8" w:rsidP="00ED77DD">
      <w:pPr>
        <w:pStyle w:val="ListParagraph"/>
        <w:numPr>
          <w:ilvl w:val="0"/>
          <w:numId w:val="2"/>
        </w:numPr>
        <w:ind w:firstLineChars="0"/>
      </w:pPr>
      <w:r w:rsidRPr="00EB10CB">
        <w:t xml:space="preserve">Data </w:t>
      </w:r>
      <w:r w:rsidR="00A638BF" w:rsidRPr="00EB10CB">
        <w:t>collection f</w:t>
      </w:r>
      <w:r w:rsidRPr="00EB10CB">
        <w:t>or other carrier frequencies is not precluded.</w:t>
      </w:r>
    </w:p>
    <w:p w14:paraId="349C3292" w14:textId="7BD90A0E" w:rsidR="00955048" w:rsidRPr="00EB10CB" w:rsidRDefault="00955048" w:rsidP="00ED77DD">
      <w:pPr>
        <w:pStyle w:val="ListParagraph"/>
        <w:numPr>
          <w:ilvl w:val="0"/>
          <w:numId w:val="2"/>
        </w:numPr>
        <w:ind w:firstLineChars="0"/>
      </w:pPr>
      <w:r w:rsidRPr="00EB10CB">
        <w:t xml:space="preserve">Any future conclusion </w:t>
      </w:r>
      <w:r w:rsidR="00AE1AC4">
        <w:t xml:space="preserve">on isolation numbers </w:t>
      </w:r>
      <w:r w:rsidRPr="00EB10CB">
        <w:t xml:space="preserve">is subject to availability of </w:t>
      </w:r>
      <w:r w:rsidR="00AE1AC4">
        <w:t xml:space="preserve">sufficient amount of </w:t>
      </w:r>
      <w:r w:rsidRPr="00EB10CB">
        <w:t>data from multiple companies and can be decided case-by-case.</w:t>
      </w:r>
    </w:p>
    <w:p w14:paraId="2D120394" w14:textId="0D7A80D5" w:rsidR="00DA7162" w:rsidRDefault="00DA7162" w:rsidP="00DA7162">
      <w:pPr>
        <w:pStyle w:val="Heading2"/>
        <w:ind w:left="0" w:firstLine="0"/>
      </w:pPr>
      <w:r w:rsidRPr="00884EBE">
        <w:t>Sub-topic 1-</w:t>
      </w:r>
      <w:r w:rsidR="00A53E80">
        <w:t>2</w:t>
      </w:r>
      <w:r w:rsidRPr="00884EBE">
        <w:t xml:space="preserve">: </w:t>
      </w:r>
      <w:r>
        <w:t xml:space="preserve">Specifications set </w:t>
      </w:r>
      <w:r w:rsidRPr="00DA7162">
        <w:t>baseline</w:t>
      </w:r>
    </w:p>
    <w:p w14:paraId="20E71953" w14:textId="08657606" w:rsidR="00BA48DE" w:rsidRPr="00A61DBC" w:rsidRDefault="00BA48DE" w:rsidP="00BA48DE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61DBC">
        <w:rPr>
          <w:b/>
          <w:lang w:eastAsia="zh-CN"/>
        </w:rPr>
        <w:t>Way forward</w:t>
      </w:r>
      <w:r w:rsidRPr="00A61DBC">
        <w:rPr>
          <w:lang w:eastAsia="zh-CN"/>
        </w:rPr>
        <w:t>:</w:t>
      </w:r>
      <w:r w:rsidR="00165C16" w:rsidRPr="00165C16">
        <w:t xml:space="preserve"> </w:t>
      </w:r>
      <w:r w:rsidR="006F3E96">
        <w:t>B</w:t>
      </w:r>
      <w:r w:rsidR="00165C16">
        <w:t>aseline set of s</w:t>
      </w:r>
      <w:r w:rsidR="00165C16" w:rsidRPr="00165C16">
        <w:rPr>
          <w:lang w:eastAsia="zh-CN"/>
        </w:rPr>
        <w:t>pecification</w:t>
      </w:r>
      <w:r w:rsidR="00165C16">
        <w:rPr>
          <w:lang w:eastAsia="zh-CN"/>
        </w:rPr>
        <w:t>s</w:t>
      </w:r>
      <w:r w:rsidR="00165C16" w:rsidRPr="00165C16">
        <w:rPr>
          <w:lang w:eastAsia="zh-CN"/>
        </w:rPr>
        <w:t xml:space="preserve"> for </w:t>
      </w:r>
      <w:r w:rsidR="00165C16">
        <w:rPr>
          <w:lang w:eastAsia="zh-CN"/>
        </w:rPr>
        <w:t xml:space="preserve">implementation of the </w:t>
      </w:r>
      <w:r w:rsidR="00165C16" w:rsidRPr="00165C16">
        <w:rPr>
          <w:lang w:eastAsia="zh-CN"/>
        </w:rPr>
        <w:t xml:space="preserve">BS-BS isolation </w:t>
      </w:r>
      <w:r w:rsidR="00165C16">
        <w:rPr>
          <w:lang w:eastAsia="zh-CN"/>
        </w:rPr>
        <w:t>conclusions:</w:t>
      </w:r>
    </w:p>
    <w:p w14:paraId="48FD24F1" w14:textId="5D09FDF1" w:rsid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TS 37.105</w:t>
      </w:r>
    </w:p>
    <w:p w14:paraId="5584A2A7" w14:textId="5D2C8DCB" w:rsidR="00165C16" w:rsidRP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TS 37.145-1/-2</w:t>
      </w:r>
    </w:p>
    <w:p w14:paraId="033536F2" w14:textId="7662D7C9" w:rsid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rPr>
          <w:rFonts w:hint="eastAsia"/>
          <w:lang w:val="en-US" w:eastAsia="zh-CN"/>
        </w:rPr>
        <w:t>TS 38.104</w:t>
      </w:r>
    </w:p>
    <w:p w14:paraId="2B89A307" w14:textId="11488003" w:rsid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rPr>
          <w:rFonts w:hint="eastAsia"/>
          <w:lang w:val="en-US" w:eastAsia="zh-CN"/>
        </w:rPr>
        <w:t>TS 38.141-1/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2</w:t>
      </w:r>
    </w:p>
    <w:p w14:paraId="5A401777" w14:textId="77777777" w:rsid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rPr>
          <w:rFonts w:hint="eastAsia"/>
          <w:lang w:val="en-US" w:eastAsia="zh-CN"/>
        </w:rPr>
        <w:t>TS 38.174</w:t>
      </w:r>
    </w:p>
    <w:p w14:paraId="67D10B7E" w14:textId="2563BB2C" w:rsid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rPr>
          <w:rFonts w:hint="eastAsia"/>
          <w:lang w:val="en-US" w:eastAsia="zh-CN"/>
        </w:rPr>
        <w:t>TS 38.176-1/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2</w:t>
      </w:r>
    </w:p>
    <w:p w14:paraId="59B2C3C1" w14:textId="77777777" w:rsid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rPr>
          <w:rFonts w:hint="eastAsia"/>
          <w:lang w:val="en-US" w:eastAsia="zh-CN"/>
        </w:rPr>
        <w:t>TS 38.106</w:t>
      </w:r>
    </w:p>
    <w:p w14:paraId="3A0C9AEE" w14:textId="7E1056C8" w:rsidR="00165C16" w:rsidRDefault="00165C16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rPr>
          <w:rFonts w:hint="eastAsia"/>
          <w:lang w:val="en-US" w:eastAsia="zh-CN"/>
        </w:rPr>
        <w:t>TS 38.115-1/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2 </w:t>
      </w:r>
    </w:p>
    <w:p w14:paraId="273F46AF" w14:textId="77777777" w:rsidR="00165C16" w:rsidRPr="00165C16" w:rsidRDefault="00165C16" w:rsidP="00165C16"/>
    <w:p w14:paraId="01D5E569" w14:textId="6077E3C0" w:rsidR="00DA7162" w:rsidRDefault="00DA7162" w:rsidP="00DA7162">
      <w:pPr>
        <w:pStyle w:val="Heading2"/>
      </w:pPr>
      <w:r w:rsidRPr="00A61DBC">
        <w:t>Sub-topic 1-</w:t>
      </w:r>
      <w:r w:rsidR="00A53E80" w:rsidRPr="00A61DBC">
        <w:t>3</w:t>
      </w:r>
      <w:r w:rsidRPr="00A61DBC">
        <w:t>: Requirements set baseline</w:t>
      </w:r>
    </w:p>
    <w:p w14:paraId="6119BCAA" w14:textId="349ED02A" w:rsidR="00B71B09" w:rsidRPr="00A61DBC" w:rsidRDefault="00BA48DE" w:rsidP="00B71B09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61DBC">
        <w:rPr>
          <w:b/>
          <w:lang w:eastAsia="zh-CN"/>
        </w:rPr>
        <w:t>Way forward</w:t>
      </w:r>
      <w:r w:rsidRPr="00A61DBC">
        <w:rPr>
          <w:lang w:eastAsia="zh-CN"/>
        </w:rPr>
        <w:t>:</w:t>
      </w:r>
      <w:r w:rsidR="00B71B09" w:rsidRPr="00B71B09">
        <w:t xml:space="preserve"> </w:t>
      </w:r>
      <w:r w:rsidR="006F3E96">
        <w:t>B</w:t>
      </w:r>
      <w:r w:rsidR="00B71B09">
        <w:t xml:space="preserve">aseline set of requirements </w:t>
      </w:r>
      <w:r w:rsidR="00B71B09" w:rsidRPr="00165C16">
        <w:rPr>
          <w:lang w:eastAsia="zh-CN"/>
        </w:rPr>
        <w:t xml:space="preserve">for </w:t>
      </w:r>
      <w:r w:rsidR="00B71B09">
        <w:rPr>
          <w:lang w:eastAsia="zh-CN"/>
        </w:rPr>
        <w:t xml:space="preserve">implementation of the </w:t>
      </w:r>
      <w:r w:rsidR="00B71B09" w:rsidRPr="00165C16">
        <w:rPr>
          <w:lang w:eastAsia="zh-CN"/>
        </w:rPr>
        <w:t xml:space="preserve">BS-BS isolation </w:t>
      </w:r>
      <w:r w:rsidR="00B71B09">
        <w:rPr>
          <w:lang w:eastAsia="zh-CN"/>
        </w:rPr>
        <w:t>conclusions:</w:t>
      </w:r>
    </w:p>
    <w:p w14:paraId="5612F60E" w14:textId="7F5199E3" w:rsidR="00B71B09" w:rsidRDefault="00B71B09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Transmitter OFF power requirement</w:t>
      </w:r>
    </w:p>
    <w:p w14:paraId="30766D40" w14:textId="5376F43E" w:rsidR="00B71B09" w:rsidRDefault="00B71B09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Co-location spurious emission requirement/Protection of the BS receiver of own or different BS</w:t>
      </w:r>
    </w:p>
    <w:p w14:paraId="4A49F4E2" w14:textId="26123AE7" w:rsidR="00B71B09" w:rsidRDefault="00B71B09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Tx IMD requirement</w:t>
      </w:r>
    </w:p>
    <w:p w14:paraId="17026B13" w14:textId="2245966A" w:rsidR="00B71B09" w:rsidRPr="00A61DBC" w:rsidRDefault="00B71B09" w:rsidP="00B71B09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Co-located OOBB requirement</w:t>
      </w:r>
    </w:p>
    <w:p w14:paraId="00A4F667" w14:textId="0C27E11E" w:rsidR="006F3E96" w:rsidRPr="00BA48DE" w:rsidRDefault="006F3E96" w:rsidP="00BA48DE"/>
    <w:p w14:paraId="1C67EEAA" w14:textId="01E71732" w:rsidR="00591BEC" w:rsidRPr="00A61DBC" w:rsidRDefault="008D045E">
      <w:pPr>
        <w:pStyle w:val="Heading2"/>
        <w:rPr>
          <w:lang w:eastAsia="zh-CN"/>
        </w:rPr>
      </w:pPr>
      <w:r w:rsidRPr="00A61DBC">
        <w:t>Sub-topic 1-</w:t>
      </w:r>
      <w:r w:rsidR="00A53E80" w:rsidRPr="00A61DBC">
        <w:t>4</w:t>
      </w:r>
      <w:r w:rsidRPr="00A61DBC">
        <w:t>: TX IMD co-location</w:t>
      </w:r>
    </w:p>
    <w:p w14:paraId="5A3BB823" w14:textId="4F602C69" w:rsidR="00591BEC" w:rsidRPr="00A61DBC" w:rsidRDefault="008D045E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61DBC">
        <w:rPr>
          <w:b/>
          <w:lang w:eastAsia="zh-CN"/>
        </w:rPr>
        <w:t>Way forward</w:t>
      </w:r>
      <w:r w:rsidRPr="00A61DBC">
        <w:rPr>
          <w:lang w:eastAsia="zh-CN"/>
        </w:rPr>
        <w:t>:</w:t>
      </w:r>
    </w:p>
    <w:p w14:paraId="3EC07108" w14:textId="091F12AC" w:rsidR="00A1623E" w:rsidRPr="00A61DBC" w:rsidRDefault="008158AA" w:rsidP="00BA48DE">
      <w:pPr>
        <w:overflowPunct/>
        <w:autoSpaceDE/>
        <w:autoSpaceDN/>
        <w:adjustRightInd/>
        <w:spacing w:after="120"/>
        <w:textAlignment w:val="auto"/>
      </w:pPr>
      <w:r w:rsidRPr="00A61DBC">
        <w:t>Companies are encouraged to provide inputs on the handling of the intra-system TX IMD requirements.</w:t>
      </w:r>
    </w:p>
    <w:p w14:paraId="081C08AF" w14:textId="5FDDCC85" w:rsidR="00A70102" w:rsidRPr="00A61DBC" w:rsidRDefault="00A70102" w:rsidP="00A70102">
      <w:pPr>
        <w:overflowPunct/>
        <w:autoSpaceDE/>
        <w:autoSpaceDN/>
        <w:adjustRightInd/>
        <w:spacing w:after="120"/>
        <w:textAlignment w:val="auto"/>
      </w:pPr>
    </w:p>
    <w:p w14:paraId="1091547C" w14:textId="34CE3A03" w:rsidR="00A70102" w:rsidRPr="00A61DBC" w:rsidRDefault="00A70102" w:rsidP="00A70102">
      <w:pPr>
        <w:pStyle w:val="Heading2"/>
      </w:pPr>
      <w:r w:rsidRPr="00A61DBC">
        <w:t>Sub-topic 1-</w:t>
      </w:r>
      <w:r w:rsidR="00A53E80" w:rsidRPr="00A61DBC">
        <w:t>5</w:t>
      </w:r>
      <w:r w:rsidRPr="00A61DBC">
        <w:t>: Capturing CLTA-related agreements</w:t>
      </w:r>
    </w:p>
    <w:p w14:paraId="78D6A634" w14:textId="77777777" w:rsidR="00A70102" w:rsidRPr="00A61DBC" w:rsidRDefault="00A70102" w:rsidP="00A70102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61DBC">
        <w:rPr>
          <w:b/>
          <w:lang w:eastAsia="zh-CN"/>
        </w:rPr>
        <w:t>Way forward</w:t>
      </w:r>
      <w:r w:rsidRPr="00A61DBC">
        <w:rPr>
          <w:lang w:eastAsia="zh-CN"/>
        </w:rPr>
        <w:t>:</w:t>
      </w:r>
    </w:p>
    <w:p w14:paraId="5AFBFFCD" w14:textId="58F280BF" w:rsidR="00A70102" w:rsidRPr="00A61DBC" w:rsidRDefault="00DA7162" w:rsidP="00BA48DE">
      <w:pPr>
        <w:overflowPunct/>
        <w:autoSpaceDE/>
        <w:autoSpaceDN/>
        <w:adjustRightInd/>
        <w:spacing w:after="120"/>
        <w:textAlignment w:val="auto"/>
      </w:pPr>
      <w:r w:rsidRPr="00A61DBC">
        <w:t>As there is a dedicated CLTA section in TR 37.941 on RF conformance testing background for OTA BS requirements, consider TR 37.941 as the placeholder for the CLTA-related agreements collection.</w:t>
      </w:r>
      <w:r w:rsidR="00F97384">
        <w:t xml:space="preserve"> Rel-19 findings to be ca in a </w:t>
      </w:r>
      <w:proofErr w:type="gramStart"/>
      <w:r w:rsidR="00A61E4C">
        <w:t xml:space="preserve">brand </w:t>
      </w:r>
      <w:r w:rsidR="00F97384">
        <w:t>new</w:t>
      </w:r>
      <w:proofErr w:type="gramEnd"/>
      <w:r w:rsidR="00F97384">
        <w:t xml:space="preserve"> </w:t>
      </w:r>
      <w:r w:rsidR="00A61E4C">
        <w:t>sub-clause</w:t>
      </w:r>
      <w:r w:rsidR="00F97384">
        <w:t>.</w:t>
      </w:r>
    </w:p>
    <w:p w14:paraId="354AE2C5" w14:textId="192C1E73" w:rsidR="00A53E80" w:rsidRPr="00A61DBC" w:rsidRDefault="00A53E80" w:rsidP="00A53E80">
      <w:pPr>
        <w:overflowPunct/>
        <w:autoSpaceDE/>
        <w:autoSpaceDN/>
        <w:adjustRightInd/>
        <w:spacing w:after="120"/>
        <w:textAlignment w:val="auto"/>
      </w:pPr>
    </w:p>
    <w:p w14:paraId="1EA44B81" w14:textId="47BB9455" w:rsidR="00A53E80" w:rsidRDefault="00A53E80" w:rsidP="00A53E80">
      <w:pPr>
        <w:pStyle w:val="Heading2"/>
      </w:pPr>
      <w:r w:rsidRPr="00A61DBC">
        <w:t>Sub-topic 1-6: Horn</w:t>
      </w:r>
      <w:r w:rsidRPr="00A53E80">
        <w:t xml:space="preserve"> antenna</w:t>
      </w:r>
      <w:r>
        <w:t xml:space="preserve"> aspects</w:t>
      </w:r>
    </w:p>
    <w:p w14:paraId="00AF6FFD" w14:textId="449BA193" w:rsidR="00A61E4C" w:rsidRPr="00A53E80" w:rsidRDefault="00BA48DE" w:rsidP="00371C15">
      <w:pPr>
        <w:overflowPunct/>
        <w:autoSpaceDE/>
        <w:autoSpaceDN/>
        <w:adjustRightInd/>
        <w:spacing w:after="120"/>
        <w:textAlignment w:val="auto"/>
      </w:pPr>
      <w:r w:rsidRPr="00A61DBC">
        <w:rPr>
          <w:b/>
          <w:lang w:eastAsia="zh-CN"/>
        </w:rPr>
        <w:t>Way forward</w:t>
      </w:r>
      <w:r w:rsidRPr="00A61DBC">
        <w:rPr>
          <w:lang w:eastAsia="zh-CN"/>
        </w:rPr>
        <w:t>:</w:t>
      </w:r>
      <w:r w:rsidR="00123F09">
        <w:rPr>
          <w:lang w:eastAsia="zh-CN"/>
        </w:rPr>
        <w:t xml:space="preserve"> </w:t>
      </w:r>
      <w:r w:rsidR="00EC1E41">
        <w:t>Companies to investigate applicable frequency ra</w:t>
      </w:r>
      <w:r w:rsidR="00123F09">
        <w:t>n</w:t>
      </w:r>
      <w:r w:rsidR="00EC1E41">
        <w:t>ge for horn antenna studies (</w:t>
      </w:r>
      <w:r w:rsidR="00123F09">
        <w:t xml:space="preserve">i.e., where the </w:t>
      </w:r>
      <w:r w:rsidR="00EC1E41">
        <w:t xml:space="preserve">reference CLTA </w:t>
      </w:r>
      <w:r w:rsidR="00123F09">
        <w:t xml:space="preserve">may not </w:t>
      </w:r>
      <w:r w:rsidR="00EC1E41">
        <w:t>be available).</w:t>
      </w:r>
    </w:p>
    <w:p w14:paraId="4C98D806" w14:textId="77777777" w:rsidR="00A53E80" w:rsidRDefault="00A53E80" w:rsidP="00A53E80">
      <w:pPr>
        <w:overflowPunct/>
        <w:autoSpaceDE/>
        <w:autoSpaceDN/>
        <w:adjustRightInd/>
        <w:spacing w:after="120"/>
        <w:textAlignment w:val="auto"/>
      </w:pPr>
    </w:p>
    <w:p w14:paraId="3E9D7802" w14:textId="1F3A77C7" w:rsidR="00A53E80" w:rsidRDefault="00A53E80" w:rsidP="00A53E80">
      <w:pPr>
        <w:pStyle w:val="Heading2"/>
      </w:pPr>
      <w:r w:rsidRPr="00A61DBC">
        <w:lastRenderedPageBreak/>
        <w:t>Sub-topic 1-7: Assumptions</w:t>
      </w:r>
      <w:r>
        <w:t xml:space="preserve"> for the beam steering scenario analyses</w:t>
      </w:r>
    </w:p>
    <w:p w14:paraId="2C08F264" w14:textId="21925A7F" w:rsidR="00A53E80" w:rsidRDefault="00BA48DE" w:rsidP="00371C15">
      <w:pPr>
        <w:overflowPunct/>
        <w:autoSpaceDE/>
        <w:autoSpaceDN/>
        <w:adjustRightInd/>
        <w:spacing w:after="120"/>
        <w:textAlignment w:val="auto"/>
      </w:pPr>
      <w:r w:rsidRPr="00A61DBC">
        <w:rPr>
          <w:b/>
          <w:lang w:eastAsia="zh-CN"/>
        </w:rPr>
        <w:t>Way forward</w:t>
      </w:r>
      <w:r w:rsidRPr="00A61DBC">
        <w:rPr>
          <w:lang w:eastAsia="zh-CN"/>
        </w:rPr>
        <w:t>:</w:t>
      </w:r>
      <w:r w:rsidR="00123F09">
        <w:t xml:space="preserve"> </w:t>
      </w:r>
      <w:r w:rsidR="00A53E80">
        <w:t xml:space="preserve">To improve simulation results alignment, the following assumptions are taken for the beam steering consideration: </w:t>
      </w:r>
    </w:p>
    <w:p w14:paraId="1B2E67E1" w14:textId="3DD5A305" w:rsidR="00E74FFB" w:rsidRDefault="00E74FFB" w:rsidP="00E74FFB">
      <w:pPr>
        <w:spacing w:after="120"/>
        <w:rPr>
          <w:color w:val="000000" w:themeColor="text1"/>
          <w:szCs w:val="24"/>
          <w:lang w:eastAsia="zh-CN"/>
        </w:rPr>
      </w:pPr>
      <w:r>
        <w:t>D</w:t>
      </w:r>
      <w:r w:rsidRPr="00944D85">
        <w:rPr>
          <w:color w:val="000000" w:themeColor="text1"/>
          <w:szCs w:val="24"/>
          <w:lang w:eastAsia="zh-CN"/>
        </w:rPr>
        <w:t>ata</w:t>
      </w:r>
      <w:r>
        <w:rPr>
          <w:color w:val="000000" w:themeColor="text1"/>
          <w:szCs w:val="24"/>
          <w:lang w:eastAsia="zh-CN"/>
        </w:rPr>
        <w:t xml:space="preserve"> collection to prioritize the following scenarios: </w:t>
      </w:r>
    </w:p>
    <w:p w14:paraId="6F8BEA63" w14:textId="42FB5F8A" w:rsidR="00E74FFB" w:rsidRDefault="00E74FFB" w:rsidP="00E74FFB">
      <w:pPr>
        <w:pStyle w:val="ListParagraph"/>
        <w:numPr>
          <w:ilvl w:val="0"/>
          <w:numId w:val="4"/>
        </w:numPr>
        <w:spacing w:after="120"/>
        <w:ind w:firstLineChars="0"/>
      </w:pPr>
      <w:r>
        <w:t>Beam steering range +/- [60] degrees</w:t>
      </w:r>
    </w:p>
    <w:p w14:paraId="1D0F08A4" w14:textId="20847434" w:rsidR="00E74FFB" w:rsidRDefault="00123F09" w:rsidP="00123F09">
      <w:pPr>
        <w:pStyle w:val="ListParagraph"/>
        <w:numPr>
          <w:ilvl w:val="0"/>
          <w:numId w:val="4"/>
        </w:numPr>
        <w:spacing w:after="120"/>
        <w:ind w:firstLineChars="0"/>
      </w:pPr>
      <w:r>
        <w:t xml:space="preserve">Reuse CLTA arrangements, </w:t>
      </w:r>
      <w:r w:rsidR="002B64F8">
        <w:t>e.g.,</w:t>
      </w:r>
      <w:r>
        <w:t xml:space="preserve"> s</w:t>
      </w:r>
      <w:r w:rsidR="00E74FFB">
        <w:t>ame plane</w:t>
      </w:r>
      <w:r>
        <w:t xml:space="preserve"> orientation</w:t>
      </w:r>
      <w:r w:rsidR="00E74FFB">
        <w:t>; 10 cm offset enclos</w:t>
      </w:r>
      <w:r>
        <w:t>u</w:t>
      </w:r>
      <w:r w:rsidR="00E74FFB">
        <w:t>re to enclosure</w:t>
      </w:r>
      <w:r>
        <w:t>, etc.</w:t>
      </w:r>
    </w:p>
    <w:p w14:paraId="5DC9A0E5" w14:textId="77777777" w:rsidR="00E74FFB" w:rsidRPr="008158AA" w:rsidRDefault="00E74FFB" w:rsidP="00255EAA"/>
    <w:sectPr w:rsidR="00E74FFB" w:rsidRPr="008158AA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C5CBC" w14:textId="77777777" w:rsidR="00BD40D5" w:rsidRDefault="00BD40D5">
      <w:pPr>
        <w:spacing w:after="0"/>
      </w:pPr>
      <w:r>
        <w:separator/>
      </w:r>
    </w:p>
  </w:endnote>
  <w:endnote w:type="continuationSeparator" w:id="0">
    <w:p w14:paraId="679C7B7A" w14:textId="77777777" w:rsidR="00BD40D5" w:rsidRDefault="00BD4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D47F5" w14:textId="77777777" w:rsidR="00BD40D5" w:rsidRDefault="00BD40D5">
      <w:pPr>
        <w:spacing w:after="0"/>
      </w:pPr>
      <w:r>
        <w:separator/>
      </w:r>
    </w:p>
  </w:footnote>
  <w:footnote w:type="continuationSeparator" w:id="0">
    <w:p w14:paraId="6DFFC6F4" w14:textId="77777777" w:rsidR="00BD40D5" w:rsidRDefault="00BD40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589C"/>
    <w:multiLevelType w:val="hybridMultilevel"/>
    <w:tmpl w:val="25D84648"/>
    <w:lvl w:ilvl="0" w:tplc="8B9A0EBE">
      <w:start w:val="1"/>
      <w:numFmt w:val="decimal"/>
      <w:lvlText w:val="%1."/>
      <w:lvlJc w:val="left"/>
      <w:pPr>
        <w:ind w:left="1020" w:hanging="360"/>
      </w:pPr>
    </w:lvl>
    <w:lvl w:ilvl="1" w:tplc="FB5241C2">
      <w:start w:val="1"/>
      <w:numFmt w:val="decimal"/>
      <w:lvlText w:val="%2."/>
      <w:lvlJc w:val="left"/>
      <w:pPr>
        <w:ind w:left="1020" w:hanging="360"/>
      </w:pPr>
    </w:lvl>
    <w:lvl w:ilvl="2" w:tplc="FED86EE4">
      <w:start w:val="1"/>
      <w:numFmt w:val="decimal"/>
      <w:lvlText w:val="%3."/>
      <w:lvlJc w:val="left"/>
      <w:pPr>
        <w:ind w:left="1020" w:hanging="360"/>
      </w:pPr>
    </w:lvl>
    <w:lvl w:ilvl="3" w:tplc="C2E66426">
      <w:start w:val="1"/>
      <w:numFmt w:val="decimal"/>
      <w:lvlText w:val="%4."/>
      <w:lvlJc w:val="left"/>
      <w:pPr>
        <w:ind w:left="1020" w:hanging="360"/>
      </w:pPr>
    </w:lvl>
    <w:lvl w:ilvl="4" w:tplc="62048FD2">
      <w:start w:val="1"/>
      <w:numFmt w:val="decimal"/>
      <w:lvlText w:val="%5."/>
      <w:lvlJc w:val="left"/>
      <w:pPr>
        <w:ind w:left="1020" w:hanging="360"/>
      </w:pPr>
    </w:lvl>
    <w:lvl w:ilvl="5" w:tplc="CF2C76AE">
      <w:start w:val="1"/>
      <w:numFmt w:val="decimal"/>
      <w:lvlText w:val="%6."/>
      <w:lvlJc w:val="left"/>
      <w:pPr>
        <w:ind w:left="1020" w:hanging="360"/>
      </w:pPr>
    </w:lvl>
    <w:lvl w:ilvl="6" w:tplc="5806379C">
      <w:start w:val="1"/>
      <w:numFmt w:val="decimal"/>
      <w:lvlText w:val="%7."/>
      <w:lvlJc w:val="left"/>
      <w:pPr>
        <w:ind w:left="1020" w:hanging="360"/>
      </w:pPr>
    </w:lvl>
    <w:lvl w:ilvl="7" w:tplc="DD82609C">
      <w:start w:val="1"/>
      <w:numFmt w:val="decimal"/>
      <w:lvlText w:val="%8."/>
      <w:lvlJc w:val="left"/>
      <w:pPr>
        <w:ind w:left="1020" w:hanging="360"/>
      </w:pPr>
    </w:lvl>
    <w:lvl w:ilvl="8" w:tplc="C48245E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24E7EE5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E5613B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9F3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E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05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A00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AE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D1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796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EB1"/>
    <w:rsid w:val="000E2F3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77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9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5C16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4EC6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D9D"/>
    <w:rsid w:val="001F769A"/>
    <w:rsid w:val="001F7B0F"/>
    <w:rsid w:val="00200D69"/>
    <w:rsid w:val="002013B0"/>
    <w:rsid w:val="002019EC"/>
    <w:rsid w:val="00202016"/>
    <w:rsid w:val="00202C79"/>
    <w:rsid w:val="0020388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86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EA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4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6AC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4EC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59B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6AC1"/>
    <w:rsid w:val="0034773B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820"/>
    <w:rsid w:val="0036506F"/>
    <w:rsid w:val="00365191"/>
    <w:rsid w:val="00365573"/>
    <w:rsid w:val="0036626B"/>
    <w:rsid w:val="003666B7"/>
    <w:rsid w:val="00366A37"/>
    <w:rsid w:val="00367318"/>
    <w:rsid w:val="0036745A"/>
    <w:rsid w:val="00367BA3"/>
    <w:rsid w:val="00367D1E"/>
    <w:rsid w:val="00371C1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2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CC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1CD"/>
    <w:rsid w:val="00470505"/>
    <w:rsid w:val="00470783"/>
    <w:rsid w:val="00471B2C"/>
    <w:rsid w:val="004723D0"/>
    <w:rsid w:val="00472470"/>
    <w:rsid w:val="00472BA0"/>
    <w:rsid w:val="00473D41"/>
    <w:rsid w:val="004747D5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53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8A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B4"/>
    <w:rsid w:val="004D7AD2"/>
    <w:rsid w:val="004D7C64"/>
    <w:rsid w:val="004E07AF"/>
    <w:rsid w:val="004E0920"/>
    <w:rsid w:val="004E180E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594"/>
    <w:rsid w:val="00515EB3"/>
    <w:rsid w:val="00516F9B"/>
    <w:rsid w:val="00516F9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DA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69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9E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F6D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D7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3B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CB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E96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9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4A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A5A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8AA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4E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45E"/>
    <w:rsid w:val="008D0556"/>
    <w:rsid w:val="008D0E58"/>
    <w:rsid w:val="008D105D"/>
    <w:rsid w:val="008D15DC"/>
    <w:rsid w:val="008D1C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D85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048"/>
    <w:rsid w:val="00955234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0EE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DB5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125"/>
    <w:rsid w:val="009E5F59"/>
    <w:rsid w:val="009E628C"/>
    <w:rsid w:val="009E6778"/>
    <w:rsid w:val="009F04E8"/>
    <w:rsid w:val="009F0E2A"/>
    <w:rsid w:val="009F11D1"/>
    <w:rsid w:val="009F13ED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23E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E80"/>
    <w:rsid w:val="00A54657"/>
    <w:rsid w:val="00A5473D"/>
    <w:rsid w:val="00A55FF9"/>
    <w:rsid w:val="00A60708"/>
    <w:rsid w:val="00A61DBC"/>
    <w:rsid w:val="00A61E4C"/>
    <w:rsid w:val="00A622CC"/>
    <w:rsid w:val="00A629CC"/>
    <w:rsid w:val="00A62EA2"/>
    <w:rsid w:val="00A638BF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102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A5F"/>
    <w:rsid w:val="00AE0AEE"/>
    <w:rsid w:val="00AE0FA8"/>
    <w:rsid w:val="00AE1AC4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AA"/>
    <w:rsid w:val="00B60F46"/>
    <w:rsid w:val="00B612CF"/>
    <w:rsid w:val="00B62248"/>
    <w:rsid w:val="00B62DAB"/>
    <w:rsid w:val="00B62DBF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1B09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D52"/>
    <w:rsid w:val="00B85811"/>
    <w:rsid w:val="00B858D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053"/>
    <w:rsid w:val="00BA2251"/>
    <w:rsid w:val="00BA2B22"/>
    <w:rsid w:val="00BA3787"/>
    <w:rsid w:val="00BA448A"/>
    <w:rsid w:val="00BA44B0"/>
    <w:rsid w:val="00BA459C"/>
    <w:rsid w:val="00BA48D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D28"/>
    <w:rsid w:val="00BD3B76"/>
    <w:rsid w:val="00BD40D5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FE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BB2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1F"/>
    <w:rsid w:val="00C124C5"/>
    <w:rsid w:val="00C1289D"/>
    <w:rsid w:val="00C12BBD"/>
    <w:rsid w:val="00C12E3A"/>
    <w:rsid w:val="00C1319E"/>
    <w:rsid w:val="00C136DA"/>
    <w:rsid w:val="00C14132"/>
    <w:rsid w:val="00C152B5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4E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A29"/>
    <w:rsid w:val="00C72B24"/>
    <w:rsid w:val="00C73D48"/>
    <w:rsid w:val="00C7453F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C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4A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75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78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E07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16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162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E6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13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4FFB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D1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0C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E41"/>
    <w:rsid w:val="00EC2C3A"/>
    <w:rsid w:val="00EC2DB3"/>
    <w:rsid w:val="00EC367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D77D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E05"/>
    <w:rsid w:val="00F61253"/>
    <w:rsid w:val="00F61C51"/>
    <w:rsid w:val="00F61C9A"/>
    <w:rsid w:val="00F625F1"/>
    <w:rsid w:val="00F62A3C"/>
    <w:rsid w:val="00F62B5E"/>
    <w:rsid w:val="00F634D0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62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7384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9146941"/>
    <w:rsid w:val="7C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4E63"/>
  <w15:docId w15:val="{E97AD020-BAF9-4459-92C9-2D7F35F6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F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165C1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B62DBF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92C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92C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92C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10D2-269E-46F5-90C8-8A2BF3218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Michal Szydelko, Huawei - revision</cp:lastModifiedBy>
  <cp:revision>2</cp:revision>
  <dcterms:created xsi:type="dcterms:W3CDTF">2025-02-21T06:41:00Z</dcterms:created>
  <dcterms:modified xsi:type="dcterms:W3CDTF">2025-02-21T06:41:00Z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56DE36D14F11421FB43D62837F0FAFB5</vt:lpwstr>
  </property>
</Properties>
</file>