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0FDAF704" w:rsidR="001E0A28" w:rsidRPr="003E25AD" w:rsidRDefault="001E0A28" w:rsidP="001E0A28">
      <w:pPr>
        <w:spacing w:after="120"/>
        <w:ind w:left="1985" w:hanging="1985"/>
        <w:rPr>
          <w:rFonts w:ascii="Arial" w:eastAsiaTheme="minorEastAsia" w:hAnsi="Arial" w:cs="Arial"/>
          <w:b/>
          <w:sz w:val="24"/>
          <w:szCs w:val="24"/>
          <w:lang w:eastAsia="zh-CN"/>
        </w:rPr>
      </w:pPr>
      <w:r w:rsidRPr="003E25AD">
        <w:rPr>
          <w:rFonts w:ascii="Arial" w:eastAsiaTheme="minorEastAsia" w:hAnsi="Arial" w:cs="Arial"/>
          <w:b/>
          <w:sz w:val="24"/>
          <w:szCs w:val="24"/>
          <w:lang w:eastAsia="zh-CN"/>
        </w:rPr>
        <w:t xml:space="preserve">3GPP TSG-RAN WG4 Meeting </w:t>
      </w:r>
      <w:r w:rsidR="00B53997" w:rsidRPr="003E25AD">
        <w:rPr>
          <w:rFonts w:ascii="Arial" w:eastAsiaTheme="minorEastAsia" w:hAnsi="Arial" w:cs="Arial"/>
          <w:b/>
          <w:sz w:val="24"/>
          <w:szCs w:val="24"/>
          <w:lang w:eastAsia="zh-CN"/>
        </w:rPr>
        <w:t>#112</w:t>
      </w:r>
      <w:r w:rsidR="00B53997" w:rsidRPr="003E25AD">
        <w:rPr>
          <w:rFonts w:ascii="Arial" w:eastAsiaTheme="minorEastAsia" w:hAnsi="Arial" w:cs="Arial"/>
          <w:b/>
          <w:sz w:val="24"/>
          <w:szCs w:val="24"/>
          <w:lang w:eastAsia="zh-CN"/>
        </w:rPr>
        <w:tab/>
      </w:r>
      <w:r w:rsidR="00B53997" w:rsidRPr="003E25AD">
        <w:rPr>
          <w:rFonts w:ascii="Arial" w:eastAsiaTheme="minorEastAsia" w:hAnsi="Arial" w:cs="Arial"/>
          <w:b/>
          <w:sz w:val="24"/>
          <w:szCs w:val="24"/>
          <w:lang w:eastAsia="zh-CN"/>
        </w:rPr>
        <w:tab/>
      </w:r>
      <w:r w:rsidR="00B53997" w:rsidRPr="003E25AD">
        <w:rPr>
          <w:rFonts w:ascii="Arial" w:eastAsiaTheme="minorEastAsia" w:hAnsi="Arial" w:cs="Arial"/>
          <w:b/>
          <w:sz w:val="24"/>
          <w:szCs w:val="24"/>
          <w:lang w:eastAsia="zh-CN"/>
        </w:rPr>
        <w:tab/>
      </w:r>
      <w:r w:rsidRPr="003E25AD">
        <w:rPr>
          <w:rFonts w:ascii="Arial" w:eastAsiaTheme="minorEastAsia" w:hAnsi="Arial" w:cs="Arial"/>
          <w:b/>
          <w:sz w:val="24"/>
          <w:szCs w:val="24"/>
          <w:lang w:eastAsia="zh-CN"/>
        </w:rPr>
        <w:tab/>
      </w:r>
      <w:r w:rsidRPr="003E25AD">
        <w:rPr>
          <w:rFonts w:ascii="Arial" w:eastAsiaTheme="minorEastAsia" w:hAnsi="Arial" w:cs="Arial"/>
          <w:b/>
          <w:sz w:val="24"/>
          <w:szCs w:val="24"/>
          <w:lang w:eastAsia="zh-CN"/>
        </w:rPr>
        <w:tab/>
      </w:r>
      <w:r w:rsidRPr="003E25AD">
        <w:rPr>
          <w:rFonts w:ascii="Arial" w:eastAsiaTheme="minorEastAsia" w:hAnsi="Arial" w:cs="Arial"/>
          <w:b/>
          <w:sz w:val="24"/>
          <w:szCs w:val="24"/>
          <w:lang w:eastAsia="zh-CN"/>
        </w:rPr>
        <w:tab/>
      </w:r>
      <w:r w:rsidRPr="003E25AD">
        <w:rPr>
          <w:rFonts w:ascii="Arial" w:eastAsiaTheme="minorEastAsia" w:hAnsi="Arial" w:cs="Arial"/>
          <w:b/>
          <w:sz w:val="24"/>
          <w:szCs w:val="24"/>
          <w:lang w:eastAsia="zh-CN"/>
        </w:rPr>
        <w:tab/>
      </w:r>
      <w:r w:rsidRPr="003E25AD">
        <w:rPr>
          <w:rFonts w:ascii="Arial" w:eastAsiaTheme="minorEastAsia" w:hAnsi="Arial" w:cs="Arial"/>
          <w:b/>
          <w:sz w:val="24"/>
          <w:szCs w:val="24"/>
          <w:lang w:eastAsia="zh-CN"/>
        </w:rPr>
        <w:tab/>
      </w:r>
      <w:r w:rsidRPr="003E25AD">
        <w:rPr>
          <w:rFonts w:ascii="Arial" w:eastAsiaTheme="minorEastAsia" w:hAnsi="Arial" w:cs="Arial"/>
          <w:b/>
          <w:sz w:val="24"/>
          <w:szCs w:val="24"/>
          <w:lang w:eastAsia="zh-CN"/>
        </w:rPr>
        <w:tab/>
      </w:r>
      <w:r w:rsidRPr="003E25AD">
        <w:rPr>
          <w:rFonts w:ascii="Arial" w:eastAsiaTheme="minorEastAsia" w:hAnsi="Arial" w:cs="Arial"/>
          <w:b/>
          <w:sz w:val="24"/>
          <w:szCs w:val="24"/>
          <w:lang w:eastAsia="zh-CN"/>
        </w:rPr>
        <w:tab/>
      </w:r>
      <w:r w:rsidRPr="003E25AD">
        <w:rPr>
          <w:rFonts w:ascii="Arial" w:eastAsiaTheme="minorEastAsia" w:hAnsi="Arial" w:cs="Arial"/>
          <w:b/>
          <w:sz w:val="24"/>
          <w:szCs w:val="24"/>
          <w:lang w:eastAsia="zh-CN"/>
        </w:rPr>
        <w:tab/>
      </w:r>
      <w:r w:rsidRPr="003E25AD">
        <w:rPr>
          <w:rFonts w:ascii="Arial" w:eastAsiaTheme="minorEastAsia" w:hAnsi="Arial" w:cs="Arial"/>
          <w:b/>
          <w:sz w:val="24"/>
          <w:szCs w:val="24"/>
          <w:lang w:eastAsia="zh-CN"/>
        </w:rPr>
        <w:tab/>
      </w:r>
      <w:r w:rsidRPr="003E25AD">
        <w:rPr>
          <w:rFonts w:ascii="Arial" w:eastAsiaTheme="minorEastAsia" w:hAnsi="Arial" w:cs="Arial"/>
          <w:b/>
          <w:sz w:val="24"/>
          <w:szCs w:val="24"/>
          <w:lang w:eastAsia="zh-CN"/>
        </w:rPr>
        <w:tab/>
      </w:r>
      <w:r w:rsidRPr="003E25AD">
        <w:rPr>
          <w:rFonts w:ascii="Arial" w:eastAsiaTheme="minorEastAsia" w:hAnsi="Arial" w:cs="Arial"/>
          <w:b/>
          <w:sz w:val="24"/>
          <w:szCs w:val="24"/>
          <w:lang w:eastAsia="zh-CN"/>
        </w:rPr>
        <w:tab/>
        <w:t>R4-</w:t>
      </w:r>
      <w:r w:rsidR="002F2578" w:rsidRPr="002F2578">
        <w:rPr>
          <w:rFonts w:ascii="Arial" w:eastAsiaTheme="minorEastAsia" w:hAnsi="Arial" w:cs="Arial"/>
          <w:b/>
          <w:sz w:val="24"/>
          <w:szCs w:val="24"/>
          <w:lang w:eastAsia="zh-CN"/>
        </w:rPr>
        <w:t>2413401</w:t>
      </w:r>
    </w:p>
    <w:p w14:paraId="2735E67F" w14:textId="45166DD7" w:rsidR="003A2B9E" w:rsidRPr="003E25AD" w:rsidRDefault="00B53997" w:rsidP="003A2B9E">
      <w:pPr>
        <w:spacing w:after="120"/>
        <w:ind w:left="1985" w:hanging="1985"/>
        <w:rPr>
          <w:rFonts w:ascii="Arial" w:eastAsiaTheme="minorEastAsia" w:hAnsi="Arial" w:cs="Arial"/>
          <w:b/>
          <w:sz w:val="24"/>
          <w:szCs w:val="24"/>
          <w:lang w:eastAsia="zh-CN"/>
        </w:rPr>
      </w:pPr>
      <w:r w:rsidRPr="003E25AD">
        <w:rPr>
          <w:rFonts w:ascii="Arial" w:hAnsi="Arial" w:cs="Arial"/>
          <w:b/>
          <w:sz w:val="24"/>
          <w:szCs w:val="24"/>
          <w:lang w:eastAsia="zh-CN"/>
        </w:rPr>
        <w:t>Maastricht, Netherlands, 19</w:t>
      </w:r>
      <w:r w:rsidRPr="003E25AD">
        <w:rPr>
          <w:rFonts w:ascii="Arial" w:hAnsi="Arial" w:cs="Arial"/>
          <w:b/>
          <w:sz w:val="24"/>
          <w:szCs w:val="24"/>
          <w:vertAlign w:val="superscript"/>
          <w:lang w:eastAsia="zh-CN"/>
        </w:rPr>
        <w:t>th</w:t>
      </w:r>
      <w:r w:rsidRPr="003E25AD">
        <w:rPr>
          <w:rFonts w:ascii="Arial" w:hAnsi="Arial" w:cs="Arial"/>
          <w:b/>
          <w:sz w:val="24"/>
          <w:szCs w:val="24"/>
          <w:lang w:eastAsia="zh-CN"/>
        </w:rPr>
        <w:t xml:space="preserve"> – 23</w:t>
      </w:r>
      <w:r w:rsidRPr="003E25AD">
        <w:rPr>
          <w:rFonts w:ascii="Arial" w:hAnsi="Arial" w:cs="Arial"/>
          <w:b/>
          <w:sz w:val="24"/>
          <w:szCs w:val="24"/>
          <w:vertAlign w:val="superscript"/>
          <w:lang w:eastAsia="zh-CN"/>
        </w:rPr>
        <w:t>rd</w:t>
      </w:r>
      <w:r w:rsidRPr="003E25AD">
        <w:rPr>
          <w:rFonts w:ascii="Arial" w:hAnsi="Arial" w:cs="Arial"/>
          <w:b/>
          <w:sz w:val="24"/>
          <w:szCs w:val="24"/>
          <w:lang w:eastAsia="zh-CN"/>
        </w:rPr>
        <w:t xml:space="preserve"> August, 2024</w:t>
      </w:r>
    </w:p>
    <w:p w14:paraId="2637FD31" w14:textId="77777777" w:rsidR="001E0A28" w:rsidRPr="003E25AD" w:rsidRDefault="001E0A28" w:rsidP="001E0A28">
      <w:pPr>
        <w:spacing w:after="120"/>
        <w:ind w:left="1985" w:hanging="1985"/>
        <w:rPr>
          <w:rFonts w:ascii="Arial" w:eastAsia="MS Mincho" w:hAnsi="Arial" w:cs="Arial"/>
          <w:b/>
          <w:sz w:val="22"/>
        </w:rPr>
      </w:pPr>
    </w:p>
    <w:p w14:paraId="282755FA" w14:textId="4DF3BAC5" w:rsidR="00C24D2F" w:rsidRPr="003E25AD"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3E25AD">
        <w:rPr>
          <w:rFonts w:ascii="Arial" w:eastAsia="MS Mincho" w:hAnsi="Arial" w:cs="Arial"/>
          <w:b/>
          <w:color w:val="000000"/>
          <w:sz w:val="22"/>
        </w:rPr>
        <w:t xml:space="preserve">Agenda </w:t>
      </w:r>
      <w:r w:rsidR="007D19B7" w:rsidRPr="003E25AD">
        <w:rPr>
          <w:rFonts w:ascii="Arial" w:eastAsia="MS Mincho" w:hAnsi="Arial" w:cs="Arial"/>
          <w:b/>
          <w:color w:val="000000"/>
          <w:sz w:val="22"/>
        </w:rPr>
        <w:t>item</w:t>
      </w:r>
      <w:r w:rsidRPr="003E25AD">
        <w:rPr>
          <w:rFonts w:ascii="Arial" w:eastAsia="MS Mincho" w:hAnsi="Arial" w:cs="Arial"/>
          <w:b/>
          <w:color w:val="000000"/>
          <w:sz w:val="22"/>
        </w:rPr>
        <w:t>:</w:t>
      </w:r>
      <w:r w:rsidRPr="003E25AD">
        <w:rPr>
          <w:rFonts w:ascii="Arial" w:eastAsia="MS Mincho" w:hAnsi="Arial" w:cs="Arial"/>
          <w:b/>
          <w:color w:val="000000"/>
          <w:sz w:val="22"/>
        </w:rPr>
        <w:tab/>
      </w:r>
      <w:r w:rsidRPr="003E25AD">
        <w:rPr>
          <w:rFonts w:ascii="Arial" w:eastAsia="MS Mincho" w:hAnsi="Arial" w:cs="Arial"/>
          <w:b/>
          <w:color w:val="000000"/>
          <w:sz w:val="22"/>
          <w:lang w:eastAsia="ja-JP"/>
        </w:rPr>
        <w:tab/>
      </w:r>
      <w:r w:rsidRPr="003E25AD">
        <w:rPr>
          <w:rFonts w:ascii="Arial" w:eastAsia="MS Mincho" w:hAnsi="Arial" w:cs="Arial"/>
          <w:b/>
          <w:color w:val="000000"/>
          <w:sz w:val="22"/>
          <w:lang w:eastAsia="ja-JP"/>
        </w:rPr>
        <w:tab/>
      </w:r>
      <w:r w:rsidR="00B53997" w:rsidRPr="003E25AD">
        <w:rPr>
          <w:rFonts w:ascii="Arial" w:eastAsiaTheme="minorEastAsia" w:hAnsi="Arial" w:cs="Arial"/>
          <w:color w:val="000000"/>
          <w:sz w:val="22"/>
          <w:lang w:eastAsia="zh-CN"/>
        </w:rPr>
        <w:t>4.1</w:t>
      </w:r>
    </w:p>
    <w:p w14:paraId="0D30C10A" w14:textId="77777777" w:rsidR="00B53997" w:rsidRPr="003E25AD" w:rsidRDefault="00B53997" w:rsidP="00B53997">
      <w:pPr>
        <w:spacing w:after="120"/>
        <w:ind w:left="1985" w:hanging="1985"/>
        <w:rPr>
          <w:rFonts w:ascii="Arial" w:hAnsi="Arial" w:cs="Arial"/>
          <w:color w:val="000000"/>
          <w:sz w:val="22"/>
          <w:lang w:eastAsia="zh-CN"/>
        </w:rPr>
      </w:pPr>
      <w:r w:rsidRPr="003E25AD">
        <w:rPr>
          <w:rFonts w:ascii="Arial" w:eastAsia="MS Mincho" w:hAnsi="Arial" w:cs="Arial"/>
          <w:b/>
          <w:sz w:val="22"/>
        </w:rPr>
        <w:t>Source:</w:t>
      </w:r>
      <w:r w:rsidRPr="003E25AD">
        <w:rPr>
          <w:rFonts w:ascii="Arial" w:eastAsia="MS Mincho" w:hAnsi="Arial" w:cs="Arial"/>
          <w:b/>
          <w:sz w:val="22"/>
        </w:rPr>
        <w:tab/>
      </w:r>
      <w:r w:rsidRPr="003E25AD">
        <w:rPr>
          <w:rFonts w:ascii="Arial" w:hAnsi="Arial" w:cs="Arial"/>
          <w:color w:val="000000"/>
          <w:sz w:val="22"/>
          <w:lang w:eastAsia="zh-CN"/>
        </w:rPr>
        <w:t>Moderator (Ericsson)</w:t>
      </w:r>
    </w:p>
    <w:p w14:paraId="226A452C" w14:textId="26D73F3A" w:rsidR="00B53997" w:rsidRPr="003E25AD" w:rsidRDefault="00B53997" w:rsidP="00B53997">
      <w:pPr>
        <w:spacing w:after="120"/>
        <w:ind w:left="1985" w:hanging="1985"/>
        <w:rPr>
          <w:rFonts w:ascii="Arial" w:eastAsiaTheme="minorEastAsia" w:hAnsi="Arial" w:cs="Arial"/>
          <w:color w:val="000000"/>
          <w:sz w:val="22"/>
          <w:lang w:eastAsia="zh-CN"/>
        </w:rPr>
      </w:pPr>
      <w:r w:rsidRPr="003E25AD">
        <w:rPr>
          <w:rFonts w:ascii="Arial" w:eastAsia="MS Mincho" w:hAnsi="Arial" w:cs="Arial"/>
          <w:b/>
          <w:color w:val="000000"/>
          <w:sz w:val="22"/>
        </w:rPr>
        <w:t>Title:</w:t>
      </w:r>
      <w:r w:rsidRPr="003E25AD">
        <w:rPr>
          <w:rFonts w:ascii="Arial" w:eastAsia="MS Mincho" w:hAnsi="Arial" w:cs="Arial"/>
          <w:b/>
          <w:color w:val="000000"/>
          <w:sz w:val="22"/>
        </w:rPr>
        <w:tab/>
      </w:r>
      <w:r w:rsidR="002F2578" w:rsidRPr="002F2578">
        <w:rPr>
          <w:rFonts w:ascii="Arial" w:eastAsiaTheme="minorEastAsia" w:hAnsi="Arial" w:cs="Arial"/>
          <w:color w:val="000000"/>
          <w:sz w:val="22"/>
          <w:lang w:eastAsia="zh-CN"/>
        </w:rPr>
        <w:t>Topic summary for [112][301] BSRF_Maintenance</w:t>
      </w:r>
      <w:r w:rsidRPr="003E25AD">
        <w:rPr>
          <w:rFonts w:ascii="Arial" w:eastAsiaTheme="minorEastAsia" w:hAnsi="Arial" w:cs="Arial"/>
          <w:color w:val="000000"/>
          <w:sz w:val="22"/>
          <w:lang w:eastAsia="zh-CN"/>
        </w:rPr>
        <w:t xml:space="preserve"> </w:t>
      </w:r>
    </w:p>
    <w:p w14:paraId="67B0962B" w14:textId="0319B659" w:rsidR="00915D73" w:rsidRPr="003E25AD" w:rsidRDefault="00915D73" w:rsidP="00915D73">
      <w:pPr>
        <w:spacing w:after="120"/>
        <w:ind w:left="1985" w:hanging="1985"/>
        <w:rPr>
          <w:rFonts w:ascii="Arial" w:eastAsiaTheme="minorEastAsia" w:hAnsi="Arial" w:cs="Arial"/>
          <w:sz w:val="22"/>
          <w:lang w:eastAsia="zh-CN"/>
        </w:rPr>
      </w:pPr>
      <w:r w:rsidRPr="003E25AD">
        <w:rPr>
          <w:rFonts w:ascii="Arial" w:eastAsia="MS Mincho" w:hAnsi="Arial" w:cs="Arial"/>
          <w:b/>
          <w:color w:val="000000"/>
          <w:sz w:val="22"/>
        </w:rPr>
        <w:t>Document for:</w:t>
      </w:r>
      <w:r w:rsidRPr="003E25AD">
        <w:rPr>
          <w:rFonts w:ascii="Arial" w:eastAsia="MS Mincho" w:hAnsi="Arial" w:cs="Arial"/>
          <w:b/>
          <w:color w:val="000000"/>
          <w:sz w:val="22"/>
        </w:rPr>
        <w:tab/>
      </w:r>
      <w:r w:rsidR="00484C5D" w:rsidRPr="003E25AD">
        <w:rPr>
          <w:rFonts w:ascii="Arial" w:eastAsiaTheme="minorEastAsia" w:hAnsi="Arial" w:cs="Arial"/>
          <w:color w:val="000000"/>
          <w:sz w:val="22"/>
          <w:lang w:eastAsia="zh-CN"/>
        </w:rPr>
        <w:t>Information</w:t>
      </w:r>
    </w:p>
    <w:p w14:paraId="4A0AE149" w14:textId="4268E307" w:rsidR="005D7AF8" w:rsidRPr="003E25AD" w:rsidRDefault="00915D73" w:rsidP="00FA5848">
      <w:pPr>
        <w:pStyle w:val="Heading1"/>
        <w:rPr>
          <w:rFonts w:eastAsiaTheme="minorEastAsia"/>
          <w:lang w:val="en-GB" w:eastAsia="zh-CN"/>
        </w:rPr>
      </w:pPr>
      <w:r w:rsidRPr="003E25AD">
        <w:rPr>
          <w:lang w:val="en-GB" w:eastAsia="ja-JP"/>
        </w:rPr>
        <w:t>Introduction</w:t>
      </w:r>
    </w:p>
    <w:p w14:paraId="74AF228F" w14:textId="77777777" w:rsidR="00B53997" w:rsidRDefault="00B53997" w:rsidP="00B53997">
      <w:pPr>
        <w:rPr>
          <w:lang w:eastAsia="ja-JP"/>
        </w:rPr>
      </w:pPr>
      <w:r w:rsidRPr="003E25AD">
        <w:rPr>
          <w:lang w:eastAsia="ja-JP"/>
        </w:rPr>
        <w:t>The scope of this topic summary is BS RF maintenance agenda items. Topics are divided according to the agenda:</w:t>
      </w:r>
    </w:p>
    <w:p w14:paraId="7DCDC5FA" w14:textId="737A6E17" w:rsidR="00B53997" w:rsidRPr="003E25AD" w:rsidRDefault="00B53997" w:rsidP="001C2EFE">
      <w:pPr>
        <w:pStyle w:val="ListParagraph"/>
        <w:tabs>
          <w:tab w:val="left" w:pos="7230"/>
          <w:tab w:val="left" w:pos="8080"/>
        </w:tabs>
        <w:ind w:left="720" w:firstLineChars="0" w:firstLine="0"/>
        <w:rPr>
          <w:b/>
          <w:bCs/>
          <w:lang w:eastAsia="ja-JP"/>
        </w:rPr>
      </w:pPr>
      <w:r w:rsidRPr="003E25AD">
        <w:rPr>
          <w:b/>
          <w:bCs/>
          <w:lang w:eastAsia="ja-JP"/>
        </w:rPr>
        <w:t>Up to Rel-17 maintenance for LTE and NR:</w:t>
      </w:r>
    </w:p>
    <w:p w14:paraId="5A30F5BD" w14:textId="787A7D18" w:rsidR="00B53997" w:rsidRPr="001C2EFE" w:rsidRDefault="00B53997" w:rsidP="001C2EFE">
      <w:pPr>
        <w:pStyle w:val="ListParagraph"/>
        <w:numPr>
          <w:ilvl w:val="0"/>
          <w:numId w:val="24"/>
        </w:numPr>
        <w:tabs>
          <w:tab w:val="left" w:pos="7230"/>
          <w:tab w:val="left" w:pos="8080"/>
        </w:tabs>
        <w:ind w:firstLineChars="0"/>
        <w:rPr>
          <w:lang w:eastAsia="ja-JP"/>
        </w:rPr>
      </w:pPr>
      <w:r w:rsidRPr="001C2EFE">
        <w:rPr>
          <w:lang w:eastAsia="ja-JP"/>
        </w:rPr>
        <w:t>BS RF requirements and BS conformance testing</w:t>
      </w:r>
      <w:r w:rsidRPr="001C2EFE">
        <w:rPr>
          <w:lang w:eastAsia="ja-JP"/>
        </w:rPr>
        <w:tab/>
        <w:t>(4.3)</w:t>
      </w:r>
    </w:p>
    <w:p w14:paraId="23503F7C" w14:textId="34DF1B2E" w:rsidR="00B53997" w:rsidRPr="001C2EFE" w:rsidRDefault="00B53997" w:rsidP="001C2EFE">
      <w:pPr>
        <w:pStyle w:val="ListParagraph"/>
        <w:tabs>
          <w:tab w:val="left" w:pos="7230"/>
          <w:tab w:val="left" w:pos="8080"/>
        </w:tabs>
        <w:ind w:left="720" w:firstLineChars="0" w:firstLine="0"/>
        <w:rPr>
          <w:lang w:eastAsia="ja-JP"/>
        </w:rPr>
      </w:pPr>
      <w:r w:rsidRPr="001C2EFE">
        <w:rPr>
          <w:lang w:eastAsia="ja-JP"/>
        </w:rPr>
        <w:t>UE/BS EMC requirements</w:t>
      </w:r>
      <w:r w:rsidRPr="001C2EFE">
        <w:rPr>
          <w:lang w:eastAsia="ja-JP"/>
        </w:rPr>
        <w:tab/>
        <w:t>(4.4)</w:t>
      </w:r>
      <w:r w:rsidR="008E616C">
        <w:rPr>
          <w:lang w:eastAsia="ja-JP"/>
        </w:rPr>
        <w:tab/>
      </w:r>
      <w:r w:rsidR="001C2EFE" w:rsidRPr="001C2EFE">
        <w:rPr>
          <w:b/>
          <w:bCs/>
          <w:i/>
          <w:iCs/>
          <w:lang w:eastAsia="ja-JP"/>
        </w:rPr>
        <w:t>(No Tdocs)</w:t>
      </w:r>
    </w:p>
    <w:p w14:paraId="58A03A22" w14:textId="4EEFE4E6" w:rsidR="00B53997" w:rsidRPr="001C2EFE" w:rsidRDefault="001C2EFE" w:rsidP="001C2EFE">
      <w:pPr>
        <w:pStyle w:val="ListParagraph"/>
        <w:tabs>
          <w:tab w:val="left" w:pos="7230"/>
          <w:tab w:val="left" w:pos="8080"/>
        </w:tabs>
        <w:ind w:left="720" w:firstLineChars="0" w:firstLine="0"/>
        <w:rPr>
          <w:lang w:eastAsia="ja-JP"/>
        </w:rPr>
      </w:pPr>
      <w:r w:rsidRPr="001C2EFE">
        <w:rPr>
          <w:b/>
          <w:bCs/>
          <w:lang w:eastAsia="ja-JP"/>
        </w:rPr>
        <w:t>Rel-18 maintenance for LTE and NR closed work items</w:t>
      </w:r>
      <w:r w:rsidR="00B53997" w:rsidRPr="001C2EFE">
        <w:rPr>
          <w:b/>
          <w:bCs/>
          <w:lang w:eastAsia="ja-JP"/>
        </w:rPr>
        <w:t>:</w:t>
      </w:r>
    </w:p>
    <w:p w14:paraId="467547F7" w14:textId="7944F6FC" w:rsidR="001C2EFE" w:rsidRPr="001C2EFE" w:rsidRDefault="00ED2CAF" w:rsidP="008462DD">
      <w:pPr>
        <w:pStyle w:val="ListParagraph"/>
        <w:tabs>
          <w:tab w:val="left" w:pos="7230"/>
          <w:tab w:val="left" w:pos="8080"/>
        </w:tabs>
        <w:ind w:left="720" w:firstLineChars="0" w:firstLine="0"/>
        <w:rPr>
          <w:lang w:eastAsia="ja-JP"/>
        </w:rPr>
      </w:pPr>
      <w:bookmarkStart w:id="0" w:name="_Hlk174518555"/>
      <w:bookmarkStart w:id="1" w:name="_Hlk174520502"/>
      <w:r w:rsidRPr="00ED2CAF">
        <w:rPr>
          <w:lang w:eastAsia="ja-JP"/>
        </w:rPr>
        <w:t>Air-to-ground network for NR</w:t>
      </w:r>
      <w:bookmarkEnd w:id="1"/>
      <w:r w:rsidR="001C2EFE" w:rsidRPr="001C2EFE">
        <w:rPr>
          <w:lang w:eastAsia="ja-JP"/>
        </w:rPr>
        <w:t>:</w:t>
      </w:r>
      <w:r w:rsidR="001C2EFE" w:rsidRPr="001C2EFE">
        <w:rPr>
          <w:lang w:eastAsia="ja-JP"/>
        </w:rPr>
        <w:br/>
        <w:t>BS RF requirements and conformance testing</w:t>
      </w:r>
      <w:bookmarkEnd w:id="0"/>
      <w:r w:rsidR="001C2EFE" w:rsidRPr="001C2EFE">
        <w:rPr>
          <w:lang w:eastAsia="ja-JP"/>
        </w:rPr>
        <w:tab/>
        <w:t>(5.8.2)</w:t>
      </w:r>
      <w:r w:rsidR="008462DD" w:rsidRPr="008E616C">
        <w:rPr>
          <w:lang w:eastAsia="ja-JP"/>
        </w:rPr>
        <w:t xml:space="preserve"> </w:t>
      </w:r>
      <w:r w:rsidR="008462DD">
        <w:rPr>
          <w:lang w:eastAsia="ja-JP"/>
        </w:rPr>
        <w:tab/>
      </w:r>
      <w:r w:rsidR="008462DD" w:rsidRPr="001C2EFE">
        <w:rPr>
          <w:b/>
          <w:bCs/>
          <w:i/>
          <w:iCs/>
          <w:lang w:eastAsia="ja-JP"/>
        </w:rPr>
        <w:t>(No Tdocs)</w:t>
      </w:r>
    </w:p>
    <w:p w14:paraId="510D4C8F" w14:textId="7AAF1B63" w:rsidR="001C2EFE" w:rsidRPr="001C2EFE" w:rsidRDefault="001C2EFE" w:rsidP="008E616C">
      <w:pPr>
        <w:pStyle w:val="ListParagraph"/>
        <w:tabs>
          <w:tab w:val="left" w:pos="7230"/>
          <w:tab w:val="left" w:pos="8080"/>
        </w:tabs>
        <w:ind w:left="720" w:firstLineChars="0" w:firstLine="0"/>
        <w:rPr>
          <w:lang w:eastAsia="ja-JP"/>
        </w:rPr>
      </w:pPr>
      <w:r w:rsidRPr="001C2EFE">
        <w:rPr>
          <w:lang w:eastAsia="ja-JP"/>
        </w:rPr>
        <w:t>NR support for dedicated spectrum less than 5MHz for FR1:</w:t>
      </w:r>
      <w:r w:rsidRPr="001C2EFE">
        <w:rPr>
          <w:lang w:eastAsia="ja-JP"/>
        </w:rPr>
        <w:br/>
        <w:t>BS RF requirements and conformance testing</w:t>
      </w:r>
      <w:r w:rsidRPr="001C2EFE">
        <w:rPr>
          <w:lang w:eastAsia="ja-JP"/>
        </w:rPr>
        <w:tab/>
        <w:t>(5.11.2)</w:t>
      </w:r>
      <w:r w:rsidR="008E616C" w:rsidRPr="008E616C">
        <w:rPr>
          <w:lang w:eastAsia="ja-JP"/>
        </w:rPr>
        <w:t xml:space="preserve"> </w:t>
      </w:r>
      <w:r w:rsidR="008E616C">
        <w:rPr>
          <w:lang w:eastAsia="ja-JP"/>
        </w:rPr>
        <w:tab/>
      </w:r>
      <w:r w:rsidR="008E616C" w:rsidRPr="001C2EFE">
        <w:rPr>
          <w:b/>
          <w:bCs/>
          <w:i/>
          <w:iCs/>
          <w:lang w:eastAsia="ja-JP"/>
        </w:rPr>
        <w:t>(No Tdocs)</w:t>
      </w:r>
    </w:p>
    <w:p w14:paraId="15E30C23" w14:textId="7495353C" w:rsidR="00B53997" w:rsidRDefault="00B53997" w:rsidP="00B93CB0">
      <w:pPr>
        <w:pStyle w:val="ListParagraph"/>
        <w:tabs>
          <w:tab w:val="left" w:pos="7230"/>
          <w:tab w:val="left" w:pos="8080"/>
        </w:tabs>
        <w:ind w:left="720" w:firstLineChars="0" w:firstLine="0"/>
        <w:rPr>
          <w:lang w:eastAsia="ja-JP"/>
        </w:rPr>
      </w:pPr>
      <w:r w:rsidRPr="001C2EFE">
        <w:rPr>
          <w:lang w:eastAsia="ja-JP"/>
        </w:rPr>
        <w:t xml:space="preserve">NB-IoT/eMTC core &amp; perf. requirements for NTN: </w:t>
      </w:r>
      <w:r w:rsidRPr="001C2EFE">
        <w:rPr>
          <w:lang w:eastAsia="ja-JP"/>
        </w:rPr>
        <w:br/>
        <w:t xml:space="preserve">SAN RF requirement and conformance testing </w:t>
      </w:r>
      <w:r w:rsidRPr="001C2EFE">
        <w:rPr>
          <w:lang w:eastAsia="ja-JP"/>
        </w:rPr>
        <w:tab/>
        <w:t>(5.12.2)</w:t>
      </w:r>
      <w:r w:rsidR="00B93CB0" w:rsidRPr="008E616C">
        <w:rPr>
          <w:lang w:eastAsia="ja-JP"/>
        </w:rPr>
        <w:t xml:space="preserve"> </w:t>
      </w:r>
      <w:r w:rsidR="00B93CB0">
        <w:rPr>
          <w:lang w:eastAsia="ja-JP"/>
        </w:rPr>
        <w:tab/>
      </w:r>
      <w:r w:rsidR="00B93CB0" w:rsidRPr="001C2EFE">
        <w:rPr>
          <w:b/>
          <w:bCs/>
          <w:i/>
          <w:iCs/>
          <w:lang w:eastAsia="ja-JP"/>
        </w:rPr>
        <w:t>(No Tdocs)</w:t>
      </w:r>
    </w:p>
    <w:p w14:paraId="12F92DA7" w14:textId="23700F41" w:rsidR="001C2EFE" w:rsidRPr="001C2EFE" w:rsidRDefault="001C2EFE" w:rsidP="008E616C">
      <w:pPr>
        <w:pStyle w:val="ListParagraph"/>
        <w:tabs>
          <w:tab w:val="left" w:pos="7230"/>
          <w:tab w:val="left" w:pos="8080"/>
        </w:tabs>
        <w:ind w:left="720" w:firstLineChars="0" w:firstLine="0"/>
        <w:rPr>
          <w:lang w:eastAsia="ja-JP"/>
        </w:rPr>
      </w:pPr>
      <w:r w:rsidRPr="001C2EFE">
        <w:rPr>
          <w:lang w:eastAsia="ja-JP"/>
        </w:rPr>
        <w:t>IoT (Internet of Things) NTN (non-terrestrial network) enhancements</w:t>
      </w:r>
      <w:r>
        <w:rPr>
          <w:lang w:eastAsia="ja-JP"/>
        </w:rPr>
        <w:t>:</w:t>
      </w:r>
      <w:r>
        <w:rPr>
          <w:lang w:eastAsia="ja-JP"/>
        </w:rPr>
        <w:br/>
      </w:r>
      <w:r w:rsidRPr="001C2EFE">
        <w:rPr>
          <w:lang w:eastAsia="ja-JP"/>
        </w:rPr>
        <w:t>SAN RF requirements</w:t>
      </w:r>
      <w:r>
        <w:rPr>
          <w:lang w:eastAsia="ja-JP"/>
        </w:rPr>
        <w:tab/>
        <w:t>(5.30.1)</w:t>
      </w:r>
      <w:r w:rsidR="008E616C" w:rsidRPr="008E616C">
        <w:rPr>
          <w:lang w:eastAsia="ja-JP"/>
        </w:rPr>
        <w:t xml:space="preserve"> </w:t>
      </w:r>
      <w:r w:rsidR="008E616C">
        <w:rPr>
          <w:lang w:eastAsia="ja-JP"/>
        </w:rPr>
        <w:tab/>
      </w:r>
      <w:r w:rsidR="008E616C" w:rsidRPr="001C2EFE">
        <w:rPr>
          <w:b/>
          <w:bCs/>
          <w:i/>
          <w:iCs/>
          <w:lang w:eastAsia="ja-JP"/>
        </w:rPr>
        <w:t>(No Tdocs)</w:t>
      </w:r>
    </w:p>
    <w:p w14:paraId="1B2FDF07" w14:textId="1D0605F6" w:rsidR="001C2EFE" w:rsidRPr="001C2EFE" w:rsidRDefault="001C2EFE" w:rsidP="008E616C">
      <w:pPr>
        <w:pStyle w:val="ListParagraph"/>
        <w:tabs>
          <w:tab w:val="left" w:pos="7230"/>
          <w:tab w:val="left" w:pos="8080"/>
        </w:tabs>
        <w:spacing w:after="0"/>
        <w:ind w:left="714" w:firstLineChars="0" w:firstLine="0"/>
        <w:rPr>
          <w:lang w:eastAsia="ja-JP"/>
        </w:rPr>
      </w:pPr>
      <w:r w:rsidRPr="001C2EFE">
        <w:rPr>
          <w:lang w:eastAsia="ja-JP"/>
        </w:rPr>
        <w:t>Mobile IAB (Integrated Access and Backhaul) for NR:</w:t>
      </w:r>
      <w:r w:rsidRPr="001C2EFE">
        <w:rPr>
          <w:lang w:eastAsia="ja-JP"/>
        </w:rPr>
        <w:br/>
        <w:t>RF core requirements</w:t>
      </w:r>
      <w:r w:rsidRPr="001C2EFE">
        <w:rPr>
          <w:lang w:eastAsia="ja-JP"/>
        </w:rPr>
        <w:tab/>
        <w:t>(5.32.1)</w:t>
      </w:r>
      <w:r w:rsidR="008E616C" w:rsidRPr="008E616C">
        <w:rPr>
          <w:lang w:eastAsia="ja-JP"/>
        </w:rPr>
        <w:t xml:space="preserve"> </w:t>
      </w:r>
      <w:r w:rsidR="008E616C">
        <w:rPr>
          <w:lang w:eastAsia="ja-JP"/>
        </w:rPr>
        <w:tab/>
      </w:r>
      <w:r w:rsidR="008E616C" w:rsidRPr="001C2EFE">
        <w:rPr>
          <w:b/>
          <w:bCs/>
          <w:i/>
          <w:iCs/>
          <w:lang w:eastAsia="ja-JP"/>
        </w:rPr>
        <w:t>(No Tdocs)</w:t>
      </w:r>
    </w:p>
    <w:p w14:paraId="3E357ADC" w14:textId="0B1F5D93" w:rsidR="001C2EFE" w:rsidRPr="001C2EFE" w:rsidRDefault="001C2EFE" w:rsidP="008E616C">
      <w:pPr>
        <w:pStyle w:val="ListParagraph"/>
        <w:tabs>
          <w:tab w:val="left" w:pos="7230"/>
          <w:tab w:val="left" w:pos="8080"/>
        </w:tabs>
        <w:ind w:left="720" w:firstLineChars="0" w:firstLine="0"/>
        <w:rPr>
          <w:lang w:eastAsia="ja-JP"/>
        </w:rPr>
      </w:pPr>
      <w:r w:rsidRPr="001C2EFE">
        <w:rPr>
          <w:lang w:eastAsia="ja-JP"/>
        </w:rPr>
        <w:t>RF conformance testing</w:t>
      </w:r>
      <w:r w:rsidRPr="001C2EFE">
        <w:rPr>
          <w:lang w:eastAsia="ja-JP"/>
        </w:rPr>
        <w:tab/>
        <w:t>(5.32.2)</w:t>
      </w:r>
      <w:r w:rsidR="008E616C" w:rsidRPr="008E616C">
        <w:rPr>
          <w:lang w:eastAsia="ja-JP"/>
        </w:rPr>
        <w:t xml:space="preserve"> </w:t>
      </w:r>
      <w:r w:rsidR="008E616C">
        <w:rPr>
          <w:lang w:eastAsia="ja-JP"/>
        </w:rPr>
        <w:tab/>
      </w:r>
      <w:r w:rsidR="008E616C" w:rsidRPr="001C2EFE">
        <w:rPr>
          <w:b/>
          <w:bCs/>
          <w:i/>
          <w:iCs/>
          <w:lang w:eastAsia="ja-JP"/>
        </w:rPr>
        <w:t>(No Tdocs)</w:t>
      </w:r>
    </w:p>
    <w:p w14:paraId="42554FC4" w14:textId="7AB9BFE1" w:rsidR="00B53997" w:rsidRPr="001C2EFE" w:rsidRDefault="00B53997" w:rsidP="008E616C">
      <w:pPr>
        <w:pStyle w:val="ListParagraph"/>
        <w:tabs>
          <w:tab w:val="left" w:pos="7230"/>
          <w:tab w:val="left" w:pos="8080"/>
        </w:tabs>
        <w:ind w:left="720" w:firstLineChars="0" w:firstLine="0"/>
        <w:rPr>
          <w:lang w:eastAsia="ja-JP"/>
        </w:rPr>
      </w:pPr>
      <w:r w:rsidRPr="001C2EFE">
        <w:rPr>
          <w:lang w:eastAsia="ja-JP"/>
        </w:rPr>
        <w:t>Other Rel-18 non-spectrum related WIs: BS RF requirements</w:t>
      </w:r>
      <w:r w:rsidRPr="001C2EFE">
        <w:rPr>
          <w:lang w:eastAsia="ja-JP"/>
        </w:rPr>
        <w:tab/>
        <w:t>(5.34.2)</w:t>
      </w:r>
      <w:r w:rsidR="008E616C" w:rsidRPr="008E616C">
        <w:rPr>
          <w:lang w:eastAsia="ja-JP"/>
        </w:rPr>
        <w:t xml:space="preserve"> </w:t>
      </w:r>
      <w:r w:rsidR="008E616C">
        <w:rPr>
          <w:lang w:eastAsia="ja-JP"/>
        </w:rPr>
        <w:tab/>
      </w:r>
      <w:r w:rsidR="008E616C" w:rsidRPr="001C2EFE">
        <w:rPr>
          <w:b/>
          <w:bCs/>
          <w:i/>
          <w:iCs/>
          <w:lang w:eastAsia="ja-JP"/>
        </w:rPr>
        <w:t>(No Tdocs)</w:t>
      </w:r>
    </w:p>
    <w:p w14:paraId="609286E5" w14:textId="6C850F8A" w:rsidR="00E80B52" w:rsidRPr="003E25AD" w:rsidRDefault="00142BB9" w:rsidP="00805BE8">
      <w:pPr>
        <w:pStyle w:val="Heading1"/>
        <w:rPr>
          <w:lang w:val="en-GB" w:eastAsia="ja-JP"/>
        </w:rPr>
      </w:pPr>
      <w:r w:rsidRPr="003E25AD">
        <w:rPr>
          <w:lang w:val="en-GB" w:eastAsia="ja-JP"/>
        </w:rPr>
        <w:t>Topic</w:t>
      </w:r>
      <w:r w:rsidR="00C649BD" w:rsidRPr="003E25AD">
        <w:rPr>
          <w:lang w:val="en-GB" w:eastAsia="ja-JP"/>
        </w:rPr>
        <w:t xml:space="preserve"> </w:t>
      </w:r>
      <w:r w:rsidR="00837458" w:rsidRPr="003E25AD">
        <w:rPr>
          <w:lang w:val="en-GB" w:eastAsia="ja-JP"/>
        </w:rPr>
        <w:t>#1</w:t>
      </w:r>
      <w:r w:rsidR="00C649BD" w:rsidRPr="003E25AD">
        <w:rPr>
          <w:lang w:val="en-GB" w:eastAsia="ja-JP"/>
        </w:rPr>
        <w:t xml:space="preserve">: </w:t>
      </w:r>
      <w:r w:rsidR="008E616C" w:rsidRPr="008E616C">
        <w:rPr>
          <w:lang w:val="en-GB" w:eastAsia="ja-JP"/>
        </w:rPr>
        <w:t>BS RF requirements and BS conformance testing</w:t>
      </w:r>
      <w:r w:rsidR="008E616C">
        <w:rPr>
          <w:lang w:val="en-GB" w:eastAsia="ja-JP"/>
        </w:rPr>
        <w:t xml:space="preserve"> (Rel-17)</w:t>
      </w:r>
      <w:r w:rsidR="000923F1">
        <w:rPr>
          <w:lang w:val="en-GB" w:eastAsia="ja-JP"/>
        </w:rPr>
        <w:t xml:space="preserve"> (4.3)</w:t>
      </w:r>
    </w:p>
    <w:p w14:paraId="6D4B85E1" w14:textId="023CA4DB" w:rsidR="00484C5D" w:rsidRPr="003E25AD" w:rsidRDefault="00484C5D" w:rsidP="00B831AE">
      <w:pPr>
        <w:pStyle w:val="Heading2"/>
        <w:rPr>
          <w:lang w:val="en-GB"/>
        </w:rPr>
      </w:pPr>
      <w:r w:rsidRPr="003E25AD">
        <w:rPr>
          <w:lang w:val="en-GB"/>
        </w:rPr>
        <w:t>Companies’ contributions summary</w:t>
      </w:r>
    </w:p>
    <w:p w14:paraId="1F6D7E2E" w14:textId="01243B77" w:rsidR="003E25AD" w:rsidRPr="003E25AD" w:rsidRDefault="003E25AD" w:rsidP="003E25AD">
      <w:pPr>
        <w:rPr>
          <w:b/>
          <w:bCs/>
          <w:u w:val="single"/>
        </w:rPr>
      </w:pPr>
      <w:r w:rsidRPr="00ED2CAF">
        <w:rPr>
          <w:b/>
          <w:bCs/>
          <w:u w:val="single"/>
        </w:rPr>
        <w:t>Discussion papers</w:t>
      </w:r>
    </w:p>
    <w:tbl>
      <w:tblPr>
        <w:tblStyle w:val="TableGrid"/>
        <w:tblW w:w="0" w:type="auto"/>
        <w:tblLook w:val="04A0" w:firstRow="1" w:lastRow="0" w:firstColumn="1" w:lastColumn="0" w:noHBand="0" w:noVBand="1"/>
      </w:tblPr>
      <w:tblGrid>
        <w:gridCol w:w="1623"/>
        <w:gridCol w:w="1424"/>
        <w:gridCol w:w="6584"/>
      </w:tblGrid>
      <w:tr w:rsidR="003E25AD" w:rsidRPr="00A34685" w14:paraId="3D8540C0" w14:textId="77777777" w:rsidTr="006A0EE6">
        <w:trPr>
          <w:trHeight w:val="468"/>
        </w:trPr>
        <w:tc>
          <w:tcPr>
            <w:tcW w:w="1623" w:type="dxa"/>
            <w:vAlign w:val="center"/>
          </w:tcPr>
          <w:p w14:paraId="468E695A" w14:textId="77777777" w:rsidR="003E25AD" w:rsidRPr="00A34685" w:rsidRDefault="003E25AD" w:rsidP="006A0EE6">
            <w:pPr>
              <w:spacing w:before="120" w:after="120"/>
              <w:rPr>
                <w:b/>
                <w:bCs/>
              </w:rPr>
            </w:pPr>
            <w:r w:rsidRPr="00A34685">
              <w:rPr>
                <w:b/>
                <w:bCs/>
              </w:rPr>
              <w:t>T-doc number</w:t>
            </w:r>
          </w:p>
        </w:tc>
        <w:tc>
          <w:tcPr>
            <w:tcW w:w="1424" w:type="dxa"/>
            <w:vAlign w:val="center"/>
          </w:tcPr>
          <w:p w14:paraId="606C75D7" w14:textId="77777777" w:rsidR="003E25AD" w:rsidRPr="00A34685" w:rsidRDefault="003E25AD" w:rsidP="006A0EE6">
            <w:pPr>
              <w:spacing w:before="120" w:after="120"/>
              <w:rPr>
                <w:b/>
                <w:bCs/>
              </w:rPr>
            </w:pPr>
            <w:r w:rsidRPr="00A34685">
              <w:rPr>
                <w:b/>
                <w:bCs/>
              </w:rPr>
              <w:t>Company</w:t>
            </w:r>
          </w:p>
        </w:tc>
        <w:tc>
          <w:tcPr>
            <w:tcW w:w="6584" w:type="dxa"/>
            <w:vAlign w:val="center"/>
          </w:tcPr>
          <w:p w14:paraId="3BF19245" w14:textId="77777777" w:rsidR="003E25AD" w:rsidRPr="00A34685" w:rsidRDefault="003E25AD" w:rsidP="006A0EE6">
            <w:pPr>
              <w:spacing w:before="120" w:after="120"/>
              <w:rPr>
                <w:b/>
                <w:bCs/>
              </w:rPr>
            </w:pPr>
            <w:r w:rsidRPr="00A34685">
              <w:rPr>
                <w:b/>
                <w:bCs/>
              </w:rPr>
              <w:t>Title/Proposals</w:t>
            </w:r>
          </w:p>
        </w:tc>
      </w:tr>
      <w:tr w:rsidR="00ED2CAF" w:rsidRPr="00A34685" w14:paraId="3985CC9A" w14:textId="77777777" w:rsidTr="006A0EE6">
        <w:trPr>
          <w:trHeight w:val="468"/>
        </w:trPr>
        <w:tc>
          <w:tcPr>
            <w:tcW w:w="1623" w:type="dxa"/>
          </w:tcPr>
          <w:p w14:paraId="54666F72" w14:textId="1331300C" w:rsidR="00ED2CAF" w:rsidRPr="00A34685" w:rsidRDefault="00ED2CAF" w:rsidP="00ED2CAF">
            <w:r w:rsidRPr="00A34685">
              <w:t>R4-2413248</w:t>
            </w:r>
          </w:p>
        </w:tc>
        <w:tc>
          <w:tcPr>
            <w:tcW w:w="1424" w:type="dxa"/>
          </w:tcPr>
          <w:p w14:paraId="78CE52F5" w14:textId="610CF00F" w:rsidR="00ED2CAF" w:rsidRPr="00A34685" w:rsidRDefault="00ED2CAF" w:rsidP="00ED2CAF">
            <w:r w:rsidRPr="00A34685">
              <w:t>Huawei, HiSilicon</w:t>
            </w:r>
          </w:p>
        </w:tc>
        <w:tc>
          <w:tcPr>
            <w:tcW w:w="6584" w:type="dxa"/>
          </w:tcPr>
          <w:p w14:paraId="5DCCAA8C" w14:textId="77777777" w:rsidR="005B5021" w:rsidRPr="00A34685" w:rsidRDefault="00ED2CAF" w:rsidP="005B5021">
            <w:r w:rsidRPr="00A34685">
              <w:t>(NR_RAIL_EU_900MHz-Core) Analysis of the updated ECC/DEC/(20)02 decision</w:t>
            </w:r>
          </w:p>
          <w:p w14:paraId="1E518C73" w14:textId="00BDDD9C" w:rsidR="00ED2CAF" w:rsidRPr="00A34685" w:rsidRDefault="005B5021" w:rsidP="005B5021">
            <w:r w:rsidRPr="00A34685">
              <w:rPr>
                <w:b/>
              </w:rPr>
              <w:t>Proposal</w:t>
            </w:r>
            <w:r w:rsidRPr="00A34685">
              <w:t>: Reflect updates to ECC/DEC/(20)02 in the TR 38.853.</w:t>
            </w:r>
          </w:p>
        </w:tc>
      </w:tr>
    </w:tbl>
    <w:p w14:paraId="60365526" w14:textId="77777777" w:rsidR="003E25AD" w:rsidRPr="003E25AD" w:rsidRDefault="003E25AD" w:rsidP="005B4802"/>
    <w:p w14:paraId="0DF45E0A" w14:textId="77777777" w:rsidR="003E25AD" w:rsidRDefault="003E25AD" w:rsidP="003E25AD">
      <w:pPr>
        <w:rPr>
          <w:b/>
          <w:bCs/>
          <w:u w:val="single"/>
        </w:rPr>
      </w:pPr>
    </w:p>
    <w:p w14:paraId="12B96B6A" w14:textId="77777777" w:rsidR="000923F1" w:rsidRPr="003E25AD" w:rsidRDefault="000923F1" w:rsidP="003E25AD">
      <w:pPr>
        <w:rPr>
          <w:b/>
          <w:bCs/>
          <w:u w:val="single"/>
        </w:rPr>
      </w:pPr>
    </w:p>
    <w:p w14:paraId="72C87128" w14:textId="77777777" w:rsidR="003E25AD" w:rsidRPr="003E25AD" w:rsidRDefault="003E25AD" w:rsidP="003E25AD">
      <w:pPr>
        <w:rPr>
          <w:b/>
          <w:bCs/>
          <w:u w:val="single"/>
        </w:rPr>
      </w:pPr>
      <w:r w:rsidRPr="003E25AD">
        <w:rPr>
          <w:b/>
          <w:bCs/>
          <w:u w:val="single"/>
        </w:rPr>
        <w:t>Submitted CRs (Cat A CRs not listed)</w:t>
      </w:r>
    </w:p>
    <w:tbl>
      <w:tblPr>
        <w:tblStyle w:val="TableGrid"/>
        <w:tblW w:w="0" w:type="auto"/>
        <w:tblLook w:val="04A0" w:firstRow="1" w:lastRow="0" w:firstColumn="1" w:lastColumn="0" w:noHBand="0" w:noVBand="1"/>
      </w:tblPr>
      <w:tblGrid>
        <w:gridCol w:w="1623"/>
        <w:gridCol w:w="1424"/>
        <w:gridCol w:w="6584"/>
      </w:tblGrid>
      <w:tr w:rsidR="003E25AD" w:rsidRPr="00A34685" w14:paraId="0133C9E6" w14:textId="77777777" w:rsidTr="006A0EE6">
        <w:trPr>
          <w:trHeight w:val="468"/>
        </w:trPr>
        <w:tc>
          <w:tcPr>
            <w:tcW w:w="1623" w:type="dxa"/>
            <w:vAlign w:val="center"/>
          </w:tcPr>
          <w:p w14:paraId="0EAA0F55" w14:textId="77777777" w:rsidR="003E25AD" w:rsidRPr="00A34685" w:rsidRDefault="003E25AD" w:rsidP="006A0EE6">
            <w:pPr>
              <w:spacing w:before="120" w:after="120"/>
              <w:rPr>
                <w:b/>
                <w:bCs/>
              </w:rPr>
            </w:pPr>
            <w:r w:rsidRPr="00A34685">
              <w:rPr>
                <w:b/>
                <w:bCs/>
              </w:rPr>
              <w:t>T-doc number</w:t>
            </w:r>
          </w:p>
        </w:tc>
        <w:tc>
          <w:tcPr>
            <w:tcW w:w="1424" w:type="dxa"/>
            <w:vAlign w:val="center"/>
          </w:tcPr>
          <w:p w14:paraId="2D1AF6D6" w14:textId="77777777" w:rsidR="003E25AD" w:rsidRPr="00A34685" w:rsidRDefault="003E25AD" w:rsidP="006A0EE6">
            <w:pPr>
              <w:spacing w:before="120" w:after="120"/>
              <w:rPr>
                <w:b/>
                <w:bCs/>
              </w:rPr>
            </w:pPr>
            <w:r w:rsidRPr="00A34685">
              <w:rPr>
                <w:b/>
                <w:bCs/>
              </w:rPr>
              <w:t>Company</w:t>
            </w:r>
          </w:p>
        </w:tc>
        <w:tc>
          <w:tcPr>
            <w:tcW w:w="6584" w:type="dxa"/>
            <w:vAlign w:val="center"/>
          </w:tcPr>
          <w:p w14:paraId="7E7C4A1A" w14:textId="77777777" w:rsidR="003E25AD" w:rsidRPr="00A34685" w:rsidRDefault="003E25AD" w:rsidP="006A0EE6">
            <w:pPr>
              <w:spacing w:before="120" w:after="120"/>
              <w:rPr>
                <w:b/>
                <w:bCs/>
              </w:rPr>
            </w:pPr>
            <w:r w:rsidRPr="00A34685">
              <w:rPr>
                <w:b/>
                <w:bCs/>
              </w:rPr>
              <w:t>Title / Summary of change</w:t>
            </w:r>
          </w:p>
        </w:tc>
      </w:tr>
      <w:tr w:rsidR="00ED2CAF" w:rsidRPr="00A34685" w14:paraId="4DC20F29" w14:textId="77777777" w:rsidTr="006A0EE6">
        <w:trPr>
          <w:trHeight w:val="468"/>
        </w:trPr>
        <w:tc>
          <w:tcPr>
            <w:tcW w:w="1623" w:type="dxa"/>
          </w:tcPr>
          <w:p w14:paraId="335C4B17" w14:textId="5926E1D2" w:rsidR="00ED2CAF" w:rsidRPr="00A34685" w:rsidRDefault="00ED2CAF" w:rsidP="00ED2CAF">
            <w:r w:rsidRPr="00A34685">
              <w:t>R4-2411050</w:t>
            </w:r>
          </w:p>
        </w:tc>
        <w:tc>
          <w:tcPr>
            <w:tcW w:w="1424" w:type="dxa"/>
          </w:tcPr>
          <w:p w14:paraId="76B98DF7" w14:textId="43B220E3" w:rsidR="00ED2CAF" w:rsidRPr="00A34685" w:rsidRDefault="00ED2CAF" w:rsidP="00ED2CAF">
            <w:r w:rsidRPr="00A34685">
              <w:t>CATT</w:t>
            </w:r>
          </w:p>
        </w:tc>
        <w:tc>
          <w:tcPr>
            <w:tcW w:w="6584" w:type="dxa"/>
          </w:tcPr>
          <w:p w14:paraId="224ED622" w14:textId="77777777" w:rsidR="005B5021" w:rsidRPr="00A34685" w:rsidRDefault="00ED2CAF" w:rsidP="005B5021">
            <w:r w:rsidRPr="00A34685">
              <w:t>CR for TS 38.108, Correction on NTN SAN requirement reference points</w:t>
            </w:r>
          </w:p>
          <w:p w14:paraId="47882A0D" w14:textId="1883532D" w:rsidR="00ED2CAF" w:rsidRPr="00A34685" w:rsidRDefault="005B5021" w:rsidP="005B5021">
            <w:r w:rsidRPr="00A34685">
              <w:rPr>
                <w:b/>
                <w:bCs/>
              </w:rPr>
              <w:t>Summary of change:</w:t>
            </w:r>
            <w:r w:rsidRPr="00A34685">
              <w:t xml:space="preserve"> To modify the diagram of NTN SAN requirement reference points.</w:t>
            </w:r>
          </w:p>
        </w:tc>
      </w:tr>
      <w:tr w:rsidR="00ED2CAF" w:rsidRPr="00A34685" w14:paraId="1137B0F9" w14:textId="77777777" w:rsidTr="006A0EE6">
        <w:trPr>
          <w:trHeight w:val="468"/>
        </w:trPr>
        <w:tc>
          <w:tcPr>
            <w:tcW w:w="1623" w:type="dxa"/>
          </w:tcPr>
          <w:p w14:paraId="65B95E65" w14:textId="779CD2DE" w:rsidR="00ED2CAF" w:rsidRPr="00A34685" w:rsidRDefault="00ED2CAF" w:rsidP="00ED2CAF">
            <w:r w:rsidRPr="00A34685">
              <w:t>R4-2411051</w:t>
            </w:r>
          </w:p>
        </w:tc>
        <w:tc>
          <w:tcPr>
            <w:tcW w:w="1424" w:type="dxa"/>
          </w:tcPr>
          <w:p w14:paraId="13674287" w14:textId="56528F4D" w:rsidR="00ED2CAF" w:rsidRPr="00A34685" w:rsidRDefault="00ED2CAF" w:rsidP="00ED2CAF">
            <w:r w:rsidRPr="00A34685">
              <w:t>CATT</w:t>
            </w:r>
          </w:p>
        </w:tc>
        <w:tc>
          <w:tcPr>
            <w:tcW w:w="6584" w:type="dxa"/>
          </w:tcPr>
          <w:p w14:paraId="0B59FEDD" w14:textId="77777777" w:rsidR="005B5021" w:rsidRPr="00A34685" w:rsidRDefault="00ED2CAF" w:rsidP="005B5021">
            <w:r w:rsidRPr="00A34685">
              <w:t>CR for TS 38.181, Correction on NTN SAN requirement reference points</w:t>
            </w:r>
          </w:p>
          <w:p w14:paraId="7B6FF5DA" w14:textId="765B5814" w:rsidR="00ED2CAF" w:rsidRPr="00A34685" w:rsidRDefault="005B5021" w:rsidP="005B5021">
            <w:r w:rsidRPr="00A34685">
              <w:rPr>
                <w:b/>
                <w:bCs/>
              </w:rPr>
              <w:t>Summary of change:</w:t>
            </w:r>
            <w:r w:rsidRPr="00A34685">
              <w:t xml:space="preserve"> </w:t>
            </w:r>
            <w:r w:rsidR="00432EBB" w:rsidRPr="00A34685">
              <w:t>To modify the diagram of NTN SAN requirement reference points</w:t>
            </w:r>
            <w:r w:rsidRPr="00A34685">
              <w:t>.</w:t>
            </w:r>
          </w:p>
        </w:tc>
      </w:tr>
      <w:tr w:rsidR="00ED2CAF" w:rsidRPr="00A34685" w14:paraId="08AD293D" w14:textId="77777777" w:rsidTr="006A0EE6">
        <w:trPr>
          <w:trHeight w:val="468"/>
        </w:trPr>
        <w:tc>
          <w:tcPr>
            <w:tcW w:w="1623" w:type="dxa"/>
          </w:tcPr>
          <w:p w14:paraId="18ECA589" w14:textId="7C6D0340" w:rsidR="00ED2CAF" w:rsidRPr="00A34685" w:rsidRDefault="00ED2CAF" w:rsidP="00ED2CAF">
            <w:r w:rsidRPr="00A34685">
              <w:t>R4-2411223</w:t>
            </w:r>
          </w:p>
        </w:tc>
        <w:tc>
          <w:tcPr>
            <w:tcW w:w="1424" w:type="dxa"/>
          </w:tcPr>
          <w:p w14:paraId="499735E9" w14:textId="7D22A0F6" w:rsidR="00ED2CAF" w:rsidRPr="00A34685" w:rsidRDefault="00ED2CAF" w:rsidP="00ED2CAF">
            <w:r w:rsidRPr="00A34685">
              <w:t>Ericsson</w:t>
            </w:r>
          </w:p>
        </w:tc>
        <w:tc>
          <w:tcPr>
            <w:tcW w:w="6584" w:type="dxa"/>
          </w:tcPr>
          <w:p w14:paraId="28867C90" w14:textId="77777777" w:rsidR="005B5021" w:rsidRPr="00A34685" w:rsidRDefault="00ED2CAF" w:rsidP="005B5021">
            <w:r w:rsidRPr="00A34685">
              <w:t>(NR_6GHz_unlic_EU-Core) CR to 38.104 on ACLR and CACLR in non-contiguous spectrum</w:t>
            </w:r>
          </w:p>
          <w:p w14:paraId="48FC0DE0" w14:textId="272A3551" w:rsidR="00ED2CAF" w:rsidRPr="00A34685" w:rsidRDefault="005B5021" w:rsidP="005B5021">
            <w:r w:rsidRPr="00A34685">
              <w:rPr>
                <w:b/>
                <w:bCs/>
              </w:rPr>
              <w:t>Summary of change:</w:t>
            </w:r>
            <w:r w:rsidRPr="00A34685">
              <w:t xml:space="preserve"> </w:t>
            </w:r>
            <w:r w:rsidR="004746F3" w:rsidRPr="00A34685">
              <w:t xml:space="preserve">It is clarified that either ACLR or CACLR shall apply, depending on the </w:t>
            </w:r>
            <w:r w:rsidR="004746F3" w:rsidRPr="00A34685">
              <w:rPr>
                <w:lang w:eastAsia="ko-KR"/>
              </w:rPr>
              <w:t>sub-block or Inter RF Bandwidth gap size (W</w:t>
            </w:r>
            <w:r w:rsidR="004746F3" w:rsidRPr="00A34685">
              <w:rPr>
                <w:vertAlign w:val="subscript"/>
                <w:lang w:eastAsia="ko-KR"/>
              </w:rPr>
              <w:t>gap</w:t>
            </w:r>
            <w:r w:rsidR="004746F3" w:rsidRPr="00A34685">
              <w:rPr>
                <w:lang w:eastAsia="ko-KR"/>
              </w:rPr>
              <w:t>) where the limit applies.</w:t>
            </w:r>
            <w:r w:rsidRPr="00A34685">
              <w:t>.</w:t>
            </w:r>
          </w:p>
        </w:tc>
      </w:tr>
      <w:tr w:rsidR="00ED2CAF" w:rsidRPr="00A34685" w14:paraId="34D7AB15" w14:textId="77777777" w:rsidTr="006A0EE6">
        <w:trPr>
          <w:trHeight w:val="468"/>
        </w:trPr>
        <w:tc>
          <w:tcPr>
            <w:tcW w:w="1623" w:type="dxa"/>
          </w:tcPr>
          <w:p w14:paraId="64BB5FA9" w14:textId="13E79595" w:rsidR="00ED2CAF" w:rsidRPr="00A34685" w:rsidRDefault="00ED2CAF" w:rsidP="00ED2CAF">
            <w:r w:rsidRPr="00A34685">
              <w:t>R4-2411225</w:t>
            </w:r>
          </w:p>
        </w:tc>
        <w:tc>
          <w:tcPr>
            <w:tcW w:w="1424" w:type="dxa"/>
          </w:tcPr>
          <w:p w14:paraId="0351D062" w14:textId="36622921" w:rsidR="00ED2CAF" w:rsidRPr="00A34685" w:rsidRDefault="00ED2CAF" w:rsidP="00ED2CAF">
            <w:r w:rsidRPr="00A34685">
              <w:t>Ericsson</w:t>
            </w:r>
          </w:p>
        </w:tc>
        <w:tc>
          <w:tcPr>
            <w:tcW w:w="6584" w:type="dxa"/>
          </w:tcPr>
          <w:p w14:paraId="6005427C" w14:textId="77777777" w:rsidR="005B5021" w:rsidRPr="00A34685" w:rsidRDefault="00ED2CAF" w:rsidP="005B5021">
            <w:r w:rsidRPr="00A34685">
              <w:t>(NR_6GHz_unlic_EU-Core) CR to 38.141-1 on ACLR and CACLR in non-contiguous spectrum</w:t>
            </w:r>
          </w:p>
          <w:p w14:paraId="74B3E7FC" w14:textId="2DB10EA6" w:rsidR="00ED2CAF" w:rsidRPr="00A34685" w:rsidRDefault="005B5021" w:rsidP="005B5021">
            <w:r w:rsidRPr="00A34685">
              <w:rPr>
                <w:b/>
                <w:bCs/>
              </w:rPr>
              <w:t>Summary of change:</w:t>
            </w:r>
            <w:r w:rsidRPr="00A34685">
              <w:t xml:space="preserve"> </w:t>
            </w:r>
            <w:r w:rsidR="004746F3" w:rsidRPr="00A34685">
              <w:t xml:space="preserve">It is clarified that either ACLR or CACLR shall apply, depending on the </w:t>
            </w:r>
            <w:r w:rsidR="004746F3" w:rsidRPr="00A34685">
              <w:rPr>
                <w:lang w:eastAsia="ko-KR"/>
              </w:rPr>
              <w:t>sub-block or Inter RF Bandwidth gap size (W</w:t>
            </w:r>
            <w:r w:rsidR="004746F3" w:rsidRPr="00A34685">
              <w:rPr>
                <w:vertAlign w:val="subscript"/>
                <w:lang w:eastAsia="ko-KR"/>
              </w:rPr>
              <w:t>gap</w:t>
            </w:r>
            <w:r w:rsidR="004746F3" w:rsidRPr="00A34685">
              <w:rPr>
                <w:lang w:eastAsia="ko-KR"/>
              </w:rPr>
              <w:t>) where the limit applies.</w:t>
            </w:r>
          </w:p>
        </w:tc>
      </w:tr>
      <w:tr w:rsidR="00ED2CAF" w:rsidRPr="00A34685" w14:paraId="76071E84" w14:textId="77777777" w:rsidTr="006A0EE6">
        <w:trPr>
          <w:trHeight w:val="468"/>
        </w:trPr>
        <w:tc>
          <w:tcPr>
            <w:tcW w:w="1623" w:type="dxa"/>
          </w:tcPr>
          <w:p w14:paraId="271D85E2" w14:textId="5772C2CE" w:rsidR="00ED2CAF" w:rsidRPr="00A34685" w:rsidRDefault="00ED2CAF" w:rsidP="00ED2CAF">
            <w:r w:rsidRPr="00A34685">
              <w:t>R4-2412298</w:t>
            </w:r>
          </w:p>
        </w:tc>
        <w:tc>
          <w:tcPr>
            <w:tcW w:w="1424" w:type="dxa"/>
          </w:tcPr>
          <w:p w14:paraId="32A607F8" w14:textId="68A8500B" w:rsidR="00ED2CAF" w:rsidRPr="00A34685" w:rsidRDefault="00ED2CAF" w:rsidP="00ED2CAF">
            <w:r w:rsidRPr="00A34685">
              <w:t>Ericsson</w:t>
            </w:r>
          </w:p>
        </w:tc>
        <w:tc>
          <w:tcPr>
            <w:tcW w:w="6584" w:type="dxa"/>
          </w:tcPr>
          <w:p w14:paraId="4FDA7FE1" w14:textId="77777777" w:rsidR="005B5021" w:rsidRPr="00A34685" w:rsidRDefault="00ED2CAF" w:rsidP="005B5021">
            <w:r w:rsidRPr="00A34685">
              <w:t>(NR_NTN_solutions-Core) CR to 38.108 correction on FRC and naming alignment</w:t>
            </w:r>
          </w:p>
          <w:p w14:paraId="643B1C75" w14:textId="77777777" w:rsidR="002E6AB7" w:rsidRPr="00A34685" w:rsidRDefault="005B5021" w:rsidP="005B5021">
            <w:r w:rsidRPr="00A34685">
              <w:rPr>
                <w:b/>
                <w:bCs/>
              </w:rPr>
              <w:t>Summary of change:</w:t>
            </w:r>
            <w:r w:rsidRPr="00A34685">
              <w:t xml:space="preserve"> </w:t>
            </w:r>
          </w:p>
          <w:p w14:paraId="427FF428" w14:textId="77777777" w:rsidR="002E6AB7" w:rsidRPr="00A34685" w:rsidRDefault="002E6AB7" w:rsidP="002E6AB7">
            <w:pPr>
              <w:pStyle w:val="CRCoverPage"/>
              <w:numPr>
                <w:ilvl w:val="0"/>
                <w:numId w:val="25"/>
              </w:numPr>
              <w:spacing w:after="0"/>
              <w:rPr>
                <w:rFonts w:ascii="Times New Roman" w:hAnsi="Times New Roman"/>
              </w:rPr>
            </w:pPr>
            <w:r w:rsidRPr="00A34685">
              <w:rPr>
                <w:rFonts w:ascii="Times New Roman" w:hAnsi="Times New Roman"/>
                <w:noProof/>
              </w:rPr>
              <w:t>Change “FR1” to “FR1-NTN” in all statements and tables.</w:t>
            </w:r>
          </w:p>
          <w:p w14:paraId="268C78E8" w14:textId="5759E45B" w:rsidR="00ED2CAF" w:rsidRPr="00A34685" w:rsidRDefault="002E6AB7" w:rsidP="002E6AB7">
            <w:pPr>
              <w:pStyle w:val="CRCoverPage"/>
              <w:numPr>
                <w:ilvl w:val="0"/>
                <w:numId w:val="25"/>
              </w:numPr>
              <w:spacing w:after="0"/>
              <w:rPr>
                <w:rFonts w:ascii="Times New Roman" w:hAnsi="Times New Roman"/>
              </w:rPr>
            </w:pPr>
            <w:r w:rsidRPr="00A34685">
              <w:rPr>
                <w:rFonts w:ascii="Times New Roman" w:hAnsi="Times New Roman"/>
                <w:noProof/>
              </w:rPr>
              <w:t>Correct some editorial errors and adjust table format.</w:t>
            </w:r>
          </w:p>
        </w:tc>
      </w:tr>
      <w:tr w:rsidR="00ED2CAF" w:rsidRPr="00A34685" w14:paraId="373CD3F9" w14:textId="77777777" w:rsidTr="006A0EE6">
        <w:trPr>
          <w:trHeight w:val="468"/>
        </w:trPr>
        <w:tc>
          <w:tcPr>
            <w:tcW w:w="1623" w:type="dxa"/>
          </w:tcPr>
          <w:p w14:paraId="14B54D2E" w14:textId="3B3334D9" w:rsidR="00ED2CAF" w:rsidRPr="00A34685" w:rsidRDefault="00ED2CAF" w:rsidP="00ED2CAF">
            <w:r w:rsidRPr="00A34685">
              <w:t>R4-2412300</w:t>
            </w:r>
          </w:p>
        </w:tc>
        <w:tc>
          <w:tcPr>
            <w:tcW w:w="1424" w:type="dxa"/>
          </w:tcPr>
          <w:p w14:paraId="0A5E9922" w14:textId="367F3077" w:rsidR="00ED2CAF" w:rsidRPr="00A34685" w:rsidRDefault="00ED2CAF" w:rsidP="00ED2CAF">
            <w:r w:rsidRPr="00A34685">
              <w:t>Ericsson</w:t>
            </w:r>
          </w:p>
        </w:tc>
        <w:tc>
          <w:tcPr>
            <w:tcW w:w="6584" w:type="dxa"/>
          </w:tcPr>
          <w:p w14:paraId="385DA402" w14:textId="77777777" w:rsidR="005B5021" w:rsidRPr="00A34685" w:rsidRDefault="00ED2CAF" w:rsidP="005B5021">
            <w:r w:rsidRPr="00A34685">
              <w:t>(NR_NTN_solutions-Core) CR to 38.181 correction on FRC and naming alignment</w:t>
            </w:r>
          </w:p>
          <w:p w14:paraId="232CAAEF" w14:textId="77777777" w:rsidR="002E6AB7" w:rsidRPr="00A34685" w:rsidRDefault="005B5021" w:rsidP="005B5021">
            <w:r w:rsidRPr="00A34685">
              <w:rPr>
                <w:b/>
                <w:bCs/>
              </w:rPr>
              <w:t>Summary of change:</w:t>
            </w:r>
            <w:r w:rsidRPr="00A34685">
              <w:t xml:space="preserve"> </w:t>
            </w:r>
          </w:p>
          <w:p w14:paraId="6A2A25CF" w14:textId="77777777" w:rsidR="002E6AB7" w:rsidRPr="00A34685" w:rsidRDefault="002E6AB7" w:rsidP="002E6AB7">
            <w:pPr>
              <w:pStyle w:val="CRCoverPage"/>
              <w:numPr>
                <w:ilvl w:val="0"/>
                <w:numId w:val="25"/>
              </w:numPr>
              <w:spacing w:after="0"/>
              <w:rPr>
                <w:rFonts w:ascii="Times New Roman" w:hAnsi="Times New Roman"/>
              </w:rPr>
            </w:pPr>
            <w:r w:rsidRPr="00A34685">
              <w:rPr>
                <w:rFonts w:ascii="Times New Roman" w:hAnsi="Times New Roman"/>
                <w:noProof/>
              </w:rPr>
              <w:t>Change “FR1” to “FR1-NTN” in all statements and tables.</w:t>
            </w:r>
          </w:p>
          <w:p w14:paraId="6A256266" w14:textId="404D2250" w:rsidR="00ED2CAF" w:rsidRPr="00A34685" w:rsidRDefault="002E6AB7" w:rsidP="002E6AB7">
            <w:pPr>
              <w:pStyle w:val="CRCoverPage"/>
              <w:numPr>
                <w:ilvl w:val="0"/>
                <w:numId w:val="25"/>
              </w:numPr>
              <w:spacing w:after="0"/>
              <w:rPr>
                <w:rFonts w:ascii="Times New Roman" w:hAnsi="Times New Roman"/>
              </w:rPr>
            </w:pPr>
            <w:r w:rsidRPr="00A34685">
              <w:rPr>
                <w:rFonts w:ascii="Times New Roman" w:hAnsi="Times New Roman"/>
                <w:noProof/>
              </w:rPr>
              <w:t>Correct some editorial errors and adjust table format</w:t>
            </w:r>
            <w:r w:rsidR="005B5021" w:rsidRPr="00A34685">
              <w:rPr>
                <w:rFonts w:ascii="Times New Roman" w:hAnsi="Times New Roman"/>
              </w:rPr>
              <w:t>.</w:t>
            </w:r>
          </w:p>
        </w:tc>
      </w:tr>
      <w:tr w:rsidR="00ED2CAF" w:rsidRPr="00A34685" w14:paraId="298DC64F" w14:textId="77777777" w:rsidTr="006A0EE6">
        <w:trPr>
          <w:trHeight w:val="468"/>
        </w:trPr>
        <w:tc>
          <w:tcPr>
            <w:tcW w:w="1623" w:type="dxa"/>
          </w:tcPr>
          <w:p w14:paraId="339CC708" w14:textId="01765E7E" w:rsidR="00ED2CAF" w:rsidRPr="00A34685" w:rsidRDefault="00ED2CAF" w:rsidP="00ED2CAF">
            <w:r w:rsidRPr="00A34685">
              <w:t>R4-2412341</w:t>
            </w:r>
          </w:p>
        </w:tc>
        <w:tc>
          <w:tcPr>
            <w:tcW w:w="1424" w:type="dxa"/>
          </w:tcPr>
          <w:p w14:paraId="208C5400" w14:textId="3513C7B0" w:rsidR="00ED2CAF" w:rsidRPr="00A34685" w:rsidRDefault="00ED2CAF" w:rsidP="00ED2CAF">
            <w:r w:rsidRPr="00A34685">
              <w:t>NEC</w:t>
            </w:r>
          </w:p>
        </w:tc>
        <w:tc>
          <w:tcPr>
            <w:tcW w:w="6584" w:type="dxa"/>
          </w:tcPr>
          <w:p w14:paraId="4D894E2A" w14:textId="77777777" w:rsidR="005B5021" w:rsidRPr="00A34685" w:rsidRDefault="00ED2CAF" w:rsidP="005B5021">
            <w:r w:rsidRPr="00A34685">
              <w:t>(NR_bands_R17_BWs-Core) CR to 38.104: Correction of regional requirement table</w:t>
            </w:r>
          </w:p>
          <w:p w14:paraId="427F5286" w14:textId="4F3997F8" w:rsidR="00ED2CAF" w:rsidRPr="00A34685" w:rsidRDefault="005B5021" w:rsidP="005B5021">
            <w:r w:rsidRPr="00A34685">
              <w:rPr>
                <w:b/>
                <w:bCs/>
              </w:rPr>
              <w:t>Summary of change:</w:t>
            </w:r>
            <w:r w:rsidRPr="00A34685">
              <w:t xml:space="preserve"> </w:t>
            </w:r>
            <w:r w:rsidR="00CA2F6C" w:rsidRPr="00A34685">
              <w:rPr>
                <w:noProof/>
                <w:lang w:eastAsia="ja-JP"/>
              </w:rPr>
              <w:t>Remove “when the narrowest channel bandwidth supported by the BS is 40MHz or wider”</w:t>
            </w:r>
            <w:r w:rsidRPr="00A34685">
              <w:t>.</w:t>
            </w:r>
          </w:p>
        </w:tc>
      </w:tr>
      <w:tr w:rsidR="00ED2CAF" w:rsidRPr="00A34685" w14:paraId="2100422D" w14:textId="77777777" w:rsidTr="006A0EE6">
        <w:trPr>
          <w:trHeight w:val="468"/>
        </w:trPr>
        <w:tc>
          <w:tcPr>
            <w:tcW w:w="1623" w:type="dxa"/>
          </w:tcPr>
          <w:p w14:paraId="3EFD8031" w14:textId="09F9877B" w:rsidR="00ED2CAF" w:rsidRPr="00A34685" w:rsidRDefault="00ED2CAF" w:rsidP="00ED2CAF">
            <w:r w:rsidRPr="00A34685">
              <w:t>R4-2412342</w:t>
            </w:r>
          </w:p>
        </w:tc>
        <w:tc>
          <w:tcPr>
            <w:tcW w:w="1424" w:type="dxa"/>
          </w:tcPr>
          <w:p w14:paraId="1E2BBA2F" w14:textId="44CF21B2" w:rsidR="00ED2CAF" w:rsidRPr="00A34685" w:rsidRDefault="00ED2CAF" w:rsidP="00ED2CAF">
            <w:r w:rsidRPr="00A34685">
              <w:t>NEC</w:t>
            </w:r>
          </w:p>
        </w:tc>
        <w:tc>
          <w:tcPr>
            <w:tcW w:w="6584" w:type="dxa"/>
          </w:tcPr>
          <w:p w14:paraId="67F719DE" w14:textId="77777777" w:rsidR="005B5021" w:rsidRPr="00A34685" w:rsidRDefault="00ED2CAF" w:rsidP="005B5021">
            <w:r w:rsidRPr="00A34685">
              <w:t>(NR_bands_R17_BWs-Core) CR to 38.141-1: Correction of regional requirement table</w:t>
            </w:r>
          </w:p>
          <w:p w14:paraId="0E926383" w14:textId="46A1AFAA" w:rsidR="00ED2CAF" w:rsidRPr="00A34685" w:rsidRDefault="005B5021" w:rsidP="005B5021">
            <w:r w:rsidRPr="00A34685">
              <w:rPr>
                <w:b/>
                <w:bCs/>
              </w:rPr>
              <w:t>Summary of change:</w:t>
            </w:r>
            <w:r w:rsidRPr="00A34685">
              <w:t xml:space="preserve"> </w:t>
            </w:r>
            <w:r w:rsidR="00CA2F6C" w:rsidRPr="00A34685">
              <w:rPr>
                <w:noProof/>
                <w:lang w:eastAsia="ja-JP"/>
              </w:rPr>
              <w:t>Remove “when the narrowest channel bandwidth supported by the BS is 40MHz or wider”</w:t>
            </w:r>
            <w:r w:rsidRPr="00A34685">
              <w:t>.</w:t>
            </w:r>
          </w:p>
        </w:tc>
      </w:tr>
      <w:tr w:rsidR="00ED2CAF" w:rsidRPr="00A34685" w14:paraId="67DE32DE" w14:textId="77777777" w:rsidTr="006A0EE6">
        <w:trPr>
          <w:trHeight w:val="468"/>
        </w:trPr>
        <w:tc>
          <w:tcPr>
            <w:tcW w:w="1623" w:type="dxa"/>
          </w:tcPr>
          <w:p w14:paraId="21F78AEC" w14:textId="6757FDCB" w:rsidR="00ED2CAF" w:rsidRPr="00A34685" w:rsidRDefault="00ED2CAF" w:rsidP="00ED2CAF">
            <w:r w:rsidRPr="00A34685">
              <w:t>R4-2412343</w:t>
            </w:r>
          </w:p>
        </w:tc>
        <w:tc>
          <w:tcPr>
            <w:tcW w:w="1424" w:type="dxa"/>
          </w:tcPr>
          <w:p w14:paraId="309939A8" w14:textId="35B03661" w:rsidR="00ED2CAF" w:rsidRPr="00A34685" w:rsidRDefault="00ED2CAF" w:rsidP="00ED2CAF">
            <w:r w:rsidRPr="00A34685">
              <w:t>NEC</w:t>
            </w:r>
          </w:p>
        </w:tc>
        <w:tc>
          <w:tcPr>
            <w:tcW w:w="6584" w:type="dxa"/>
          </w:tcPr>
          <w:p w14:paraId="00E3A08D" w14:textId="77777777" w:rsidR="005B5021" w:rsidRPr="00A34685" w:rsidRDefault="00ED2CAF" w:rsidP="005B5021">
            <w:r w:rsidRPr="00A34685">
              <w:t>(NR_bands_R17_BWs-Core) CR to 38.141-2: Correction of regional requirement for tx intermodulation</w:t>
            </w:r>
          </w:p>
          <w:p w14:paraId="0145A52C" w14:textId="43DCD8E3" w:rsidR="00ED2CAF" w:rsidRPr="00A34685" w:rsidRDefault="005B5021" w:rsidP="00CA2F6C">
            <w:r w:rsidRPr="00A34685">
              <w:rPr>
                <w:b/>
                <w:bCs/>
              </w:rPr>
              <w:t>Summary of change:</w:t>
            </w:r>
            <w:r w:rsidRPr="00A34685">
              <w:t xml:space="preserve"> </w:t>
            </w:r>
            <w:r w:rsidR="00CA2F6C" w:rsidRPr="00A34685">
              <w:t>Remove “when the narrowest channel bandwidth supported by the BS is 40MHz or wider”.</w:t>
            </w:r>
            <w:r w:rsidR="00CA2F6C" w:rsidRPr="00A34685">
              <w:br/>
              <w:t>Regional Tx intermodulation requirements are move to correct place with table number and clause number, and interfering signal type corrections.</w:t>
            </w:r>
          </w:p>
        </w:tc>
      </w:tr>
      <w:tr w:rsidR="00ED2CAF" w:rsidRPr="00A34685" w14:paraId="4880BF13" w14:textId="77777777" w:rsidTr="006A0EE6">
        <w:trPr>
          <w:trHeight w:val="468"/>
        </w:trPr>
        <w:tc>
          <w:tcPr>
            <w:tcW w:w="1623" w:type="dxa"/>
          </w:tcPr>
          <w:p w14:paraId="2768798A" w14:textId="77777777" w:rsidR="00ED2CAF" w:rsidRPr="00A34685" w:rsidRDefault="00ED2CAF" w:rsidP="00ED2CAF">
            <w:r w:rsidRPr="00A34685">
              <w:t>R4-2412344</w:t>
            </w:r>
          </w:p>
          <w:p w14:paraId="52525D18" w14:textId="5B9BF2CA" w:rsidR="00F67D39" w:rsidRPr="00A34685" w:rsidRDefault="00F67D39" w:rsidP="00ED2CAF">
            <w:r w:rsidRPr="00A34685">
              <w:rPr>
                <w:highlight w:val="yellow"/>
              </w:rPr>
              <w:t>(Overlapping CR, See Sub-topic 1-1)</w:t>
            </w:r>
          </w:p>
        </w:tc>
        <w:tc>
          <w:tcPr>
            <w:tcW w:w="1424" w:type="dxa"/>
          </w:tcPr>
          <w:p w14:paraId="3CCA3CFB" w14:textId="4BA5E99E" w:rsidR="00ED2CAF" w:rsidRPr="00A34685" w:rsidRDefault="00ED2CAF" w:rsidP="00ED2CAF">
            <w:r w:rsidRPr="00A34685">
              <w:t>NEC</w:t>
            </w:r>
          </w:p>
        </w:tc>
        <w:tc>
          <w:tcPr>
            <w:tcW w:w="6584" w:type="dxa"/>
          </w:tcPr>
          <w:p w14:paraId="1626AA0A" w14:textId="77777777" w:rsidR="005B5021" w:rsidRPr="00A34685" w:rsidRDefault="00ED2CAF" w:rsidP="005B5021">
            <w:r w:rsidRPr="00A34685">
              <w:t>(NR_IAB-Perf) CR to 38.176-2: Correction of ACLR absolute limit</w:t>
            </w:r>
          </w:p>
          <w:p w14:paraId="35924C2A" w14:textId="5604D8DA" w:rsidR="00ED2CAF" w:rsidRPr="00A34685" w:rsidRDefault="005B5021" w:rsidP="000463EE">
            <w:r w:rsidRPr="00A34685">
              <w:rPr>
                <w:b/>
                <w:bCs/>
              </w:rPr>
              <w:t>Summary of change:</w:t>
            </w:r>
            <w:r w:rsidRPr="00A34685">
              <w:t xml:space="preserve"> </w:t>
            </w:r>
            <w:r w:rsidR="000463EE" w:rsidRPr="00A34685">
              <w:t>Remove the note 1 in ACLR absolute limit tables.</w:t>
            </w:r>
            <w:r w:rsidR="000463EE" w:rsidRPr="00A34685">
              <w:br/>
              <w:t>Modify the ACLR absolute limit notation and the scaling factor.</w:t>
            </w:r>
            <w:r w:rsidR="000463EE" w:rsidRPr="00A34685">
              <w:br/>
              <w:t>Change the MR IAB-DU ACLR absolute limit for IAB-MT to “NA”.</w:t>
            </w:r>
          </w:p>
        </w:tc>
      </w:tr>
      <w:tr w:rsidR="00ED2CAF" w:rsidRPr="00A34685" w14:paraId="7BAB6A6F" w14:textId="77777777" w:rsidTr="006A0EE6">
        <w:trPr>
          <w:trHeight w:val="468"/>
        </w:trPr>
        <w:tc>
          <w:tcPr>
            <w:tcW w:w="1623" w:type="dxa"/>
          </w:tcPr>
          <w:p w14:paraId="17BC6FC9" w14:textId="1D2C6C25" w:rsidR="00ED2CAF" w:rsidRPr="00A34685" w:rsidRDefault="00ED2CAF" w:rsidP="00ED2CAF">
            <w:r w:rsidRPr="00A34685">
              <w:t>R4-2412580</w:t>
            </w:r>
          </w:p>
        </w:tc>
        <w:tc>
          <w:tcPr>
            <w:tcW w:w="1424" w:type="dxa"/>
          </w:tcPr>
          <w:p w14:paraId="331931EF" w14:textId="4C3D84F5" w:rsidR="00ED2CAF" w:rsidRPr="00A34685" w:rsidRDefault="00ED2CAF" w:rsidP="00ED2CAF">
            <w:r w:rsidRPr="00A34685">
              <w:t>Nokia</w:t>
            </w:r>
          </w:p>
        </w:tc>
        <w:tc>
          <w:tcPr>
            <w:tcW w:w="6584" w:type="dxa"/>
          </w:tcPr>
          <w:p w14:paraId="37161D17" w14:textId="77777777" w:rsidR="005B5021" w:rsidRPr="00A34685" w:rsidRDefault="00ED2CAF" w:rsidP="005B5021">
            <w:r w:rsidRPr="00A34685">
              <w:t>(LTE410_Europe_PPDR-Perf) CR to TS 37.145-2 on correction of transmitter co-location requirements for bands 87 and 88</w:t>
            </w:r>
          </w:p>
          <w:p w14:paraId="689D7557" w14:textId="0435BED7" w:rsidR="00ED2CAF" w:rsidRPr="00A34685" w:rsidRDefault="005B5021" w:rsidP="005B5021">
            <w:r w:rsidRPr="00A34685">
              <w:rPr>
                <w:b/>
                <w:bCs/>
              </w:rPr>
              <w:t>Summary of change:</w:t>
            </w:r>
            <w:r w:rsidRPr="00A34685">
              <w:t xml:space="preserve"> </w:t>
            </w:r>
            <w:r w:rsidR="000463EE" w:rsidRPr="00A34685">
              <w:t>Use uplink frequency range in the transmitter co-location requirements for bands 87 and 88</w:t>
            </w:r>
            <w:r w:rsidRPr="00A34685">
              <w:t>.</w:t>
            </w:r>
          </w:p>
        </w:tc>
      </w:tr>
      <w:tr w:rsidR="00ED2CAF" w:rsidRPr="00A34685" w14:paraId="72BE2EF0" w14:textId="77777777" w:rsidTr="006A0EE6">
        <w:trPr>
          <w:trHeight w:val="468"/>
        </w:trPr>
        <w:tc>
          <w:tcPr>
            <w:tcW w:w="1623" w:type="dxa"/>
          </w:tcPr>
          <w:p w14:paraId="7A1F30BD" w14:textId="1B09FBBD" w:rsidR="00ED2CAF" w:rsidRPr="00A34685" w:rsidRDefault="00ED2CAF" w:rsidP="00ED2CAF">
            <w:r w:rsidRPr="00A34685">
              <w:t>R4-2412583</w:t>
            </w:r>
          </w:p>
        </w:tc>
        <w:tc>
          <w:tcPr>
            <w:tcW w:w="1424" w:type="dxa"/>
          </w:tcPr>
          <w:p w14:paraId="199DABCA" w14:textId="690B356F" w:rsidR="00ED2CAF" w:rsidRPr="00A34685" w:rsidRDefault="00ED2CAF" w:rsidP="00ED2CAF">
            <w:r w:rsidRPr="00A34685">
              <w:t>Nokia, UIC, Vodafone</w:t>
            </w:r>
          </w:p>
        </w:tc>
        <w:tc>
          <w:tcPr>
            <w:tcW w:w="6584" w:type="dxa"/>
          </w:tcPr>
          <w:p w14:paraId="344BCCC7" w14:textId="77777777" w:rsidR="005B5021" w:rsidRPr="00A34685" w:rsidRDefault="00ED2CAF" w:rsidP="005B5021">
            <w:r w:rsidRPr="00A34685">
              <w:t>(NR_RAIL_EU_900MHz-Core, NR_RAIL_EU_1900MHz_TDD-Core) CR to TS 38.104 on clarification on multiple carrier operation for bands n100 and n101</w:t>
            </w:r>
          </w:p>
          <w:p w14:paraId="50D411DD" w14:textId="42E86BE5" w:rsidR="00ED2CAF" w:rsidRPr="00A34685" w:rsidRDefault="005B5021" w:rsidP="005B5021">
            <w:r w:rsidRPr="00A34685">
              <w:rPr>
                <w:b/>
                <w:bCs/>
              </w:rPr>
              <w:t>Summary of change:</w:t>
            </w:r>
            <w:r w:rsidRPr="00A34685">
              <w:t xml:space="preserve"> </w:t>
            </w:r>
            <w:r w:rsidR="002E331D" w:rsidRPr="00A34685">
              <w:t>Align the text related to multiple carrier operation in bands n100 and n101 with the approved LS to ECC WG FM in R4-2410001</w:t>
            </w:r>
            <w:r w:rsidRPr="00A34685">
              <w:t>.</w:t>
            </w:r>
          </w:p>
        </w:tc>
      </w:tr>
      <w:tr w:rsidR="00ED2CAF" w:rsidRPr="00A34685" w14:paraId="55151D0D" w14:textId="77777777" w:rsidTr="006A0EE6">
        <w:trPr>
          <w:trHeight w:val="468"/>
        </w:trPr>
        <w:tc>
          <w:tcPr>
            <w:tcW w:w="1623" w:type="dxa"/>
          </w:tcPr>
          <w:p w14:paraId="051B9D5C" w14:textId="2312C3EB" w:rsidR="00ED2CAF" w:rsidRPr="00A34685" w:rsidRDefault="00ED2CAF" w:rsidP="00ED2CAF">
            <w:r w:rsidRPr="00A34685">
              <w:t>R4-2412585</w:t>
            </w:r>
          </w:p>
        </w:tc>
        <w:tc>
          <w:tcPr>
            <w:tcW w:w="1424" w:type="dxa"/>
          </w:tcPr>
          <w:p w14:paraId="0F7082C1" w14:textId="21F2DE2C" w:rsidR="00ED2CAF" w:rsidRPr="00A34685" w:rsidRDefault="00ED2CAF" w:rsidP="00ED2CAF">
            <w:r w:rsidRPr="00A34685">
              <w:t>Nokia, UIC, Vodafone</w:t>
            </w:r>
          </w:p>
        </w:tc>
        <w:tc>
          <w:tcPr>
            <w:tcW w:w="6584" w:type="dxa"/>
          </w:tcPr>
          <w:p w14:paraId="0800A45F" w14:textId="77777777" w:rsidR="005B5021" w:rsidRPr="00A34685" w:rsidRDefault="00ED2CAF" w:rsidP="005B5021">
            <w:r w:rsidRPr="00A34685">
              <w:t>(NR_RAIL_EU_900MHz-Perf, NR_RAIL_EU_1900MHz_TDD-Perf) CR to TS 38.141-1 on clarification on multiple carrier operation for bands n100 and n101</w:t>
            </w:r>
          </w:p>
          <w:p w14:paraId="6A54DFA8" w14:textId="30240F59" w:rsidR="00ED2CAF" w:rsidRPr="00A34685" w:rsidRDefault="005B5021" w:rsidP="005B5021">
            <w:r w:rsidRPr="00A34685">
              <w:rPr>
                <w:b/>
                <w:bCs/>
              </w:rPr>
              <w:t>Summary of change:</w:t>
            </w:r>
            <w:r w:rsidRPr="00A34685">
              <w:t xml:space="preserve"> </w:t>
            </w:r>
            <w:r w:rsidR="002E331D" w:rsidRPr="00A34685">
              <w:t>Align the text related to multiple carrier operation in bands n100 and n101 with the approved LS to ECC WG FM in R4-2410001</w:t>
            </w:r>
            <w:r w:rsidRPr="00A34685">
              <w:t>.</w:t>
            </w:r>
          </w:p>
        </w:tc>
      </w:tr>
      <w:tr w:rsidR="00ED2CAF" w:rsidRPr="00A34685" w14:paraId="41B17538" w14:textId="77777777" w:rsidTr="006A0EE6">
        <w:trPr>
          <w:trHeight w:val="468"/>
        </w:trPr>
        <w:tc>
          <w:tcPr>
            <w:tcW w:w="1623" w:type="dxa"/>
          </w:tcPr>
          <w:p w14:paraId="262F0357" w14:textId="77777777" w:rsidR="00F67D39" w:rsidRPr="00A34685" w:rsidRDefault="00ED2CAF" w:rsidP="00F67D39">
            <w:r w:rsidRPr="00A34685">
              <w:t>R4-2412987</w:t>
            </w:r>
          </w:p>
          <w:p w14:paraId="26086094" w14:textId="749FDBCC" w:rsidR="00ED2CAF" w:rsidRPr="00A34685" w:rsidRDefault="00F67D39" w:rsidP="00F67D39">
            <w:r w:rsidRPr="00A34685">
              <w:rPr>
                <w:highlight w:val="yellow"/>
              </w:rPr>
              <w:t>(Overlapping CR, See Sub-topic 1-1)</w:t>
            </w:r>
          </w:p>
        </w:tc>
        <w:tc>
          <w:tcPr>
            <w:tcW w:w="1424" w:type="dxa"/>
          </w:tcPr>
          <w:p w14:paraId="2A6DD3FA" w14:textId="77E5F98E" w:rsidR="00ED2CAF" w:rsidRPr="00A34685" w:rsidRDefault="00ED2CAF" w:rsidP="00ED2CAF">
            <w:r w:rsidRPr="00A34685">
              <w:t>Ericsson</w:t>
            </w:r>
          </w:p>
        </w:tc>
        <w:tc>
          <w:tcPr>
            <w:tcW w:w="6584" w:type="dxa"/>
          </w:tcPr>
          <w:p w14:paraId="4B1F5702" w14:textId="77777777" w:rsidR="005B5021" w:rsidRPr="00A34685" w:rsidRDefault="00ED2CAF" w:rsidP="005B5021">
            <w:r w:rsidRPr="00A34685">
              <w:t>(NR_IAB-Perf) CR for TS 38.176-2, removal of scaling factor note 1 for IAB-MT type 1-O</w:t>
            </w:r>
          </w:p>
          <w:p w14:paraId="5269D8DD" w14:textId="6B98A9C3" w:rsidR="00ED2CAF" w:rsidRPr="00A34685" w:rsidRDefault="005B5021" w:rsidP="005B5021">
            <w:r w:rsidRPr="00A34685">
              <w:rPr>
                <w:b/>
                <w:bCs/>
              </w:rPr>
              <w:t>Summary of change:</w:t>
            </w:r>
            <w:r w:rsidRPr="00A34685">
              <w:t xml:space="preserve"> </w:t>
            </w:r>
            <w:r w:rsidR="00267BCB" w:rsidRPr="00A34685">
              <w:rPr>
                <w:noProof/>
              </w:rPr>
              <w:t>Removal the note 1 in some of the IAB-MT test requirments</w:t>
            </w:r>
            <w:r w:rsidRPr="00A34685">
              <w:t>.</w:t>
            </w:r>
          </w:p>
        </w:tc>
      </w:tr>
      <w:tr w:rsidR="00ED2CAF" w:rsidRPr="00A34685" w14:paraId="7D06EDE9" w14:textId="77777777" w:rsidTr="006A0EE6">
        <w:trPr>
          <w:trHeight w:val="468"/>
        </w:trPr>
        <w:tc>
          <w:tcPr>
            <w:tcW w:w="1623" w:type="dxa"/>
          </w:tcPr>
          <w:p w14:paraId="4FEAC481" w14:textId="4137FB93" w:rsidR="00ED2CAF" w:rsidRPr="00A34685" w:rsidRDefault="00ED2CAF" w:rsidP="00ED2CAF">
            <w:r w:rsidRPr="00A34685">
              <w:t>R4-2413249</w:t>
            </w:r>
          </w:p>
        </w:tc>
        <w:tc>
          <w:tcPr>
            <w:tcW w:w="1424" w:type="dxa"/>
          </w:tcPr>
          <w:p w14:paraId="7C815690" w14:textId="1BBB10C5" w:rsidR="00ED2CAF" w:rsidRPr="00A34685" w:rsidRDefault="00ED2CAF" w:rsidP="00ED2CAF">
            <w:r w:rsidRPr="00A34685">
              <w:t>Huawei, HiSilicon</w:t>
            </w:r>
          </w:p>
        </w:tc>
        <w:tc>
          <w:tcPr>
            <w:tcW w:w="6584" w:type="dxa"/>
          </w:tcPr>
          <w:p w14:paraId="1B920948" w14:textId="77777777" w:rsidR="005B5021" w:rsidRPr="00A34685" w:rsidRDefault="00ED2CAF" w:rsidP="005B5021">
            <w:r w:rsidRPr="00A34685">
              <w:t>(NR_RAIL_EU_900MHz-Core) Updated ECC/DEC/(20)02 decision</w:t>
            </w:r>
          </w:p>
          <w:p w14:paraId="08E2BA04" w14:textId="64190CAF" w:rsidR="00ED2CAF" w:rsidRPr="00A34685" w:rsidRDefault="005B5021" w:rsidP="005B5021">
            <w:r w:rsidRPr="00A34685">
              <w:rPr>
                <w:b/>
                <w:bCs/>
              </w:rPr>
              <w:t>Summary of change:</w:t>
            </w:r>
            <w:r w:rsidRPr="00A34685">
              <w:t xml:space="preserve"> </w:t>
            </w:r>
            <w:r w:rsidR="00267BCB" w:rsidRPr="00A34685">
              <w:rPr>
                <w:noProof/>
              </w:rPr>
              <w:t>Updates reflecting recent corrections in the ECC/DEC/(20)02 decision.</w:t>
            </w:r>
          </w:p>
        </w:tc>
      </w:tr>
      <w:tr w:rsidR="00ED2CAF" w:rsidRPr="00A34685" w14:paraId="25972696" w14:textId="77777777" w:rsidTr="006A0EE6">
        <w:trPr>
          <w:trHeight w:val="468"/>
        </w:trPr>
        <w:tc>
          <w:tcPr>
            <w:tcW w:w="1623" w:type="dxa"/>
          </w:tcPr>
          <w:p w14:paraId="0DE20845" w14:textId="0EE0F8CB" w:rsidR="00ED2CAF" w:rsidRPr="00A34685" w:rsidRDefault="00ED2CAF" w:rsidP="00ED2CAF">
            <w:r w:rsidRPr="00A34685">
              <w:t>R4-2413250</w:t>
            </w:r>
          </w:p>
        </w:tc>
        <w:tc>
          <w:tcPr>
            <w:tcW w:w="1424" w:type="dxa"/>
          </w:tcPr>
          <w:p w14:paraId="33640606" w14:textId="67B52E3A" w:rsidR="00ED2CAF" w:rsidRPr="00A34685" w:rsidRDefault="00ED2CAF" w:rsidP="00ED2CAF">
            <w:r w:rsidRPr="00A34685">
              <w:t>Huawei, HiSilicon</w:t>
            </w:r>
          </w:p>
        </w:tc>
        <w:tc>
          <w:tcPr>
            <w:tcW w:w="6584" w:type="dxa"/>
          </w:tcPr>
          <w:p w14:paraId="6F570584" w14:textId="77777777" w:rsidR="005B5021" w:rsidRPr="00A34685" w:rsidRDefault="00ED2CAF" w:rsidP="005B5021">
            <w:r w:rsidRPr="00A34685">
              <w:t>(NR_SUL_UL_n24-Core) Missing reference to FCC Order DA 20-48</w:t>
            </w:r>
          </w:p>
          <w:p w14:paraId="1F47EE8C" w14:textId="39285F07" w:rsidR="00ED2CAF" w:rsidRPr="00A34685" w:rsidRDefault="005B5021" w:rsidP="005B5021">
            <w:r w:rsidRPr="00A34685">
              <w:rPr>
                <w:b/>
                <w:bCs/>
              </w:rPr>
              <w:t>Summary of change:</w:t>
            </w:r>
            <w:r w:rsidRPr="00A34685">
              <w:t xml:space="preserve"> </w:t>
            </w:r>
            <w:r w:rsidR="00267BCB" w:rsidRPr="00A34685">
              <w:rPr>
                <w:noProof/>
              </w:rPr>
              <w:t xml:space="preserve">Adding missing </w:t>
            </w:r>
            <w:r w:rsidR="00267BCB" w:rsidRPr="00A34685">
              <w:t xml:space="preserve">reference </w:t>
            </w:r>
            <w:r w:rsidR="00267BCB" w:rsidRPr="00A34685">
              <w:rPr>
                <w:noProof/>
              </w:rPr>
              <w:t xml:space="preserve">to the FCC Order </w:t>
            </w:r>
            <w:r w:rsidR="00267BCB" w:rsidRPr="00A34685">
              <w:rPr>
                <w:lang w:eastAsia="fr-FR"/>
              </w:rPr>
              <w:t>DA 20-48</w:t>
            </w:r>
            <w:r w:rsidR="00267BCB" w:rsidRPr="00A34685">
              <w:rPr>
                <w:noProof/>
              </w:rPr>
              <w:t>.</w:t>
            </w:r>
            <w:r w:rsidRPr="00A34685">
              <w:t>.</w:t>
            </w:r>
          </w:p>
        </w:tc>
      </w:tr>
      <w:tr w:rsidR="00ED2CAF" w:rsidRPr="00A34685" w14:paraId="2CF0CFFB" w14:textId="77777777" w:rsidTr="006A0EE6">
        <w:trPr>
          <w:trHeight w:val="468"/>
        </w:trPr>
        <w:tc>
          <w:tcPr>
            <w:tcW w:w="1623" w:type="dxa"/>
          </w:tcPr>
          <w:p w14:paraId="32B00509" w14:textId="2C675AC0" w:rsidR="00ED2CAF" w:rsidRPr="00A34685" w:rsidRDefault="00ED2CAF" w:rsidP="00ED2CAF">
            <w:r w:rsidRPr="00A34685">
              <w:t>R4-2413252</w:t>
            </w:r>
          </w:p>
        </w:tc>
        <w:tc>
          <w:tcPr>
            <w:tcW w:w="1424" w:type="dxa"/>
          </w:tcPr>
          <w:p w14:paraId="25BDFB1E" w14:textId="14113F62" w:rsidR="00ED2CAF" w:rsidRPr="00A34685" w:rsidRDefault="00ED2CAF" w:rsidP="00ED2CAF">
            <w:r w:rsidRPr="00A34685">
              <w:t>Huawei, HiSilicon</w:t>
            </w:r>
          </w:p>
        </w:tc>
        <w:tc>
          <w:tcPr>
            <w:tcW w:w="6584" w:type="dxa"/>
          </w:tcPr>
          <w:p w14:paraId="34263316" w14:textId="77777777" w:rsidR="005B5021" w:rsidRPr="00A34685" w:rsidRDefault="00ED2CAF" w:rsidP="005B5021">
            <w:r w:rsidRPr="00A34685">
              <w:t>(NR_newRAT-Core) Fixing notes numbering in Table 5.2-1</w:t>
            </w:r>
          </w:p>
          <w:p w14:paraId="0457875E" w14:textId="2F11C70B" w:rsidR="00ED2CAF" w:rsidRPr="00A34685" w:rsidRDefault="005B5021" w:rsidP="005B5021">
            <w:r w:rsidRPr="00A34685">
              <w:rPr>
                <w:b/>
                <w:bCs/>
              </w:rPr>
              <w:t>Summary of change:</w:t>
            </w:r>
            <w:r w:rsidRPr="00A34685">
              <w:t xml:space="preserve"> </w:t>
            </w:r>
            <w:r w:rsidR="002A6CC9" w:rsidRPr="00A34685">
              <w:rPr>
                <w:noProof/>
              </w:rPr>
              <w:t>Renumbering newly added notes in table 5.2-1 to avoid collision</w:t>
            </w:r>
            <w:r w:rsidRPr="00A34685">
              <w:t>.</w:t>
            </w:r>
          </w:p>
        </w:tc>
      </w:tr>
      <w:tr w:rsidR="00ED2CAF" w:rsidRPr="00A34685" w14:paraId="7F8A1C97" w14:textId="77777777" w:rsidTr="006A0EE6">
        <w:trPr>
          <w:trHeight w:val="468"/>
        </w:trPr>
        <w:tc>
          <w:tcPr>
            <w:tcW w:w="1623" w:type="dxa"/>
          </w:tcPr>
          <w:p w14:paraId="2D6797D1" w14:textId="067C9401" w:rsidR="00ED2CAF" w:rsidRPr="00A34685" w:rsidRDefault="00ED2CAF" w:rsidP="00ED2CAF">
            <w:r w:rsidRPr="00A34685">
              <w:t>R4-2413253</w:t>
            </w:r>
          </w:p>
        </w:tc>
        <w:tc>
          <w:tcPr>
            <w:tcW w:w="1424" w:type="dxa"/>
          </w:tcPr>
          <w:p w14:paraId="7A37F946" w14:textId="7446AA6D" w:rsidR="00ED2CAF" w:rsidRPr="00A34685" w:rsidRDefault="00ED2CAF" w:rsidP="00ED2CAF">
            <w:r w:rsidRPr="00A34685">
              <w:t>Huawei, HiSilicon</w:t>
            </w:r>
          </w:p>
        </w:tc>
        <w:tc>
          <w:tcPr>
            <w:tcW w:w="6584" w:type="dxa"/>
          </w:tcPr>
          <w:p w14:paraId="2B499D14" w14:textId="77777777" w:rsidR="005B5021" w:rsidRPr="00A34685" w:rsidRDefault="00ED2CAF" w:rsidP="005B5021">
            <w:r w:rsidRPr="00A34685">
              <w:t>(NR_newRAT-Core) Fixing notes numbering in Table 5.2-1</w:t>
            </w:r>
          </w:p>
          <w:p w14:paraId="5062F627" w14:textId="09CAA5DD" w:rsidR="00ED2CAF" w:rsidRPr="00A34685" w:rsidRDefault="005B5021" w:rsidP="005B5021">
            <w:r w:rsidRPr="00A34685">
              <w:rPr>
                <w:b/>
                <w:bCs/>
              </w:rPr>
              <w:t>Summary of change:</w:t>
            </w:r>
            <w:r w:rsidRPr="00A34685">
              <w:t xml:space="preserve"> </w:t>
            </w:r>
            <w:r w:rsidR="002A6CC9" w:rsidRPr="00A34685">
              <w:rPr>
                <w:noProof/>
              </w:rPr>
              <w:t xml:space="preserve">Renumbering newly added notes in table 5.2-1 to keep </w:t>
            </w:r>
            <w:r w:rsidR="002A6CC9" w:rsidRPr="00A34685">
              <w:t xml:space="preserve">consistency </w:t>
            </w:r>
            <w:r w:rsidR="002A6CC9" w:rsidRPr="00A34685">
              <w:rPr>
                <w:noProof/>
              </w:rPr>
              <w:t>with Rel-17</w:t>
            </w:r>
            <w:r w:rsidRPr="00A34685">
              <w:t>.</w:t>
            </w:r>
          </w:p>
        </w:tc>
      </w:tr>
      <w:tr w:rsidR="00ED2CAF" w:rsidRPr="00A34685" w14:paraId="33D937FA" w14:textId="77777777" w:rsidTr="006A0EE6">
        <w:trPr>
          <w:trHeight w:val="468"/>
        </w:trPr>
        <w:tc>
          <w:tcPr>
            <w:tcW w:w="1623" w:type="dxa"/>
          </w:tcPr>
          <w:p w14:paraId="7077D8AB" w14:textId="186CB377" w:rsidR="00ED2CAF" w:rsidRPr="00A34685" w:rsidRDefault="00ED2CAF" w:rsidP="00ED2CAF">
            <w:r w:rsidRPr="00A34685">
              <w:t>R4-2413256</w:t>
            </w:r>
          </w:p>
        </w:tc>
        <w:tc>
          <w:tcPr>
            <w:tcW w:w="1424" w:type="dxa"/>
          </w:tcPr>
          <w:p w14:paraId="40C0163A" w14:textId="1D2DAA9C" w:rsidR="00ED2CAF" w:rsidRPr="00A34685" w:rsidRDefault="00ED2CAF" w:rsidP="00ED2CAF">
            <w:r w:rsidRPr="00A34685">
              <w:t>Huawei, HiSilicon</w:t>
            </w:r>
          </w:p>
        </w:tc>
        <w:tc>
          <w:tcPr>
            <w:tcW w:w="6584" w:type="dxa"/>
          </w:tcPr>
          <w:p w14:paraId="65A11943" w14:textId="77777777" w:rsidR="005B5021" w:rsidRPr="00A34685" w:rsidRDefault="00ED2CAF" w:rsidP="005B5021">
            <w:r w:rsidRPr="00A34685">
              <w:t>Clarification on extreme conditions</w:t>
            </w:r>
          </w:p>
          <w:p w14:paraId="3E41C635" w14:textId="77777777" w:rsidR="00ED2CAF" w:rsidRPr="00A34685" w:rsidRDefault="005B5021" w:rsidP="005B5021">
            <w:r w:rsidRPr="00A34685">
              <w:rPr>
                <w:b/>
                <w:bCs/>
              </w:rPr>
              <w:t>Summary of change:</w:t>
            </w:r>
            <w:r w:rsidRPr="00A34685">
              <w:t xml:space="preserve"> </w:t>
            </w:r>
          </w:p>
          <w:p w14:paraId="0681FC2A" w14:textId="77777777" w:rsidR="00B93CB0" w:rsidRPr="00A34685" w:rsidRDefault="00B93CB0" w:rsidP="00B93CB0">
            <w:pPr>
              <w:pStyle w:val="CRCoverPage"/>
              <w:numPr>
                <w:ilvl w:val="0"/>
                <w:numId w:val="27"/>
              </w:numPr>
              <w:spacing w:after="0" w:line="256" w:lineRule="auto"/>
              <w:rPr>
                <w:rFonts w:ascii="Times New Roman" w:hAnsi="Times New Roman"/>
                <w:noProof/>
                <w:color w:val="000000" w:themeColor="text1"/>
              </w:rPr>
            </w:pPr>
            <w:r w:rsidRPr="00A34685">
              <w:rPr>
                <w:rFonts w:ascii="Times New Roman" w:hAnsi="Times New Roman"/>
                <w:noProof/>
                <w:color w:val="000000" w:themeColor="text1"/>
              </w:rPr>
              <w:t>6.1, 7.1: clarification saying that normal test conditions are default,</w:t>
            </w:r>
          </w:p>
          <w:p w14:paraId="43B38603" w14:textId="77777777" w:rsidR="00B93CB0" w:rsidRPr="00A34685" w:rsidRDefault="00B93CB0" w:rsidP="00B93CB0">
            <w:pPr>
              <w:pStyle w:val="CRCoverPage"/>
              <w:numPr>
                <w:ilvl w:val="0"/>
                <w:numId w:val="27"/>
              </w:numPr>
              <w:spacing w:after="0" w:line="256" w:lineRule="auto"/>
              <w:rPr>
                <w:rFonts w:ascii="Times New Roman" w:hAnsi="Times New Roman"/>
                <w:noProof/>
                <w:color w:val="000000" w:themeColor="text1"/>
              </w:rPr>
            </w:pPr>
            <w:r w:rsidRPr="00A34685">
              <w:rPr>
                <w:rFonts w:ascii="Times New Roman" w:hAnsi="Times New Roman"/>
                <w:noProof/>
                <w:color w:val="000000" w:themeColor="text1"/>
              </w:rPr>
              <w:t>6.2.2, 7.2.2: clarifying on test conditions, to distinguish from “normal operating conditions” or “normal operation”,</w:t>
            </w:r>
          </w:p>
          <w:p w14:paraId="5929081D" w14:textId="77777777" w:rsidR="00B93CB0" w:rsidRPr="00A34685" w:rsidRDefault="00B93CB0" w:rsidP="00B93CB0">
            <w:pPr>
              <w:pStyle w:val="CRCoverPage"/>
              <w:numPr>
                <w:ilvl w:val="0"/>
                <w:numId w:val="27"/>
              </w:numPr>
              <w:spacing w:after="0" w:line="256" w:lineRule="auto"/>
              <w:rPr>
                <w:rFonts w:ascii="Times New Roman" w:hAnsi="Times New Roman"/>
                <w:noProof/>
                <w:color w:val="000000" w:themeColor="text1"/>
              </w:rPr>
            </w:pPr>
            <w:r w:rsidRPr="00A34685">
              <w:rPr>
                <w:rFonts w:ascii="Times New Roman" w:hAnsi="Times New Roman"/>
                <w:noProof/>
                <w:color w:val="000000" w:themeColor="text1"/>
              </w:rPr>
              <w:t xml:space="preserve">6.9.2, 7.8.2: removal of unnecessary clarifications for normal test conditions, which were not used consistently for all the other requirement sections. </w:t>
            </w:r>
          </w:p>
          <w:p w14:paraId="62379CED" w14:textId="77777777" w:rsidR="00B93CB0" w:rsidRPr="00A34685" w:rsidRDefault="00B93CB0" w:rsidP="00B93CB0">
            <w:pPr>
              <w:pStyle w:val="CRCoverPage"/>
              <w:numPr>
                <w:ilvl w:val="0"/>
                <w:numId w:val="27"/>
              </w:numPr>
              <w:spacing w:after="0" w:line="256" w:lineRule="auto"/>
              <w:rPr>
                <w:rFonts w:ascii="Times New Roman" w:hAnsi="Times New Roman"/>
              </w:rPr>
            </w:pPr>
            <w:r w:rsidRPr="00A34685">
              <w:rPr>
                <w:rFonts w:ascii="Times New Roman" w:hAnsi="Times New Roman"/>
                <w:noProof/>
                <w:color w:val="000000" w:themeColor="text1"/>
              </w:rPr>
              <w:t xml:space="preserve">Addition of sentence to clarify where normal and extreme test conditions are specified. </w:t>
            </w:r>
          </w:p>
          <w:p w14:paraId="24217D86" w14:textId="79844428" w:rsidR="00B93CB0" w:rsidRPr="00A34685" w:rsidRDefault="00B93CB0" w:rsidP="00B93CB0">
            <w:pPr>
              <w:pStyle w:val="CRCoverPage"/>
              <w:spacing w:after="0" w:line="256" w:lineRule="auto"/>
              <w:rPr>
                <w:rFonts w:ascii="Times New Roman" w:hAnsi="Times New Roman"/>
              </w:rPr>
            </w:pPr>
            <w:r w:rsidRPr="00A34685">
              <w:rPr>
                <w:rFonts w:ascii="Times New Roman" w:hAnsi="Times New Roman"/>
                <w:noProof/>
                <w:color w:val="000000" w:themeColor="text1"/>
              </w:rPr>
              <w:t>Other minor editorial corrections.</w:t>
            </w:r>
          </w:p>
        </w:tc>
      </w:tr>
      <w:tr w:rsidR="00ED2CAF" w:rsidRPr="00A34685" w14:paraId="2B9916EF" w14:textId="77777777" w:rsidTr="006A0EE6">
        <w:trPr>
          <w:trHeight w:val="468"/>
        </w:trPr>
        <w:tc>
          <w:tcPr>
            <w:tcW w:w="1623" w:type="dxa"/>
          </w:tcPr>
          <w:p w14:paraId="2F453170" w14:textId="477C81BC" w:rsidR="00ED2CAF" w:rsidRPr="00A34685" w:rsidRDefault="00ED2CAF" w:rsidP="00ED2CAF">
            <w:r w:rsidRPr="00A34685">
              <w:t>R4-2413257</w:t>
            </w:r>
          </w:p>
        </w:tc>
        <w:tc>
          <w:tcPr>
            <w:tcW w:w="1424" w:type="dxa"/>
          </w:tcPr>
          <w:p w14:paraId="0C865155" w14:textId="0E89EAEF" w:rsidR="00ED2CAF" w:rsidRPr="00A34685" w:rsidRDefault="00ED2CAF" w:rsidP="00ED2CAF">
            <w:r w:rsidRPr="00A34685">
              <w:t>Huawei, HiSilicon</w:t>
            </w:r>
          </w:p>
        </w:tc>
        <w:tc>
          <w:tcPr>
            <w:tcW w:w="6584" w:type="dxa"/>
          </w:tcPr>
          <w:p w14:paraId="578BE962" w14:textId="77777777" w:rsidR="005B5021" w:rsidRPr="00A34685" w:rsidRDefault="00ED2CAF" w:rsidP="005B5021">
            <w:r w:rsidRPr="00A34685">
              <w:t>Clarification on extreme conditions</w:t>
            </w:r>
          </w:p>
          <w:p w14:paraId="52D813BF" w14:textId="77777777" w:rsidR="00254FB1" w:rsidRPr="00A34685" w:rsidRDefault="00254FB1" w:rsidP="00254FB1">
            <w:r w:rsidRPr="00A34685">
              <w:rPr>
                <w:b/>
                <w:bCs/>
              </w:rPr>
              <w:t>Summary of change:</w:t>
            </w:r>
            <w:r w:rsidRPr="00A34685">
              <w:t xml:space="preserve"> </w:t>
            </w:r>
          </w:p>
          <w:p w14:paraId="467A5B81" w14:textId="77777777" w:rsidR="00254FB1" w:rsidRPr="00A34685" w:rsidRDefault="00254FB1" w:rsidP="00254FB1">
            <w:pPr>
              <w:pStyle w:val="CRCoverPage"/>
              <w:numPr>
                <w:ilvl w:val="0"/>
                <w:numId w:val="27"/>
              </w:numPr>
              <w:spacing w:after="0" w:line="256" w:lineRule="auto"/>
              <w:rPr>
                <w:rFonts w:ascii="Times New Roman" w:hAnsi="Times New Roman"/>
                <w:noProof/>
                <w:color w:val="000000" w:themeColor="text1"/>
              </w:rPr>
            </w:pPr>
            <w:r w:rsidRPr="00A34685">
              <w:rPr>
                <w:rFonts w:ascii="Times New Roman" w:hAnsi="Times New Roman"/>
                <w:noProof/>
                <w:color w:val="000000" w:themeColor="text1"/>
              </w:rPr>
              <w:t>6.1, 7.1: clarification saying that normal test conditions are default,</w:t>
            </w:r>
          </w:p>
          <w:p w14:paraId="5F154AE3" w14:textId="77777777" w:rsidR="00254FB1" w:rsidRPr="00A34685" w:rsidRDefault="00254FB1" w:rsidP="00254FB1">
            <w:pPr>
              <w:pStyle w:val="CRCoverPage"/>
              <w:numPr>
                <w:ilvl w:val="0"/>
                <w:numId w:val="27"/>
              </w:numPr>
              <w:spacing w:after="0" w:line="256" w:lineRule="auto"/>
              <w:rPr>
                <w:rFonts w:ascii="Times New Roman" w:hAnsi="Times New Roman"/>
                <w:noProof/>
                <w:color w:val="000000" w:themeColor="text1"/>
              </w:rPr>
            </w:pPr>
            <w:r w:rsidRPr="00A34685">
              <w:rPr>
                <w:rFonts w:ascii="Times New Roman" w:hAnsi="Times New Roman"/>
                <w:noProof/>
                <w:color w:val="000000" w:themeColor="text1"/>
              </w:rPr>
              <w:t>6.2, 7.2: clarifying on test conditions, to distinguish from “normal operating conditions” or “normal operation”,</w:t>
            </w:r>
          </w:p>
          <w:p w14:paraId="4EE6DD4D" w14:textId="77777777" w:rsidR="00254FB1" w:rsidRPr="00A34685" w:rsidRDefault="00254FB1" w:rsidP="00254FB1">
            <w:pPr>
              <w:pStyle w:val="CRCoverPage"/>
              <w:numPr>
                <w:ilvl w:val="0"/>
                <w:numId w:val="27"/>
              </w:numPr>
              <w:spacing w:after="0" w:line="256" w:lineRule="auto"/>
              <w:rPr>
                <w:rFonts w:ascii="Times New Roman" w:hAnsi="Times New Roman"/>
                <w:noProof/>
                <w:color w:val="000000" w:themeColor="text1"/>
              </w:rPr>
            </w:pPr>
            <w:r w:rsidRPr="00A34685">
              <w:rPr>
                <w:rFonts w:ascii="Times New Roman" w:hAnsi="Times New Roman"/>
                <w:noProof/>
                <w:color w:val="000000" w:themeColor="text1"/>
              </w:rPr>
              <w:t xml:space="preserve">6.9.2, 7.8.2: removal of unnecessary clarifications for normal test conditions, which were not used consistently for all the other requirement sections. </w:t>
            </w:r>
          </w:p>
          <w:p w14:paraId="1FF3DE21" w14:textId="77777777" w:rsidR="00254FB1" w:rsidRPr="00A34685" w:rsidRDefault="00254FB1" w:rsidP="00254FB1">
            <w:pPr>
              <w:pStyle w:val="CRCoverPage"/>
              <w:numPr>
                <w:ilvl w:val="0"/>
                <w:numId w:val="27"/>
              </w:numPr>
              <w:spacing w:after="0" w:line="256" w:lineRule="auto"/>
              <w:rPr>
                <w:rFonts w:ascii="Times New Roman" w:hAnsi="Times New Roman"/>
              </w:rPr>
            </w:pPr>
            <w:r w:rsidRPr="00A34685">
              <w:rPr>
                <w:rFonts w:ascii="Times New Roman" w:hAnsi="Times New Roman"/>
                <w:noProof/>
                <w:color w:val="000000" w:themeColor="text1"/>
              </w:rPr>
              <w:t xml:space="preserve">Addition of sentence to clarify where normal and extreme test conditions are specified. </w:t>
            </w:r>
          </w:p>
          <w:p w14:paraId="17EAF3D6" w14:textId="01D693E1" w:rsidR="00ED2CAF" w:rsidRPr="00A34685" w:rsidRDefault="00254FB1" w:rsidP="00254FB1">
            <w:pPr>
              <w:pStyle w:val="CRCoverPage"/>
              <w:spacing w:after="0" w:line="256" w:lineRule="auto"/>
              <w:rPr>
                <w:rFonts w:ascii="Times New Roman" w:hAnsi="Times New Roman"/>
              </w:rPr>
            </w:pPr>
            <w:r w:rsidRPr="00A34685">
              <w:rPr>
                <w:rFonts w:ascii="Times New Roman" w:hAnsi="Times New Roman"/>
                <w:noProof/>
                <w:color w:val="000000" w:themeColor="text1"/>
              </w:rPr>
              <w:t>Other minor editorial corrections</w:t>
            </w:r>
            <w:r w:rsidR="005B5021" w:rsidRPr="00A34685">
              <w:rPr>
                <w:rFonts w:ascii="Times New Roman" w:hAnsi="Times New Roman"/>
              </w:rPr>
              <w:t>.</w:t>
            </w:r>
          </w:p>
        </w:tc>
      </w:tr>
      <w:tr w:rsidR="00ED2CAF" w:rsidRPr="00A34685" w14:paraId="4364B6C1" w14:textId="77777777" w:rsidTr="006A0EE6">
        <w:trPr>
          <w:trHeight w:val="468"/>
        </w:trPr>
        <w:tc>
          <w:tcPr>
            <w:tcW w:w="1623" w:type="dxa"/>
          </w:tcPr>
          <w:p w14:paraId="758B39CF" w14:textId="7F80BEFB" w:rsidR="00ED2CAF" w:rsidRPr="00A34685" w:rsidRDefault="00ED2CAF" w:rsidP="00ED2CAF">
            <w:r w:rsidRPr="00A34685">
              <w:t>R4-2413285</w:t>
            </w:r>
          </w:p>
        </w:tc>
        <w:tc>
          <w:tcPr>
            <w:tcW w:w="1424" w:type="dxa"/>
          </w:tcPr>
          <w:p w14:paraId="7935BD19" w14:textId="092B9860" w:rsidR="00ED2CAF" w:rsidRPr="00A34685" w:rsidRDefault="00ED2CAF" w:rsidP="00ED2CAF">
            <w:r w:rsidRPr="00A34685">
              <w:t>Huawei, HiSilicon</w:t>
            </w:r>
          </w:p>
        </w:tc>
        <w:tc>
          <w:tcPr>
            <w:tcW w:w="6584" w:type="dxa"/>
          </w:tcPr>
          <w:p w14:paraId="418312D2" w14:textId="77777777" w:rsidR="005B5021" w:rsidRPr="00A34685" w:rsidRDefault="00ED2CAF" w:rsidP="005B5021">
            <w:r w:rsidRPr="00A34685">
              <w:t>(TEI17) CR to TS 38.104 - BS spurious receiver protection note</w:t>
            </w:r>
          </w:p>
          <w:p w14:paraId="1DA44E83" w14:textId="08848831" w:rsidR="00ED2CAF" w:rsidRPr="00A34685" w:rsidRDefault="005B5021" w:rsidP="00254FB1">
            <w:r w:rsidRPr="00A34685">
              <w:rPr>
                <w:b/>
                <w:bCs/>
              </w:rPr>
              <w:t>Summary of change:</w:t>
            </w:r>
            <w:r w:rsidRPr="00A34685">
              <w:t xml:space="preserve"> </w:t>
            </w:r>
            <w:r w:rsidR="00254FB1" w:rsidRPr="00A34685">
              <w:rPr>
                <w:noProof/>
                <w:lang w:eastAsia="zh-CN"/>
              </w:rPr>
              <w:t xml:space="preserve">A new NOTE is added in Table </w:t>
            </w:r>
            <w:r w:rsidR="00254FB1" w:rsidRPr="00A34685">
              <w:t>6.6.5.2.2.</w:t>
            </w:r>
          </w:p>
        </w:tc>
      </w:tr>
      <w:tr w:rsidR="00ED2CAF" w:rsidRPr="00A34685" w14:paraId="32FB0C24" w14:textId="77777777" w:rsidTr="006A0EE6">
        <w:trPr>
          <w:trHeight w:val="468"/>
        </w:trPr>
        <w:tc>
          <w:tcPr>
            <w:tcW w:w="1623" w:type="dxa"/>
          </w:tcPr>
          <w:p w14:paraId="09C3E8AD" w14:textId="44261EAD" w:rsidR="00ED2CAF" w:rsidRPr="00A34685" w:rsidRDefault="00ED2CAF" w:rsidP="00ED2CAF">
            <w:r w:rsidRPr="00A34685">
              <w:t>R4-2413287</w:t>
            </w:r>
          </w:p>
        </w:tc>
        <w:tc>
          <w:tcPr>
            <w:tcW w:w="1424" w:type="dxa"/>
          </w:tcPr>
          <w:p w14:paraId="3BC1F12A" w14:textId="0573B6BB" w:rsidR="00ED2CAF" w:rsidRPr="00A34685" w:rsidRDefault="00ED2CAF" w:rsidP="00ED2CAF">
            <w:r w:rsidRPr="00A34685">
              <w:t>Huawei, HiSilicon</w:t>
            </w:r>
          </w:p>
        </w:tc>
        <w:tc>
          <w:tcPr>
            <w:tcW w:w="6584" w:type="dxa"/>
          </w:tcPr>
          <w:p w14:paraId="516A6923" w14:textId="77777777" w:rsidR="005B5021" w:rsidRPr="00A34685" w:rsidRDefault="00ED2CAF" w:rsidP="005B5021">
            <w:r w:rsidRPr="00A34685">
              <w:t>(TEI17)CR to TS 38.141-1 - BS spurious receiver protection note</w:t>
            </w:r>
          </w:p>
          <w:p w14:paraId="1A4DBA91" w14:textId="41C21DD3" w:rsidR="00ED2CAF" w:rsidRPr="00A34685" w:rsidRDefault="00254FB1" w:rsidP="005B5021">
            <w:r w:rsidRPr="00A34685">
              <w:rPr>
                <w:b/>
                <w:bCs/>
              </w:rPr>
              <w:t>Summary of change:</w:t>
            </w:r>
            <w:r w:rsidRPr="00A34685">
              <w:t xml:space="preserve"> A new NOTE is added in Table 6.6.5.5.1.2-1.</w:t>
            </w:r>
          </w:p>
        </w:tc>
      </w:tr>
      <w:tr w:rsidR="00ED2CAF" w:rsidRPr="00A34685" w14:paraId="2135BA94" w14:textId="77777777" w:rsidTr="006A0EE6">
        <w:trPr>
          <w:trHeight w:val="468"/>
        </w:trPr>
        <w:tc>
          <w:tcPr>
            <w:tcW w:w="1623" w:type="dxa"/>
          </w:tcPr>
          <w:p w14:paraId="640D9525" w14:textId="0450806A" w:rsidR="00ED2CAF" w:rsidRPr="00A34685" w:rsidRDefault="00ED2CAF" w:rsidP="00ED2CAF">
            <w:r w:rsidRPr="00A34685">
              <w:t>R4-2413289</w:t>
            </w:r>
          </w:p>
        </w:tc>
        <w:tc>
          <w:tcPr>
            <w:tcW w:w="1424" w:type="dxa"/>
          </w:tcPr>
          <w:p w14:paraId="781FA4FF" w14:textId="1F5B1636" w:rsidR="00ED2CAF" w:rsidRPr="00A34685" w:rsidRDefault="00ED2CAF" w:rsidP="00ED2CAF">
            <w:r w:rsidRPr="00A34685">
              <w:t>Huawei, HiSilicon</w:t>
            </w:r>
          </w:p>
        </w:tc>
        <w:tc>
          <w:tcPr>
            <w:tcW w:w="6584" w:type="dxa"/>
          </w:tcPr>
          <w:p w14:paraId="6FAD2E1A" w14:textId="77777777" w:rsidR="005B5021" w:rsidRPr="00A34685" w:rsidRDefault="00ED2CAF" w:rsidP="005B5021">
            <w:r w:rsidRPr="00A34685">
              <w:t>(TEI17)CR to TS 38.141-2 - BS spurious receiver protection note</w:t>
            </w:r>
          </w:p>
          <w:p w14:paraId="7109D4CD" w14:textId="7C3ABA79" w:rsidR="00ED2CAF" w:rsidRPr="00A34685" w:rsidRDefault="005B5021" w:rsidP="005B5021">
            <w:r w:rsidRPr="00A34685">
              <w:rPr>
                <w:b/>
                <w:bCs/>
              </w:rPr>
              <w:t>Summary of change:</w:t>
            </w:r>
            <w:r w:rsidRPr="00A34685">
              <w:t xml:space="preserve"> </w:t>
            </w:r>
            <w:r w:rsidR="00254FB1" w:rsidRPr="00A34685">
              <w:rPr>
                <w:noProof/>
                <w:lang w:eastAsia="zh-CN"/>
              </w:rPr>
              <w:t xml:space="preserve">A new NOTE is added in Table </w:t>
            </w:r>
            <w:r w:rsidR="00254FB1" w:rsidRPr="00A34685">
              <w:rPr>
                <w:lang w:eastAsia="sv-SE"/>
              </w:rPr>
              <w:t>6.7.5.</w:t>
            </w:r>
            <w:r w:rsidR="00254FB1" w:rsidRPr="00A34685">
              <w:rPr>
                <w:lang w:val="en-US" w:eastAsia="sv-SE"/>
              </w:rPr>
              <w:t>3</w:t>
            </w:r>
            <w:r w:rsidR="00254FB1" w:rsidRPr="00A34685">
              <w:rPr>
                <w:lang w:eastAsia="sv-SE"/>
              </w:rPr>
              <w:t>.5.1-1</w:t>
            </w:r>
            <w:r w:rsidRPr="00A34685">
              <w:t>.</w:t>
            </w:r>
          </w:p>
        </w:tc>
      </w:tr>
    </w:tbl>
    <w:p w14:paraId="4B155F43" w14:textId="77777777" w:rsidR="003E25AD" w:rsidRPr="003E25AD" w:rsidRDefault="003E25AD" w:rsidP="005B4802"/>
    <w:p w14:paraId="67EA3547" w14:textId="407DC46C" w:rsidR="00484C5D" w:rsidRPr="003E25AD" w:rsidRDefault="00837458" w:rsidP="00B831AE">
      <w:pPr>
        <w:pStyle w:val="Heading2"/>
        <w:rPr>
          <w:lang w:val="en-GB"/>
        </w:rPr>
      </w:pPr>
      <w:r w:rsidRPr="003E25AD">
        <w:rPr>
          <w:lang w:val="en-GB"/>
        </w:rPr>
        <w:t>Open issues</w:t>
      </w:r>
      <w:r w:rsidR="00DC2500" w:rsidRPr="003E25AD">
        <w:rPr>
          <w:lang w:val="en-GB"/>
        </w:rPr>
        <w:t xml:space="preserve"> summary</w:t>
      </w:r>
    </w:p>
    <w:p w14:paraId="766EF825" w14:textId="7C22D725" w:rsidR="00571777" w:rsidRPr="003E25AD" w:rsidRDefault="00571777" w:rsidP="00805BE8">
      <w:pPr>
        <w:pStyle w:val="Heading3"/>
        <w:rPr>
          <w:sz w:val="24"/>
          <w:szCs w:val="16"/>
          <w:lang w:val="en-GB"/>
        </w:rPr>
      </w:pPr>
      <w:r w:rsidRPr="003E25AD">
        <w:rPr>
          <w:sz w:val="24"/>
          <w:szCs w:val="16"/>
          <w:lang w:val="en-GB"/>
        </w:rPr>
        <w:t>Sub-</w:t>
      </w:r>
      <w:r w:rsidR="00142BB9" w:rsidRPr="003E25AD">
        <w:rPr>
          <w:sz w:val="24"/>
          <w:szCs w:val="16"/>
          <w:lang w:val="en-GB"/>
        </w:rPr>
        <w:t>topic</w:t>
      </w:r>
      <w:r w:rsidRPr="003E25AD">
        <w:rPr>
          <w:sz w:val="24"/>
          <w:szCs w:val="16"/>
          <w:lang w:val="en-GB"/>
        </w:rPr>
        <w:t xml:space="preserve"> 1-1</w:t>
      </w:r>
      <w:r w:rsidR="002A3BAD">
        <w:rPr>
          <w:sz w:val="24"/>
          <w:szCs w:val="16"/>
          <w:lang w:val="en-GB"/>
        </w:rPr>
        <w:t>: Overlapping CRs</w:t>
      </w:r>
    </w:p>
    <w:p w14:paraId="5D591A96" w14:textId="62A2F593" w:rsidR="002A3BAD" w:rsidRDefault="002A3BAD" w:rsidP="002A3BAD">
      <w:pPr>
        <w:rPr>
          <w:lang w:eastAsia="zh-CN"/>
        </w:rPr>
      </w:pPr>
      <w:r>
        <w:rPr>
          <w:lang w:eastAsia="zh-CN"/>
        </w:rPr>
        <w:t xml:space="preserve">Removal </w:t>
      </w:r>
      <w:r w:rsidRPr="002A3BAD">
        <w:rPr>
          <w:lang w:eastAsia="zh-CN"/>
        </w:rPr>
        <w:t>of scaling factor note</w:t>
      </w:r>
      <w:r>
        <w:rPr>
          <w:lang w:eastAsia="zh-CN"/>
        </w:rPr>
        <w:t xml:space="preserve"> for Absolute ACLR in </w:t>
      </w:r>
      <w:r w:rsidR="00F67D39">
        <w:rPr>
          <w:lang w:eastAsia="zh-CN"/>
        </w:rPr>
        <w:t xml:space="preserve">TS </w:t>
      </w:r>
      <w:r>
        <w:rPr>
          <w:lang w:eastAsia="zh-CN"/>
        </w:rPr>
        <w:t>38.176-2:</w:t>
      </w:r>
    </w:p>
    <w:p w14:paraId="6E84D633" w14:textId="793C6D33" w:rsidR="002A3BAD" w:rsidRDefault="002A3BAD" w:rsidP="002A3BAD">
      <w:pPr>
        <w:pStyle w:val="ListParagraph"/>
        <w:numPr>
          <w:ilvl w:val="0"/>
          <w:numId w:val="26"/>
        </w:numPr>
        <w:ind w:firstLineChars="0"/>
        <w:rPr>
          <w:lang w:eastAsia="zh-CN"/>
        </w:rPr>
      </w:pPr>
      <w:r>
        <w:rPr>
          <w:lang w:eastAsia="zh-CN"/>
        </w:rPr>
        <w:t xml:space="preserve">The CR in </w:t>
      </w:r>
      <w:r w:rsidRPr="002A3BAD">
        <w:rPr>
          <w:lang w:eastAsia="zh-CN"/>
        </w:rPr>
        <w:t>R4-2412344</w:t>
      </w:r>
      <w:r>
        <w:rPr>
          <w:lang w:eastAsia="zh-CN"/>
        </w:rPr>
        <w:t xml:space="preserve"> removes </w:t>
      </w:r>
      <w:r w:rsidR="00F67D39">
        <w:rPr>
          <w:lang w:eastAsia="zh-CN"/>
        </w:rPr>
        <w:t xml:space="preserve">all </w:t>
      </w:r>
      <w:r>
        <w:rPr>
          <w:lang w:eastAsia="zh-CN"/>
        </w:rPr>
        <w:t xml:space="preserve">references to Note 1 and makes the note </w:t>
      </w:r>
      <w:r w:rsidRPr="00F67D39">
        <w:rPr>
          <w:i/>
          <w:iCs/>
          <w:lang w:eastAsia="zh-CN"/>
        </w:rPr>
        <w:t>Voi</w:t>
      </w:r>
      <w:r w:rsidR="00F67D39" w:rsidRPr="00F67D39">
        <w:rPr>
          <w:i/>
          <w:iCs/>
          <w:lang w:eastAsia="zh-CN"/>
        </w:rPr>
        <w:t>d</w:t>
      </w:r>
      <w:r>
        <w:rPr>
          <w:lang w:eastAsia="zh-CN"/>
        </w:rPr>
        <w:t xml:space="preserve"> in </w:t>
      </w:r>
      <w:r w:rsidRPr="002A3BAD">
        <w:rPr>
          <w:lang w:eastAsia="zh-CN"/>
        </w:rPr>
        <w:t>Table 6.7.3.5.1-2</w:t>
      </w:r>
      <w:r>
        <w:rPr>
          <w:lang w:eastAsia="zh-CN"/>
        </w:rPr>
        <w:t>.</w:t>
      </w:r>
    </w:p>
    <w:p w14:paraId="35422204" w14:textId="1E362934" w:rsidR="002A3BAD" w:rsidRDefault="002A3BAD" w:rsidP="002A3BAD">
      <w:pPr>
        <w:pStyle w:val="ListParagraph"/>
        <w:numPr>
          <w:ilvl w:val="0"/>
          <w:numId w:val="26"/>
        </w:numPr>
        <w:ind w:firstLineChars="0"/>
        <w:rPr>
          <w:lang w:eastAsia="zh-CN"/>
        </w:rPr>
      </w:pPr>
      <w:r>
        <w:rPr>
          <w:lang w:eastAsia="zh-CN"/>
        </w:rPr>
        <w:t xml:space="preserve">The CR in </w:t>
      </w:r>
      <w:r w:rsidRPr="002A3BAD">
        <w:rPr>
          <w:lang w:eastAsia="zh-CN"/>
        </w:rPr>
        <w:t>R4-2412987</w:t>
      </w:r>
      <w:r>
        <w:rPr>
          <w:lang w:eastAsia="zh-CN"/>
        </w:rPr>
        <w:t xml:space="preserve"> removes one reference to Note 1 in </w:t>
      </w:r>
      <w:r w:rsidRPr="002A3BAD">
        <w:rPr>
          <w:lang w:eastAsia="zh-CN"/>
        </w:rPr>
        <w:t>Table 6.7.3.5.1-2</w:t>
      </w:r>
      <w:r>
        <w:rPr>
          <w:lang w:eastAsia="zh-CN"/>
        </w:rPr>
        <w:t xml:space="preserve"> but leaves the note intact.</w:t>
      </w:r>
    </w:p>
    <w:p w14:paraId="3375E230" w14:textId="2C48B869" w:rsidR="002A3BAD" w:rsidRDefault="002A3BAD" w:rsidP="002A3BAD">
      <w:pPr>
        <w:rPr>
          <w:lang w:eastAsia="zh-CN"/>
        </w:rPr>
      </w:pPr>
      <w:r w:rsidRPr="002A3BAD">
        <w:rPr>
          <w:b/>
          <w:bCs/>
          <w:lang w:eastAsia="zh-CN"/>
        </w:rPr>
        <w:t xml:space="preserve">Proposal: </w:t>
      </w:r>
      <w:r>
        <w:rPr>
          <w:lang w:eastAsia="zh-CN"/>
        </w:rPr>
        <w:t>The resolution for the two CRs needs to be coordinated</w:t>
      </w:r>
      <w:r w:rsidR="000923F1">
        <w:rPr>
          <w:lang w:eastAsia="zh-CN"/>
        </w:rPr>
        <w:t xml:space="preserve"> by the proponents</w:t>
      </w:r>
      <w:r>
        <w:rPr>
          <w:lang w:eastAsia="zh-CN"/>
        </w:rPr>
        <w:t xml:space="preserve">, possibly the CRs </w:t>
      </w:r>
      <w:r w:rsidR="000923F1">
        <w:rPr>
          <w:lang w:eastAsia="zh-CN"/>
        </w:rPr>
        <w:t>c</w:t>
      </w:r>
      <w:r>
        <w:rPr>
          <w:lang w:eastAsia="zh-CN"/>
        </w:rPr>
        <w:t>ould be merged.</w:t>
      </w:r>
    </w:p>
    <w:sectPr w:rsidR="002A3BAD"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897D9" w14:textId="77777777" w:rsidR="000368AA" w:rsidRDefault="000368AA">
      <w:r>
        <w:separator/>
      </w:r>
    </w:p>
  </w:endnote>
  <w:endnote w:type="continuationSeparator" w:id="0">
    <w:p w14:paraId="17A828D6" w14:textId="77777777" w:rsidR="000368AA" w:rsidRDefault="00036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423ED" w14:textId="77777777" w:rsidR="000368AA" w:rsidRDefault="000368AA">
      <w:r>
        <w:separator/>
      </w:r>
    </w:p>
  </w:footnote>
  <w:footnote w:type="continuationSeparator" w:id="0">
    <w:p w14:paraId="624F2170" w14:textId="77777777" w:rsidR="000368AA" w:rsidRDefault="000368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53BD300C"/>
    <w:multiLevelType w:val="hybridMultilevel"/>
    <w:tmpl w:val="CD34E67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0" w15:restartNumberingAfterBreak="0">
    <w:nsid w:val="621F03BF"/>
    <w:multiLevelType w:val="hybridMultilevel"/>
    <w:tmpl w:val="C8DC22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C4C6C8F"/>
    <w:multiLevelType w:val="hybridMultilevel"/>
    <w:tmpl w:val="EB3A956E"/>
    <w:lvl w:ilvl="0" w:tplc="72A49EAE">
      <w:start w:val="6"/>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B082F6E"/>
    <w:multiLevelType w:val="hybridMultilevel"/>
    <w:tmpl w:val="8B1893F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5"/>
  </w:num>
  <w:num w:numId="3" w16cid:durableId="845053056">
    <w:abstractNumId w:val="13"/>
  </w:num>
  <w:num w:numId="4" w16cid:durableId="574896988">
    <w:abstractNumId w:val="9"/>
  </w:num>
  <w:num w:numId="5" w16cid:durableId="1797749362">
    <w:abstractNumId w:val="7"/>
  </w:num>
  <w:num w:numId="6" w16cid:durableId="899943885">
    <w:abstractNumId w:val="7"/>
  </w:num>
  <w:num w:numId="7" w16cid:durableId="1512796906">
    <w:abstractNumId w:val="7"/>
  </w:num>
  <w:num w:numId="8" w16cid:durableId="203450138">
    <w:abstractNumId w:val="7"/>
  </w:num>
  <w:num w:numId="9" w16cid:durableId="158355102">
    <w:abstractNumId w:val="7"/>
  </w:num>
  <w:num w:numId="10" w16cid:durableId="1628313981">
    <w:abstractNumId w:val="7"/>
  </w:num>
  <w:num w:numId="11" w16cid:durableId="121701034">
    <w:abstractNumId w:val="7"/>
  </w:num>
  <w:num w:numId="12" w16cid:durableId="1903825637">
    <w:abstractNumId w:val="7"/>
  </w:num>
  <w:num w:numId="13" w16cid:durableId="27722345">
    <w:abstractNumId w:val="7"/>
  </w:num>
  <w:num w:numId="14" w16cid:durableId="1978800360">
    <w:abstractNumId w:val="7"/>
  </w:num>
  <w:num w:numId="15" w16cid:durableId="728382646">
    <w:abstractNumId w:val="7"/>
  </w:num>
  <w:num w:numId="16" w16cid:durableId="2009285576">
    <w:abstractNumId w:val="7"/>
  </w:num>
  <w:num w:numId="17" w16cid:durableId="520776209">
    <w:abstractNumId w:val="4"/>
  </w:num>
  <w:num w:numId="18" w16cid:durableId="1890874967">
    <w:abstractNumId w:val="3"/>
  </w:num>
  <w:num w:numId="19" w16cid:durableId="151794773">
    <w:abstractNumId w:val="2"/>
  </w:num>
  <w:num w:numId="20" w16cid:durableId="1473786642">
    <w:abstractNumId w:val="1"/>
  </w:num>
  <w:num w:numId="21" w16cid:durableId="895970569">
    <w:abstractNumId w:val="7"/>
  </w:num>
  <w:num w:numId="22" w16cid:durableId="1637685187">
    <w:abstractNumId w:val="7"/>
  </w:num>
  <w:num w:numId="23" w16cid:durableId="1282683033">
    <w:abstractNumId w:val="6"/>
  </w:num>
  <w:num w:numId="24" w16cid:durableId="894316375">
    <w:abstractNumId w:val="12"/>
  </w:num>
  <w:num w:numId="25" w16cid:durableId="160194254">
    <w:abstractNumId w:val="8"/>
  </w:num>
  <w:num w:numId="26" w16cid:durableId="751194396">
    <w:abstractNumId w:val="10"/>
  </w:num>
  <w:num w:numId="27" w16cid:durableId="1231227951">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71D"/>
    <w:rsid w:val="00031C1D"/>
    <w:rsid w:val="00035C50"/>
    <w:rsid w:val="000368AA"/>
    <w:rsid w:val="000457A1"/>
    <w:rsid w:val="000463EE"/>
    <w:rsid w:val="00050001"/>
    <w:rsid w:val="00052041"/>
    <w:rsid w:val="0005326A"/>
    <w:rsid w:val="0006266D"/>
    <w:rsid w:val="00065506"/>
    <w:rsid w:val="0007382E"/>
    <w:rsid w:val="000766E1"/>
    <w:rsid w:val="00077FF6"/>
    <w:rsid w:val="00080D82"/>
    <w:rsid w:val="00081692"/>
    <w:rsid w:val="00082C46"/>
    <w:rsid w:val="00085A0E"/>
    <w:rsid w:val="00087548"/>
    <w:rsid w:val="000923F1"/>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4FB"/>
    <w:rsid w:val="000D574B"/>
    <w:rsid w:val="000D6CFC"/>
    <w:rsid w:val="000E537B"/>
    <w:rsid w:val="000E57D0"/>
    <w:rsid w:val="000E7858"/>
    <w:rsid w:val="000F39CA"/>
    <w:rsid w:val="00107927"/>
    <w:rsid w:val="00110E26"/>
    <w:rsid w:val="00111321"/>
    <w:rsid w:val="001128E7"/>
    <w:rsid w:val="00117BD6"/>
    <w:rsid w:val="001206C2"/>
    <w:rsid w:val="00121978"/>
    <w:rsid w:val="00123422"/>
    <w:rsid w:val="00124B6A"/>
    <w:rsid w:val="00130462"/>
    <w:rsid w:val="00136D4C"/>
    <w:rsid w:val="00142538"/>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B7991"/>
    <w:rsid w:val="001C1409"/>
    <w:rsid w:val="001C2AE6"/>
    <w:rsid w:val="001C2EFE"/>
    <w:rsid w:val="001C4A89"/>
    <w:rsid w:val="001C6177"/>
    <w:rsid w:val="001D0363"/>
    <w:rsid w:val="001D12B4"/>
    <w:rsid w:val="001D1B07"/>
    <w:rsid w:val="001D7D94"/>
    <w:rsid w:val="001E0A28"/>
    <w:rsid w:val="001E4218"/>
    <w:rsid w:val="001E6C4D"/>
    <w:rsid w:val="001F0B20"/>
    <w:rsid w:val="00200A62"/>
    <w:rsid w:val="00203740"/>
    <w:rsid w:val="002138EA"/>
    <w:rsid w:val="002139EA"/>
    <w:rsid w:val="00213F84"/>
    <w:rsid w:val="00214FBD"/>
    <w:rsid w:val="00221E08"/>
    <w:rsid w:val="00222897"/>
    <w:rsid w:val="00222B0C"/>
    <w:rsid w:val="00235394"/>
    <w:rsid w:val="00235577"/>
    <w:rsid w:val="002371B2"/>
    <w:rsid w:val="002435CA"/>
    <w:rsid w:val="0024469F"/>
    <w:rsid w:val="00250B5B"/>
    <w:rsid w:val="00252DB8"/>
    <w:rsid w:val="002537BC"/>
    <w:rsid w:val="00254FB1"/>
    <w:rsid w:val="00255C58"/>
    <w:rsid w:val="00260EC7"/>
    <w:rsid w:val="00261539"/>
    <w:rsid w:val="0026179F"/>
    <w:rsid w:val="002666AE"/>
    <w:rsid w:val="00267BCB"/>
    <w:rsid w:val="00274E1A"/>
    <w:rsid w:val="00274E25"/>
    <w:rsid w:val="002775B1"/>
    <w:rsid w:val="002775B9"/>
    <w:rsid w:val="002811C4"/>
    <w:rsid w:val="00282213"/>
    <w:rsid w:val="00284016"/>
    <w:rsid w:val="002858BF"/>
    <w:rsid w:val="002939AF"/>
    <w:rsid w:val="00294491"/>
    <w:rsid w:val="00294BDE"/>
    <w:rsid w:val="002A0CED"/>
    <w:rsid w:val="002A3BAD"/>
    <w:rsid w:val="002A4CD0"/>
    <w:rsid w:val="002A6CC9"/>
    <w:rsid w:val="002A7DA6"/>
    <w:rsid w:val="002B516C"/>
    <w:rsid w:val="002B5E1D"/>
    <w:rsid w:val="002B60C1"/>
    <w:rsid w:val="002C4B52"/>
    <w:rsid w:val="002D03E5"/>
    <w:rsid w:val="002D36EB"/>
    <w:rsid w:val="002D6BDF"/>
    <w:rsid w:val="002E2CE9"/>
    <w:rsid w:val="002E331D"/>
    <w:rsid w:val="002E3BF7"/>
    <w:rsid w:val="002E403E"/>
    <w:rsid w:val="002E4C74"/>
    <w:rsid w:val="002E6AB7"/>
    <w:rsid w:val="002F158C"/>
    <w:rsid w:val="002F2578"/>
    <w:rsid w:val="002F4093"/>
    <w:rsid w:val="002F5636"/>
    <w:rsid w:val="003022A5"/>
    <w:rsid w:val="00307E51"/>
    <w:rsid w:val="00311363"/>
    <w:rsid w:val="00315867"/>
    <w:rsid w:val="00321150"/>
    <w:rsid w:val="003260D7"/>
    <w:rsid w:val="0033052D"/>
    <w:rsid w:val="00336697"/>
    <w:rsid w:val="003418CB"/>
    <w:rsid w:val="00355873"/>
    <w:rsid w:val="0035660F"/>
    <w:rsid w:val="003628B9"/>
    <w:rsid w:val="00362D8F"/>
    <w:rsid w:val="00367724"/>
    <w:rsid w:val="003710BA"/>
    <w:rsid w:val="003770F6"/>
    <w:rsid w:val="00383E37"/>
    <w:rsid w:val="00393042"/>
    <w:rsid w:val="00394AD5"/>
    <w:rsid w:val="0039642D"/>
    <w:rsid w:val="003A2B9E"/>
    <w:rsid w:val="003A2E40"/>
    <w:rsid w:val="003B0158"/>
    <w:rsid w:val="003B40B6"/>
    <w:rsid w:val="003B56DB"/>
    <w:rsid w:val="003B755E"/>
    <w:rsid w:val="003C228E"/>
    <w:rsid w:val="003C51E7"/>
    <w:rsid w:val="003C6893"/>
    <w:rsid w:val="003C6DE2"/>
    <w:rsid w:val="003D014A"/>
    <w:rsid w:val="003D1EFD"/>
    <w:rsid w:val="003D28BF"/>
    <w:rsid w:val="003D4215"/>
    <w:rsid w:val="003D4C47"/>
    <w:rsid w:val="003D7719"/>
    <w:rsid w:val="003E25AD"/>
    <w:rsid w:val="003E40EE"/>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2EBB"/>
    <w:rsid w:val="00434DC1"/>
    <w:rsid w:val="004350F4"/>
    <w:rsid w:val="004412A0"/>
    <w:rsid w:val="00442337"/>
    <w:rsid w:val="00446408"/>
    <w:rsid w:val="00450F27"/>
    <w:rsid w:val="004510E5"/>
    <w:rsid w:val="00456A75"/>
    <w:rsid w:val="00461E39"/>
    <w:rsid w:val="00462D3A"/>
    <w:rsid w:val="00463521"/>
    <w:rsid w:val="00471125"/>
    <w:rsid w:val="0047437A"/>
    <w:rsid w:val="004746F3"/>
    <w:rsid w:val="00480E42"/>
    <w:rsid w:val="00484C5D"/>
    <w:rsid w:val="0048543E"/>
    <w:rsid w:val="004868C1"/>
    <w:rsid w:val="0048750F"/>
    <w:rsid w:val="004A17E9"/>
    <w:rsid w:val="004A495F"/>
    <w:rsid w:val="004A7544"/>
    <w:rsid w:val="004B6B0F"/>
    <w:rsid w:val="004C54E5"/>
    <w:rsid w:val="004C7DC8"/>
    <w:rsid w:val="004D21B0"/>
    <w:rsid w:val="004D66BB"/>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B5021"/>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D4176"/>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35C6"/>
    <w:rsid w:val="007655D5"/>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6078"/>
    <w:rsid w:val="008177E3"/>
    <w:rsid w:val="00823AA9"/>
    <w:rsid w:val="008255B9"/>
    <w:rsid w:val="00825CD8"/>
    <w:rsid w:val="00827324"/>
    <w:rsid w:val="008355EA"/>
    <w:rsid w:val="00837458"/>
    <w:rsid w:val="00837AAE"/>
    <w:rsid w:val="008429AD"/>
    <w:rsid w:val="008429DB"/>
    <w:rsid w:val="008462DD"/>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A51C9"/>
    <w:rsid w:val="008B3194"/>
    <w:rsid w:val="008B5AE7"/>
    <w:rsid w:val="008C60E9"/>
    <w:rsid w:val="008D1B7C"/>
    <w:rsid w:val="008D6657"/>
    <w:rsid w:val="008E1F60"/>
    <w:rsid w:val="008E307E"/>
    <w:rsid w:val="008E616C"/>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5580F"/>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3D20"/>
    <w:rsid w:val="009B5418"/>
    <w:rsid w:val="009B61B4"/>
    <w:rsid w:val="009C0727"/>
    <w:rsid w:val="009C3C80"/>
    <w:rsid w:val="009C492F"/>
    <w:rsid w:val="009D2FF2"/>
    <w:rsid w:val="009D3226"/>
    <w:rsid w:val="009D3385"/>
    <w:rsid w:val="009D793C"/>
    <w:rsid w:val="009E16A9"/>
    <w:rsid w:val="009E375F"/>
    <w:rsid w:val="009E39D4"/>
    <w:rsid w:val="009E433B"/>
    <w:rsid w:val="009E5401"/>
    <w:rsid w:val="00A0758F"/>
    <w:rsid w:val="00A1570A"/>
    <w:rsid w:val="00A17866"/>
    <w:rsid w:val="00A211B4"/>
    <w:rsid w:val="00A223CF"/>
    <w:rsid w:val="00A33DDF"/>
    <w:rsid w:val="00A34547"/>
    <w:rsid w:val="00A34685"/>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049B"/>
    <w:rsid w:val="00AF4D8B"/>
    <w:rsid w:val="00B067CA"/>
    <w:rsid w:val="00B12B26"/>
    <w:rsid w:val="00B163F8"/>
    <w:rsid w:val="00B2472D"/>
    <w:rsid w:val="00B24CA0"/>
    <w:rsid w:val="00B2549F"/>
    <w:rsid w:val="00B4108D"/>
    <w:rsid w:val="00B53997"/>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93CB0"/>
    <w:rsid w:val="00BA259A"/>
    <w:rsid w:val="00BA259C"/>
    <w:rsid w:val="00BA29D3"/>
    <w:rsid w:val="00BA307F"/>
    <w:rsid w:val="00BA5280"/>
    <w:rsid w:val="00BB14F1"/>
    <w:rsid w:val="00BB572E"/>
    <w:rsid w:val="00BB74FD"/>
    <w:rsid w:val="00BC5982"/>
    <w:rsid w:val="00BC60BF"/>
    <w:rsid w:val="00BD28BF"/>
    <w:rsid w:val="00BD2D12"/>
    <w:rsid w:val="00BD6404"/>
    <w:rsid w:val="00BE33AE"/>
    <w:rsid w:val="00BF046F"/>
    <w:rsid w:val="00C01D50"/>
    <w:rsid w:val="00C056DC"/>
    <w:rsid w:val="00C1329B"/>
    <w:rsid w:val="00C1572F"/>
    <w:rsid w:val="00C24C05"/>
    <w:rsid w:val="00C24D2F"/>
    <w:rsid w:val="00C26222"/>
    <w:rsid w:val="00C31283"/>
    <w:rsid w:val="00C33C48"/>
    <w:rsid w:val="00C340E5"/>
    <w:rsid w:val="00C35AA7"/>
    <w:rsid w:val="00C404C3"/>
    <w:rsid w:val="00C43BA1"/>
    <w:rsid w:val="00C43DAB"/>
    <w:rsid w:val="00C47F08"/>
    <w:rsid w:val="00C514A6"/>
    <w:rsid w:val="00C5739F"/>
    <w:rsid w:val="00C57CF0"/>
    <w:rsid w:val="00C63557"/>
    <w:rsid w:val="00C649BD"/>
    <w:rsid w:val="00C65891"/>
    <w:rsid w:val="00C66AC9"/>
    <w:rsid w:val="00C724D3"/>
    <w:rsid w:val="00C72951"/>
    <w:rsid w:val="00C77DD9"/>
    <w:rsid w:val="00C83BE6"/>
    <w:rsid w:val="00C85354"/>
    <w:rsid w:val="00C86ABA"/>
    <w:rsid w:val="00C943F3"/>
    <w:rsid w:val="00CA08C6"/>
    <w:rsid w:val="00CA0A77"/>
    <w:rsid w:val="00CA2729"/>
    <w:rsid w:val="00CA2F6C"/>
    <w:rsid w:val="00CA3057"/>
    <w:rsid w:val="00CA45F8"/>
    <w:rsid w:val="00CB0305"/>
    <w:rsid w:val="00CB33C7"/>
    <w:rsid w:val="00CB6DA7"/>
    <w:rsid w:val="00CB7E4C"/>
    <w:rsid w:val="00CC25B4"/>
    <w:rsid w:val="00CC3582"/>
    <w:rsid w:val="00CC5F88"/>
    <w:rsid w:val="00CC69C8"/>
    <w:rsid w:val="00CC77A2"/>
    <w:rsid w:val="00CD307E"/>
    <w:rsid w:val="00CD629F"/>
    <w:rsid w:val="00CD6A1B"/>
    <w:rsid w:val="00CE0A7F"/>
    <w:rsid w:val="00CE1718"/>
    <w:rsid w:val="00CF0411"/>
    <w:rsid w:val="00CF4156"/>
    <w:rsid w:val="00D0036C"/>
    <w:rsid w:val="00D03D00"/>
    <w:rsid w:val="00D05C30"/>
    <w:rsid w:val="00D10052"/>
    <w:rsid w:val="00D11359"/>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4F72"/>
    <w:rsid w:val="00DC77DC"/>
    <w:rsid w:val="00DD0453"/>
    <w:rsid w:val="00DD0C2C"/>
    <w:rsid w:val="00DD19DE"/>
    <w:rsid w:val="00DD28BC"/>
    <w:rsid w:val="00DE31F0"/>
    <w:rsid w:val="00DE3D1C"/>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2CAF"/>
    <w:rsid w:val="00ED383A"/>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67D39"/>
    <w:rsid w:val="00F77EB0"/>
    <w:rsid w:val="00F87CDD"/>
    <w:rsid w:val="00F933F0"/>
    <w:rsid w:val="00F937A3"/>
    <w:rsid w:val="00F94715"/>
    <w:rsid w:val="00F96A3D"/>
    <w:rsid w:val="00FA4718"/>
    <w:rsid w:val="00FA5848"/>
    <w:rsid w:val="00FA6899"/>
    <w:rsid w:val="00FA7F3D"/>
    <w:rsid w:val="00FB38D8"/>
    <w:rsid w:val="00FC051F"/>
    <w:rsid w:val="00FC06FF"/>
    <w:rsid w:val="00FC45F4"/>
    <w:rsid w:val="00FC69B4"/>
    <w:rsid w:val="00FD0694"/>
    <w:rsid w:val="00FD25BE"/>
    <w:rsid w:val="00FD2E70"/>
    <w:rsid w:val="00FD34A0"/>
    <w:rsid w:val="00FD3EE5"/>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484</TotalTime>
  <Pages>4</Pages>
  <Words>1139</Words>
  <Characters>6677</Characters>
  <Application>Microsoft Office Word</Application>
  <DocSecurity>0</DocSecurity>
  <Lines>55</Lines>
  <Paragraphs>15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7801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Johan Sköld</cp:lastModifiedBy>
  <cp:revision>21</cp:revision>
  <cp:lastPrinted>2019-04-25T01:09:00Z</cp:lastPrinted>
  <dcterms:created xsi:type="dcterms:W3CDTF">2023-05-15T07:31:00Z</dcterms:created>
  <dcterms:modified xsi:type="dcterms:W3CDTF">2024-08-14T16:04:00Z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