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2605BA07"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C1743E" w:rsidRPr="00C1743E">
        <w:rPr>
          <w:rFonts w:ascii="Arial" w:hAnsi="Arial" w:cs="Arial"/>
          <w:b/>
          <w:sz w:val="24"/>
          <w:lang w:val="en-US" w:eastAsia="zh-CN"/>
        </w:rPr>
        <w:t>R4-2409290</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2FB6D2A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55EA" w:rsidRPr="002755EA">
        <w:rPr>
          <w:rFonts w:ascii="Arial" w:eastAsia="宋体" w:hAnsi="Arial"/>
          <w:b/>
          <w:sz w:val="24"/>
          <w:lang w:val="en-US" w:eastAsia="zh-CN"/>
        </w:rPr>
        <w:t>Discussion on performance requirements for NTN in Ka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ECF6B3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w:t>
      </w:r>
      <w:r w:rsidR="00A40639">
        <w:rPr>
          <w:rFonts w:ascii="Arial" w:eastAsia="宋体" w:hAnsi="Arial"/>
          <w:b/>
          <w:sz w:val="24"/>
          <w:lang w:val="en-US" w:eastAsia="zh-CN"/>
        </w:rPr>
        <w:t>6.</w:t>
      </w:r>
      <w:r w:rsidR="002755EA">
        <w:rPr>
          <w:rFonts w:ascii="Arial" w:eastAsia="宋体" w:hAnsi="Arial"/>
          <w:b/>
          <w:sz w:val="24"/>
          <w:lang w:val="en-US" w:eastAsia="zh-CN"/>
        </w:rPr>
        <w:t>7</w:t>
      </w:r>
      <w:r w:rsidR="00A40639">
        <w:rPr>
          <w:rFonts w:ascii="Arial" w:eastAsia="宋体" w:hAnsi="Arial"/>
          <w:b/>
          <w:sz w:val="24"/>
          <w:lang w:val="en-US" w:eastAsia="zh-CN"/>
        </w:rPr>
        <w:t>.1</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41594AF9" w14:textId="5C6137C4" w:rsidR="00A40639" w:rsidRDefault="00A40639" w:rsidP="00A4063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2755EA">
        <w:rPr>
          <w:rFonts w:eastAsia="宋体"/>
          <w:lang w:eastAsia="zh-CN"/>
        </w:rPr>
        <w:t xml:space="preserve">performance </w:t>
      </w:r>
      <w:r>
        <w:rPr>
          <w:rFonts w:eastAsia="宋体"/>
          <w:lang w:eastAsia="zh-CN"/>
        </w:rPr>
        <w:t>requirements for NTN in Ka band</w:t>
      </w:r>
      <w:r w:rsidRPr="001B00C9">
        <w:rPr>
          <w:rFonts w:eastAsia="宋体"/>
          <w:lang w:eastAsia="zh-CN"/>
        </w:rPr>
        <w:t xml:space="preserve"> </w:t>
      </w:r>
      <w:r>
        <w:rPr>
          <w:rFonts w:eastAsia="宋体"/>
          <w:lang w:eastAsia="zh-CN"/>
        </w:rPr>
        <w:t>are discussed in RAN4#110-bis, and the outcomes are captured in [1]. Based on [1], further discussions are needed for the following issues.</w:t>
      </w:r>
    </w:p>
    <w:p w14:paraId="199E1511" w14:textId="4BB0858A" w:rsidR="00A40639" w:rsidRDefault="002755EA" w:rsidP="00A4063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14:paraId="4DFFD8AC" w14:textId="08D7EB76" w:rsidR="002755EA" w:rsidRDefault="002755EA" w:rsidP="00A4063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x beam and AoA</w:t>
      </w:r>
    </w:p>
    <w:p w14:paraId="144057EB" w14:textId="3A8A4331" w:rsidR="00A40639" w:rsidRDefault="002755EA" w:rsidP="00A40639">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 cases</w:t>
      </w:r>
    </w:p>
    <w:p w14:paraId="49ADCE0E" w14:textId="40152E5E" w:rsidR="007E7A02" w:rsidRPr="00D12E24" w:rsidRDefault="00A40639" w:rsidP="00A4063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RRM </w:t>
      </w:r>
      <w:r w:rsidR="002755EA">
        <w:rPr>
          <w:rFonts w:eastAsia="宋体"/>
          <w:lang w:eastAsia="zh-CN"/>
        </w:rPr>
        <w:t xml:space="preserve">performance </w:t>
      </w:r>
      <w:r>
        <w:rPr>
          <w:rFonts w:eastAsia="宋体"/>
          <w:lang w:eastAsia="zh-CN"/>
        </w:rPr>
        <w:t>requirements for NTN in Ka band.</w:t>
      </w:r>
    </w:p>
    <w:p w14:paraId="2BC6DC68" w14:textId="6A45665F" w:rsidR="00B719B0" w:rsidRDefault="00FA0C0C" w:rsidP="00E4186F">
      <w:pPr>
        <w:pStyle w:val="1"/>
        <w:jc w:val="both"/>
        <w:rPr>
          <w:lang w:val="en-US"/>
        </w:rPr>
      </w:pPr>
      <w:r>
        <w:rPr>
          <w:lang w:val="en-US"/>
        </w:rPr>
        <w:t>Discussion</w:t>
      </w:r>
    </w:p>
    <w:p w14:paraId="3C0446B6" w14:textId="71F2B255" w:rsidR="002755EA" w:rsidRDefault="002755EA" w:rsidP="002755EA">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2755EA" w14:paraId="71C962DB" w14:textId="77777777" w:rsidTr="002755EA">
        <w:tc>
          <w:tcPr>
            <w:tcW w:w="9621" w:type="dxa"/>
          </w:tcPr>
          <w:p w14:paraId="72033431" w14:textId="77777777" w:rsidR="002755EA" w:rsidRPr="000C27C6" w:rsidRDefault="002755EA" w:rsidP="002755EA">
            <w:pPr>
              <w:spacing w:before="120" w:after="120"/>
              <w:outlineLvl w:val="2"/>
              <w:rPr>
                <w:b/>
                <w:u w:val="single"/>
                <w:lang w:eastAsia="ko-KR"/>
              </w:rPr>
            </w:pPr>
            <w:r w:rsidRPr="000C27C6">
              <w:rPr>
                <w:b/>
                <w:u w:val="single"/>
                <w:lang w:eastAsia="ko-KR"/>
              </w:rPr>
              <w:t>Issue 6-2-2: Above 10 GHz, Rx beam gain</w:t>
            </w:r>
          </w:p>
          <w:p w14:paraId="7FF63CF9" w14:textId="77777777" w:rsidR="002755EA" w:rsidRPr="000C27C6" w:rsidRDefault="002755EA" w:rsidP="002755EA">
            <w:pPr>
              <w:spacing w:before="120" w:after="120" w:line="252" w:lineRule="auto"/>
              <w:ind w:firstLine="284"/>
              <w:rPr>
                <w:b/>
                <w:bCs/>
                <w:highlight w:val="green"/>
                <w:u w:val="single"/>
                <w:lang w:eastAsia="ja-JP"/>
              </w:rPr>
            </w:pPr>
            <w:r w:rsidRPr="000C27C6">
              <w:rPr>
                <w:b/>
                <w:bCs/>
                <w:highlight w:val="green"/>
                <w:u w:val="single"/>
                <w:lang w:eastAsia="ja-JP"/>
              </w:rPr>
              <w:t>Agreement: (ad-hoc)</w:t>
            </w:r>
          </w:p>
          <w:p w14:paraId="248E225B" w14:textId="77777777" w:rsidR="002755EA" w:rsidRPr="000C27C6" w:rsidRDefault="002755EA" w:rsidP="002755EA">
            <w:pPr>
              <w:pStyle w:val="afe"/>
              <w:numPr>
                <w:ilvl w:val="0"/>
                <w:numId w:val="14"/>
              </w:numPr>
              <w:overflowPunct w:val="0"/>
              <w:autoSpaceDE w:val="0"/>
              <w:autoSpaceDN w:val="0"/>
              <w:adjustRightInd w:val="0"/>
              <w:spacing w:beforeLines="0" w:before="120" w:afterLines="0" w:after="120" w:line="276" w:lineRule="auto"/>
              <w:ind w:left="644"/>
              <w:textAlignment w:val="baseline"/>
              <w:rPr>
                <w:lang w:eastAsia="ja-JP"/>
              </w:rPr>
            </w:pPr>
            <w:r w:rsidRPr="000C27C6">
              <w:rPr>
                <w:lang w:eastAsia="ja-JP"/>
              </w:rPr>
              <w:t xml:space="preserve">FFS whether the RF margin for different RX beams in existing TN FR2-1 intra-frequency relative accuracy requirements can be removed </w:t>
            </w:r>
            <w:proofErr w:type="gramStart"/>
            <w:r w:rsidRPr="000C27C6">
              <w:rPr>
                <w:lang w:eastAsia="ja-JP"/>
              </w:rPr>
              <w:t>or  not</w:t>
            </w:r>
            <w:proofErr w:type="gramEnd"/>
            <w:r w:rsidRPr="000C27C6">
              <w:rPr>
                <w:lang w:eastAsia="ja-JP"/>
              </w:rPr>
              <w:t xml:space="preserve"> </w:t>
            </w:r>
          </w:p>
          <w:p w14:paraId="6615EA46" w14:textId="5B47CF4E" w:rsidR="002755EA" w:rsidRPr="002755EA" w:rsidRDefault="002755EA" w:rsidP="002755EA">
            <w:pPr>
              <w:pStyle w:val="afe"/>
              <w:numPr>
                <w:ilvl w:val="0"/>
                <w:numId w:val="14"/>
              </w:numPr>
              <w:overflowPunct w:val="0"/>
              <w:autoSpaceDE w:val="0"/>
              <w:autoSpaceDN w:val="0"/>
              <w:adjustRightInd w:val="0"/>
              <w:spacing w:beforeLines="0" w:before="120" w:afterLines="0" w:after="120" w:line="276" w:lineRule="auto"/>
              <w:ind w:left="644"/>
              <w:textAlignment w:val="baseline"/>
              <w:rPr>
                <w:lang w:eastAsia="ja-JP"/>
              </w:rPr>
            </w:pPr>
            <w:r w:rsidRPr="000C27C6">
              <w:rPr>
                <w:lang w:eastAsia="ja-JP"/>
              </w:rPr>
              <w:t xml:space="preserve">Existing absolute measurement accuracy requirement of TN FR2 (including intra-frequency and inter-frequency) can be applied for NTN UE above 10GHz. </w:t>
            </w:r>
          </w:p>
        </w:tc>
      </w:tr>
    </w:tbl>
    <w:p w14:paraId="06B06164" w14:textId="5ADE7EC3" w:rsidR="002755EA" w:rsidRDefault="002755EA" w:rsidP="002755EA">
      <w:pPr>
        <w:spacing w:before="120" w:after="120"/>
        <w:rPr>
          <w:rFonts w:eastAsiaTheme="minorEastAsia"/>
          <w:lang w:eastAsia="zh-CN"/>
        </w:rPr>
      </w:pPr>
      <w:r>
        <w:rPr>
          <w:rFonts w:eastAsiaTheme="minorEastAsia"/>
          <w:lang w:eastAsia="zh-CN"/>
        </w:rPr>
        <w:t xml:space="preserve">In last meeting it is agreed that </w:t>
      </w:r>
      <w:r>
        <w:rPr>
          <w:rFonts w:eastAsiaTheme="minorEastAsia" w:hint="eastAsia"/>
          <w:lang w:eastAsia="zh-CN"/>
        </w:rPr>
        <w:t>e</w:t>
      </w:r>
      <w:r w:rsidRPr="002755EA">
        <w:rPr>
          <w:rFonts w:eastAsiaTheme="minorEastAsia"/>
          <w:lang w:eastAsia="zh-CN"/>
        </w:rPr>
        <w:t>xisting absolute measurement accuracy requirement of TN FR2 can be applied for NTN UE above 10GHz</w:t>
      </w:r>
      <w:r>
        <w:rPr>
          <w:rFonts w:eastAsiaTheme="minorEastAsia"/>
          <w:lang w:eastAsia="zh-CN"/>
        </w:rPr>
        <w:t>, and it is FFS for relative accuracy.</w:t>
      </w:r>
    </w:p>
    <w:p w14:paraId="6086D7BF" w14:textId="281F158F" w:rsidR="002755EA" w:rsidRDefault="002755EA" w:rsidP="002755EA">
      <w:pPr>
        <w:spacing w:before="120" w:after="120"/>
        <w:rPr>
          <w:rFonts w:eastAsiaTheme="minorEastAsia"/>
          <w:lang w:eastAsia="zh-CN"/>
        </w:rPr>
      </w:pPr>
      <w:r>
        <w:rPr>
          <w:rFonts w:eastAsiaTheme="minorEastAsia"/>
          <w:lang w:eastAsia="zh-CN"/>
        </w:rPr>
        <w:t>In FR2 TN, RF margin is added because UE may use different Rx beams for different cells on the intra-frequency layer. In NTN in Ka band, so far, the requirements are defined for intra-sat scenario only, and the assumption is that same Rx beam is used for all cells from the same satellite. We understand the RF margin for different Rx beams can be removed.</w:t>
      </w:r>
    </w:p>
    <w:p w14:paraId="300F9893" w14:textId="58F8CD77" w:rsidR="002755EA" w:rsidRPr="005C6F97" w:rsidRDefault="002755EA" w:rsidP="002755EA">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1 </w:t>
      </w:r>
      <w:r>
        <w:rPr>
          <w:rFonts w:eastAsia="宋体"/>
          <w:b/>
          <w:lang w:eastAsia="zh-CN"/>
        </w:rPr>
        <w:t>(Issue 6-2-7)</w:t>
      </w:r>
      <w:r w:rsidR="00DB168E">
        <w:rPr>
          <w:rFonts w:eastAsia="宋体"/>
          <w:b/>
          <w:lang w:eastAsia="zh-CN"/>
        </w:rPr>
        <w:t>:</w:t>
      </w:r>
      <w:r>
        <w:rPr>
          <w:rFonts w:eastAsia="宋体"/>
          <w:b/>
          <w:lang w:eastAsia="zh-CN"/>
        </w:rPr>
        <w:t xml:space="preserve"> </w:t>
      </w:r>
      <w:r w:rsidR="00082873">
        <w:rPr>
          <w:rFonts w:eastAsiaTheme="minorEastAsia"/>
          <w:b/>
          <w:lang w:eastAsia="zh-CN"/>
        </w:rPr>
        <w:t>T</w:t>
      </w:r>
      <w:r>
        <w:rPr>
          <w:rFonts w:eastAsiaTheme="minorEastAsia"/>
          <w:b/>
          <w:lang w:eastAsia="zh-CN"/>
        </w:rPr>
        <w:t>he relative accuracy requirements for FR2 TN are re-used for FR2-NTN, ex</w:t>
      </w:r>
      <w:r w:rsidR="00082873">
        <w:rPr>
          <w:rFonts w:eastAsiaTheme="minorEastAsia"/>
          <w:b/>
          <w:lang w:eastAsia="zh-CN"/>
        </w:rPr>
        <w:t xml:space="preserve">cept that </w:t>
      </w:r>
      <w:r>
        <w:rPr>
          <w:rFonts w:eastAsiaTheme="minorEastAsia"/>
          <w:b/>
          <w:lang w:eastAsia="zh-CN"/>
        </w:rPr>
        <w:t xml:space="preserve">the </w:t>
      </w:r>
      <w:r w:rsidRPr="002755EA">
        <w:rPr>
          <w:rFonts w:eastAsiaTheme="minorEastAsia"/>
          <w:b/>
          <w:lang w:eastAsia="zh-CN"/>
        </w:rPr>
        <w:t>RF margin for different Rx beams</w:t>
      </w:r>
      <w:r>
        <w:rPr>
          <w:rFonts w:eastAsiaTheme="minorEastAsia"/>
          <w:b/>
          <w:lang w:eastAsia="zh-CN"/>
        </w:rPr>
        <w:t xml:space="preserve"> </w:t>
      </w:r>
      <w:r w:rsidR="00082873">
        <w:rPr>
          <w:rFonts w:eastAsiaTheme="minorEastAsia"/>
          <w:b/>
          <w:lang w:eastAsia="zh-CN"/>
        </w:rPr>
        <w:t>is removed</w:t>
      </w:r>
      <w:r w:rsidRPr="005C6F97">
        <w:rPr>
          <w:rFonts w:eastAsiaTheme="minorEastAsia"/>
          <w:b/>
          <w:lang w:eastAsia="zh-CN"/>
        </w:rPr>
        <w:t xml:space="preserve"> for intra-frequency measurement. </w:t>
      </w:r>
    </w:p>
    <w:p w14:paraId="0B1996CD" w14:textId="702592A0" w:rsidR="002755EA" w:rsidRDefault="002755EA" w:rsidP="002755EA">
      <w:pPr>
        <w:pStyle w:val="2"/>
        <w:rPr>
          <w:lang w:eastAsia="zh-CN"/>
        </w:rPr>
      </w:pPr>
      <w:r>
        <w:rPr>
          <w:rFonts w:hint="eastAsia"/>
          <w:lang w:eastAsia="zh-CN"/>
        </w:rPr>
        <w:t>R</w:t>
      </w:r>
      <w:r>
        <w:rPr>
          <w:lang w:eastAsia="zh-CN"/>
        </w:rPr>
        <w:t>x beam and AoA</w:t>
      </w:r>
    </w:p>
    <w:tbl>
      <w:tblPr>
        <w:tblStyle w:val="afa"/>
        <w:tblW w:w="0" w:type="auto"/>
        <w:tblLook w:val="04A0" w:firstRow="1" w:lastRow="0" w:firstColumn="1" w:lastColumn="0" w:noHBand="0" w:noVBand="1"/>
      </w:tblPr>
      <w:tblGrid>
        <w:gridCol w:w="9621"/>
      </w:tblGrid>
      <w:tr w:rsidR="00082873" w14:paraId="05CA9EA2" w14:textId="77777777" w:rsidTr="00082873">
        <w:tc>
          <w:tcPr>
            <w:tcW w:w="9621" w:type="dxa"/>
          </w:tcPr>
          <w:p w14:paraId="5D2CEAF2" w14:textId="77777777" w:rsidR="00082873" w:rsidRPr="00082873" w:rsidRDefault="00082873" w:rsidP="00082873">
            <w:pPr>
              <w:spacing w:beforeLines="0" w:before="0" w:afterLines="0" w:after="180" w:line="276" w:lineRule="auto"/>
              <w:outlineLvl w:val="2"/>
              <w:rPr>
                <w:rFonts w:eastAsia="宋体"/>
                <w:b/>
                <w:sz w:val="20"/>
                <w:u w:val="single"/>
                <w:lang w:eastAsia="ko-KR"/>
              </w:rPr>
            </w:pPr>
            <w:r w:rsidRPr="00082873">
              <w:rPr>
                <w:rFonts w:eastAsia="宋体"/>
                <w:b/>
                <w:sz w:val="20"/>
                <w:u w:val="single"/>
                <w:lang w:eastAsia="ko-KR"/>
              </w:rPr>
              <w:t>Issue 6-2-2: Above 10 GHz, Rx beam gain</w:t>
            </w:r>
          </w:p>
          <w:p w14:paraId="1F3E1E2F" w14:textId="77777777" w:rsidR="00082873" w:rsidRPr="00082873" w:rsidRDefault="00082873" w:rsidP="00082873">
            <w:pPr>
              <w:spacing w:beforeLines="0" w:before="0" w:afterLines="0" w:after="120" w:line="252" w:lineRule="auto"/>
              <w:ind w:firstLine="284"/>
              <w:rPr>
                <w:rFonts w:eastAsia="宋体"/>
                <w:b/>
                <w:bCs/>
                <w:sz w:val="20"/>
                <w:highlight w:val="green"/>
                <w:u w:val="single"/>
                <w:lang w:eastAsia="ja-JP"/>
              </w:rPr>
            </w:pPr>
            <w:r w:rsidRPr="00082873">
              <w:rPr>
                <w:rFonts w:eastAsia="宋体"/>
                <w:b/>
                <w:bCs/>
                <w:sz w:val="20"/>
                <w:highlight w:val="green"/>
                <w:u w:val="single"/>
                <w:lang w:eastAsia="ja-JP"/>
              </w:rPr>
              <w:t>Agreement: (ad-hoc)</w:t>
            </w:r>
          </w:p>
          <w:p w14:paraId="6E030E1C" w14:textId="77777777" w:rsidR="00082873" w:rsidRPr="00082873" w:rsidRDefault="00082873" w:rsidP="00082873">
            <w:pPr>
              <w:numPr>
                <w:ilvl w:val="0"/>
                <w:numId w:val="14"/>
              </w:numPr>
              <w:overflowPunct w:val="0"/>
              <w:autoSpaceDE w:val="0"/>
              <w:autoSpaceDN w:val="0"/>
              <w:adjustRightInd w:val="0"/>
              <w:spacing w:beforeLines="0" w:before="0" w:afterLines="0" w:after="180" w:line="276" w:lineRule="auto"/>
              <w:ind w:left="644"/>
              <w:textAlignment w:val="baseline"/>
              <w:rPr>
                <w:sz w:val="20"/>
                <w:lang w:eastAsia="ja-JP"/>
              </w:rPr>
            </w:pPr>
            <w:r w:rsidRPr="00082873">
              <w:rPr>
                <w:sz w:val="20"/>
                <w:lang w:eastAsia="ja-JP"/>
              </w:rPr>
              <w:t xml:space="preserve">Further discuss the minimum SSB_RP condition on accuracy requirements </w:t>
            </w:r>
          </w:p>
          <w:p w14:paraId="145734F5" w14:textId="77777777" w:rsidR="00082873" w:rsidRPr="00082873" w:rsidRDefault="00082873" w:rsidP="00082873">
            <w:pPr>
              <w:spacing w:beforeLines="0" w:before="0" w:afterLines="0" w:after="180" w:line="276" w:lineRule="auto"/>
              <w:outlineLvl w:val="2"/>
              <w:rPr>
                <w:rFonts w:eastAsia="宋体"/>
                <w:b/>
                <w:sz w:val="20"/>
                <w:u w:val="single"/>
                <w:lang w:eastAsia="ko-KR"/>
              </w:rPr>
            </w:pPr>
            <w:r w:rsidRPr="00082873">
              <w:rPr>
                <w:rFonts w:eastAsia="宋体"/>
                <w:b/>
                <w:sz w:val="20"/>
                <w:u w:val="single"/>
                <w:lang w:eastAsia="ko-KR"/>
              </w:rPr>
              <w:t>Issue 6-2-7: Above 10 GHz, Measurement accuracy</w:t>
            </w:r>
          </w:p>
          <w:p w14:paraId="70975F69" w14:textId="77777777" w:rsidR="00082873" w:rsidRPr="00082873" w:rsidRDefault="00082873" w:rsidP="00082873">
            <w:pPr>
              <w:spacing w:beforeLines="0" w:before="0" w:afterLines="0" w:after="120" w:line="252" w:lineRule="auto"/>
              <w:ind w:firstLine="284"/>
              <w:rPr>
                <w:rFonts w:eastAsia="宋体"/>
                <w:b/>
                <w:bCs/>
                <w:color w:val="0070C0"/>
                <w:sz w:val="20"/>
                <w:u w:val="single"/>
                <w:lang w:eastAsia="ja-JP"/>
              </w:rPr>
            </w:pPr>
            <w:r w:rsidRPr="00082873">
              <w:rPr>
                <w:rFonts w:eastAsia="宋体"/>
                <w:b/>
                <w:bCs/>
                <w:color w:val="0070C0"/>
                <w:sz w:val="20"/>
                <w:u w:val="single"/>
                <w:lang w:eastAsia="ja-JP"/>
              </w:rPr>
              <w:t>Views from companies</w:t>
            </w:r>
          </w:p>
          <w:p w14:paraId="7A343920" w14:textId="77777777" w:rsidR="00082873" w:rsidRPr="00082873" w:rsidRDefault="00082873" w:rsidP="00082873">
            <w:pPr>
              <w:numPr>
                <w:ilvl w:val="0"/>
                <w:numId w:val="14"/>
              </w:numPr>
              <w:overflowPunct w:val="0"/>
              <w:autoSpaceDE w:val="0"/>
              <w:autoSpaceDN w:val="0"/>
              <w:adjustRightInd w:val="0"/>
              <w:spacing w:beforeLines="0" w:before="0" w:afterLines="0" w:after="180" w:line="276" w:lineRule="auto"/>
              <w:ind w:left="644"/>
              <w:textAlignment w:val="baseline"/>
              <w:rPr>
                <w:bCs/>
                <w:color w:val="0070C0"/>
                <w:sz w:val="20"/>
              </w:rPr>
            </w:pPr>
            <w:r w:rsidRPr="00082873">
              <w:rPr>
                <w:bCs/>
                <w:color w:val="0070C0"/>
                <w:sz w:val="20"/>
              </w:rPr>
              <w:lastRenderedPageBreak/>
              <w:t>(Samsung) For VAST test in OTA, RAN4 should discuss and specify:</w:t>
            </w:r>
          </w:p>
          <w:p w14:paraId="408075BD" w14:textId="77777777" w:rsidR="00082873" w:rsidRPr="00082873" w:rsidRDefault="00082873" w:rsidP="00082873">
            <w:pPr>
              <w:numPr>
                <w:ilvl w:val="1"/>
                <w:numId w:val="14"/>
              </w:numPr>
              <w:overflowPunct w:val="0"/>
              <w:autoSpaceDE w:val="0"/>
              <w:autoSpaceDN w:val="0"/>
              <w:adjustRightInd w:val="0"/>
              <w:spacing w:beforeLines="0" w:before="0" w:afterLines="0" w:after="180" w:line="276" w:lineRule="auto"/>
              <w:ind w:left="1364"/>
              <w:textAlignment w:val="baseline"/>
              <w:rPr>
                <w:bCs/>
                <w:color w:val="0070C0"/>
                <w:sz w:val="20"/>
              </w:rPr>
            </w:pPr>
            <w:r w:rsidRPr="00082873">
              <w:rPr>
                <w:bCs/>
                <w:color w:val="0070C0"/>
                <w:sz w:val="20"/>
              </w:rPr>
              <w:t>B.2.1.3.1</w:t>
            </w:r>
            <w:r w:rsidRPr="00082873">
              <w:rPr>
                <w:bCs/>
                <w:color w:val="0070C0"/>
                <w:sz w:val="20"/>
              </w:rPr>
              <w:tab/>
              <w:t xml:space="preserve">Minimum SSB_RP values for Rx Beam Peak angle of arrival: for fixed UE and mobile UE separately. For the gain difference between fine and rough beams, FFS on whether there is difference between Type 1 UE and Type 2 UE. </w:t>
            </w:r>
          </w:p>
          <w:p w14:paraId="1B31A9E8" w14:textId="77777777" w:rsidR="00082873" w:rsidRPr="00082873" w:rsidRDefault="00082873" w:rsidP="00082873">
            <w:pPr>
              <w:numPr>
                <w:ilvl w:val="1"/>
                <w:numId w:val="14"/>
              </w:numPr>
              <w:overflowPunct w:val="0"/>
              <w:autoSpaceDE w:val="0"/>
              <w:autoSpaceDN w:val="0"/>
              <w:adjustRightInd w:val="0"/>
              <w:spacing w:beforeLines="0" w:before="0" w:afterLines="0" w:after="180" w:line="276" w:lineRule="auto"/>
              <w:ind w:left="1364"/>
              <w:textAlignment w:val="baseline"/>
              <w:rPr>
                <w:bCs/>
                <w:color w:val="0070C0"/>
                <w:sz w:val="20"/>
              </w:rPr>
            </w:pPr>
            <w:r w:rsidRPr="00082873">
              <w:rPr>
                <w:bCs/>
                <w:color w:val="0070C0"/>
                <w:sz w:val="20"/>
              </w:rPr>
              <w:t>B.2.1.3.2</w:t>
            </w:r>
            <w:r w:rsidRPr="00082873">
              <w:rPr>
                <w:bCs/>
                <w:color w:val="0070C0"/>
                <w:sz w:val="20"/>
              </w:rPr>
              <w:tab/>
              <w:t xml:space="preserve">[Minimum SSB_RP values for angle of arrival within Spherical coverage]: no RF requirements now. </w:t>
            </w:r>
          </w:p>
          <w:p w14:paraId="5B4FDF61" w14:textId="77777777" w:rsidR="00082873" w:rsidRPr="00082873" w:rsidRDefault="00082873" w:rsidP="00082873">
            <w:pPr>
              <w:numPr>
                <w:ilvl w:val="1"/>
                <w:numId w:val="14"/>
              </w:numPr>
              <w:overflowPunct w:val="0"/>
              <w:autoSpaceDE w:val="0"/>
              <w:autoSpaceDN w:val="0"/>
              <w:adjustRightInd w:val="0"/>
              <w:spacing w:beforeLines="0" w:before="0" w:afterLines="0" w:after="180" w:line="276" w:lineRule="auto"/>
              <w:ind w:left="1364"/>
              <w:textAlignment w:val="baseline"/>
              <w:rPr>
                <w:bCs/>
                <w:color w:val="0070C0"/>
                <w:sz w:val="20"/>
              </w:rPr>
            </w:pPr>
            <w:r w:rsidRPr="00082873">
              <w:rPr>
                <w:bCs/>
                <w:color w:val="0070C0"/>
                <w:sz w:val="20"/>
              </w:rPr>
              <w:t>B.2.1.5.1</w:t>
            </w:r>
            <w:r w:rsidRPr="00082873">
              <w:rPr>
                <w:bCs/>
                <w:color w:val="0070C0"/>
                <w:sz w:val="20"/>
              </w:rPr>
              <w:tab/>
              <w:t xml:space="preserve">Gain to SS-RSRP and CSI-RSRP measurement point for Rx Beam Peak angle of arrival. FFS on whether there is difference between Type 1 UE and Type 2 UE. </w:t>
            </w:r>
          </w:p>
          <w:p w14:paraId="22396BA0" w14:textId="77777777" w:rsidR="00082873" w:rsidRPr="00082873" w:rsidRDefault="00082873" w:rsidP="00082873">
            <w:pPr>
              <w:numPr>
                <w:ilvl w:val="1"/>
                <w:numId w:val="14"/>
              </w:numPr>
              <w:overflowPunct w:val="0"/>
              <w:autoSpaceDE w:val="0"/>
              <w:autoSpaceDN w:val="0"/>
              <w:adjustRightInd w:val="0"/>
              <w:spacing w:beforeLines="0" w:before="0" w:afterLines="0" w:after="180" w:line="276" w:lineRule="auto"/>
              <w:ind w:left="1364"/>
              <w:textAlignment w:val="baseline"/>
              <w:rPr>
                <w:bCs/>
                <w:color w:val="0070C0"/>
                <w:sz w:val="20"/>
              </w:rPr>
            </w:pPr>
            <w:r w:rsidRPr="00082873">
              <w:rPr>
                <w:bCs/>
                <w:color w:val="0070C0"/>
                <w:sz w:val="20"/>
              </w:rPr>
              <w:t xml:space="preserve">AoAs setup: In some test cases such as Timing, there is only one active probe in the test. The single AoA in Rx beam peak direction can be reused. But in some test cases such as handover, two AoAs are needed. The legacy 2 AoAs cannot be reused. FFS on 2AoAs setup. FFS on whether to have different 2AoAs setup for GSO and NGSO. </w:t>
            </w:r>
          </w:p>
          <w:p w14:paraId="2BDE2F55" w14:textId="2F086DE8" w:rsidR="00082873" w:rsidRPr="00082873" w:rsidRDefault="00082873" w:rsidP="00082873">
            <w:pPr>
              <w:numPr>
                <w:ilvl w:val="1"/>
                <w:numId w:val="14"/>
              </w:numPr>
              <w:overflowPunct w:val="0"/>
              <w:autoSpaceDE w:val="0"/>
              <w:autoSpaceDN w:val="0"/>
              <w:adjustRightInd w:val="0"/>
              <w:spacing w:beforeLines="0" w:before="0" w:afterLines="0" w:after="180" w:line="276" w:lineRule="auto"/>
              <w:ind w:left="1364"/>
              <w:textAlignment w:val="baseline"/>
              <w:rPr>
                <w:bCs/>
                <w:color w:val="0070C0"/>
                <w:sz w:val="20"/>
              </w:rPr>
            </w:pPr>
            <w:r w:rsidRPr="00082873">
              <w:rPr>
                <w:bCs/>
                <w:color w:val="0070C0"/>
                <w:sz w:val="20"/>
              </w:rPr>
              <w:t>Test configurations such as: Reference measurement channel of PDSCH; CORESET; CSI-RS config and so on according to the physical layer definition and system parameters for FDD.</w:t>
            </w:r>
          </w:p>
        </w:tc>
      </w:tr>
    </w:tbl>
    <w:p w14:paraId="6C770111" w14:textId="638566C0" w:rsidR="002755EA" w:rsidRDefault="0034324B" w:rsidP="002755EA">
      <w:pPr>
        <w:spacing w:before="120" w:after="120"/>
        <w:rPr>
          <w:rFonts w:eastAsiaTheme="minorEastAsia"/>
          <w:lang w:eastAsia="zh-CN"/>
        </w:rPr>
      </w:pPr>
      <w:r>
        <w:rPr>
          <w:rFonts w:eastAsiaTheme="minorEastAsia"/>
          <w:lang w:eastAsia="zh-CN"/>
        </w:rPr>
        <w:lastRenderedPageBreak/>
        <w:t>In our view, the concept of rough beam is for beam sweeping, where UE may use a set of beams with lower Rx gain in order to reduce the number of beams (thus reducing the sweeping delay). Beam sweeping is used mainly for L1 and L3 measurement when UE needs to search for other Tx beams or cells with different Rx beams. However, beam sweeping is not assumed in the measurement and mobility requirements in R18, and all requirements except for HO are for intra-satellite scenario where UE in assumed to use same Rx beam as for the serving cell according to [2].</w:t>
      </w:r>
      <w:r w:rsidR="006B3624">
        <w:rPr>
          <w:rFonts w:eastAsiaTheme="minorEastAsia"/>
          <w:lang w:eastAsia="zh-CN"/>
        </w:rPr>
        <w:t xml:space="preserve"> Even for inter-satellite HO, UE is only assumed to fine tune the beam steering rather than to perform beam sweeping.   </w:t>
      </w:r>
    </w:p>
    <w:p w14:paraId="34549CB8" w14:textId="2E47DB91" w:rsidR="002755EA" w:rsidRDefault="006B3624" w:rsidP="002755E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accuracy requirements, the side condition on </w:t>
      </w:r>
      <w:r w:rsidR="008102BA">
        <w:rPr>
          <w:rFonts w:eastAsiaTheme="minorEastAsia"/>
          <w:lang w:eastAsia="zh-CN"/>
        </w:rPr>
        <w:t>Min SSB_RP is needed</w:t>
      </w:r>
      <w:r w:rsidR="0097024D">
        <w:rPr>
          <w:rFonts w:eastAsiaTheme="minorEastAsia"/>
          <w:lang w:eastAsia="zh-CN"/>
        </w:rPr>
        <w:t xml:space="preserve">, and derivation of Min SSB_RP is in clause B.2.1.3 for FR2 TN. For FR2-NTN some adaptations are needed as discussed in [3], and based on our discussion above, </w:t>
      </w:r>
      <w:r w:rsidR="0097024D" w:rsidRPr="006B3624">
        <w:rPr>
          <w:rFonts w:eastAsiaTheme="minorEastAsia"/>
          <w:lang w:eastAsia="zh-CN"/>
        </w:rPr>
        <w:t xml:space="preserve">the concept of rough beam </w:t>
      </w:r>
      <w:r w:rsidR="0097024D">
        <w:rPr>
          <w:rFonts w:eastAsiaTheme="minorEastAsia"/>
          <w:lang w:eastAsia="zh-CN"/>
        </w:rPr>
        <w:t xml:space="preserve">is needed </w:t>
      </w:r>
      <w:r w:rsidR="0097024D" w:rsidRPr="006B3624">
        <w:rPr>
          <w:rFonts w:eastAsiaTheme="minorEastAsia"/>
          <w:lang w:eastAsia="zh-CN"/>
        </w:rPr>
        <w:t>for FR2-NTN</w:t>
      </w:r>
      <w:r w:rsidR="0097024D">
        <w:rPr>
          <w:rFonts w:eastAsiaTheme="minorEastAsia"/>
          <w:lang w:eastAsia="zh-CN"/>
        </w:rPr>
        <w:t xml:space="preserve"> and Y can be assumed as zero.</w:t>
      </w:r>
    </w:p>
    <w:p w14:paraId="0A076BB0" w14:textId="77777777" w:rsidR="0097024D" w:rsidRDefault="0097024D" w:rsidP="0097024D">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w:t>
      </w:r>
      <w:r>
        <w:rPr>
          <w:rFonts w:eastAsiaTheme="minorEastAsia"/>
          <w:b/>
          <w:lang w:eastAsia="zh-CN"/>
        </w:rPr>
        <w:t>2</w:t>
      </w:r>
      <w:r w:rsidRPr="005C6F97">
        <w:rPr>
          <w:rFonts w:eastAsiaTheme="minorEastAsia"/>
          <w:b/>
          <w:lang w:eastAsia="zh-CN"/>
        </w:rPr>
        <w:t xml:space="preserve"> </w:t>
      </w:r>
      <w:r>
        <w:rPr>
          <w:rFonts w:eastAsia="宋体"/>
          <w:b/>
          <w:lang w:eastAsia="zh-CN"/>
        </w:rPr>
        <w:t>(Issue 6-2-2): Do not define the concept of rough beam for FR2-NTN (Y=0)</w:t>
      </w:r>
      <w:r w:rsidRPr="005C6F97">
        <w:rPr>
          <w:rFonts w:eastAsiaTheme="minorEastAsia"/>
          <w:b/>
          <w:lang w:eastAsia="zh-CN"/>
        </w:rPr>
        <w:t xml:space="preserve">. </w:t>
      </w:r>
    </w:p>
    <w:p w14:paraId="3B4AC1C4" w14:textId="38A4363F" w:rsidR="00E964D5" w:rsidRDefault="0097024D" w:rsidP="002755EA">
      <w:pPr>
        <w:spacing w:before="120" w:after="120"/>
        <w:rPr>
          <w:rFonts w:eastAsiaTheme="minorEastAsia"/>
          <w:lang w:eastAsia="zh-CN"/>
        </w:rPr>
      </w:pPr>
      <w:r>
        <w:rPr>
          <w:rFonts w:eastAsiaTheme="minorEastAsia"/>
          <w:lang w:eastAsia="zh-CN"/>
        </w:rPr>
        <w:t xml:space="preserve">Another issue related to Rx beam is AoA. In FR2 TN, </w:t>
      </w:r>
      <w:r w:rsidR="00E964D5">
        <w:rPr>
          <w:rFonts w:eastAsiaTheme="minorEastAsia"/>
          <w:lang w:eastAsia="zh-CN"/>
        </w:rPr>
        <w:t xml:space="preserve">there are concepts of </w:t>
      </w:r>
      <w:r>
        <w:rPr>
          <w:rFonts w:eastAsiaTheme="minorEastAsia"/>
          <w:lang w:eastAsia="zh-CN"/>
        </w:rPr>
        <w:t>peak and spherical coverage direction</w:t>
      </w:r>
      <w:r w:rsidR="00E964D5">
        <w:rPr>
          <w:rFonts w:eastAsiaTheme="minorEastAsia"/>
          <w:lang w:eastAsia="zh-CN"/>
        </w:rPr>
        <w:t xml:space="preserve">s, and Min SSB_RP are defined separately for </w:t>
      </w:r>
      <w:r w:rsidR="00E964D5" w:rsidRPr="00E964D5">
        <w:rPr>
          <w:rFonts w:eastAsiaTheme="minorEastAsia"/>
          <w:lang w:eastAsia="zh-CN"/>
        </w:rPr>
        <w:t>peak and spherical coverage</w:t>
      </w:r>
      <w:r w:rsidR="00E964D5">
        <w:rPr>
          <w:rFonts w:eastAsiaTheme="minorEastAsia"/>
          <w:lang w:eastAsia="zh-CN"/>
        </w:rPr>
        <w:t xml:space="preserve"> directions</w:t>
      </w:r>
      <w:r>
        <w:rPr>
          <w:rFonts w:eastAsiaTheme="minorEastAsia"/>
          <w:lang w:eastAsia="zh-CN"/>
        </w:rPr>
        <w:t>. However, so far t</w:t>
      </w:r>
      <w:r w:rsidR="008102BA">
        <w:rPr>
          <w:rFonts w:eastAsiaTheme="minorEastAsia"/>
          <w:lang w:eastAsia="zh-CN"/>
        </w:rPr>
        <w:t>here is no spherical coverage defined for FR2-NTN</w:t>
      </w:r>
      <w:r>
        <w:rPr>
          <w:rFonts w:eastAsiaTheme="minorEastAsia"/>
          <w:lang w:eastAsia="zh-CN"/>
        </w:rPr>
        <w:t>, and</w:t>
      </w:r>
      <w:r w:rsidR="008102BA">
        <w:rPr>
          <w:rFonts w:eastAsiaTheme="minorEastAsia"/>
          <w:lang w:eastAsia="zh-CN"/>
        </w:rPr>
        <w:t xml:space="preserve"> RF is discussing </w:t>
      </w:r>
      <w:r>
        <w:rPr>
          <w:rFonts w:eastAsiaTheme="minorEastAsia"/>
          <w:lang w:eastAsia="zh-CN"/>
        </w:rPr>
        <w:t xml:space="preserve">the </w:t>
      </w:r>
      <w:r w:rsidR="008102BA">
        <w:rPr>
          <w:rFonts w:eastAsiaTheme="minorEastAsia"/>
          <w:lang w:eastAsia="zh-CN"/>
        </w:rPr>
        <w:t xml:space="preserve">range </w:t>
      </w:r>
      <w:r>
        <w:rPr>
          <w:rFonts w:eastAsiaTheme="minorEastAsia"/>
          <w:lang w:eastAsia="zh-CN"/>
        </w:rPr>
        <w:t xml:space="preserve">of elevation angle </w:t>
      </w:r>
      <w:r w:rsidR="008102BA">
        <w:rPr>
          <w:rFonts w:eastAsiaTheme="minorEastAsia"/>
          <w:lang w:eastAsia="zh-CN"/>
        </w:rPr>
        <w:t xml:space="preserve">for Type 1 UE, and it may </w:t>
      </w:r>
      <w:r>
        <w:rPr>
          <w:rFonts w:eastAsiaTheme="minorEastAsia"/>
          <w:lang w:eastAsia="zh-CN"/>
        </w:rPr>
        <w:t xml:space="preserve">or may not </w:t>
      </w:r>
      <w:r w:rsidR="008102BA">
        <w:rPr>
          <w:rFonts w:eastAsiaTheme="minorEastAsia"/>
          <w:lang w:eastAsia="zh-CN"/>
        </w:rPr>
        <w:t>apply to Type 2 UE</w:t>
      </w:r>
      <w:r>
        <w:rPr>
          <w:rFonts w:eastAsiaTheme="minorEastAsia"/>
          <w:lang w:eastAsia="zh-CN"/>
        </w:rPr>
        <w:t xml:space="preserve"> (which is assumed to rotate to steer to the serving satellite)</w:t>
      </w:r>
      <w:r w:rsidR="008102BA">
        <w:rPr>
          <w:rFonts w:eastAsiaTheme="minorEastAsia"/>
          <w:lang w:eastAsia="zh-CN"/>
        </w:rPr>
        <w:t>.</w:t>
      </w:r>
      <w:r w:rsidR="00E964D5">
        <w:rPr>
          <w:rFonts w:eastAsiaTheme="minorEastAsia" w:hint="eastAsia"/>
          <w:lang w:eastAsia="zh-CN"/>
        </w:rPr>
        <w:t xml:space="preserve"> </w:t>
      </w:r>
      <w:r>
        <w:rPr>
          <w:rFonts w:eastAsiaTheme="minorEastAsia"/>
          <w:lang w:eastAsia="zh-CN"/>
        </w:rPr>
        <w:t xml:space="preserve">Based on the current status in RF where a single set of requirements are defined for all applicable directions, </w:t>
      </w:r>
      <w:r w:rsidR="00E964D5">
        <w:rPr>
          <w:rFonts w:eastAsiaTheme="minorEastAsia"/>
          <w:lang w:eastAsia="zh-CN"/>
        </w:rPr>
        <w:t xml:space="preserve">there is no need to </w:t>
      </w:r>
      <w:r w:rsidR="00E964D5" w:rsidRPr="00E964D5">
        <w:rPr>
          <w:rFonts w:eastAsiaTheme="minorEastAsia"/>
          <w:lang w:eastAsia="zh-CN"/>
        </w:rPr>
        <w:t xml:space="preserve">define separate Min SSB_RP </w:t>
      </w:r>
      <w:r w:rsidR="00E964D5">
        <w:rPr>
          <w:rFonts w:eastAsiaTheme="minorEastAsia"/>
          <w:lang w:eastAsia="zh-CN"/>
        </w:rPr>
        <w:t xml:space="preserve">for peak and </w:t>
      </w:r>
      <w:r w:rsidR="00E964D5" w:rsidRPr="00E964D5">
        <w:rPr>
          <w:rFonts w:eastAsiaTheme="minorEastAsia"/>
          <w:lang w:eastAsia="zh-CN"/>
        </w:rPr>
        <w:t xml:space="preserve">spherical coverage </w:t>
      </w:r>
      <w:r w:rsidR="00E964D5">
        <w:rPr>
          <w:rFonts w:eastAsiaTheme="minorEastAsia"/>
          <w:lang w:eastAsia="zh-CN"/>
        </w:rPr>
        <w:t xml:space="preserve">directions. In fact, whether the concept of peak direction is applicable in FR2-NTN is also unclear. </w:t>
      </w:r>
    </w:p>
    <w:p w14:paraId="66808C7A" w14:textId="3A6CD29B" w:rsidR="0097024D" w:rsidRPr="0097024D" w:rsidRDefault="00E964D5" w:rsidP="002755EA">
      <w:pPr>
        <w:spacing w:before="120" w:after="120"/>
        <w:rPr>
          <w:rFonts w:eastAsiaTheme="minorEastAsia"/>
          <w:lang w:eastAsia="zh-CN"/>
        </w:rPr>
      </w:pPr>
      <w:r>
        <w:rPr>
          <w:rFonts w:eastAsiaTheme="minorEastAsia"/>
          <w:lang w:eastAsia="zh-CN"/>
        </w:rPr>
        <w:t xml:space="preserve">The </w:t>
      </w:r>
      <w:r w:rsidR="0097024D">
        <w:rPr>
          <w:rFonts w:eastAsiaTheme="minorEastAsia"/>
          <w:lang w:eastAsia="zh-CN"/>
        </w:rPr>
        <w:t xml:space="preserve">existing AoA setup with peak and spherical coverage directions are </w:t>
      </w:r>
      <w:r>
        <w:rPr>
          <w:rFonts w:eastAsiaTheme="minorEastAsia"/>
          <w:lang w:eastAsia="zh-CN"/>
        </w:rPr>
        <w:t xml:space="preserve">also </w:t>
      </w:r>
      <w:r w:rsidR="0097024D">
        <w:rPr>
          <w:rFonts w:eastAsiaTheme="minorEastAsia"/>
          <w:lang w:eastAsia="zh-CN"/>
        </w:rPr>
        <w:t>not applicable</w:t>
      </w:r>
      <w:r>
        <w:rPr>
          <w:rFonts w:eastAsiaTheme="minorEastAsia"/>
          <w:lang w:eastAsia="zh-CN"/>
        </w:rPr>
        <w:t xml:space="preserve"> for FR2-NTN</w:t>
      </w:r>
      <w:r w:rsidR="0097024D">
        <w:rPr>
          <w:rFonts w:eastAsiaTheme="minorEastAsia"/>
          <w:lang w:eastAsia="zh-CN"/>
        </w:rPr>
        <w:t>.</w:t>
      </w:r>
      <w:r>
        <w:rPr>
          <w:rFonts w:eastAsiaTheme="minorEastAsia"/>
          <w:lang w:eastAsia="zh-CN"/>
        </w:rPr>
        <w:t xml:space="preserve"> The details in the AoA setup can be further discussed, but based on the core requirements, we understand a setup with 2-AoA is needed for </w:t>
      </w:r>
      <w:r w:rsidRPr="00E964D5">
        <w:rPr>
          <w:rFonts w:eastAsiaTheme="minorEastAsia"/>
          <w:lang w:eastAsia="zh-CN"/>
        </w:rPr>
        <w:t>TC for inter-satellite HO</w:t>
      </w:r>
      <w:r>
        <w:rPr>
          <w:rFonts w:eastAsiaTheme="minorEastAsia"/>
          <w:lang w:eastAsia="zh-CN"/>
        </w:rPr>
        <w:t xml:space="preserve">, and for other TCs 1-AoA setup is enough. </w:t>
      </w:r>
    </w:p>
    <w:p w14:paraId="6244BBFA" w14:textId="481AF2A7" w:rsidR="00B054E3" w:rsidRDefault="00B054E3" w:rsidP="00B054E3">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w:t>
      </w:r>
      <w:r>
        <w:rPr>
          <w:rFonts w:eastAsiaTheme="minorEastAsia"/>
          <w:b/>
          <w:lang w:eastAsia="zh-CN"/>
        </w:rPr>
        <w:t>3</w:t>
      </w:r>
      <w:r w:rsidRPr="005C6F97">
        <w:rPr>
          <w:rFonts w:eastAsiaTheme="minorEastAsia"/>
          <w:b/>
          <w:lang w:eastAsia="zh-CN"/>
        </w:rPr>
        <w:t xml:space="preserve"> </w:t>
      </w:r>
      <w:r>
        <w:rPr>
          <w:rFonts w:eastAsia="宋体"/>
          <w:b/>
          <w:lang w:eastAsia="zh-CN"/>
        </w:rPr>
        <w:t>(Issue 6-2-2)</w:t>
      </w:r>
      <w:r w:rsidR="00DB168E">
        <w:rPr>
          <w:rFonts w:eastAsia="宋体"/>
          <w:b/>
          <w:lang w:eastAsia="zh-CN"/>
        </w:rPr>
        <w:t>:</w:t>
      </w:r>
      <w:r>
        <w:rPr>
          <w:rFonts w:eastAsia="宋体"/>
          <w:b/>
          <w:lang w:eastAsia="zh-CN"/>
        </w:rPr>
        <w:t xml:space="preserve"> Do not define </w:t>
      </w:r>
      <w:r w:rsidR="0097024D">
        <w:rPr>
          <w:rFonts w:eastAsia="宋体"/>
          <w:b/>
          <w:lang w:eastAsia="zh-CN"/>
        </w:rPr>
        <w:t xml:space="preserve">separate </w:t>
      </w:r>
      <w:r w:rsidR="0097024D" w:rsidRPr="0097024D">
        <w:rPr>
          <w:rFonts w:eastAsia="宋体"/>
          <w:b/>
          <w:lang w:eastAsia="zh-CN"/>
        </w:rPr>
        <w:t xml:space="preserve">Min SSB_RP </w:t>
      </w:r>
      <w:r w:rsidR="00E964D5">
        <w:rPr>
          <w:rFonts w:eastAsia="宋体"/>
          <w:b/>
          <w:lang w:eastAsia="zh-CN"/>
        </w:rPr>
        <w:t xml:space="preserve">for peak and </w:t>
      </w:r>
      <w:r>
        <w:rPr>
          <w:rFonts w:eastAsia="宋体"/>
          <w:b/>
          <w:lang w:eastAsia="zh-CN"/>
        </w:rPr>
        <w:t xml:space="preserve">spherical coverage unless </w:t>
      </w:r>
      <w:r w:rsidR="00E964D5">
        <w:rPr>
          <w:rFonts w:eastAsia="宋体"/>
          <w:b/>
          <w:lang w:eastAsia="zh-CN"/>
        </w:rPr>
        <w:t xml:space="preserve">spherical coverage </w:t>
      </w:r>
      <w:r>
        <w:rPr>
          <w:rFonts w:eastAsia="宋体"/>
          <w:b/>
          <w:lang w:eastAsia="zh-CN"/>
        </w:rPr>
        <w:t>is introduced in RF session in future</w:t>
      </w:r>
      <w:r w:rsidRPr="005C6F97">
        <w:rPr>
          <w:rFonts w:eastAsiaTheme="minorEastAsia"/>
          <w:b/>
          <w:lang w:eastAsia="zh-CN"/>
        </w:rPr>
        <w:t>.</w:t>
      </w:r>
      <w:r>
        <w:rPr>
          <w:rFonts w:eastAsiaTheme="minorEastAsia"/>
          <w:b/>
          <w:lang w:eastAsia="zh-CN"/>
        </w:rPr>
        <w:t xml:space="preserve"> </w:t>
      </w:r>
      <w:r w:rsidR="00E964D5">
        <w:rPr>
          <w:rFonts w:eastAsiaTheme="minorEastAsia"/>
          <w:b/>
          <w:lang w:eastAsia="zh-CN"/>
        </w:rPr>
        <w:t>Use the following AoA setup for TCs.</w:t>
      </w:r>
    </w:p>
    <w:p w14:paraId="0DBBA13D" w14:textId="43D22EBE" w:rsidR="00B054E3" w:rsidRDefault="00B054E3" w:rsidP="00B054E3">
      <w:pPr>
        <w:pStyle w:val="afe"/>
        <w:numPr>
          <w:ilvl w:val="0"/>
          <w:numId w:val="48"/>
        </w:numPr>
        <w:spacing w:before="120" w:after="120"/>
        <w:rPr>
          <w:rFonts w:eastAsiaTheme="minorEastAsia"/>
          <w:b/>
          <w:lang w:eastAsia="zh-CN"/>
        </w:rPr>
      </w:pPr>
      <w:r>
        <w:rPr>
          <w:rFonts w:eastAsiaTheme="minorEastAsia"/>
          <w:b/>
          <w:lang w:eastAsia="zh-CN"/>
        </w:rPr>
        <w:t>For TC for inter-satellite HO, define 2-AoA setup with details FFS</w:t>
      </w:r>
    </w:p>
    <w:p w14:paraId="17EDE3B7" w14:textId="5F513179" w:rsidR="00B054E3" w:rsidRDefault="00B054E3" w:rsidP="002755EA">
      <w:pPr>
        <w:pStyle w:val="afe"/>
        <w:numPr>
          <w:ilvl w:val="0"/>
          <w:numId w:val="48"/>
        </w:numPr>
        <w:spacing w:before="120" w:after="120"/>
        <w:rPr>
          <w:rFonts w:eastAsiaTheme="minorEastAsia"/>
          <w:b/>
          <w:lang w:eastAsia="zh-CN"/>
        </w:rPr>
      </w:pPr>
      <w:r>
        <w:rPr>
          <w:rFonts w:eastAsiaTheme="minorEastAsia"/>
          <w:b/>
          <w:lang w:eastAsia="zh-CN"/>
        </w:rPr>
        <w:t xml:space="preserve">For other TCs, use 1-AoA setup </w:t>
      </w:r>
      <w:r w:rsidR="00DB168E">
        <w:rPr>
          <w:rFonts w:eastAsiaTheme="minorEastAsia"/>
          <w:b/>
          <w:lang w:eastAsia="zh-CN"/>
        </w:rPr>
        <w:t>with details FFS</w:t>
      </w:r>
    </w:p>
    <w:p w14:paraId="48E3E040" w14:textId="5D0C61BF" w:rsidR="006B3624" w:rsidRPr="0097024D" w:rsidRDefault="00E964D5" w:rsidP="006B3624">
      <w:pPr>
        <w:spacing w:before="120" w:after="120"/>
        <w:rPr>
          <w:rFonts w:eastAsiaTheme="minorEastAsia"/>
          <w:bCs/>
          <w:lang w:eastAsia="zh-CN"/>
        </w:rPr>
      </w:pPr>
      <w:r>
        <w:rPr>
          <w:rFonts w:eastAsiaTheme="minorEastAsia"/>
          <w:bCs/>
          <w:lang w:eastAsia="zh-CN"/>
        </w:rPr>
        <w:t xml:space="preserve">RAN4 also needs to discuss </w:t>
      </w:r>
      <w:r w:rsidRPr="00E964D5">
        <w:rPr>
          <w:rFonts w:eastAsiaTheme="minorEastAsia"/>
          <w:bCs/>
          <w:lang w:eastAsia="zh-CN"/>
        </w:rPr>
        <w:t>Gmin and Gmax for FR2-NTN</w:t>
      </w:r>
      <w:r>
        <w:rPr>
          <w:rFonts w:eastAsiaTheme="minorEastAsia"/>
          <w:bCs/>
          <w:lang w:eastAsia="zh-CN"/>
        </w:rPr>
        <w:t xml:space="preserve"> which will be used for the absolute RSRP accuracy tests. In FR2 TN, </w:t>
      </w:r>
      <w:r w:rsidRPr="00E964D5">
        <w:rPr>
          <w:rFonts w:eastAsiaTheme="minorEastAsia"/>
          <w:bCs/>
          <w:lang w:eastAsia="zh-CN"/>
        </w:rPr>
        <w:t>Gmin and Gmax</w:t>
      </w:r>
      <w:r>
        <w:rPr>
          <w:rFonts w:eastAsiaTheme="minorEastAsia"/>
          <w:bCs/>
          <w:lang w:eastAsia="zh-CN"/>
        </w:rPr>
        <w:t xml:space="preserve"> for PC3 are -10dB and +20dB, and RAN4 is discussing the values for other PCs. </w:t>
      </w:r>
      <w:r w:rsidR="00D74B4A">
        <w:rPr>
          <w:rFonts w:eastAsiaTheme="minorEastAsia"/>
          <w:bCs/>
          <w:lang w:eastAsia="zh-CN"/>
        </w:rPr>
        <w:t xml:space="preserve">In our view, </w:t>
      </w:r>
      <w:r w:rsidRPr="00E964D5">
        <w:rPr>
          <w:rFonts w:eastAsiaTheme="minorEastAsia"/>
          <w:bCs/>
          <w:lang w:eastAsia="zh-CN"/>
        </w:rPr>
        <w:t xml:space="preserve">Gmin </w:t>
      </w:r>
      <w:r w:rsidR="00D74B4A">
        <w:rPr>
          <w:rFonts w:eastAsiaTheme="minorEastAsia"/>
          <w:bCs/>
          <w:lang w:eastAsia="zh-CN"/>
        </w:rPr>
        <w:t xml:space="preserve">can be </w:t>
      </w:r>
      <w:r>
        <w:rPr>
          <w:rFonts w:eastAsiaTheme="minorEastAsia"/>
          <w:bCs/>
          <w:lang w:eastAsia="zh-CN"/>
        </w:rPr>
        <w:t>determined from the Refsens requirements</w:t>
      </w:r>
      <w:r w:rsidR="00D74B4A">
        <w:rPr>
          <w:rFonts w:eastAsiaTheme="minorEastAsia"/>
          <w:bCs/>
          <w:lang w:eastAsia="zh-CN"/>
        </w:rPr>
        <w:t xml:space="preserve"> for the FR2-NTN UE types, and </w:t>
      </w:r>
      <w:r w:rsidRPr="00E964D5">
        <w:rPr>
          <w:rFonts w:eastAsiaTheme="minorEastAsia"/>
          <w:bCs/>
          <w:lang w:eastAsia="zh-CN"/>
        </w:rPr>
        <w:t>Gmax</w:t>
      </w:r>
      <w:r w:rsidR="00D74B4A">
        <w:rPr>
          <w:rFonts w:eastAsiaTheme="minorEastAsia"/>
          <w:bCs/>
          <w:lang w:eastAsia="zh-CN"/>
        </w:rPr>
        <w:t xml:space="preserve"> needs inputs from VSAT vendors, </w:t>
      </w:r>
      <w:proofErr w:type="gramStart"/>
      <w:r w:rsidR="00D74B4A">
        <w:rPr>
          <w:rFonts w:eastAsiaTheme="minorEastAsia"/>
          <w:bCs/>
          <w:lang w:eastAsia="zh-CN"/>
        </w:rPr>
        <w:t>e.g.</w:t>
      </w:r>
      <w:proofErr w:type="gramEnd"/>
      <w:r w:rsidR="00D74B4A">
        <w:rPr>
          <w:rFonts w:eastAsiaTheme="minorEastAsia"/>
          <w:bCs/>
          <w:lang w:eastAsia="zh-CN"/>
        </w:rPr>
        <w:t xml:space="preserve"> number of antenna elements.</w:t>
      </w:r>
    </w:p>
    <w:p w14:paraId="1754AB28" w14:textId="52A237CC" w:rsidR="0097024D" w:rsidRDefault="0097024D" w:rsidP="0097024D">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w:t>
      </w:r>
      <w:r>
        <w:rPr>
          <w:rFonts w:eastAsiaTheme="minorEastAsia"/>
          <w:b/>
          <w:lang w:eastAsia="zh-CN"/>
        </w:rPr>
        <w:t>4</w:t>
      </w:r>
      <w:r w:rsidRPr="005C6F97">
        <w:rPr>
          <w:rFonts w:eastAsiaTheme="minorEastAsia"/>
          <w:b/>
          <w:lang w:eastAsia="zh-CN"/>
        </w:rPr>
        <w:t xml:space="preserve"> </w:t>
      </w:r>
      <w:r>
        <w:rPr>
          <w:rFonts w:eastAsia="宋体"/>
          <w:b/>
          <w:lang w:eastAsia="zh-CN"/>
        </w:rPr>
        <w:t>(Issue 6-2-2): RAN4 to further discuss Gmin and Gmax for FR2-NTN</w:t>
      </w:r>
      <w:r w:rsidRPr="005C6F97">
        <w:rPr>
          <w:rFonts w:eastAsiaTheme="minorEastAsia"/>
          <w:b/>
          <w:lang w:eastAsia="zh-CN"/>
        </w:rPr>
        <w:t xml:space="preserve">. </w:t>
      </w:r>
    </w:p>
    <w:p w14:paraId="6FBAF26A" w14:textId="1CD03521" w:rsidR="002755EA" w:rsidRDefault="002755EA" w:rsidP="002755EA">
      <w:pPr>
        <w:pStyle w:val="2"/>
        <w:rPr>
          <w:lang w:eastAsia="zh-CN"/>
        </w:rPr>
      </w:pPr>
      <w:r>
        <w:rPr>
          <w:lang w:eastAsia="zh-CN"/>
        </w:rPr>
        <w:lastRenderedPageBreak/>
        <w:t>Test cases</w:t>
      </w:r>
    </w:p>
    <w:tbl>
      <w:tblPr>
        <w:tblStyle w:val="afa"/>
        <w:tblW w:w="0" w:type="auto"/>
        <w:tblLook w:val="04A0" w:firstRow="1" w:lastRow="0" w:firstColumn="1" w:lastColumn="0" w:noHBand="0" w:noVBand="1"/>
      </w:tblPr>
      <w:tblGrid>
        <w:gridCol w:w="9621"/>
      </w:tblGrid>
      <w:tr w:rsidR="00DB168E" w14:paraId="67BBC9A3" w14:textId="77777777" w:rsidTr="00DB168E">
        <w:tc>
          <w:tcPr>
            <w:tcW w:w="9621" w:type="dxa"/>
          </w:tcPr>
          <w:p w14:paraId="343F6C74" w14:textId="77777777" w:rsidR="00DB168E" w:rsidRPr="00DB168E" w:rsidRDefault="00DB168E" w:rsidP="00DB168E">
            <w:pPr>
              <w:spacing w:beforeLines="0" w:before="0" w:afterLines="0" w:after="180" w:line="276" w:lineRule="auto"/>
              <w:outlineLvl w:val="2"/>
              <w:rPr>
                <w:rFonts w:eastAsia="宋体"/>
                <w:b/>
                <w:sz w:val="20"/>
                <w:u w:val="single"/>
                <w:lang w:eastAsia="ko-KR"/>
              </w:rPr>
            </w:pPr>
            <w:r w:rsidRPr="00DB168E">
              <w:rPr>
                <w:rFonts w:eastAsia="宋体"/>
                <w:b/>
                <w:sz w:val="20"/>
                <w:u w:val="single"/>
                <w:lang w:eastAsia="ko-KR"/>
              </w:rPr>
              <w:t>Issue 6-2-1: Above 10 GHz, Test set-up and applicability rule</w:t>
            </w:r>
          </w:p>
          <w:p w14:paraId="00305AE9" w14:textId="77777777" w:rsidR="00DB168E" w:rsidRPr="00DB168E" w:rsidRDefault="00DB168E" w:rsidP="00DB168E">
            <w:pPr>
              <w:spacing w:beforeLines="0" w:before="0" w:afterLines="0" w:after="120" w:line="252" w:lineRule="auto"/>
              <w:ind w:firstLine="284"/>
              <w:rPr>
                <w:rFonts w:eastAsia="宋体"/>
                <w:b/>
                <w:bCs/>
                <w:color w:val="0070C0"/>
                <w:sz w:val="20"/>
                <w:u w:val="single"/>
                <w:lang w:eastAsia="ja-JP"/>
              </w:rPr>
            </w:pPr>
            <w:r w:rsidRPr="00DB168E">
              <w:rPr>
                <w:rFonts w:eastAsia="宋体"/>
                <w:b/>
                <w:bCs/>
                <w:color w:val="0070C0"/>
                <w:sz w:val="20"/>
                <w:u w:val="single"/>
                <w:lang w:eastAsia="ja-JP"/>
              </w:rPr>
              <w:t>Views from companies</w:t>
            </w:r>
          </w:p>
          <w:p w14:paraId="5D132B37" w14:textId="77777777" w:rsidR="00DB168E" w:rsidRPr="00DB168E" w:rsidRDefault="00DB168E" w:rsidP="00DB168E">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DB168E">
              <w:rPr>
                <w:color w:val="0070C0"/>
                <w:sz w:val="20"/>
                <w:lang w:eastAsia="ja-JP"/>
              </w:rPr>
              <w:t>Test applicability</w:t>
            </w:r>
          </w:p>
          <w:p w14:paraId="436DBB9D" w14:textId="77777777" w:rsidR="00DB168E" w:rsidRPr="00DB168E" w:rsidRDefault="00DB168E" w:rsidP="00DB168E">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DB168E">
              <w:rPr>
                <w:color w:val="0070C0"/>
                <w:sz w:val="20"/>
                <w:lang w:eastAsia="ja-JP"/>
              </w:rPr>
              <w:t>Both Type 1 and Type 2 UEs need to pass all the TCs defined.</w:t>
            </w:r>
          </w:p>
          <w:p w14:paraId="63C35FAF" w14:textId="77777777" w:rsidR="00DB168E" w:rsidRPr="00DB168E" w:rsidRDefault="00DB168E" w:rsidP="00DB168E">
            <w:pPr>
              <w:numPr>
                <w:ilvl w:val="2"/>
                <w:numId w:val="14"/>
              </w:numPr>
              <w:overflowPunct w:val="0"/>
              <w:autoSpaceDE w:val="0"/>
              <w:autoSpaceDN w:val="0"/>
              <w:adjustRightInd w:val="0"/>
              <w:spacing w:beforeLines="0" w:before="0" w:afterLines="0" w:after="180" w:line="276" w:lineRule="auto"/>
              <w:ind w:left="2084"/>
              <w:textAlignment w:val="baseline"/>
              <w:rPr>
                <w:color w:val="0070C0"/>
                <w:sz w:val="20"/>
                <w:lang w:eastAsia="ja-JP"/>
              </w:rPr>
            </w:pPr>
            <w:r w:rsidRPr="00DB168E">
              <w:rPr>
                <w:color w:val="0070C0"/>
                <w:sz w:val="20"/>
                <w:lang w:eastAsia="ja-JP"/>
              </w:rPr>
              <w:t>Huawei</w:t>
            </w:r>
          </w:p>
          <w:p w14:paraId="593A9AC2" w14:textId="77777777" w:rsidR="00DB168E" w:rsidRPr="00DB168E" w:rsidRDefault="00DB168E" w:rsidP="00DB168E">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DB168E">
              <w:rPr>
                <w:color w:val="0070C0"/>
                <w:sz w:val="20"/>
                <w:lang w:eastAsia="ja-JP"/>
              </w:rPr>
              <w:t>Mobile UE does not need pass the TCs with NGSO. Fixed UE needs to pass the TCs with either GSO or NGSO depending on UE capability</w:t>
            </w:r>
          </w:p>
          <w:p w14:paraId="32404C4C" w14:textId="2048304E" w:rsidR="00DB168E" w:rsidRPr="00DB168E" w:rsidRDefault="00DB168E" w:rsidP="00DB168E">
            <w:pPr>
              <w:numPr>
                <w:ilvl w:val="2"/>
                <w:numId w:val="14"/>
              </w:numPr>
              <w:overflowPunct w:val="0"/>
              <w:autoSpaceDE w:val="0"/>
              <w:autoSpaceDN w:val="0"/>
              <w:adjustRightInd w:val="0"/>
              <w:spacing w:beforeLines="0" w:before="0" w:afterLines="0" w:after="180" w:line="276" w:lineRule="auto"/>
              <w:ind w:left="2084"/>
              <w:textAlignment w:val="baseline"/>
              <w:rPr>
                <w:color w:val="0070C0"/>
                <w:sz w:val="20"/>
                <w:lang w:eastAsia="ja-JP"/>
              </w:rPr>
            </w:pPr>
            <w:r w:rsidRPr="00DB168E">
              <w:rPr>
                <w:color w:val="0070C0"/>
                <w:sz w:val="20"/>
                <w:lang w:eastAsia="ja-JP"/>
              </w:rPr>
              <w:t>Huawei</w:t>
            </w:r>
          </w:p>
        </w:tc>
      </w:tr>
    </w:tbl>
    <w:p w14:paraId="38C9D22B" w14:textId="77777777" w:rsidR="00DB168E" w:rsidRDefault="00DB168E" w:rsidP="00DB168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has also defined different mobility capabilities:</w:t>
      </w:r>
    </w:p>
    <w:p w14:paraId="3190861A" w14:textId="77777777" w:rsidR="00DB168E" w:rsidRPr="0099522E" w:rsidRDefault="00DB168E" w:rsidP="00DB168E">
      <w:pPr>
        <w:pStyle w:val="afe"/>
        <w:numPr>
          <w:ilvl w:val="0"/>
          <w:numId w:val="13"/>
        </w:numPr>
        <w:spacing w:before="120" w:after="120"/>
        <w:rPr>
          <w:rFonts w:eastAsiaTheme="minorEastAsia"/>
          <w:lang w:eastAsia="zh-CN"/>
        </w:rPr>
      </w:pPr>
      <w:r w:rsidRPr="0099522E">
        <w:rPr>
          <w:rFonts w:eastAsiaTheme="minorEastAsia"/>
          <w:lang w:eastAsia="zh-CN"/>
        </w:rPr>
        <w:t>fixed VSAT, which can only be fixed.</w:t>
      </w:r>
    </w:p>
    <w:p w14:paraId="10755C0E" w14:textId="77777777" w:rsidR="00DB168E" w:rsidRPr="0099522E" w:rsidRDefault="00DB168E" w:rsidP="00DB168E">
      <w:pPr>
        <w:pStyle w:val="afe"/>
        <w:numPr>
          <w:ilvl w:val="0"/>
          <w:numId w:val="13"/>
        </w:numPr>
        <w:spacing w:before="120" w:after="120"/>
        <w:rPr>
          <w:rFonts w:eastAsiaTheme="minorEastAsia"/>
          <w:lang w:eastAsia="zh-CN"/>
        </w:rPr>
      </w:pPr>
      <w:r w:rsidRPr="0099522E">
        <w:rPr>
          <w:rFonts w:eastAsiaTheme="minorEastAsia"/>
          <w:lang w:eastAsia="zh-CN"/>
        </w:rPr>
        <w:t>mobile VSAT, which is capable to move.</w:t>
      </w:r>
    </w:p>
    <w:p w14:paraId="015938F1" w14:textId="77777777" w:rsidR="00DB168E" w:rsidRDefault="00DB168E" w:rsidP="00DB168E">
      <w:pPr>
        <w:spacing w:before="120" w:after="120"/>
        <w:rPr>
          <w:rFonts w:eastAsiaTheme="minorEastAsia"/>
          <w:lang w:val="en-US" w:eastAsia="zh-CN"/>
        </w:rPr>
      </w:pPr>
      <w:r>
        <w:rPr>
          <w:rFonts w:eastAsiaTheme="minorEastAsia"/>
          <w:lang w:val="en-US" w:eastAsia="zh-CN"/>
        </w:rPr>
        <w:t xml:space="preserve">For mobile UE, since only GSO scenario is considered in R18, it only needs to pass the TCs with GSO. For fixed UE, it should pass the TCs with either GSO or NGSO depending on its capability (UE indicates support of GSO, NGSO or both via R17 capability </w:t>
      </w:r>
      <w:r w:rsidRPr="003954D6">
        <w:rPr>
          <w:rFonts w:eastAsiaTheme="minorEastAsia"/>
          <w:i/>
          <w:lang w:val="en-US" w:eastAsia="zh-CN"/>
        </w:rPr>
        <w:t>ntn-ScenarioSupport-r17</w:t>
      </w:r>
      <w:r>
        <w:rPr>
          <w:rFonts w:eastAsiaTheme="minorEastAsia"/>
          <w:lang w:val="en-US" w:eastAsia="zh-CN"/>
        </w:rPr>
        <w:t xml:space="preserve">). </w:t>
      </w:r>
    </w:p>
    <w:p w14:paraId="7A92E7A9" w14:textId="34182DBB" w:rsidR="002755EA" w:rsidRDefault="00DB168E" w:rsidP="00DB168E">
      <w:pPr>
        <w:spacing w:before="120" w:after="120"/>
        <w:rPr>
          <w:rFonts w:eastAsiaTheme="minorEastAsia"/>
          <w:lang w:eastAsia="zh-CN"/>
        </w:rPr>
      </w:pPr>
      <w:r w:rsidRPr="00B725A4">
        <w:rPr>
          <w:rFonts w:eastAsiaTheme="minorEastAsia"/>
          <w:b/>
          <w:lang w:val="en-US" w:eastAsia="zh-CN"/>
        </w:rPr>
        <w:t xml:space="preserve">Proposal </w:t>
      </w:r>
      <w:r w:rsidR="00D74B4A">
        <w:rPr>
          <w:rFonts w:eastAsiaTheme="minorEastAsia"/>
          <w:b/>
          <w:lang w:val="en-US" w:eastAsia="zh-CN"/>
        </w:rPr>
        <w:t>5</w:t>
      </w:r>
      <w:r w:rsidRPr="00B725A4">
        <w:rPr>
          <w:rFonts w:eastAsiaTheme="minorEastAsia"/>
          <w:b/>
          <w:lang w:val="en-US" w:eastAsia="zh-CN"/>
        </w:rPr>
        <w:t xml:space="preserve"> </w:t>
      </w:r>
      <w:r>
        <w:rPr>
          <w:rFonts w:eastAsia="宋体"/>
          <w:b/>
          <w:lang w:eastAsia="zh-CN"/>
        </w:rPr>
        <w:t xml:space="preserve">(Issue 6-2-1): </w:t>
      </w:r>
      <w:r w:rsidRPr="00B725A4">
        <w:rPr>
          <w:rFonts w:eastAsiaTheme="minorEastAsia"/>
          <w:b/>
          <w:lang w:eastAsia="zh-CN"/>
        </w:rPr>
        <w:t>Mobile UE does not need pass the TCs with NGSO.</w:t>
      </w:r>
      <w:r w:rsidRPr="00B725A4">
        <w:rPr>
          <w:rFonts w:eastAsiaTheme="minorEastAsia" w:hint="eastAsia"/>
          <w:b/>
          <w:lang w:val="en-US" w:eastAsia="zh-CN"/>
        </w:rPr>
        <w:t xml:space="preserve"> </w:t>
      </w:r>
      <w:r w:rsidRPr="00B725A4">
        <w:rPr>
          <w:rFonts w:eastAsiaTheme="minorEastAsia"/>
          <w:b/>
          <w:lang w:eastAsia="zh-CN"/>
        </w:rPr>
        <w:t xml:space="preserve">Fixed UE needs to pass the TCs with either GSO or NGSO </w:t>
      </w:r>
      <w:r w:rsidRPr="00B725A4">
        <w:rPr>
          <w:rFonts w:eastAsiaTheme="minorEastAsia"/>
          <w:b/>
          <w:lang w:val="en-US" w:eastAsia="zh-CN"/>
        </w:rPr>
        <w:t>depending on UE capability.</w:t>
      </w:r>
    </w:p>
    <w:tbl>
      <w:tblPr>
        <w:tblStyle w:val="afa"/>
        <w:tblW w:w="0" w:type="auto"/>
        <w:tblLook w:val="04A0" w:firstRow="1" w:lastRow="0" w:firstColumn="1" w:lastColumn="0" w:noHBand="0" w:noVBand="1"/>
      </w:tblPr>
      <w:tblGrid>
        <w:gridCol w:w="9621"/>
      </w:tblGrid>
      <w:tr w:rsidR="00EB6EC7" w14:paraId="701C351C" w14:textId="77777777" w:rsidTr="00EB6EC7">
        <w:tc>
          <w:tcPr>
            <w:tcW w:w="9621" w:type="dxa"/>
          </w:tcPr>
          <w:p w14:paraId="62D05583" w14:textId="77777777" w:rsidR="00EB6EC7" w:rsidRPr="00EB6EC7" w:rsidRDefault="00EB6EC7" w:rsidP="00EB6EC7">
            <w:pPr>
              <w:spacing w:beforeLines="0" w:before="0" w:afterLines="0" w:after="180" w:line="276" w:lineRule="auto"/>
              <w:outlineLvl w:val="2"/>
              <w:rPr>
                <w:rFonts w:eastAsia="宋体"/>
                <w:b/>
                <w:sz w:val="20"/>
                <w:u w:val="single"/>
                <w:lang w:eastAsia="ko-KR"/>
              </w:rPr>
            </w:pPr>
            <w:r w:rsidRPr="00EB6EC7">
              <w:rPr>
                <w:rFonts w:eastAsia="宋体"/>
                <w:b/>
                <w:sz w:val="20"/>
                <w:u w:val="single"/>
                <w:lang w:eastAsia="ko-KR"/>
              </w:rPr>
              <w:t>Issue 6-2-3: Above 10 GHz, UL timing accuracy</w:t>
            </w:r>
          </w:p>
          <w:p w14:paraId="1DF160D7" w14:textId="77777777" w:rsidR="00EB6EC7" w:rsidRPr="00EB6EC7" w:rsidRDefault="00EB6EC7" w:rsidP="00EB6EC7">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EB6EC7">
              <w:rPr>
                <w:color w:val="0070C0"/>
                <w:sz w:val="20"/>
                <w:lang w:eastAsia="ja-JP"/>
              </w:rPr>
              <w:t>AT command</w:t>
            </w:r>
          </w:p>
          <w:p w14:paraId="501CD2EC" w14:textId="77777777" w:rsidR="00EB6EC7" w:rsidRPr="00EB6EC7" w:rsidRDefault="00EB6EC7" w:rsidP="00EB6EC7">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EB6EC7">
              <w:rPr>
                <w:bCs/>
                <w:color w:val="0070C0"/>
                <w:sz w:val="20"/>
              </w:rPr>
              <w:t xml:space="preserve">Adopt </w:t>
            </w:r>
            <m:oMath>
              <m:sSub>
                <m:sSubPr>
                  <m:ctrlPr>
                    <w:rPr>
                      <w:rFonts w:ascii="Cambria Math" w:hAnsi="Cambria Math"/>
                      <w:bCs/>
                      <w:color w:val="0070C0"/>
                      <w:sz w:val="20"/>
                    </w:rPr>
                  </m:ctrlPr>
                </m:sSubPr>
                <m:e>
                  <m:r>
                    <m:rPr>
                      <m:sty m:val="bi"/>
                    </m:rPr>
                    <w:rPr>
                      <w:rFonts w:ascii="Cambria Math" w:hAnsi="Cambria Math"/>
                      <w:color w:val="0070C0"/>
                      <w:sz w:val="20"/>
                    </w:rPr>
                    <m:t>T</m:t>
                  </m:r>
                </m:e>
                <m:sub>
                  <m:r>
                    <m:rPr>
                      <m:nor/>
                    </m:rPr>
                    <w:rPr>
                      <w:bCs/>
                      <w:color w:val="0070C0"/>
                      <w:sz w:val="20"/>
                    </w:rPr>
                    <m:t>GNSS_margin</m:t>
                  </m:r>
                </m:sub>
              </m:sSub>
            </m:oMath>
            <w:r w:rsidRPr="00EB6EC7">
              <w:rPr>
                <w:bCs/>
                <w:color w:val="0070C0"/>
                <w:sz w:val="20"/>
              </w:rPr>
              <w:t xml:space="preserve"> equal to </w:t>
            </w:r>
            <m:oMath>
              <m:r>
                <m:rPr>
                  <m:sty m:val="bi"/>
                </m:rPr>
                <w:rPr>
                  <w:rFonts w:ascii="Cambria Math" w:hAnsi="Cambria Math"/>
                  <w:color w:val="0070C0"/>
                  <w:sz w:val="20"/>
                </w:rPr>
                <m:t>(</m:t>
              </m:r>
              <m:sSub>
                <m:sSubPr>
                  <m:ctrlPr>
                    <w:rPr>
                      <w:rFonts w:ascii="Cambria Math" w:hAnsi="Cambria Math"/>
                      <w:bCs/>
                      <w:i/>
                      <w:color w:val="0070C0"/>
                      <w:sz w:val="20"/>
                    </w:rPr>
                  </m:ctrlPr>
                </m:sSubPr>
                <m:e>
                  <m:r>
                    <m:rPr>
                      <m:sty m:val="bi"/>
                    </m:rPr>
                    <w:rPr>
                      <w:rFonts w:ascii="Cambria Math" w:hAnsi="Cambria Math"/>
                      <w:color w:val="0070C0"/>
                      <w:sz w:val="20"/>
                    </w:rPr>
                    <m:t>T</m:t>
                  </m:r>
                </m:e>
                <m:sub>
                  <m:r>
                    <m:rPr>
                      <m:sty m:val="bi"/>
                    </m:rPr>
                    <w:rPr>
                      <w:rFonts w:ascii="Cambria Math" w:hAnsi="Cambria Math"/>
                      <w:color w:val="0070C0"/>
                      <w:sz w:val="20"/>
                    </w:rPr>
                    <m:t>e_NTN</m:t>
                  </m:r>
                </m:sub>
              </m:sSub>
              <m:r>
                <m:rPr>
                  <m:sty m:val="bi"/>
                </m:rPr>
                <w:rPr>
                  <w:rFonts w:ascii="Cambria Math" w:hAnsi="Cambria Math"/>
                  <w:color w:val="0070C0"/>
                  <w:sz w:val="20"/>
                </w:rPr>
                <m:t>-</m:t>
              </m:r>
              <m:sSub>
                <m:sSubPr>
                  <m:ctrlPr>
                    <w:rPr>
                      <w:rFonts w:ascii="Cambria Math" w:hAnsi="Cambria Math"/>
                      <w:bCs/>
                      <w:i/>
                      <w:color w:val="0070C0"/>
                      <w:sz w:val="20"/>
                    </w:rPr>
                  </m:ctrlPr>
                </m:sSubPr>
                <m:e>
                  <m:r>
                    <m:rPr>
                      <m:sty m:val="bi"/>
                    </m:rPr>
                    <w:rPr>
                      <w:rFonts w:ascii="Cambria Math" w:hAnsi="Cambria Math"/>
                      <w:color w:val="0070C0"/>
                      <w:sz w:val="20"/>
                    </w:rPr>
                    <m:t>T</m:t>
                  </m:r>
                </m:e>
                <m:sub>
                  <m:r>
                    <m:rPr>
                      <m:sty m:val="bi"/>
                    </m:rPr>
                    <w:rPr>
                      <w:rFonts w:ascii="Cambria Math" w:hAnsi="Cambria Math"/>
                      <w:color w:val="0070C0"/>
                      <w:sz w:val="20"/>
                    </w:rPr>
                    <m:t>E</m:t>
                  </m:r>
                </m:sub>
              </m:sSub>
              <m:r>
                <m:rPr>
                  <m:sty m:val="bi"/>
                </m:rPr>
                <w:rPr>
                  <w:rFonts w:ascii="Cambria Math" w:hAnsi="Cambria Math"/>
                  <w:color w:val="0070C0"/>
                  <w:sz w:val="20"/>
                </w:rPr>
                <m:t>)/2</m:t>
              </m:r>
            </m:oMath>
            <w:r w:rsidRPr="00EB6EC7">
              <w:rPr>
                <w:bCs/>
                <w:color w:val="0070C0"/>
                <w:sz w:val="20"/>
              </w:rPr>
              <w:t>, when AT commands are used in the test case</w:t>
            </w:r>
            <w:r w:rsidRPr="00EB6EC7">
              <w:rPr>
                <w:color w:val="0070C0"/>
                <w:sz w:val="20"/>
                <w:lang w:eastAsia="ja-JP"/>
              </w:rPr>
              <w:t>.</w:t>
            </w:r>
          </w:p>
          <w:p w14:paraId="7234D6AA" w14:textId="3AA0C273" w:rsidR="00EB6EC7" w:rsidRPr="00EB6EC7" w:rsidRDefault="00EB6EC7" w:rsidP="002755EA">
            <w:pPr>
              <w:pStyle w:val="afe"/>
              <w:numPr>
                <w:ilvl w:val="2"/>
                <w:numId w:val="14"/>
              </w:numPr>
              <w:overflowPunct w:val="0"/>
              <w:autoSpaceDE w:val="0"/>
              <w:autoSpaceDN w:val="0"/>
              <w:adjustRightInd w:val="0"/>
              <w:spacing w:beforeLines="0" w:before="120" w:afterLines="0" w:after="120" w:line="276" w:lineRule="auto"/>
              <w:ind w:left="2084"/>
              <w:textAlignment w:val="baseline"/>
              <w:rPr>
                <w:color w:val="0070C0"/>
                <w:lang w:eastAsia="ja-JP"/>
              </w:rPr>
            </w:pPr>
            <w:r>
              <w:rPr>
                <w:color w:val="0070C0"/>
                <w:lang w:eastAsia="ja-JP"/>
              </w:rPr>
              <w:t>Nokia</w:t>
            </w:r>
          </w:p>
        </w:tc>
      </w:tr>
    </w:tbl>
    <w:p w14:paraId="3180F9B6" w14:textId="106AA96D" w:rsidR="002755EA" w:rsidRDefault="00D74B4A" w:rsidP="002755EA">
      <w:pPr>
        <w:spacing w:before="120" w:after="120"/>
        <w:rPr>
          <w:rFonts w:eastAsiaTheme="minorEastAsia"/>
          <w:bCs/>
          <w:lang w:eastAsia="zh-CN"/>
        </w:rPr>
      </w:pPr>
      <w:r>
        <w:rPr>
          <w:rFonts w:eastAsiaTheme="minorEastAsia"/>
          <w:lang w:eastAsia="zh-CN"/>
        </w:rPr>
        <w:t xml:space="preserve">In existing UL timing TCs, a negative margin </w:t>
      </w:r>
      <m:oMath>
        <m:sSub>
          <m:sSubPr>
            <m:ctrlPr>
              <w:rPr>
                <w:rFonts w:ascii="Cambria Math" w:eastAsiaTheme="minorEastAsia" w:hAnsi="Cambria Math"/>
                <w:bCs/>
                <w:lang w:eastAsia="zh-CN"/>
              </w:rPr>
            </m:ctrlPr>
          </m:sSubPr>
          <m:e>
            <m:r>
              <m:rPr>
                <m:sty m:val="bi"/>
              </m:rPr>
              <w:rPr>
                <w:rFonts w:ascii="Cambria Math" w:eastAsiaTheme="minorEastAsia" w:hAnsi="Cambria Math"/>
                <w:lang w:eastAsia="zh-CN"/>
              </w:rPr>
              <m:t>T</m:t>
            </m:r>
          </m:e>
          <m:sub>
            <m:r>
              <m:rPr>
                <m:nor/>
              </m:rPr>
              <w:rPr>
                <w:rFonts w:eastAsiaTheme="minorEastAsia"/>
                <w:bCs/>
                <w:lang w:eastAsia="zh-CN"/>
              </w:rPr>
              <m:t>GNSS_margin</m:t>
            </m:r>
          </m:sub>
        </m:sSub>
      </m:oMath>
      <w:r>
        <w:rPr>
          <w:rFonts w:eastAsiaTheme="minorEastAsia" w:hint="eastAsia"/>
          <w:bCs/>
          <w:lang w:eastAsia="zh-CN"/>
        </w:rPr>
        <w:t xml:space="preserve"> </w:t>
      </w:r>
      <w:r>
        <w:rPr>
          <w:rFonts w:eastAsiaTheme="minorEastAsia"/>
          <w:bCs/>
          <w:lang w:eastAsia="zh-CN"/>
        </w:rPr>
        <w:t>is used to tighten the test requirements over the core requirements since GNSS is not emulated in the test, and in FR1-NTN TCs is 5.12 Ts</w:t>
      </w:r>
      <w:r w:rsidR="000D164A">
        <w:rPr>
          <w:rFonts w:eastAsiaTheme="minorEastAsia"/>
          <w:bCs/>
          <w:lang w:eastAsia="zh-CN"/>
        </w:rPr>
        <w:t xml:space="preserve"> which accounts for half the GNSS error (50m) assumed for the requirements. </w:t>
      </w:r>
    </w:p>
    <w:tbl>
      <w:tblPr>
        <w:tblStyle w:val="afa"/>
        <w:tblW w:w="0" w:type="auto"/>
        <w:tblLook w:val="04A0" w:firstRow="1" w:lastRow="0" w:firstColumn="1" w:lastColumn="0" w:noHBand="0" w:noVBand="1"/>
      </w:tblPr>
      <w:tblGrid>
        <w:gridCol w:w="9621"/>
      </w:tblGrid>
      <w:tr w:rsidR="00D74B4A" w14:paraId="404C4A9B" w14:textId="77777777" w:rsidTr="00D74B4A">
        <w:tc>
          <w:tcPr>
            <w:tcW w:w="9621" w:type="dxa"/>
          </w:tcPr>
          <w:p w14:paraId="49D6EA75" w14:textId="43995028" w:rsidR="00D74B4A" w:rsidRDefault="00D74B4A" w:rsidP="00D74B4A">
            <w:pPr>
              <w:spacing w:before="120" w:after="120"/>
            </w:pP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t>counts for</w:t>
            </w:r>
            <w:r w:rsidRPr="007904BA">
              <w:t xml:space="preserve">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r>
                    <w:rPr>
                      <w:rFonts w:ascii="Cambria Math" w:hAnsi="Cambria Math"/>
                    </w:rPr>
                    <m:t>327,68</m:t>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6BA4F8C7" w14:textId="220665AB" w:rsidR="00D74B4A" w:rsidRPr="00D74B4A" w:rsidRDefault="00D74B4A" w:rsidP="00D74B4A">
            <w:pPr>
              <w:spacing w:before="120" w:after="120"/>
              <w:rPr>
                <w:rFonts w:eastAsiaTheme="minorEastAsia"/>
                <w:lang w:eastAsia="zh-CN"/>
              </w:rPr>
            </w:pPr>
            <w:r>
              <w:rPr>
                <w:rFonts w:eastAsiaTheme="minorEastAsia"/>
                <w:lang w:eastAsia="zh-CN"/>
              </w:rPr>
              <w:t>…</w:t>
            </w:r>
          </w:p>
          <w:p w14:paraId="54ED75A7" w14:textId="77777777" w:rsidR="00D74B4A" w:rsidRPr="007479E8" w:rsidRDefault="00D74B4A" w:rsidP="00D74B4A">
            <w:pPr>
              <w:pStyle w:val="B10"/>
              <w:spacing w:before="120" w:after="12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lang w:val="en-US"/>
                        </w:rPr>
                        <m:t>TA,adj</m:t>
                      </m:r>
                      <w:proofErr w:type="gramEnd"/>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7A76F2C4" w14:textId="77777777" w:rsidR="00D74B4A" w:rsidRPr="00D74B4A" w:rsidRDefault="00D74B4A" w:rsidP="002755EA">
            <w:pPr>
              <w:spacing w:before="120" w:after="120"/>
              <w:rPr>
                <w:rFonts w:eastAsiaTheme="minorEastAsia"/>
                <w:lang w:eastAsia="zh-CN"/>
              </w:rPr>
            </w:pPr>
          </w:p>
        </w:tc>
      </w:tr>
    </w:tbl>
    <w:p w14:paraId="45F98068" w14:textId="2628885D" w:rsidR="002755EA" w:rsidRDefault="000D164A" w:rsidP="002755EA">
      <w:pPr>
        <w:spacing w:before="120" w:after="120"/>
        <w:rPr>
          <w:rFonts w:eastAsiaTheme="minorEastAsia"/>
          <w:lang w:eastAsia="zh-CN"/>
        </w:rPr>
      </w:pPr>
      <w:r>
        <w:rPr>
          <w:rFonts w:eastAsiaTheme="minorEastAsia"/>
          <w:lang w:eastAsia="zh-CN"/>
        </w:rPr>
        <w:t xml:space="preserve">For FR2-NTN, the GNSS error is tightened, so the margin also needs to be reduced. </w:t>
      </w:r>
    </w:p>
    <w:p w14:paraId="3EB14043" w14:textId="499253B5" w:rsidR="00EB6EC7" w:rsidRDefault="00EB6EC7" w:rsidP="00EB6EC7">
      <w:pPr>
        <w:spacing w:before="120" w:after="120"/>
        <w:rPr>
          <w:rFonts w:eastAsiaTheme="minorEastAsia"/>
          <w:lang w:eastAsia="zh-CN"/>
        </w:rPr>
      </w:pPr>
      <w:r w:rsidRPr="00B725A4">
        <w:rPr>
          <w:rFonts w:eastAsiaTheme="minorEastAsia"/>
          <w:b/>
          <w:lang w:val="en-US" w:eastAsia="zh-CN"/>
        </w:rPr>
        <w:t xml:space="preserve">Proposal </w:t>
      </w:r>
      <w:r w:rsidR="000D164A">
        <w:rPr>
          <w:rFonts w:eastAsiaTheme="minorEastAsia"/>
          <w:b/>
          <w:lang w:val="en-US" w:eastAsia="zh-CN"/>
        </w:rPr>
        <w:t>6</w:t>
      </w:r>
      <w:r w:rsidRPr="00B725A4">
        <w:rPr>
          <w:rFonts w:eastAsiaTheme="minorEastAsia"/>
          <w:b/>
          <w:lang w:val="en-US" w:eastAsia="zh-CN"/>
        </w:rPr>
        <w:t xml:space="preserve"> </w:t>
      </w:r>
      <w:r>
        <w:rPr>
          <w:rFonts w:eastAsia="宋体"/>
          <w:b/>
          <w:lang w:eastAsia="zh-CN"/>
        </w:rPr>
        <w:t xml:space="preserve">(Issue 6-2-3): </w:t>
      </w:r>
      <w:r>
        <w:rPr>
          <w:rFonts w:eastAsiaTheme="minorEastAsia"/>
          <w:b/>
          <w:lang w:eastAsia="zh-CN"/>
        </w:rPr>
        <w:t xml:space="preserve">RAN4 to discuss the value for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nor/>
              </m:rPr>
              <w:rPr>
                <w:rFonts w:eastAsiaTheme="minorEastAsia"/>
                <w:b/>
                <w:bCs/>
                <w:lang w:eastAsia="zh-CN"/>
              </w:rPr>
              <m:t>GNSS_margin</m:t>
            </m:r>
          </m:sub>
        </m:sSub>
      </m:oMath>
      <w:r>
        <w:rPr>
          <w:rFonts w:eastAsiaTheme="minorEastAsia"/>
          <w:b/>
          <w:lang w:val="en-US" w:eastAsia="zh-CN"/>
        </w:rPr>
        <w:t xml:space="preserve"> for mobile and fixed UEs.</w:t>
      </w:r>
    </w:p>
    <w:tbl>
      <w:tblPr>
        <w:tblStyle w:val="afa"/>
        <w:tblW w:w="0" w:type="auto"/>
        <w:tblLook w:val="04A0" w:firstRow="1" w:lastRow="0" w:firstColumn="1" w:lastColumn="0" w:noHBand="0" w:noVBand="1"/>
      </w:tblPr>
      <w:tblGrid>
        <w:gridCol w:w="9621"/>
      </w:tblGrid>
      <w:tr w:rsidR="00EB6EC7" w14:paraId="64544250" w14:textId="77777777" w:rsidTr="00EB6EC7">
        <w:tc>
          <w:tcPr>
            <w:tcW w:w="9621" w:type="dxa"/>
          </w:tcPr>
          <w:p w14:paraId="25245D5B" w14:textId="77777777" w:rsidR="00EB6EC7" w:rsidRPr="00EB6EC7" w:rsidRDefault="00EB6EC7" w:rsidP="00EB6EC7">
            <w:pPr>
              <w:spacing w:beforeLines="0" w:before="0" w:afterLines="0" w:after="180" w:line="276" w:lineRule="auto"/>
              <w:outlineLvl w:val="2"/>
              <w:rPr>
                <w:rFonts w:eastAsia="宋体"/>
                <w:b/>
                <w:sz w:val="20"/>
                <w:u w:val="single"/>
                <w:lang w:eastAsia="ko-KR"/>
              </w:rPr>
            </w:pPr>
            <w:r w:rsidRPr="00EB6EC7">
              <w:rPr>
                <w:rFonts w:eastAsia="宋体"/>
                <w:b/>
                <w:sz w:val="20"/>
                <w:u w:val="single"/>
                <w:lang w:eastAsia="ko-KR"/>
              </w:rPr>
              <w:t>Issue 6-2-4B: Above 10 GHz, Mobility in RRC Connected mode</w:t>
            </w:r>
          </w:p>
          <w:p w14:paraId="7F1E41EC" w14:textId="77777777" w:rsidR="00EB6EC7" w:rsidRPr="00EB6EC7" w:rsidRDefault="00EB6EC7" w:rsidP="00EB6EC7">
            <w:pPr>
              <w:spacing w:beforeLines="0" w:before="0" w:afterLines="0" w:after="120" w:line="252" w:lineRule="auto"/>
              <w:ind w:firstLine="284"/>
              <w:rPr>
                <w:rFonts w:eastAsia="宋体"/>
                <w:b/>
                <w:bCs/>
                <w:color w:val="0070C0"/>
                <w:sz w:val="20"/>
                <w:u w:val="single"/>
                <w:lang w:eastAsia="ja-JP"/>
              </w:rPr>
            </w:pPr>
            <w:r w:rsidRPr="00EB6EC7">
              <w:rPr>
                <w:rFonts w:eastAsia="宋体"/>
                <w:b/>
                <w:bCs/>
                <w:color w:val="0070C0"/>
                <w:sz w:val="20"/>
                <w:u w:val="single"/>
                <w:lang w:eastAsia="ja-JP"/>
              </w:rPr>
              <w:t>Views from companies</w:t>
            </w:r>
          </w:p>
          <w:p w14:paraId="46D40115" w14:textId="77777777" w:rsidR="00EB6EC7" w:rsidRPr="00EB6EC7" w:rsidRDefault="00EB6EC7" w:rsidP="00EB6EC7">
            <w:pPr>
              <w:numPr>
                <w:ilvl w:val="0"/>
                <w:numId w:val="14"/>
              </w:numPr>
              <w:overflowPunct w:val="0"/>
              <w:autoSpaceDE w:val="0"/>
              <w:autoSpaceDN w:val="0"/>
              <w:adjustRightInd w:val="0"/>
              <w:spacing w:beforeLines="0" w:before="0" w:afterLines="0" w:after="180" w:line="276" w:lineRule="auto"/>
              <w:ind w:left="644"/>
              <w:textAlignment w:val="baseline"/>
              <w:rPr>
                <w:color w:val="0070C0"/>
                <w:sz w:val="20"/>
                <w:lang w:eastAsia="ja-JP"/>
              </w:rPr>
            </w:pPr>
            <w:r w:rsidRPr="00EB6EC7">
              <w:rPr>
                <w:bCs/>
                <w:color w:val="0070C0"/>
                <w:sz w:val="20"/>
              </w:rPr>
              <w:lastRenderedPageBreak/>
              <w:t>Define RRC handover test cases</w:t>
            </w:r>
          </w:p>
          <w:p w14:paraId="4E3A5054" w14:textId="77777777" w:rsidR="00EB6EC7" w:rsidRPr="00EB6EC7" w:rsidRDefault="00EB6EC7" w:rsidP="00EB6EC7">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EB6EC7">
              <w:rPr>
                <w:color w:val="0070C0"/>
                <w:sz w:val="20"/>
                <w:lang w:eastAsia="ja-JP"/>
              </w:rPr>
              <w:t>separate test cases for Type 1 and Type 2</w:t>
            </w:r>
          </w:p>
          <w:p w14:paraId="2E288E38" w14:textId="77777777" w:rsidR="00EB6EC7" w:rsidRPr="00EB6EC7" w:rsidRDefault="00EB6EC7" w:rsidP="00EB6EC7">
            <w:pPr>
              <w:numPr>
                <w:ilvl w:val="2"/>
                <w:numId w:val="14"/>
              </w:numPr>
              <w:overflowPunct w:val="0"/>
              <w:autoSpaceDE w:val="0"/>
              <w:autoSpaceDN w:val="0"/>
              <w:adjustRightInd w:val="0"/>
              <w:spacing w:beforeLines="0" w:before="0" w:afterLines="0" w:after="180" w:line="276" w:lineRule="auto"/>
              <w:ind w:left="2084"/>
              <w:textAlignment w:val="baseline"/>
              <w:rPr>
                <w:color w:val="0070C0"/>
                <w:sz w:val="20"/>
                <w:lang w:eastAsia="ja-JP"/>
              </w:rPr>
            </w:pPr>
            <w:r w:rsidRPr="00EB6EC7">
              <w:rPr>
                <w:color w:val="0070C0"/>
                <w:sz w:val="20"/>
                <w:lang w:eastAsia="ja-JP"/>
              </w:rPr>
              <w:t>Xiaomi, vivo</w:t>
            </w:r>
          </w:p>
          <w:p w14:paraId="64E4BCCE" w14:textId="77777777" w:rsidR="00EB6EC7" w:rsidRPr="00EB6EC7" w:rsidRDefault="00EB6EC7" w:rsidP="00EB6EC7">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EB6EC7">
              <w:rPr>
                <w:color w:val="0070C0"/>
                <w:sz w:val="20"/>
                <w:lang w:eastAsia="ja-JP"/>
              </w:rPr>
              <w:t>For blind inter-satellite handover, the angular distance between source satellite and target satellite shall be configured, it can be implemented by AoA setup for two cells</w:t>
            </w:r>
          </w:p>
          <w:p w14:paraId="362C0919" w14:textId="77777777" w:rsidR="00EB6EC7" w:rsidRPr="00EB6EC7" w:rsidRDefault="00EB6EC7" w:rsidP="00EB6EC7">
            <w:pPr>
              <w:numPr>
                <w:ilvl w:val="2"/>
                <w:numId w:val="14"/>
              </w:numPr>
              <w:overflowPunct w:val="0"/>
              <w:autoSpaceDE w:val="0"/>
              <w:autoSpaceDN w:val="0"/>
              <w:adjustRightInd w:val="0"/>
              <w:spacing w:beforeLines="0" w:before="0" w:afterLines="0" w:after="180" w:line="276" w:lineRule="auto"/>
              <w:ind w:left="2084"/>
              <w:textAlignment w:val="baseline"/>
              <w:rPr>
                <w:color w:val="0070C0"/>
                <w:sz w:val="20"/>
                <w:lang w:eastAsia="ja-JP"/>
              </w:rPr>
            </w:pPr>
            <w:r w:rsidRPr="00EB6EC7">
              <w:rPr>
                <w:color w:val="0070C0"/>
                <w:sz w:val="20"/>
                <w:lang w:eastAsia="ja-JP"/>
              </w:rPr>
              <w:t>Ericsson</w:t>
            </w:r>
          </w:p>
          <w:p w14:paraId="5265CAE3" w14:textId="77777777" w:rsidR="00EB6EC7" w:rsidRPr="00EB6EC7" w:rsidRDefault="00EB6EC7" w:rsidP="00EB6EC7">
            <w:pPr>
              <w:numPr>
                <w:ilvl w:val="1"/>
                <w:numId w:val="14"/>
              </w:numPr>
              <w:overflowPunct w:val="0"/>
              <w:autoSpaceDE w:val="0"/>
              <w:autoSpaceDN w:val="0"/>
              <w:adjustRightInd w:val="0"/>
              <w:spacing w:beforeLines="0" w:before="0" w:afterLines="0" w:after="180" w:line="276" w:lineRule="auto"/>
              <w:ind w:left="1364"/>
              <w:textAlignment w:val="baseline"/>
              <w:rPr>
                <w:color w:val="0070C0"/>
                <w:sz w:val="20"/>
                <w:lang w:eastAsia="ja-JP"/>
              </w:rPr>
            </w:pPr>
            <w:r w:rsidRPr="00EB6EC7">
              <w:rPr>
                <w:color w:val="0070C0"/>
                <w:sz w:val="20"/>
                <w:lang w:eastAsia="ja-JP"/>
              </w:rPr>
              <w:t>For intra-satellite handover,</w:t>
            </w:r>
            <w:r w:rsidRPr="00EB6EC7">
              <w:rPr>
                <w:sz w:val="20"/>
              </w:rPr>
              <w:t xml:space="preserve"> </w:t>
            </w:r>
            <w:r w:rsidRPr="00EB6EC7">
              <w:rPr>
                <w:color w:val="0070C0"/>
                <w:sz w:val="20"/>
                <w:lang w:eastAsia="ja-JP"/>
              </w:rPr>
              <w:t>time based and distance-based CHO</w:t>
            </w:r>
          </w:p>
          <w:p w14:paraId="01CB038F" w14:textId="4A913670" w:rsidR="00EB6EC7" w:rsidRPr="00EB6EC7" w:rsidRDefault="00EB6EC7" w:rsidP="00EB6EC7">
            <w:pPr>
              <w:numPr>
                <w:ilvl w:val="2"/>
                <w:numId w:val="14"/>
              </w:numPr>
              <w:overflowPunct w:val="0"/>
              <w:autoSpaceDE w:val="0"/>
              <w:autoSpaceDN w:val="0"/>
              <w:adjustRightInd w:val="0"/>
              <w:spacing w:beforeLines="0" w:before="0" w:afterLines="0" w:after="180" w:line="276" w:lineRule="auto"/>
              <w:ind w:left="2084"/>
              <w:textAlignment w:val="baseline"/>
              <w:rPr>
                <w:color w:val="0070C0"/>
                <w:sz w:val="20"/>
                <w:lang w:eastAsia="ja-JP"/>
              </w:rPr>
            </w:pPr>
            <w:r w:rsidRPr="00EB6EC7">
              <w:rPr>
                <w:color w:val="0070C0"/>
                <w:sz w:val="20"/>
                <w:lang w:eastAsia="ja-JP"/>
              </w:rPr>
              <w:t>vivo</w:t>
            </w:r>
          </w:p>
        </w:tc>
      </w:tr>
    </w:tbl>
    <w:p w14:paraId="03752867" w14:textId="69503892" w:rsidR="002755EA" w:rsidRPr="000D164A" w:rsidRDefault="000D164A" w:rsidP="002755E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has agreed to define TCS for both Type 1 and Type 2. Since the core requirements for the two UE types are same except for inter-satellite HO, we assume the same TC with same test setup and same test requirements would apply for both UE types. </w:t>
      </w:r>
    </w:p>
    <w:p w14:paraId="530FF170" w14:textId="78759195" w:rsidR="000D164A" w:rsidRPr="000D164A" w:rsidRDefault="000D164A" w:rsidP="000D164A">
      <w:pPr>
        <w:spacing w:before="120" w:after="120"/>
        <w:rPr>
          <w:rFonts w:eastAsiaTheme="minorEastAsia"/>
          <w:lang w:val="en-US" w:eastAsia="zh-CN"/>
        </w:rPr>
      </w:pPr>
      <w:r>
        <w:rPr>
          <w:rFonts w:eastAsiaTheme="minorEastAsia"/>
          <w:lang w:val="en-US" w:eastAsia="zh-CN"/>
        </w:rPr>
        <w:t xml:space="preserve">For inter-satellite HO, there could be </w:t>
      </w:r>
      <w:r w:rsidRPr="000D164A">
        <w:rPr>
          <w:rFonts w:eastAsiaTheme="minorEastAsia"/>
          <w:lang w:val="en-US" w:eastAsia="zh-CN"/>
        </w:rPr>
        <w:t>differences in</w:t>
      </w:r>
      <w:r>
        <w:rPr>
          <w:rFonts w:eastAsiaTheme="minorEastAsia" w:hint="eastAsia"/>
          <w:lang w:val="en-US" w:eastAsia="zh-CN"/>
        </w:rPr>
        <w:t xml:space="preserve"> </w:t>
      </w:r>
      <w:r>
        <w:rPr>
          <w:rFonts w:eastAsiaTheme="minorEastAsia"/>
          <w:lang w:val="en-US" w:eastAsia="zh-CN"/>
        </w:rPr>
        <w:t xml:space="preserve">the </w:t>
      </w:r>
      <w:r w:rsidRPr="000D164A">
        <w:rPr>
          <w:rFonts w:eastAsiaTheme="minorEastAsia"/>
          <w:lang w:val="en-US" w:eastAsia="zh-CN"/>
        </w:rPr>
        <w:t>AoA setup</w:t>
      </w:r>
      <w:r>
        <w:rPr>
          <w:rFonts w:eastAsiaTheme="minorEastAsia"/>
          <w:lang w:val="en-US" w:eastAsia="zh-CN"/>
        </w:rPr>
        <w:t xml:space="preserve"> (this may need further discussion based on our Proposal 3), the test duration (T2 needs to be long enough to cover HO delay) and the test requirement (core requirements on HO delay are different). We suggest to define separate sub-tests for the two UE types.</w:t>
      </w:r>
    </w:p>
    <w:p w14:paraId="62C17112" w14:textId="1F02E1D1" w:rsidR="00EB6EC7" w:rsidRDefault="00EB6EC7" w:rsidP="00EB6EC7">
      <w:pPr>
        <w:spacing w:before="120" w:after="120"/>
        <w:rPr>
          <w:rFonts w:eastAsia="宋体"/>
          <w:b/>
          <w:lang w:eastAsia="zh-CN"/>
        </w:rPr>
      </w:pPr>
      <w:r w:rsidRPr="00B725A4">
        <w:rPr>
          <w:rFonts w:eastAsiaTheme="minorEastAsia"/>
          <w:b/>
          <w:lang w:val="en-US" w:eastAsia="zh-CN"/>
        </w:rPr>
        <w:t xml:space="preserve">Proposal </w:t>
      </w:r>
      <w:r w:rsidR="000D164A">
        <w:rPr>
          <w:rFonts w:eastAsiaTheme="minorEastAsia"/>
          <w:b/>
          <w:lang w:val="en-US" w:eastAsia="zh-CN"/>
        </w:rPr>
        <w:t>7</w:t>
      </w:r>
      <w:r w:rsidRPr="00B725A4">
        <w:rPr>
          <w:rFonts w:eastAsiaTheme="minorEastAsia"/>
          <w:b/>
          <w:lang w:val="en-US" w:eastAsia="zh-CN"/>
        </w:rPr>
        <w:t xml:space="preserve"> </w:t>
      </w:r>
      <w:r>
        <w:rPr>
          <w:rFonts w:eastAsia="宋体"/>
          <w:b/>
          <w:lang w:eastAsia="zh-CN"/>
        </w:rPr>
        <w:t>(Issue 6-2-4B): Define separate sub-tests for Type 1 and Type 2 UEs with differences in</w:t>
      </w:r>
    </w:p>
    <w:p w14:paraId="766DABFE" w14:textId="11E2C0CF" w:rsidR="00EB6EC7" w:rsidRPr="002721CC" w:rsidRDefault="00EB6EC7" w:rsidP="00EB6EC7">
      <w:pPr>
        <w:pStyle w:val="afe"/>
        <w:numPr>
          <w:ilvl w:val="0"/>
          <w:numId w:val="13"/>
        </w:numPr>
        <w:spacing w:before="120" w:after="120"/>
        <w:rPr>
          <w:rFonts w:eastAsiaTheme="minorEastAsia"/>
          <w:b/>
          <w:bCs/>
          <w:lang w:eastAsia="zh-CN"/>
        </w:rPr>
      </w:pPr>
      <w:r w:rsidRPr="002721CC">
        <w:rPr>
          <w:rFonts w:eastAsiaTheme="minorEastAsia"/>
          <w:b/>
          <w:bCs/>
          <w:lang w:eastAsia="zh-CN"/>
        </w:rPr>
        <w:t>[</w:t>
      </w:r>
      <w:r w:rsidRPr="002721CC">
        <w:rPr>
          <w:rFonts w:eastAsiaTheme="minorEastAsia" w:hint="eastAsia"/>
          <w:b/>
          <w:bCs/>
          <w:lang w:eastAsia="zh-CN"/>
        </w:rPr>
        <w:t>A</w:t>
      </w:r>
      <w:r w:rsidRPr="002721CC">
        <w:rPr>
          <w:rFonts w:eastAsiaTheme="minorEastAsia"/>
          <w:b/>
          <w:bCs/>
          <w:lang w:eastAsia="zh-CN"/>
        </w:rPr>
        <w:t>oA setup]</w:t>
      </w:r>
    </w:p>
    <w:p w14:paraId="430B7A40" w14:textId="6B5014F5" w:rsidR="00EB6EC7" w:rsidRPr="002721CC" w:rsidRDefault="00EB6EC7" w:rsidP="00EB6EC7">
      <w:pPr>
        <w:pStyle w:val="afe"/>
        <w:numPr>
          <w:ilvl w:val="0"/>
          <w:numId w:val="13"/>
        </w:numPr>
        <w:spacing w:before="120" w:after="120"/>
        <w:rPr>
          <w:rFonts w:eastAsiaTheme="minorEastAsia"/>
          <w:b/>
          <w:bCs/>
          <w:lang w:eastAsia="zh-CN"/>
        </w:rPr>
      </w:pPr>
      <w:r w:rsidRPr="002721CC">
        <w:rPr>
          <w:rFonts w:eastAsiaTheme="minorEastAsia"/>
          <w:b/>
          <w:bCs/>
          <w:lang w:eastAsia="zh-CN"/>
        </w:rPr>
        <w:t xml:space="preserve">Test duration due to different </w:t>
      </w:r>
      <w:r w:rsidR="002721CC" w:rsidRPr="002721CC">
        <w:rPr>
          <w:rFonts w:eastAsiaTheme="minorEastAsia"/>
          <w:b/>
          <w:bCs/>
          <w:lang w:eastAsia="zh-CN"/>
        </w:rPr>
        <w:t>HO delays</w:t>
      </w:r>
    </w:p>
    <w:p w14:paraId="1AB50907" w14:textId="7AE8EB75" w:rsidR="00EB6EC7" w:rsidRPr="000D164A" w:rsidRDefault="002721CC" w:rsidP="002755EA">
      <w:pPr>
        <w:pStyle w:val="afe"/>
        <w:numPr>
          <w:ilvl w:val="0"/>
          <w:numId w:val="13"/>
        </w:numPr>
        <w:spacing w:before="120" w:after="120"/>
        <w:rPr>
          <w:rFonts w:eastAsiaTheme="minorEastAsia"/>
          <w:b/>
          <w:bCs/>
          <w:lang w:eastAsia="zh-CN"/>
        </w:rPr>
      </w:pPr>
      <w:r w:rsidRPr="002721CC">
        <w:rPr>
          <w:rFonts w:eastAsiaTheme="minorEastAsia" w:hint="eastAsia"/>
          <w:b/>
          <w:bCs/>
          <w:lang w:eastAsia="zh-CN"/>
        </w:rPr>
        <w:t>T</w:t>
      </w:r>
      <w:r w:rsidRPr="002721CC">
        <w:rPr>
          <w:rFonts w:eastAsiaTheme="minorEastAsia"/>
          <w:b/>
          <w:bCs/>
          <w:lang w:eastAsia="zh-CN"/>
        </w:rPr>
        <w:t>est requirements due to different HO delays</w:t>
      </w:r>
    </w:p>
    <w:p w14:paraId="35DB815F" w14:textId="77777777" w:rsidR="00FA0C0C" w:rsidRDefault="00FA0C0C" w:rsidP="00FA0C0C">
      <w:pPr>
        <w:pStyle w:val="1"/>
        <w:jc w:val="both"/>
        <w:rPr>
          <w:lang w:val="en-US"/>
        </w:rPr>
      </w:pPr>
      <w:r>
        <w:rPr>
          <w:lang w:val="en-US"/>
        </w:rPr>
        <w:t>Conclusions</w:t>
      </w:r>
    </w:p>
    <w:p w14:paraId="0F579A8B" w14:textId="3AB8F950" w:rsidR="00F8348C" w:rsidRDefault="001819C1" w:rsidP="00582A16">
      <w:pPr>
        <w:spacing w:before="120" w:after="120"/>
        <w:rPr>
          <w:rFonts w:eastAsia="宋体"/>
          <w:lang w:eastAsia="zh-CN"/>
        </w:rPr>
      </w:pPr>
      <w:r>
        <w:rPr>
          <w:rFonts w:eastAsia="宋体"/>
          <w:lang w:eastAsia="zh-CN"/>
        </w:rPr>
        <w:t xml:space="preserve">In this paper we provided our views on </w:t>
      </w:r>
      <w:r w:rsidR="00A40639">
        <w:rPr>
          <w:rFonts w:eastAsia="宋体"/>
          <w:lang w:eastAsia="zh-CN"/>
        </w:rPr>
        <w:t xml:space="preserve">RRM </w:t>
      </w:r>
      <w:r w:rsidR="002755EA">
        <w:rPr>
          <w:rFonts w:eastAsia="宋体"/>
          <w:lang w:eastAsia="zh-CN"/>
        </w:rPr>
        <w:t xml:space="preserve">performance </w:t>
      </w:r>
      <w:r w:rsidR="00A40639">
        <w:rPr>
          <w:rFonts w:eastAsia="宋体"/>
          <w:lang w:eastAsia="zh-CN"/>
        </w:rPr>
        <w:t>requirements for NTN in Ka band.</w:t>
      </w:r>
    </w:p>
    <w:p w14:paraId="6FCC5A44" w14:textId="77777777" w:rsidR="000D164A" w:rsidRPr="005C6F97" w:rsidRDefault="000D164A" w:rsidP="000D164A">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1 </w:t>
      </w:r>
      <w:r>
        <w:rPr>
          <w:rFonts w:eastAsia="宋体"/>
          <w:b/>
          <w:lang w:eastAsia="zh-CN"/>
        </w:rPr>
        <w:t xml:space="preserve">(Issue 6-2-7): </w:t>
      </w:r>
      <w:r>
        <w:rPr>
          <w:rFonts w:eastAsiaTheme="minorEastAsia"/>
          <w:b/>
          <w:lang w:eastAsia="zh-CN"/>
        </w:rPr>
        <w:t xml:space="preserve">The relative accuracy requirements for FR2 TN are re-used for FR2-NTN, except that the </w:t>
      </w:r>
      <w:r w:rsidRPr="002755EA">
        <w:rPr>
          <w:rFonts w:eastAsiaTheme="minorEastAsia"/>
          <w:b/>
          <w:lang w:eastAsia="zh-CN"/>
        </w:rPr>
        <w:t>RF margin for different Rx beams</w:t>
      </w:r>
      <w:r>
        <w:rPr>
          <w:rFonts w:eastAsiaTheme="minorEastAsia"/>
          <w:b/>
          <w:lang w:eastAsia="zh-CN"/>
        </w:rPr>
        <w:t xml:space="preserve"> is removed</w:t>
      </w:r>
      <w:r w:rsidRPr="005C6F97">
        <w:rPr>
          <w:rFonts w:eastAsiaTheme="minorEastAsia"/>
          <w:b/>
          <w:lang w:eastAsia="zh-CN"/>
        </w:rPr>
        <w:t xml:space="preserve"> for intra-frequency measurement. </w:t>
      </w:r>
    </w:p>
    <w:p w14:paraId="0DAFD63F" w14:textId="77777777" w:rsidR="000D164A" w:rsidRDefault="000D164A" w:rsidP="000D164A">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w:t>
      </w:r>
      <w:r>
        <w:rPr>
          <w:rFonts w:eastAsiaTheme="minorEastAsia"/>
          <w:b/>
          <w:lang w:eastAsia="zh-CN"/>
        </w:rPr>
        <w:t>2</w:t>
      </w:r>
      <w:r w:rsidRPr="005C6F97">
        <w:rPr>
          <w:rFonts w:eastAsiaTheme="minorEastAsia"/>
          <w:b/>
          <w:lang w:eastAsia="zh-CN"/>
        </w:rPr>
        <w:t xml:space="preserve"> </w:t>
      </w:r>
      <w:r>
        <w:rPr>
          <w:rFonts w:eastAsia="宋体"/>
          <w:b/>
          <w:lang w:eastAsia="zh-CN"/>
        </w:rPr>
        <w:t>(Issue 6-2-2): Do not define the concept of rough beam for FR2-NTN (Y=0)</w:t>
      </w:r>
      <w:r w:rsidRPr="005C6F97">
        <w:rPr>
          <w:rFonts w:eastAsiaTheme="minorEastAsia"/>
          <w:b/>
          <w:lang w:eastAsia="zh-CN"/>
        </w:rPr>
        <w:t xml:space="preserve">. </w:t>
      </w:r>
    </w:p>
    <w:p w14:paraId="2DBAE5F6" w14:textId="77777777" w:rsidR="000D164A" w:rsidRDefault="000D164A" w:rsidP="000D164A">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w:t>
      </w:r>
      <w:r>
        <w:rPr>
          <w:rFonts w:eastAsiaTheme="minorEastAsia"/>
          <w:b/>
          <w:lang w:eastAsia="zh-CN"/>
        </w:rPr>
        <w:t>3</w:t>
      </w:r>
      <w:r w:rsidRPr="005C6F97">
        <w:rPr>
          <w:rFonts w:eastAsiaTheme="minorEastAsia"/>
          <w:b/>
          <w:lang w:eastAsia="zh-CN"/>
        </w:rPr>
        <w:t xml:space="preserve"> </w:t>
      </w:r>
      <w:r>
        <w:rPr>
          <w:rFonts w:eastAsia="宋体"/>
          <w:b/>
          <w:lang w:eastAsia="zh-CN"/>
        </w:rPr>
        <w:t xml:space="preserve">(Issue 6-2-2): Do not define separate </w:t>
      </w:r>
      <w:r w:rsidRPr="0097024D">
        <w:rPr>
          <w:rFonts w:eastAsia="宋体"/>
          <w:b/>
          <w:lang w:eastAsia="zh-CN"/>
        </w:rPr>
        <w:t xml:space="preserve">Min SSB_RP </w:t>
      </w:r>
      <w:r>
        <w:rPr>
          <w:rFonts w:eastAsia="宋体"/>
          <w:b/>
          <w:lang w:eastAsia="zh-CN"/>
        </w:rPr>
        <w:t>for peak and spherical coverage unless spherical coverage is introduced in RF session in future</w:t>
      </w:r>
      <w:r w:rsidRPr="005C6F97">
        <w:rPr>
          <w:rFonts w:eastAsiaTheme="minorEastAsia"/>
          <w:b/>
          <w:lang w:eastAsia="zh-CN"/>
        </w:rPr>
        <w:t>.</w:t>
      </w:r>
      <w:r>
        <w:rPr>
          <w:rFonts w:eastAsiaTheme="minorEastAsia"/>
          <w:b/>
          <w:lang w:eastAsia="zh-CN"/>
        </w:rPr>
        <w:t xml:space="preserve"> Use the following AoA setup for TCs.</w:t>
      </w:r>
    </w:p>
    <w:p w14:paraId="7614D53F" w14:textId="77777777" w:rsidR="000D164A" w:rsidRDefault="000D164A" w:rsidP="000D164A">
      <w:pPr>
        <w:pStyle w:val="afe"/>
        <w:numPr>
          <w:ilvl w:val="0"/>
          <w:numId w:val="48"/>
        </w:numPr>
        <w:spacing w:before="120" w:after="120"/>
        <w:rPr>
          <w:rFonts w:eastAsiaTheme="minorEastAsia"/>
          <w:b/>
          <w:lang w:eastAsia="zh-CN"/>
        </w:rPr>
      </w:pPr>
      <w:r>
        <w:rPr>
          <w:rFonts w:eastAsiaTheme="minorEastAsia"/>
          <w:b/>
          <w:lang w:eastAsia="zh-CN"/>
        </w:rPr>
        <w:t>For TC for inter-satellite HO, define 2-AoA setup with details FFS</w:t>
      </w:r>
    </w:p>
    <w:p w14:paraId="1845CBA6" w14:textId="77777777" w:rsidR="000D164A" w:rsidRDefault="000D164A" w:rsidP="000D164A">
      <w:pPr>
        <w:pStyle w:val="afe"/>
        <w:numPr>
          <w:ilvl w:val="0"/>
          <w:numId w:val="48"/>
        </w:numPr>
        <w:spacing w:before="120" w:after="120"/>
        <w:rPr>
          <w:rFonts w:eastAsiaTheme="minorEastAsia"/>
          <w:b/>
          <w:lang w:eastAsia="zh-CN"/>
        </w:rPr>
      </w:pPr>
      <w:r>
        <w:rPr>
          <w:rFonts w:eastAsiaTheme="minorEastAsia"/>
          <w:b/>
          <w:lang w:eastAsia="zh-CN"/>
        </w:rPr>
        <w:t>For other TCs, use 1-AoA setup with details FFS</w:t>
      </w:r>
    </w:p>
    <w:p w14:paraId="48A25939" w14:textId="77777777" w:rsidR="000D164A" w:rsidRDefault="000D164A" w:rsidP="000D164A">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w:t>
      </w:r>
      <w:r>
        <w:rPr>
          <w:rFonts w:eastAsiaTheme="minorEastAsia"/>
          <w:b/>
          <w:lang w:eastAsia="zh-CN"/>
        </w:rPr>
        <w:t>4</w:t>
      </w:r>
      <w:r w:rsidRPr="005C6F97">
        <w:rPr>
          <w:rFonts w:eastAsiaTheme="minorEastAsia"/>
          <w:b/>
          <w:lang w:eastAsia="zh-CN"/>
        </w:rPr>
        <w:t xml:space="preserve"> </w:t>
      </w:r>
      <w:r>
        <w:rPr>
          <w:rFonts w:eastAsia="宋体"/>
          <w:b/>
          <w:lang w:eastAsia="zh-CN"/>
        </w:rPr>
        <w:t>(Issue 6-2-2): RAN4 to further discuss Gmin and Gmax for FR2-NTN</w:t>
      </w:r>
      <w:r w:rsidRPr="005C6F97">
        <w:rPr>
          <w:rFonts w:eastAsiaTheme="minorEastAsia"/>
          <w:b/>
          <w:lang w:eastAsia="zh-CN"/>
        </w:rPr>
        <w:t xml:space="preserve">. </w:t>
      </w:r>
    </w:p>
    <w:p w14:paraId="1745C935" w14:textId="77777777" w:rsidR="000D164A" w:rsidRDefault="000D164A" w:rsidP="000D164A">
      <w:pPr>
        <w:spacing w:before="120" w:after="120"/>
        <w:rPr>
          <w:rFonts w:eastAsiaTheme="minorEastAsia"/>
          <w:lang w:eastAsia="zh-CN"/>
        </w:rPr>
      </w:pPr>
      <w:r w:rsidRPr="00B725A4">
        <w:rPr>
          <w:rFonts w:eastAsiaTheme="minorEastAsia"/>
          <w:b/>
          <w:lang w:val="en-US" w:eastAsia="zh-CN"/>
        </w:rPr>
        <w:t xml:space="preserve">Proposal </w:t>
      </w:r>
      <w:r>
        <w:rPr>
          <w:rFonts w:eastAsiaTheme="minorEastAsia"/>
          <w:b/>
          <w:lang w:val="en-US" w:eastAsia="zh-CN"/>
        </w:rPr>
        <w:t>5</w:t>
      </w:r>
      <w:r w:rsidRPr="00B725A4">
        <w:rPr>
          <w:rFonts w:eastAsiaTheme="minorEastAsia"/>
          <w:b/>
          <w:lang w:val="en-US" w:eastAsia="zh-CN"/>
        </w:rPr>
        <w:t xml:space="preserve"> </w:t>
      </w:r>
      <w:r>
        <w:rPr>
          <w:rFonts w:eastAsia="宋体"/>
          <w:b/>
          <w:lang w:eastAsia="zh-CN"/>
        </w:rPr>
        <w:t xml:space="preserve">(Issue 6-2-1): </w:t>
      </w:r>
      <w:r w:rsidRPr="00B725A4">
        <w:rPr>
          <w:rFonts w:eastAsiaTheme="minorEastAsia"/>
          <w:b/>
          <w:lang w:eastAsia="zh-CN"/>
        </w:rPr>
        <w:t>Mobile UE does not need pass the TCs with NGSO.</w:t>
      </w:r>
      <w:r w:rsidRPr="00B725A4">
        <w:rPr>
          <w:rFonts w:eastAsiaTheme="minorEastAsia" w:hint="eastAsia"/>
          <w:b/>
          <w:lang w:val="en-US" w:eastAsia="zh-CN"/>
        </w:rPr>
        <w:t xml:space="preserve"> </w:t>
      </w:r>
      <w:r w:rsidRPr="00B725A4">
        <w:rPr>
          <w:rFonts w:eastAsiaTheme="minorEastAsia"/>
          <w:b/>
          <w:lang w:eastAsia="zh-CN"/>
        </w:rPr>
        <w:t xml:space="preserve">Fixed UE needs to pass the TCs with either GSO or NGSO </w:t>
      </w:r>
      <w:r w:rsidRPr="00B725A4">
        <w:rPr>
          <w:rFonts w:eastAsiaTheme="minorEastAsia"/>
          <w:b/>
          <w:lang w:val="en-US" w:eastAsia="zh-CN"/>
        </w:rPr>
        <w:t>depending on UE capability.</w:t>
      </w:r>
    </w:p>
    <w:p w14:paraId="6B44C680" w14:textId="77777777" w:rsidR="000D164A" w:rsidRDefault="000D164A" w:rsidP="000D164A">
      <w:pPr>
        <w:spacing w:before="120" w:after="120"/>
        <w:rPr>
          <w:rFonts w:eastAsiaTheme="minorEastAsia"/>
          <w:lang w:eastAsia="zh-CN"/>
        </w:rPr>
      </w:pPr>
      <w:r w:rsidRPr="00B725A4">
        <w:rPr>
          <w:rFonts w:eastAsiaTheme="minorEastAsia"/>
          <w:b/>
          <w:lang w:val="en-US" w:eastAsia="zh-CN"/>
        </w:rPr>
        <w:t xml:space="preserve">Proposal </w:t>
      </w:r>
      <w:r>
        <w:rPr>
          <w:rFonts w:eastAsiaTheme="minorEastAsia"/>
          <w:b/>
          <w:lang w:val="en-US" w:eastAsia="zh-CN"/>
        </w:rPr>
        <w:t>6</w:t>
      </w:r>
      <w:r w:rsidRPr="00B725A4">
        <w:rPr>
          <w:rFonts w:eastAsiaTheme="minorEastAsia"/>
          <w:b/>
          <w:lang w:val="en-US" w:eastAsia="zh-CN"/>
        </w:rPr>
        <w:t xml:space="preserve"> </w:t>
      </w:r>
      <w:r>
        <w:rPr>
          <w:rFonts w:eastAsia="宋体"/>
          <w:b/>
          <w:lang w:eastAsia="zh-CN"/>
        </w:rPr>
        <w:t xml:space="preserve">(Issue 6-2-3): </w:t>
      </w:r>
      <w:r>
        <w:rPr>
          <w:rFonts w:eastAsiaTheme="minorEastAsia"/>
          <w:b/>
          <w:lang w:eastAsia="zh-CN"/>
        </w:rPr>
        <w:t xml:space="preserve">RAN4 to discuss the value for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nor/>
              </m:rPr>
              <w:rPr>
                <w:rFonts w:eastAsiaTheme="minorEastAsia"/>
                <w:b/>
                <w:bCs/>
                <w:lang w:eastAsia="zh-CN"/>
              </w:rPr>
              <m:t>GNSS_margin</m:t>
            </m:r>
          </m:sub>
        </m:sSub>
      </m:oMath>
      <w:r>
        <w:rPr>
          <w:rFonts w:eastAsiaTheme="minorEastAsia"/>
          <w:b/>
          <w:lang w:val="en-US" w:eastAsia="zh-CN"/>
        </w:rPr>
        <w:t xml:space="preserve"> for mobile and fixed UEs.</w:t>
      </w:r>
    </w:p>
    <w:p w14:paraId="48800AF2" w14:textId="77777777" w:rsidR="000D164A" w:rsidRDefault="000D164A" w:rsidP="000D164A">
      <w:pPr>
        <w:spacing w:before="120" w:after="120"/>
        <w:rPr>
          <w:rFonts w:eastAsia="宋体"/>
          <w:b/>
          <w:lang w:eastAsia="zh-CN"/>
        </w:rPr>
      </w:pPr>
      <w:r w:rsidRPr="00B725A4">
        <w:rPr>
          <w:rFonts w:eastAsiaTheme="minorEastAsia"/>
          <w:b/>
          <w:lang w:val="en-US" w:eastAsia="zh-CN"/>
        </w:rPr>
        <w:t xml:space="preserve">Proposal </w:t>
      </w:r>
      <w:r>
        <w:rPr>
          <w:rFonts w:eastAsiaTheme="minorEastAsia"/>
          <w:b/>
          <w:lang w:val="en-US" w:eastAsia="zh-CN"/>
        </w:rPr>
        <w:t>7</w:t>
      </w:r>
      <w:r w:rsidRPr="00B725A4">
        <w:rPr>
          <w:rFonts w:eastAsiaTheme="minorEastAsia"/>
          <w:b/>
          <w:lang w:val="en-US" w:eastAsia="zh-CN"/>
        </w:rPr>
        <w:t xml:space="preserve"> </w:t>
      </w:r>
      <w:r>
        <w:rPr>
          <w:rFonts w:eastAsia="宋体"/>
          <w:b/>
          <w:lang w:eastAsia="zh-CN"/>
        </w:rPr>
        <w:t>(Issue 6-2-4B): Define separate sub-tests for Type 1 and Type 2 UEs with differences in</w:t>
      </w:r>
    </w:p>
    <w:p w14:paraId="7330B5DC" w14:textId="77777777" w:rsidR="000D164A" w:rsidRPr="002721CC" w:rsidRDefault="000D164A" w:rsidP="000D164A">
      <w:pPr>
        <w:pStyle w:val="afe"/>
        <w:numPr>
          <w:ilvl w:val="0"/>
          <w:numId w:val="13"/>
        </w:numPr>
        <w:spacing w:before="120" w:after="120"/>
        <w:rPr>
          <w:rFonts w:eastAsiaTheme="minorEastAsia"/>
          <w:b/>
          <w:bCs/>
          <w:lang w:eastAsia="zh-CN"/>
        </w:rPr>
      </w:pPr>
      <w:r w:rsidRPr="002721CC">
        <w:rPr>
          <w:rFonts w:eastAsiaTheme="minorEastAsia"/>
          <w:b/>
          <w:bCs/>
          <w:lang w:eastAsia="zh-CN"/>
        </w:rPr>
        <w:t>[</w:t>
      </w:r>
      <w:r w:rsidRPr="002721CC">
        <w:rPr>
          <w:rFonts w:eastAsiaTheme="minorEastAsia" w:hint="eastAsia"/>
          <w:b/>
          <w:bCs/>
          <w:lang w:eastAsia="zh-CN"/>
        </w:rPr>
        <w:t>A</w:t>
      </w:r>
      <w:r w:rsidRPr="002721CC">
        <w:rPr>
          <w:rFonts w:eastAsiaTheme="minorEastAsia"/>
          <w:b/>
          <w:bCs/>
          <w:lang w:eastAsia="zh-CN"/>
        </w:rPr>
        <w:t>oA setup]</w:t>
      </w:r>
    </w:p>
    <w:p w14:paraId="2EBDB1DC" w14:textId="77777777" w:rsidR="000D164A" w:rsidRPr="002721CC" w:rsidRDefault="000D164A" w:rsidP="000D164A">
      <w:pPr>
        <w:pStyle w:val="afe"/>
        <w:numPr>
          <w:ilvl w:val="0"/>
          <w:numId w:val="13"/>
        </w:numPr>
        <w:spacing w:before="120" w:after="120"/>
        <w:rPr>
          <w:rFonts w:eastAsiaTheme="minorEastAsia"/>
          <w:b/>
          <w:bCs/>
          <w:lang w:eastAsia="zh-CN"/>
        </w:rPr>
      </w:pPr>
      <w:r w:rsidRPr="002721CC">
        <w:rPr>
          <w:rFonts w:eastAsiaTheme="minorEastAsia"/>
          <w:b/>
          <w:bCs/>
          <w:lang w:eastAsia="zh-CN"/>
        </w:rPr>
        <w:t>Test duration due to different HO delays</w:t>
      </w:r>
    </w:p>
    <w:p w14:paraId="51593A27" w14:textId="59971EE7" w:rsidR="00992361" w:rsidRPr="000D164A" w:rsidRDefault="000D164A" w:rsidP="00A40639">
      <w:pPr>
        <w:pStyle w:val="afe"/>
        <w:numPr>
          <w:ilvl w:val="0"/>
          <w:numId w:val="13"/>
        </w:numPr>
        <w:spacing w:before="120" w:after="120"/>
        <w:rPr>
          <w:rFonts w:eastAsiaTheme="minorEastAsia"/>
          <w:b/>
          <w:bCs/>
          <w:lang w:eastAsia="zh-CN"/>
        </w:rPr>
      </w:pPr>
      <w:r w:rsidRPr="002721CC">
        <w:rPr>
          <w:rFonts w:eastAsiaTheme="minorEastAsia" w:hint="eastAsia"/>
          <w:b/>
          <w:bCs/>
          <w:lang w:eastAsia="zh-CN"/>
        </w:rPr>
        <w:t>T</w:t>
      </w:r>
      <w:r w:rsidRPr="002721CC">
        <w:rPr>
          <w:rFonts w:eastAsiaTheme="minorEastAsia"/>
          <w:b/>
          <w:bCs/>
          <w:lang w:eastAsia="zh-CN"/>
        </w:rPr>
        <w:t>est requirements due to different HO delays</w:t>
      </w:r>
    </w:p>
    <w:p w14:paraId="2ED084EA" w14:textId="77777777" w:rsidR="00FA0C0C" w:rsidRDefault="00FA0C0C" w:rsidP="00FA0C0C">
      <w:pPr>
        <w:pStyle w:val="1"/>
        <w:jc w:val="both"/>
        <w:rPr>
          <w:lang w:val="en-US"/>
        </w:rPr>
      </w:pPr>
      <w:r w:rsidRPr="00C0754F">
        <w:rPr>
          <w:lang w:val="en-US"/>
        </w:rPr>
        <w:lastRenderedPageBreak/>
        <w:t>Reference</w:t>
      </w:r>
    </w:p>
    <w:p w14:paraId="7D0CF015" w14:textId="09C154B2" w:rsidR="00964DA6" w:rsidRDefault="00A55149" w:rsidP="002755EA">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A40639">
        <w:rPr>
          <w:rFonts w:eastAsia="宋体"/>
          <w:lang w:val="en-US" w:eastAsia="zh-CN"/>
        </w:rPr>
        <w:t>430</w:t>
      </w:r>
      <w:r>
        <w:rPr>
          <w:rFonts w:eastAsia="宋体"/>
          <w:lang w:val="en-US" w:eastAsia="zh-CN"/>
        </w:rPr>
        <w:t xml:space="preserve">, </w:t>
      </w:r>
      <w:r w:rsidR="00A40639" w:rsidRPr="00A40639">
        <w:rPr>
          <w:rFonts w:eastAsia="宋体"/>
          <w:lang w:val="en-US" w:eastAsia="zh-CN"/>
        </w:rPr>
        <w:t>WF on RRM requirements for NR_NTN_enh</w:t>
      </w:r>
      <w:r>
        <w:rPr>
          <w:rFonts w:eastAsia="宋体"/>
          <w:lang w:val="en-US" w:eastAsia="zh-CN"/>
        </w:rPr>
        <w:t xml:space="preserve">, </w:t>
      </w:r>
      <w:r w:rsidR="00A40639" w:rsidRPr="00A40639">
        <w:rPr>
          <w:rFonts w:eastAsia="宋体"/>
          <w:lang w:val="en-US" w:eastAsia="zh-CN"/>
        </w:rPr>
        <w:t>Moderator (Qualcomm Incorporated)</w:t>
      </w:r>
    </w:p>
    <w:p w14:paraId="58DAF107" w14:textId="5F922851" w:rsidR="0034324B" w:rsidRDefault="0034324B" w:rsidP="002755EA">
      <w:pPr>
        <w:numPr>
          <w:ilvl w:val="0"/>
          <w:numId w:val="5"/>
        </w:numPr>
        <w:spacing w:before="120" w:after="120"/>
        <w:rPr>
          <w:rFonts w:eastAsia="宋体"/>
          <w:lang w:val="en-US" w:eastAsia="zh-CN"/>
        </w:rPr>
      </w:pPr>
      <w:r w:rsidRPr="0034324B">
        <w:rPr>
          <w:rFonts w:eastAsia="宋体"/>
          <w:lang w:val="en-US" w:eastAsia="zh-CN"/>
        </w:rPr>
        <w:t>RP-232694</w:t>
      </w:r>
      <w:r>
        <w:rPr>
          <w:rFonts w:eastAsia="宋体"/>
          <w:lang w:val="en-US" w:eastAsia="zh-CN"/>
        </w:rPr>
        <w:t xml:space="preserve">, </w:t>
      </w:r>
      <w:r w:rsidRPr="0034324B">
        <w:rPr>
          <w:rFonts w:eastAsia="宋体"/>
          <w:lang w:val="en-US" w:eastAsia="zh-CN"/>
        </w:rPr>
        <w:t>WF on potential RRM objectives for NR-NTN deployment in above 10 GHz</w:t>
      </w:r>
      <w:r w:rsidRPr="0034324B">
        <w:rPr>
          <w:rFonts w:eastAsia="宋体"/>
          <w:lang w:val="en-US" w:eastAsia="zh-CN"/>
        </w:rPr>
        <w:br/>
        <w:t xml:space="preserve"> (NR-NTN-enh WID)</w:t>
      </w:r>
      <w:r>
        <w:rPr>
          <w:rFonts w:eastAsia="宋体"/>
          <w:lang w:val="en-US" w:eastAsia="zh-CN"/>
        </w:rPr>
        <w:t xml:space="preserve">, </w:t>
      </w:r>
      <w:r w:rsidRPr="0034324B">
        <w:rPr>
          <w:rFonts w:eastAsia="宋体"/>
          <w:lang w:val="en-US" w:eastAsia="zh-CN"/>
        </w:rPr>
        <w:t>Thales</w:t>
      </w:r>
    </w:p>
    <w:p w14:paraId="0521936E" w14:textId="25985B4B" w:rsidR="0097024D" w:rsidRPr="002755EA" w:rsidRDefault="0097024D" w:rsidP="002755EA">
      <w:pPr>
        <w:numPr>
          <w:ilvl w:val="0"/>
          <w:numId w:val="5"/>
        </w:numPr>
        <w:spacing w:before="120" w:after="120"/>
        <w:rPr>
          <w:rFonts w:eastAsia="宋体"/>
          <w:lang w:val="en-US" w:eastAsia="zh-CN"/>
        </w:rPr>
      </w:pPr>
      <w:r w:rsidRPr="0097024D">
        <w:rPr>
          <w:rFonts w:eastAsia="宋体"/>
          <w:lang w:val="en-US" w:eastAsia="zh-CN"/>
        </w:rPr>
        <w:t>R4-2404363</w:t>
      </w:r>
      <w:r>
        <w:rPr>
          <w:rFonts w:eastAsia="宋体"/>
          <w:lang w:val="en-US" w:eastAsia="zh-CN"/>
        </w:rPr>
        <w:t xml:space="preserve">, </w:t>
      </w:r>
      <w:r w:rsidRPr="0097024D">
        <w:rPr>
          <w:rFonts w:eastAsia="宋体"/>
          <w:lang w:val="en-US" w:eastAsia="zh-CN"/>
        </w:rPr>
        <w:t>On NR-NTN accuracy requirements in above 10 GHz bands</w:t>
      </w:r>
      <w:r>
        <w:rPr>
          <w:rFonts w:eastAsia="宋体"/>
          <w:lang w:val="en-US" w:eastAsia="zh-CN"/>
        </w:rPr>
        <w:t xml:space="preserve">, </w:t>
      </w:r>
      <w:r w:rsidRPr="0097024D">
        <w:rPr>
          <w:rFonts w:eastAsia="宋体"/>
          <w:lang w:val="en-US" w:eastAsia="zh-CN"/>
        </w:rPr>
        <w:t>Apple</w:t>
      </w:r>
    </w:p>
    <w:sectPr w:rsidR="0097024D" w:rsidRPr="002755E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D56E9" w14:textId="77777777" w:rsidR="001D6BAD" w:rsidRDefault="001D6BAD">
      <w:pPr>
        <w:spacing w:before="120" w:after="120"/>
      </w:pPr>
      <w:r>
        <w:separator/>
      </w:r>
    </w:p>
  </w:endnote>
  <w:endnote w:type="continuationSeparator" w:id="0">
    <w:p w14:paraId="51E7C572" w14:textId="77777777" w:rsidR="001D6BAD" w:rsidRDefault="001D6BA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38424" w14:textId="77777777" w:rsidR="001D6BAD" w:rsidRDefault="001D6BAD">
      <w:pPr>
        <w:spacing w:before="120" w:after="120"/>
      </w:pPr>
      <w:r>
        <w:separator/>
      </w:r>
    </w:p>
  </w:footnote>
  <w:footnote w:type="continuationSeparator" w:id="0">
    <w:p w14:paraId="596781AC" w14:textId="77777777" w:rsidR="001D6BAD" w:rsidRDefault="001D6BA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5"/>
  </w:num>
  <w:num w:numId="4">
    <w:abstractNumId w:val="10"/>
  </w:num>
  <w:num w:numId="5">
    <w:abstractNumId w:val="16"/>
  </w:num>
  <w:num w:numId="6">
    <w:abstractNumId w:val="32"/>
  </w:num>
  <w:num w:numId="7">
    <w:abstractNumId w:val="21"/>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1"/>
  </w:num>
  <w:num w:numId="14">
    <w:abstractNumId w:val="31"/>
  </w:num>
  <w:num w:numId="15">
    <w:abstractNumId w:val="24"/>
  </w:num>
  <w:num w:numId="16">
    <w:abstractNumId w:val="40"/>
  </w:num>
  <w:num w:numId="17">
    <w:abstractNumId w:val="44"/>
  </w:num>
  <w:num w:numId="18">
    <w:abstractNumId w:val="47"/>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8"/>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3"/>
  </w:num>
  <w:num w:numId="46">
    <w:abstractNumId w:val="14"/>
  </w:num>
  <w:num w:numId="47">
    <w:abstractNumId w:val="8"/>
  </w:num>
  <w:num w:numId="48">
    <w:abstractNumId w:val="2"/>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873"/>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38"/>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64A"/>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BAD"/>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57FCC"/>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1CC"/>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5E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9B7"/>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24B"/>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CFC"/>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24"/>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BA"/>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392"/>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DA6"/>
    <w:rsid w:val="009656C5"/>
    <w:rsid w:val="00965A16"/>
    <w:rsid w:val="00965DC9"/>
    <w:rsid w:val="00966123"/>
    <w:rsid w:val="00966417"/>
    <w:rsid w:val="00966666"/>
    <w:rsid w:val="00966E76"/>
    <w:rsid w:val="00967265"/>
    <w:rsid w:val="0096773A"/>
    <w:rsid w:val="00967A57"/>
    <w:rsid w:val="00967D60"/>
    <w:rsid w:val="00970040"/>
    <w:rsid w:val="0097024D"/>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DF6"/>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639"/>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1A7"/>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4E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26"/>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4D47"/>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BE"/>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43E"/>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57"/>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B4A"/>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68E"/>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31D"/>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4D5"/>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C7"/>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11272</TotalTime>
  <Pages>1</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112</cp:revision>
  <cp:lastPrinted>2009-04-22T06:01:00Z</cp:lastPrinted>
  <dcterms:created xsi:type="dcterms:W3CDTF">2023-05-06T02:02:00Z</dcterms:created>
  <dcterms:modified xsi:type="dcterms:W3CDTF">2024-05-13T13:04:00Z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(3)btF8FSB5etMhG2bVNXW8sEQTIxAlxrd/KxQrAlKpTqzcW6Jj+1rp8GKtO0mgMbHsQhCskDxZ
1/eAuTdUv6VA2yeyDvenoStayN5E7w5ZkvzFC7eSmWKya0VyN28pZJHxA8sxoEDHlkSznfwW
KQy66c1vqMKAdwI7ATiCeE5vycwdytgar6n6yFtlospmSaSJ/YGrbJ9peymHdRXSfNjb9MBJ
Ghu/IpqpVWp6HwymvU</vt:lpwstr>
  </property>
  <property fmtid="{D5CDD505-2E9C-101B-9397-08002B2CF9AE}" pid="17" name="_2015_ms_pID_725343_00">
    <vt:lpwstr>_2015_ms_pID_725343</vt:lpwstr>
  </property>
  <property fmtid="{D5CDD505-2E9C-101B-9397-08002B2CF9AE}" pid="18" name="_2015_ms_pID_7253431">
    <vt:lpwstr>HcrVK0BWuwwhO+1vjgfAkG0E1top70xmVs8XtaGzQFNHmId7qsIOoV
w9vGAHNasrzFMXzQTTp6tB/7BG3OK8eR2tAtmbDrGl/gv140ah92qWNZynwXUQB9zA3rFy8X
+Qq2GJiLK5hNLFD6Q3zJ1qWRDFCShLBcwngSe5rxXU6F9ydKeWm6ZJhnlZBMdf22cX053FSH
w8aBo/UqDsM9megAku3sOXF+70arihiqNvQU</vt:lpwstr>
  </property>
  <property fmtid="{D5CDD505-2E9C-101B-9397-08002B2CF9AE}" pid="19" name="_2015_ms_pID_7253431_00">
    <vt:lpwstr>_2015_ms_pID_7253431</vt:lpwstr>
  </property>
  <property fmtid="{D5CDD505-2E9C-101B-9397-08002B2CF9AE}" pid="20" name="_2015_ms_pID_7253432">
    <vt:lpwstr>rX6K21/SyKFPrCT0gbWhL7Q9fmjCOyWMXkez
eZWPxNHrl1svozvNSHCNGUBwel8f4XVS9/eyA/xjP7Vs/Q9Pj8g=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