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33EA7E26"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495AFA" w:rsidRPr="00495AFA">
        <w:rPr>
          <w:rFonts w:ascii="Arial" w:hAnsi="Arial" w:cs="Arial"/>
          <w:b/>
          <w:sz w:val="24"/>
          <w:lang w:val="en-US" w:eastAsia="zh-CN"/>
        </w:rPr>
        <w:t>R4-2409286</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132E7769"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2475B" w:rsidRPr="0062475B">
        <w:rPr>
          <w:rFonts w:ascii="Arial" w:eastAsia="宋体" w:hAnsi="Arial"/>
          <w:b/>
          <w:sz w:val="24"/>
          <w:lang w:val="en-US" w:eastAsia="zh-CN"/>
        </w:rPr>
        <w:t>Discussion on RRM requirements for NW verified location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56A7C0A2"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w:t>
      </w:r>
      <w:r w:rsidR="00A40639">
        <w:rPr>
          <w:rFonts w:ascii="Arial" w:eastAsia="宋体" w:hAnsi="Arial"/>
          <w:b/>
          <w:sz w:val="24"/>
          <w:lang w:val="en-US" w:eastAsia="zh-CN"/>
        </w:rPr>
        <w:t>6.6.</w:t>
      </w:r>
      <w:r w:rsidR="0062475B">
        <w:rPr>
          <w:rFonts w:ascii="Arial" w:eastAsia="宋体" w:hAnsi="Arial"/>
          <w:b/>
          <w:sz w:val="24"/>
          <w:lang w:val="en-US" w:eastAsia="zh-CN"/>
        </w:rPr>
        <w:t>2</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3E7ABB64" w14:textId="014BDB68" w:rsidR="0062475B" w:rsidRDefault="0062475B" w:rsidP="0062475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core requirements for NW verified location in NTN</w:t>
      </w:r>
      <w:r w:rsidRPr="001B00C9">
        <w:rPr>
          <w:rFonts w:eastAsia="宋体"/>
          <w:lang w:eastAsia="zh-CN"/>
        </w:rPr>
        <w:t xml:space="preserve"> </w:t>
      </w:r>
      <w:r>
        <w:rPr>
          <w:rFonts w:eastAsia="宋体"/>
          <w:lang w:eastAsia="zh-CN"/>
        </w:rPr>
        <w:t>are discussed in RAN4#110-bis, and the outcomes are captured in [1]. Based on [1], further discussions are needed for the following issues.</w:t>
      </w:r>
    </w:p>
    <w:p w14:paraId="0573B6EF" w14:textId="64E9CEAD" w:rsidR="0062475B" w:rsidRPr="00DA6A73" w:rsidRDefault="0062475B" w:rsidP="0062475B">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period </w:t>
      </w:r>
    </w:p>
    <w:p w14:paraId="433DACDD" w14:textId="78AAB1AA" w:rsidR="0062475B" w:rsidRDefault="0062475B" w:rsidP="0062475B">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Requirement applicability </w:t>
      </w:r>
    </w:p>
    <w:p w14:paraId="476EB966" w14:textId="38E30633" w:rsidR="003750A8" w:rsidRDefault="003750A8" w:rsidP="0062475B">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HO scenario </w:t>
      </w:r>
    </w:p>
    <w:p w14:paraId="49ADCE0E" w14:textId="301D8369" w:rsidR="007E7A02" w:rsidRPr="00D12E24" w:rsidRDefault="0062475B" w:rsidP="0062475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 on RRM core requirements for NW verified location in NTN.</w:t>
      </w:r>
    </w:p>
    <w:p w14:paraId="2BC6DC68" w14:textId="76392A29" w:rsidR="00B719B0" w:rsidRDefault="00FA0C0C" w:rsidP="00E4186F">
      <w:pPr>
        <w:pStyle w:val="1"/>
        <w:jc w:val="both"/>
        <w:rPr>
          <w:lang w:val="en-US"/>
        </w:rPr>
      </w:pPr>
      <w:r>
        <w:rPr>
          <w:lang w:val="en-US"/>
        </w:rPr>
        <w:t>Discussion</w:t>
      </w:r>
    </w:p>
    <w:p w14:paraId="2A75CA63" w14:textId="24308789" w:rsidR="003750A8" w:rsidRDefault="003750A8" w:rsidP="003750A8">
      <w:pPr>
        <w:pStyle w:val="2"/>
        <w:rPr>
          <w:lang w:eastAsia="zh-CN"/>
        </w:rPr>
      </w:pPr>
      <w:r>
        <w:rPr>
          <w:lang w:eastAsia="zh-CN"/>
        </w:rPr>
        <w:t xml:space="preserve">Measurement period </w:t>
      </w:r>
    </w:p>
    <w:tbl>
      <w:tblPr>
        <w:tblStyle w:val="afa"/>
        <w:tblW w:w="0" w:type="auto"/>
        <w:tblLook w:val="04A0" w:firstRow="1" w:lastRow="0" w:firstColumn="1" w:lastColumn="0" w:noHBand="0" w:noVBand="1"/>
      </w:tblPr>
      <w:tblGrid>
        <w:gridCol w:w="9621"/>
      </w:tblGrid>
      <w:tr w:rsidR="003750A8" w14:paraId="1D03943B" w14:textId="77777777" w:rsidTr="003750A8">
        <w:tc>
          <w:tcPr>
            <w:tcW w:w="9621" w:type="dxa"/>
          </w:tcPr>
          <w:p w14:paraId="2D5A702E" w14:textId="77777777" w:rsidR="003750A8" w:rsidRPr="003750A8" w:rsidRDefault="003750A8" w:rsidP="003750A8">
            <w:pPr>
              <w:spacing w:beforeLines="0" w:before="0" w:afterLines="0" w:after="180" w:line="276" w:lineRule="auto"/>
              <w:outlineLvl w:val="2"/>
              <w:rPr>
                <w:rFonts w:eastAsia="宋体"/>
                <w:b/>
                <w:sz w:val="20"/>
                <w:u w:val="single"/>
                <w:lang w:eastAsia="ko-KR"/>
              </w:rPr>
            </w:pPr>
            <w:r w:rsidRPr="003750A8">
              <w:rPr>
                <w:rFonts w:eastAsia="宋体"/>
                <w:b/>
                <w:sz w:val="20"/>
                <w:u w:val="single"/>
                <w:lang w:eastAsia="ko-KR"/>
              </w:rPr>
              <w:t>Issue 3-2: Measurement period and accuracy requirements on RTD</w:t>
            </w:r>
          </w:p>
          <w:p w14:paraId="018E58E6" w14:textId="77777777" w:rsidR="003750A8" w:rsidRPr="003750A8" w:rsidRDefault="003750A8" w:rsidP="003750A8">
            <w:pPr>
              <w:spacing w:beforeLines="0" w:before="0" w:afterLines="0" w:after="120" w:line="252" w:lineRule="auto"/>
              <w:ind w:firstLine="284"/>
              <w:rPr>
                <w:rFonts w:eastAsia="宋体"/>
                <w:b/>
                <w:bCs/>
                <w:sz w:val="20"/>
                <w:u w:val="single"/>
                <w:lang w:eastAsia="ja-JP"/>
              </w:rPr>
            </w:pPr>
            <w:r w:rsidRPr="003750A8">
              <w:rPr>
                <w:rFonts w:eastAsia="宋体"/>
                <w:b/>
                <w:bCs/>
                <w:sz w:val="20"/>
                <w:highlight w:val="green"/>
                <w:u w:val="single"/>
                <w:lang w:eastAsia="ja-JP"/>
              </w:rPr>
              <w:t>Agreement (online):</w:t>
            </w:r>
          </w:p>
          <w:p w14:paraId="74FCE82D" w14:textId="77777777" w:rsidR="003750A8" w:rsidRPr="003750A8" w:rsidRDefault="003750A8" w:rsidP="003750A8">
            <w:pPr>
              <w:numPr>
                <w:ilvl w:val="0"/>
                <w:numId w:val="14"/>
              </w:numPr>
              <w:overflowPunct w:val="0"/>
              <w:autoSpaceDE w:val="0"/>
              <w:autoSpaceDN w:val="0"/>
              <w:adjustRightInd w:val="0"/>
              <w:spacing w:beforeLines="0" w:before="0" w:afterLines="0" w:after="180" w:line="276" w:lineRule="auto"/>
              <w:ind w:left="644"/>
              <w:textAlignment w:val="baseline"/>
              <w:rPr>
                <w:sz w:val="20"/>
                <w:szCs w:val="21"/>
                <w:lang w:eastAsia="ja-JP"/>
              </w:rPr>
            </w:pPr>
            <w:r w:rsidRPr="003750A8">
              <w:rPr>
                <w:sz w:val="20"/>
                <w:szCs w:val="21"/>
                <w:lang w:eastAsia="ja-JP"/>
              </w:rPr>
              <w:t>Remove the below applicability rules from UE RX-TX time difference measurements:</w:t>
            </w:r>
          </w:p>
          <w:p w14:paraId="25640D38" w14:textId="77777777" w:rsidR="003750A8" w:rsidRPr="003750A8" w:rsidRDefault="003750A8" w:rsidP="003750A8">
            <w:pPr>
              <w:numPr>
                <w:ilvl w:val="1"/>
                <w:numId w:val="14"/>
              </w:numPr>
              <w:overflowPunct w:val="0"/>
              <w:autoSpaceDE w:val="0"/>
              <w:autoSpaceDN w:val="0"/>
              <w:adjustRightInd w:val="0"/>
              <w:spacing w:beforeLines="0" w:before="0" w:afterLines="0" w:after="180" w:line="276" w:lineRule="auto"/>
              <w:ind w:left="1364"/>
              <w:textAlignment w:val="baseline"/>
              <w:rPr>
                <w:sz w:val="20"/>
                <w:szCs w:val="21"/>
                <w:lang w:eastAsia="ja-JP"/>
              </w:rPr>
            </w:pPr>
            <w:r w:rsidRPr="003750A8">
              <w:rPr>
                <w:sz w:val="20"/>
                <w:szCs w:val="21"/>
                <w:lang w:eastAsia="ja-JP"/>
              </w:rPr>
              <w:t>FFS: When a serving cell change occurs during the measurement period, the UE shall continue and complete the UE Rx-Tx time difference measurement provided that the serving cell change does not impact SRS configuration for the UE Rx-Tx time difference measurement.</w:t>
            </w:r>
          </w:p>
          <w:p w14:paraId="0A5BF563" w14:textId="77777777" w:rsidR="003750A8" w:rsidRPr="003750A8" w:rsidRDefault="003750A8" w:rsidP="003750A8">
            <w:pPr>
              <w:numPr>
                <w:ilvl w:val="1"/>
                <w:numId w:val="14"/>
              </w:numPr>
              <w:overflowPunct w:val="0"/>
              <w:autoSpaceDE w:val="0"/>
              <w:autoSpaceDN w:val="0"/>
              <w:adjustRightInd w:val="0"/>
              <w:spacing w:beforeLines="0" w:before="0" w:afterLines="0" w:after="180" w:line="276" w:lineRule="auto"/>
              <w:ind w:left="1364"/>
              <w:textAlignment w:val="baseline"/>
              <w:rPr>
                <w:sz w:val="20"/>
                <w:szCs w:val="21"/>
                <w:lang w:eastAsia="ja-JP"/>
              </w:rPr>
            </w:pPr>
            <w:r w:rsidRPr="003750A8">
              <w:rPr>
                <w:sz w:val="20"/>
                <w:szCs w:val="21"/>
                <w:lang w:eastAsia="ja-JP"/>
              </w:rPr>
              <w:t>If UE uplink transmission timing changes due to the UE autonomous timing adjustment defined in clause 7.1C.2 during the UE Rx-Tx measurement period, then:</w:t>
            </w:r>
          </w:p>
          <w:p w14:paraId="3FA44BFA" w14:textId="7473C336" w:rsidR="003750A8" w:rsidRPr="003750A8" w:rsidRDefault="003750A8" w:rsidP="003750A8">
            <w:pPr>
              <w:numPr>
                <w:ilvl w:val="2"/>
                <w:numId w:val="14"/>
              </w:numPr>
              <w:overflowPunct w:val="0"/>
              <w:autoSpaceDE w:val="0"/>
              <w:autoSpaceDN w:val="0"/>
              <w:adjustRightInd w:val="0"/>
              <w:spacing w:beforeLines="0" w:before="0" w:afterLines="0" w:after="180" w:line="276" w:lineRule="auto"/>
              <w:ind w:left="2084"/>
              <w:textAlignment w:val="baseline"/>
              <w:rPr>
                <w:sz w:val="20"/>
                <w:szCs w:val="21"/>
                <w:lang w:eastAsia="ja-JP"/>
              </w:rPr>
            </w:pPr>
            <w:r w:rsidRPr="003750A8">
              <w:rPr>
                <w:sz w:val="20"/>
                <w:szCs w:val="21"/>
                <w:lang w:eastAsia="ja-JP"/>
              </w:rPr>
              <w:t>UE Rx-Tx measurement period requirements in this clause shall not apply for a cell, which is not the downlink reference cell (defined in section 7.1C.1) for SRS transmission. The UE Rx-Tx time difference measurement period may be restarted in such case.</w:t>
            </w:r>
          </w:p>
        </w:tc>
      </w:tr>
    </w:tbl>
    <w:p w14:paraId="74CC5E85" w14:textId="2C381DF9" w:rsidR="003750A8" w:rsidRDefault="00B24876" w:rsidP="003750A8">
      <w:pPr>
        <w:spacing w:before="120" w:after="120"/>
        <w:rPr>
          <w:rFonts w:eastAsiaTheme="minorEastAsia"/>
          <w:lang w:eastAsia="zh-CN"/>
        </w:rPr>
      </w:pPr>
      <w:r>
        <w:rPr>
          <w:rFonts w:eastAsiaTheme="minorEastAsia"/>
          <w:lang w:eastAsia="zh-CN"/>
        </w:rPr>
        <w:t>We support to remove the applicability rule with FFS. Based on discussion in R16, the rule is for the case of SCell or PSCell addition or release which may not impact SRS configuration. It is obvious that PCell change must impact SRS configuration. In NTN there is no SCell or PSCell, so the rule is not needed.</w:t>
      </w:r>
    </w:p>
    <w:p w14:paraId="3ADA6878" w14:textId="5F3FCB4F" w:rsidR="003750A8" w:rsidRPr="003750A8" w:rsidRDefault="003750A8" w:rsidP="003750A8">
      <w:pPr>
        <w:spacing w:before="120" w:after="120"/>
        <w:rPr>
          <w:rFonts w:eastAsiaTheme="minorEastAsia"/>
          <w:b/>
          <w:bCs/>
          <w:lang w:eastAsia="zh-CN"/>
        </w:rPr>
      </w:pPr>
      <w:r w:rsidRPr="003750A8">
        <w:rPr>
          <w:rFonts w:eastAsiaTheme="minorEastAsia"/>
          <w:b/>
          <w:bCs/>
          <w:lang w:eastAsia="zh-CN"/>
        </w:rPr>
        <w:t>Proposal 1 (Issue 3-2): Remove following applicability rule for UE Rx-Tx measurement requirements.</w:t>
      </w:r>
    </w:p>
    <w:p w14:paraId="7B4F83E5" w14:textId="3ACC36F0" w:rsidR="003750A8" w:rsidRPr="003750A8" w:rsidRDefault="003750A8" w:rsidP="003750A8">
      <w:pPr>
        <w:spacing w:before="120" w:after="120"/>
        <w:rPr>
          <w:rFonts w:eastAsiaTheme="minorEastAsia"/>
          <w:b/>
          <w:bCs/>
          <w:lang w:eastAsia="zh-CN"/>
        </w:rPr>
      </w:pPr>
      <w:r w:rsidRPr="003750A8">
        <w:rPr>
          <w:b/>
          <w:bCs/>
          <w:sz w:val="20"/>
          <w:szCs w:val="21"/>
          <w:lang w:eastAsia="ja-JP"/>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03E209A4" w14:textId="67E68F6B" w:rsidR="003750A8" w:rsidRDefault="003750A8" w:rsidP="003750A8">
      <w:pPr>
        <w:pStyle w:val="2"/>
        <w:rPr>
          <w:lang w:eastAsia="zh-CN"/>
        </w:rPr>
      </w:pPr>
      <w:r>
        <w:rPr>
          <w:lang w:eastAsia="zh-CN"/>
        </w:rPr>
        <w:t xml:space="preserve">Requirement applicability </w:t>
      </w:r>
    </w:p>
    <w:tbl>
      <w:tblPr>
        <w:tblStyle w:val="afa"/>
        <w:tblW w:w="0" w:type="auto"/>
        <w:tblLook w:val="04A0" w:firstRow="1" w:lastRow="0" w:firstColumn="1" w:lastColumn="0" w:noHBand="0" w:noVBand="1"/>
      </w:tblPr>
      <w:tblGrid>
        <w:gridCol w:w="9621"/>
      </w:tblGrid>
      <w:tr w:rsidR="003750A8" w14:paraId="307FAB33" w14:textId="77777777" w:rsidTr="003750A8">
        <w:tc>
          <w:tcPr>
            <w:tcW w:w="9621" w:type="dxa"/>
          </w:tcPr>
          <w:p w14:paraId="3A942806" w14:textId="77777777" w:rsidR="003750A8" w:rsidRPr="003750A8" w:rsidRDefault="003750A8" w:rsidP="003750A8">
            <w:pPr>
              <w:spacing w:beforeLines="0" w:before="0" w:afterLines="0" w:after="180" w:line="276" w:lineRule="auto"/>
              <w:outlineLvl w:val="2"/>
              <w:rPr>
                <w:rFonts w:eastAsia="宋体"/>
                <w:b/>
                <w:sz w:val="20"/>
                <w:u w:val="single"/>
                <w:lang w:eastAsia="ko-KR"/>
              </w:rPr>
            </w:pPr>
            <w:r w:rsidRPr="003750A8">
              <w:rPr>
                <w:rFonts w:eastAsia="宋体"/>
                <w:b/>
                <w:sz w:val="20"/>
                <w:u w:val="single"/>
                <w:lang w:eastAsia="ko-KR"/>
              </w:rPr>
              <w:t>Issue 3-4: Measurement accuracy requirements on UL timing drift</w:t>
            </w:r>
          </w:p>
          <w:p w14:paraId="60D0434C" w14:textId="77777777" w:rsidR="003750A8" w:rsidRPr="003750A8" w:rsidRDefault="003750A8" w:rsidP="003750A8">
            <w:pPr>
              <w:overflowPunct w:val="0"/>
              <w:autoSpaceDE w:val="0"/>
              <w:autoSpaceDN w:val="0"/>
              <w:adjustRightInd w:val="0"/>
              <w:spacing w:beforeLines="0" w:before="0" w:afterLines="0" w:after="120" w:line="276" w:lineRule="auto"/>
              <w:ind w:firstLine="284"/>
              <w:textAlignment w:val="baseline"/>
              <w:rPr>
                <w:rFonts w:eastAsia="宋体"/>
                <w:b/>
                <w:bCs/>
                <w:sz w:val="21"/>
                <w:szCs w:val="21"/>
                <w:highlight w:val="yellow"/>
                <w:lang w:eastAsia="ja-JP"/>
              </w:rPr>
            </w:pPr>
            <w:r w:rsidRPr="003750A8">
              <w:rPr>
                <w:rFonts w:eastAsia="宋体"/>
                <w:b/>
                <w:bCs/>
                <w:sz w:val="21"/>
                <w:szCs w:val="21"/>
                <w:highlight w:val="yellow"/>
              </w:rPr>
              <w:lastRenderedPageBreak/>
              <w:t>FFS (ad-hoc):</w:t>
            </w:r>
          </w:p>
          <w:p w14:paraId="30B2A1A3" w14:textId="77777777" w:rsidR="003750A8" w:rsidRPr="003750A8" w:rsidRDefault="003750A8" w:rsidP="003750A8">
            <w:pPr>
              <w:numPr>
                <w:ilvl w:val="0"/>
                <w:numId w:val="14"/>
              </w:numPr>
              <w:overflowPunct w:val="0"/>
              <w:autoSpaceDE w:val="0"/>
              <w:autoSpaceDN w:val="0"/>
              <w:adjustRightInd w:val="0"/>
              <w:spacing w:beforeLines="0" w:before="0" w:afterLines="0" w:after="180" w:line="276" w:lineRule="auto"/>
              <w:ind w:left="644"/>
              <w:textAlignment w:val="baseline"/>
              <w:rPr>
                <w:sz w:val="20"/>
                <w:lang w:eastAsia="ja-JP"/>
              </w:rPr>
            </w:pPr>
            <w:r w:rsidRPr="003750A8">
              <w:rPr>
                <w:sz w:val="20"/>
                <w:lang w:eastAsia="ja-JP"/>
              </w:rPr>
              <w:t xml:space="preserve">No new applicability condition for UE Rx-Tx measurement requirements related to amount of variation in the applied TA during measurement period.  </w:t>
            </w:r>
          </w:p>
          <w:p w14:paraId="48AD0402" w14:textId="65091664" w:rsidR="003750A8" w:rsidRPr="003750A8" w:rsidRDefault="003750A8" w:rsidP="003750A8">
            <w:pPr>
              <w:numPr>
                <w:ilvl w:val="1"/>
                <w:numId w:val="14"/>
              </w:numPr>
              <w:overflowPunct w:val="0"/>
              <w:autoSpaceDE w:val="0"/>
              <w:autoSpaceDN w:val="0"/>
              <w:adjustRightInd w:val="0"/>
              <w:spacing w:beforeLines="0" w:before="0" w:afterLines="0" w:after="180" w:line="276" w:lineRule="auto"/>
              <w:ind w:left="1364"/>
              <w:textAlignment w:val="baseline"/>
              <w:rPr>
                <w:sz w:val="20"/>
                <w:lang w:eastAsia="ja-JP"/>
              </w:rPr>
            </w:pPr>
            <w:r w:rsidRPr="003750A8">
              <w:rPr>
                <w:sz w:val="20"/>
                <w:lang w:eastAsia="ja-JP"/>
              </w:rPr>
              <w:t xml:space="preserve">Including DL timing drift reporting as condition </w:t>
            </w:r>
          </w:p>
        </w:tc>
      </w:tr>
    </w:tbl>
    <w:p w14:paraId="096D5F1B" w14:textId="77777777" w:rsidR="00B24876" w:rsidRDefault="00B24876" w:rsidP="00B24876">
      <w:pPr>
        <w:spacing w:before="120" w:after="120"/>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t is true that the variation of TA applied by the UE in different subframes will lead to change in subframe length, and that may impact the estimation of the absolute time between the UL subframe #i and DL subframe #i at LMF side, and further impact the location accuracy. However, we understand it is the very reason why RAN1 introduced the DL timing drift report, so there is no need to</w:t>
      </w:r>
      <w:r w:rsidRPr="005A3DE0">
        <w:rPr>
          <w:rFonts w:eastAsiaTheme="minorEastAsia"/>
          <w:lang w:eastAsia="zh-CN"/>
        </w:rPr>
        <w:t xml:space="preserve"> </w:t>
      </w:r>
      <w:r>
        <w:rPr>
          <w:rFonts w:eastAsiaTheme="minorEastAsia"/>
          <w:lang w:eastAsia="zh-CN"/>
        </w:rPr>
        <w:t xml:space="preserve">define new applicability condition related to the </w:t>
      </w:r>
      <w:r>
        <w:rPr>
          <w:rFonts w:eastAsiaTheme="minorEastAsia"/>
          <w:lang w:val="en-US" w:eastAsia="zh-CN"/>
        </w:rPr>
        <w:t xml:space="preserve">variation of TA applied by the UE. </w:t>
      </w:r>
    </w:p>
    <w:p w14:paraId="43E63E9D" w14:textId="77777777" w:rsidR="00B24876" w:rsidRPr="005A3DE0" w:rsidRDefault="00B24876" w:rsidP="00B24876">
      <w:pPr>
        <w:spacing w:before="120" w:after="120"/>
        <w:rPr>
          <w:rFonts w:eastAsiaTheme="minorEastAsia"/>
          <w:lang w:val="en-US" w:eastAsia="zh-CN"/>
        </w:rPr>
      </w:pPr>
      <w:r>
        <w:rPr>
          <w:rFonts w:eastAsiaTheme="minorEastAsia"/>
          <w:lang w:val="en-US" w:eastAsia="zh-CN"/>
        </w:rPr>
        <w:t>It is noted that the gradual timing adjustment in NTN does not account for UE specific TA and common TA, so it is same as in TN. Since in TN the gradual timing adjustment does not impact Rx-Tx requirement for the serving cell, we not see any impact from gradual timing adjustment, either.</w:t>
      </w:r>
    </w:p>
    <w:p w14:paraId="72FCE287" w14:textId="0C4C0E93" w:rsidR="00B24876" w:rsidRPr="006C5131" w:rsidRDefault="00B24876" w:rsidP="00B24876">
      <w:pPr>
        <w:spacing w:before="120" w:after="120"/>
        <w:rPr>
          <w:rFonts w:eastAsiaTheme="minorEastAsia"/>
          <w:lang w:eastAsia="zh-CN"/>
        </w:rPr>
      </w:pPr>
      <w:r w:rsidRPr="005A3DE0">
        <w:rPr>
          <w:rFonts w:eastAsiaTheme="minorEastAsia" w:hint="eastAsia"/>
          <w:b/>
          <w:lang w:eastAsia="zh-CN"/>
        </w:rPr>
        <w:t>Proposal</w:t>
      </w:r>
      <w:r w:rsidRPr="005A3DE0">
        <w:rPr>
          <w:rFonts w:eastAsiaTheme="minorEastAsia"/>
          <w:b/>
          <w:lang w:eastAsia="zh-CN"/>
        </w:rPr>
        <w:t xml:space="preserve"> </w:t>
      </w:r>
      <w:r>
        <w:rPr>
          <w:rFonts w:eastAsiaTheme="minorEastAsia"/>
          <w:b/>
          <w:lang w:eastAsia="zh-CN"/>
        </w:rPr>
        <w:t>2</w:t>
      </w:r>
      <w:r w:rsidRPr="005A3DE0">
        <w:rPr>
          <w:rFonts w:eastAsiaTheme="minorEastAsia"/>
          <w:b/>
          <w:lang w:eastAsia="zh-CN"/>
        </w:rPr>
        <w:t xml:space="preserve"> </w:t>
      </w:r>
      <w:r>
        <w:rPr>
          <w:rFonts w:eastAsia="宋体"/>
          <w:b/>
          <w:lang w:eastAsia="zh-CN"/>
        </w:rPr>
        <w:t xml:space="preserve">(Issue 3-4): </w:t>
      </w:r>
      <w:r w:rsidRPr="005A3DE0">
        <w:rPr>
          <w:rFonts w:eastAsiaTheme="minorEastAsia"/>
          <w:b/>
          <w:lang w:eastAsia="zh-CN"/>
        </w:rPr>
        <w:t>RAN4 not to define new applicability condition for UE Rx-Tx measurement requirements related to amount of variation in the applied TA during measurement period.</w:t>
      </w:r>
    </w:p>
    <w:p w14:paraId="11988B9C" w14:textId="77777777" w:rsidR="003750A8" w:rsidRDefault="003750A8" w:rsidP="003750A8">
      <w:pPr>
        <w:pStyle w:val="2"/>
        <w:rPr>
          <w:lang w:eastAsia="zh-CN"/>
        </w:rPr>
      </w:pPr>
      <w:r>
        <w:rPr>
          <w:lang w:eastAsia="zh-CN"/>
        </w:rPr>
        <w:t xml:space="preserve">HO scenario </w:t>
      </w:r>
    </w:p>
    <w:tbl>
      <w:tblPr>
        <w:tblStyle w:val="afa"/>
        <w:tblW w:w="0" w:type="auto"/>
        <w:tblLook w:val="04A0" w:firstRow="1" w:lastRow="0" w:firstColumn="1" w:lastColumn="0" w:noHBand="0" w:noVBand="1"/>
      </w:tblPr>
      <w:tblGrid>
        <w:gridCol w:w="9621"/>
      </w:tblGrid>
      <w:tr w:rsidR="003750A8" w14:paraId="050FC1CC" w14:textId="77777777" w:rsidTr="003750A8">
        <w:tc>
          <w:tcPr>
            <w:tcW w:w="9621" w:type="dxa"/>
          </w:tcPr>
          <w:p w14:paraId="3BECEA3D" w14:textId="77777777" w:rsidR="003750A8" w:rsidRPr="003750A8" w:rsidRDefault="003750A8" w:rsidP="003750A8">
            <w:pPr>
              <w:spacing w:beforeLines="0" w:before="0" w:afterLines="0" w:after="180" w:line="276" w:lineRule="auto"/>
              <w:outlineLvl w:val="2"/>
              <w:rPr>
                <w:rFonts w:eastAsia="宋体"/>
                <w:b/>
                <w:bCs/>
                <w:sz w:val="20"/>
                <w:u w:val="single"/>
                <w:lang w:val="en-US" w:eastAsia="zh-CN"/>
              </w:rPr>
            </w:pPr>
            <w:r w:rsidRPr="003750A8">
              <w:rPr>
                <w:rFonts w:eastAsia="宋体"/>
                <w:b/>
                <w:sz w:val="20"/>
                <w:u w:val="single"/>
                <w:lang w:eastAsia="ko-KR"/>
              </w:rPr>
              <w:t xml:space="preserve">Issue 3-5: </w:t>
            </w:r>
            <w:r w:rsidRPr="003750A8">
              <w:rPr>
                <w:rFonts w:eastAsia="宋体"/>
                <w:b/>
                <w:bCs/>
                <w:sz w:val="20"/>
                <w:u w:val="single"/>
                <w:lang w:val="en-US" w:eastAsia="zh-CN"/>
              </w:rPr>
              <w:t>Other impact on RRM</w:t>
            </w:r>
          </w:p>
          <w:p w14:paraId="0AE30326" w14:textId="77777777" w:rsidR="003750A8" w:rsidRPr="003750A8" w:rsidRDefault="003750A8" w:rsidP="003750A8">
            <w:pPr>
              <w:spacing w:beforeLines="0" w:before="0" w:afterLines="0" w:after="120" w:line="252" w:lineRule="auto"/>
              <w:ind w:firstLine="284"/>
              <w:rPr>
                <w:rFonts w:eastAsia="宋体"/>
                <w:b/>
                <w:bCs/>
                <w:sz w:val="20"/>
                <w:u w:val="single"/>
                <w:lang w:eastAsia="ja-JP"/>
              </w:rPr>
            </w:pPr>
            <w:r w:rsidRPr="003750A8">
              <w:rPr>
                <w:rFonts w:eastAsia="宋体"/>
                <w:b/>
                <w:bCs/>
                <w:sz w:val="20"/>
                <w:highlight w:val="green"/>
                <w:u w:val="single"/>
                <w:lang w:eastAsia="ja-JP"/>
              </w:rPr>
              <w:t>Agreement (online):</w:t>
            </w:r>
          </w:p>
          <w:p w14:paraId="41FC8C3E" w14:textId="77777777" w:rsidR="003750A8" w:rsidRPr="003750A8" w:rsidRDefault="003750A8" w:rsidP="003750A8">
            <w:pPr>
              <w:numPr>
                <w:ilvl w:val="0"/>
                <w:numId w:val="14"/>
              </w:numPr>
              <w:overflowPunct w:val="0"/>
              <w:autoSpaceDE w:val="0"/>
              <w:autoSpaceDN w:val="0"/>
              <w:adjustRightInd w:val="0"/>
              <w:spacing w:beforeLines="0" w:before="0" w:afterLines="0" w:after="120" w:line="276" w:lineRule="auto"/>
              <w:ind w:left="644"/>
              <w:textAlignment w:val="baseline"/>
              <w:rPr>
                <w:sz w:val="20"/>
                <w:szCs w:val="21"/>
                <w:lang w:eastAsia="ja-JP"/>
              </w:rPr>
            </w:pPr>
            <w:r w:rsidRPr="003750A8">
              <w:rPr>
                <w:sz w:val="20"/>
                <w:szCs w:val="21"/>
                <w:lang w:eastAsia="ja-JP"/>
              </w:rPr>
              <w:t>When UE switches to a new satellite switch with same PCI (through HO, CHO or satellite switch with re-sync for both hard and soft satellite switch), select one option from:</w:t>
            </w:r>
          </w:p>
          <w:p w14:paraId="109CEC49" w14:textId="77777777" w:rsidR="003750A8" w:rsidRPr="003750A8" w:rsidRDefault="003750A8" w:rsidP="003750A8">
            <w:pPr>
              <w:numPr>
                <w:ilvl w:val="1"/>
                <w:numId w:val="14"/>
              </w:numPr>
              <w:overflowPunct w:val="0"/>
              <w:autoSpaceDE w:val="0"/>
              <w:autoSpaceDN w:val="0"/>
              <w:adjustRightInd w:val="0"/>
              <w:spacing w:beforeLines="0" w:before="0" w:afterLines="0" w:after="120" w:line="276" w:lineRule="auto"/>
              <w:ind w:left="1364"/>
              <w:textAlignment w:val="baseline"/>
              <w:rPr>
                <w:sz w:val="20"/>
                <w:szCs w:val="21"/>
                <w:lang w:eastAsia="ja-JP"/>
              </w:rPr>
            </w:pPr>
            <w:r w:rsidRPr="003750A8">
              <w:rPr>
                <w:sz w:val="20"/>
                <w:szCs w:val="21"/>
                <w:lang w:eastAsia="ja-JP"/>
              </w:rPr>
              <w:t xml:space="preserve">Option 1a: UE stops the PRS measurement </w:t>
            </w:r>
            <w:r w:rsidRPr="003750A8">
              <w:rPr>
                <w:sz w:val="20"/>
                <w:szCs w:val="21"/>
                <w:u w:val="single"/>
                <w:lang w:eastAsia="ja-JP"/>
              </w:rPr>
              <w:t xml:space="preserve">after t_service </w:t>
            </w:r>
            <w:r w:rsidRPr="003750A8">
              <w:rPr>
                <w:sz w:val="20"/>
                <w:szCs w:val="21"/>
                <w:lang w:eastAsia="ja-JP"/>
              </w:rPr>
              <w:t xml:space="preserve">and restart the UE Rx-Tx time difference measurement </w:t>
            </w:r>
            <w:r w:rsidRPr="003750A8">
              <w:rPr>
                <w:sz w:val="20"/>
                <w:szCs w:val="21"/>
              </w:rPr>
              <w:t xml:space="preserve">after </w:t>
            </w:r>
            <w:r w:rsidRPr="003750A8">
              <w:rPr>
                <w:sz w:val="20"/>
                <w:szCs w:val="21"/>
                <w:lang w:eastAsia="ja-JP"/>
              </w:rPr>
              <w:t xml:space="preserve">switch is complete. </w:t>
            </w:r>
          </w:p>
          <w:p w14:paraId="6F21641D" w14:textId="77777777" w:rsidR="003750A8" w:rsidRPr="003750A8" w:rsidRDefault="003750A8" w:rsidP="003750A8">
            <w:pPr>
              <w:numPr>
                <w:ilvl w:val="2"/>
                <w:numId w:val="14"/>
              </w:numPr>
              <w:overflowPunct w:val="0"/>
              <w:autoSpaceDE w:val="0"/>
              <w:autoSpaceDN w:val="0"/>
              <w:adjustRightInd w:val="0"/>
              <w:spacing w:beforeLines="0" w:before="0" w:afterLines="0" w:after="120" w:line="276" w:lineRule="auto"/>
              <w:ind w:left="1800"/>
              <w:textAlignment w:val="baseline"/>
              <w:rPr>
                <w:sz w:val="20"/>
                <w:szCs w:val="21"/>
                <w:lang w:eastAsia="ja-JP"/>
              </w:rPr>
            </w:pPr>
            <w:r w:rsidRPr="003750A8">
              <w:rPr>
                <w:sz w:val="20"/>
                <w:szCs w:val="21"/>
              </w:rPr>
              <w:t>The PRS configuration of the two satellites with the same PCI follows RAN1/2 specficiaton, and no further restriction for gNB/LMF to be defined in RAN4.</w:t>
            </w:r>
          </w:p>
          <w:p w14:paraId="6F0AA431" w14:textId="77777777" w:rsidR="003750A8" w:rsidRPr="003750A8" w:rsidRDefault="003750A8" w:rsidP="003750A8">
            <w:pPr>
              <w:numPr>
                <w:ilvl w:val="2"/>
                <w:numId w:val="14"/>
              </w:numPr>
              <w:overflowPunct w:val="0"/>
              <w:autoSpaceDE w:val="0"/>
              <w:autoSpaceDN w:val="0"/>
              <w:adjustRightInd w:val="0"/>
              <w:spacing w:beforeLines="0" w:before="0" w:afterLines="0" w:after="120" w:line="276" w:lineRule="auto"/>
              <w:ind w:left="1800"/>
              <w:textAlignment w:val="baseline"/>
              <w:rPr>
                <w:sz w:val="20"/>
                <w:szCs w:val="21"/>
                <w:lang w:eastAsia="ja-JP"/>
              </w:rPr>
            </w:pPr>
            <w:r w:rsidRPr="003750A8">
              <w:rPr>
                <w:sz w:val="20"/>
                <w:szCs w:val="21"/>
              </w:rPr>
              <w:t>The UE measurement accuracy requiremet does not apply if the PRS transmission from two satelliates overlap in time/frequency domain. Further clarify the definition of “overlapping” offline.</w:t>
            </w:r>
          </w:p>
          <w:p w14:paraId="0649EF27" w14:textId="77777777" w:rsidR="003750A8" w:rsidRPr="003750A8" w:rsidRDefault="003750A8" w:rsidP="003750A8">
            <w:pPr>
              <w:numPr>
                <w:ilvl w:val="1"/>
                <w:numId w:val="14"/>
              </w:numPr>
              <w:overflowPunct w:val="0"/>
              <w:autoSpaceDE w:val="0"/>
              <w:autoSpaceDN w:val="0"/>
              <w:adjustRightInd w:val="0"/>
              <w:spacing w:beforeLines="0" w:before="0" w:afterLines="0" w:after="120" w:line="276" w:lineRule="auto"/>
              <w:ind w:left="1364"/>
              <w:textAlignment w:val="baseline"/>
              <w:rPr>
                <w:sz w:val="20"/>
                <w:szCs w:val="21"/>
                <w:lang w:eastAsia="ja-JP"/>
              </w:rPr>
            </w:pPr>
            <w:r w:rsidRPr="003750A8">
              <w:rPr>
                <w:sz w:val="20"/>
                <w:szCs w:val="21"/>
                <w:lang w:eastAsia="ja-JP"/>
              </w:rPr>
              <w:t xml:space="preserve">Option 1b: UE stops the PRS measurement </w:t>
            </w:r>
            <w:r w:rsidRPr="003750A8">
              <w:rPr>
                <w:sz w:val="20"/>
                <w:szCs w:val="21"/>
                <w:u w:val="single"/>
                <w:lang w:eastAsia="ja-JP"/>
              </w:rPr>
              <w:t xml:space="preserve">after t_servicestart </w:t>
            </w:r>
            <w:r w:rsidRPr="003750A8">
              <w:rPr>
                <w:sz w:val="20"/>
                <w:szCs w:val="21"/>
                <w:lang w:eastAsia="ja-JP"/>
              </w:rPr>
              <w:t xml:space="preserve">and restart the UE Rx-Tx time difference measurement </w:t>
            </w:r>
            <w:r w:rsidRPr="003750A8">
              <w:rPr>
                <w:sz w:val="20"/>
                <w:szCs w:val="21"/>
              </w:rPr>
              <w:t xml:space="preserve">after </w:t>
            </w:r>
            <w:r w:rsidRPr="003750A8">
              <w:rPr>
                <w:sz w:val="20"/>
                <w:szCs w:val="21"/>
                <w:lang w:eastAsia="ja-JP"/>
              </w:rPr>
              <w:t xml:space="preserve">switch is complete. </w:t>
            </w:r>
          </w:p>
          <w:p w14:paraId="5D686EAD" w14:textId="77777777" w:rsidR="003750A8" w:rsidRPr="003750A8" w:rsidRDefault="003750A8" w:rsidP="003750A8">
            <w:pPr>
              <w:numPr>
                <w:ilvl w:val="2"/>
                <w:numId w:val="14"/>
              </w:numPr>
              <w:overflowPunct w:val="0"/>
              <w:autoSpaceDE w:val="0"/>
              <w:autoSpaceDN w:val="0"/>
              <w:adjustRightInd w:val="0"/>
              <w:spacing w:beforeLines="0" w:before="0" w:afterLines="0" w:after="120" w:line="276" w:lineRule="auto"/>
              <w:ind w:left="1800"/>
              <w:textAlignment w:val="baseline"/>
              <w:rPr>
                <w:sz w:val="20"/>
                <w:szCs w:val="21"/>
                <w:lang w:eastAsia="ja-JP"/>
              </w:rPr>
            </w:pPr>
            <w:r w:rsidRPr="003750A8">
              <w:rPr>
                <w:sz w:val="20"/>
                <w:szCs w:val="21"/>
              </w:rPr>
              <w:t>The PRS configuration of the two satellites with the same PCI follows RAN1/2 specficiaton, and no further restriction for gNB/LMF to be defined in RAN4.</w:t>
            </w:r>
          </w:p>
          <w:p w14:paraId="0A6AD5F1" w14:textId="77777777" w:rsidR="003750A8" w:rsidRPr="003750A8" w:rsidRDefault="003750A8" w:rsidP="003750A8">
            <w:pPr>
              <w:numPr>
                <w:ilvl w:val="1"/>
                <w:numId w:val="14"/>
              </w:numPr>
              <w:overflowPunct w:val="0"/>
              <w:autoSpaceDE w:val="0"/>
              <w:autoSpaceDN w:val="0"/>
              <w:adjustRightInd w:val="0"/>
              <w:spacing w:beforeLines="0" w:before="0" w:afterLines="0" w:after="120" w:line="276" w:lineRule="auto"/>
              <w:ind w:left="1364"/>
              <w:textAlignment w:val="baseline"/>
              <w:rPr>
                <w:sz w:val="20"/>
                <w:szCs w:val="21"/>
                <w:lang w:eastAsia="ja-JP"/>
              </w:rPr>
            </w:pPr>
            <w:r w:rsidRPr="003750A8">
              <w:rPr>
                <w:sz w:val="20"/>
                <w:szCs w:val="21"/>
                <w:lang w:eastAsia="ja-JP"/>
              </w:rPr>
              <w:t xml:space="preserve">Option 2: UE stops the PRS measurement </w:t>
            </w:r>
            <w:r w:rsidRPr="003750A8">
              <w:rPr>
                <w:sz w:val="20"/>
                <w:szCs w:val="21"/>
                <w:u w:val="single"/>
                <w:lang w:eastAsia="ja-JP"/>
              </w:rPr>
              <w:t>after t_service</w:t>
            </w:r>
            <w:r w:rsidRPr="003750A8">
              <w:rPr>
                <w:sz w:val="20"/>
                <w:szCs w:val="21"/>
                <w:lang w:eastAsia="ja-JP"/>
              </w:rPr>
              <w:t xml:space="preserve"> and until LMF triggers new measurement.</w:t>
            </w:r>
          </w:p>
          <w:p w14:paraId="3F9E3207" w14:textId="77777777" w:rsidR="003750A8" w:rsidRPr="003750A8" w:rsidRDefault="003750A8" w:rsidP="003750A8">
            <w:pPr>
              <w:spacing w:beforeLines="0" w:before="0" w:afterLines="0" w:after="120" w:line="252" w:lineRule="auto"/>
              <w:ind w:firstLine="284"/>
              <w:rPr>
                <w:rFonts w:eastAsia="宋体"/>
                <w:b/>
                <w:bCs/>
                <w:sz w:val="20"/>
                <w:highlight w:val="green"/>
                <w:u w:val="single"/>
                <w:lang w:eastAsia="ja-JP"/>
              </w:rPr>
            </w:pPr>
          </w:p>
          <w:p w14:paraId="32F20837" w14:textId="77777777" w:rsidR="003750A8" w:rsidRPr="003750A8" w:rsidRDefault="003750A8" w:rsidP="003750A8">
            <w:pPr>
              <w:overflowPunct w:val="0"/>
              <w:autoSpaceDE w:val="0"/>
              <w:autoSpaceDN w:val="0"/>
              <w:adjustRightInd w:val="0"/>
              <w:spacing w:beforeLines="0" w:before="0" w:afterLines="0" w:after="120" w:line="276" w:lineRule="auto"/>
              <w:ind w:firstLine="284"/>
              <w:textAlignment w:val="baseline"/>
              <w:rPr>
                <w:rFonts w:eastAsia="宋体"/>
                <w:b/>
                <w:bCs/>
                <w:sz w:val="21"/>
                <w:szCs w:val="21"/>
                <w:highlight w:val="yellow"/>
                <w:lang w:eastAsia="ja-JP"/>
              </w:rPr>
            </w:pPr>
            <w:r w:rsidRPr="003750A8">
              <w:rPr>
                <w:rFonts w:eastAsia="宋体"/>
                <w:b/>
                <w:bCs/>
                <w:sz w:val="21"/>
                <w:szCs w:val="21"/>
                <w:highlight w:val="yellow"/>
              </w:rPr>
              <w:t>FFS (online):</w:t>
            </w:r>
          </w:p>
          <w:p w14:paraId="282D22D4" w14:textId="77777777" w:rsidR="003750A8" w:rsidRPr="003750A8" w:rsidRDefault="003750A8" w:rsidP="003750A8">
            <w:pPr>
              <w:numPr>
                <w:ilvl w:val="0"/>
                <w:numId w:val="14"/>
              </w:numPr>
              <w:overflowPunct w:val="0"/>
              <w:autoSpaceDE w:val="0"/>
              <w:autoSpaceDN w:val="0"/>
              <w:adjustRightInd w:val="0"/>
              <w:spacing w:beforeLines="0" w:before="0" w:afterLines="0" w:after="120" w:line="276" w:lineRule="auto"/>
              <w:ind w:left="644"/>
              <w:textAlignment w:val="baseline"/>
              <w:rPr>
                <w:lang w:val="en-US"/>
              </w:rPr>
            </w:pPr>
            <w:r w:rsidRPr="003750A8">
              <w:rPr>
                <w:sz w:val="20"/>
                <w:szCs w:val="21"/>
                <w:highlight w:val="yellow"/>
                <w:lang w:eastAsia="ja-JP"/>
              </w:rPr>
              <w:t xml:space="preserve">When UE switches to a new satellite switch with different PCI (through HO or CHO), </w:t>
            </w:r>
          </w:p>
          <w:p w14:paraId="72035639" w14:textId="05DA70FC" w:rsidR="003750A8" w:rsidRDefault="003750A8" w:rsidP="003750A8">
            <w:pPr>
              <w:numPr>
                <w:ilvl w:val="1"/>
                <w:numId w:val="14"/>
              </w:numPr>
              <w:overflowPunct w:val="0"/>
              <w:autoSpaceDE w:val="0"/>
              <w:autoSpaceDN w:val="0"/>
              <w:adjustRightInd w:val="0"/>
              <w:spacing w:beforeLines="0" w:before="0" w:afterLines="0" w:after="120" w:line="276" w:lineRule="auto"/>
              <w:textAlignment w:val="baseline"/>
              <w:rPr>
                <w:lang w:val="en-US"/>
              </w:rPr>
            </w:pPr>
            <w:r w:rsidRPr="003750A8">
              <w:rPr>
                <w:rFonts w:eastAsia="宋体"/>
                <w:sz w:val="20"/>
                <w:szCs w:val="21"/>
                <w:highlight w:val="yellow"/>
                <w:lang w:eastAsia="ja-JP"/>
              </w:rPr>
              <w:t>UE stops the PRS measurement for the source cell and re-start PRS measurement for the target cell after SRS (re)configuration on the target cell is complete.</w:t>
            </w:r>
          </w:p>
        </w:tc>
      </w:tr>
    </w:tbl>
    <w:p w14:paraId="749CACDD" w14:textId="77777777" w:rsidR="00B24876" w:rsidRDefault="00B24876" w:rsidP="00B24876">
      <w:pPr>
        <w:spacing w:before="120" w:after="120"/>
        <w:rPr>
          <w:rFonts w:eastAsiaTheme="minorEastAsia"/>
          <w:lang w:eastAsia="zh-CN"/>
        </w:rPr>
      </w:pPr>
      <w:r>
        <w:rPr>
          <w:rFonts w:eastAsiaTheme="minorEastAsia"/>
          <w:lang w:eastAsia="zh-CN"/>
        </w:rPr>
        <w:t>In TN, UE is required to restart the measurement after HO and SRS is reconfigured in the target cell.</w:t>
      </w:r>
    </w:p>
    <w:tbl>
      <w:tblPr>
        <w:tblStyle w:val="afa"/>
        <w:tblW w:w="0" w:type="auto"/>
        <w:tblLook w:val="04A0" w:firstRow="1" w:lastRow="0" w:firstColumn="1" w:lastColumn="0" w:noHBand="0" w:noVBand="1"/>
      </w:tblPr>
      <w:tblGrid>
        <w:gridCol w:w="9621"/>
      </w:tblGrid>
      <w:tr w:rsidR="00B24876" w14:paraId="6064E9D0" w14:textId="77777777" w:rsidTr="00826822">
        <w:tc>
          <w:tcPr>
            <w:tcW w:w="9621" w:type="dxa"/>
          </w:tcPr>
          <w:p w14:paraId="39A09445" w14:textId="77777777" w:rsidR="00B24876" w:rsidRPr="00B102AD" w:rsidRDefault="00B24876" w:rsidP="00826822">
            <w:pPr>
              <w:overflowPunct w:val="0"/>
              <w:autoSpaceDE w:val="0"/>
              <w:autoSpaceDN w:val="0"/>
              <w:adjustRightInd w:val="0"/>
              <w:spacing w:beforeLines="0" w:before="0" w:afterLines="0" w:after="180"/>
              <w:textAlignment w:val="baseline"/>
              <w:rPr>
                <w:rFonts w:eastAsia="Times New Roman"/>
                <w:sz w:val="20"/>
                <w:lang w:eastAsia="en-GB"/>
              </w:rPr>
            </w:pPr>
            <w:r w:rsidRPr="00B102AD">
              <w:rPr>
                <w:rFonts w:eastAsia="Times New Roman"/>
                <w:sz w:val="20"/>
                <w:lang w:eastAsia="en-GB"/>
              </w:rPr>
              <w:t xml:space="preserve">The UE Rx-Tx time difference measurement period is restarted if HO occurs during the measurement period and after SRS reconfiguration on the target cell is complete. </w:t>
            </w:r>
          </w:p>
        </w:tc>
      </w:tr>
    </w:tbl>
    <w:p w14:paraId="4B977E81" w14:textId="77777777" w:rsidR="00B24876" w:rsidRDefault="00B24876" w:rsidP="00B24876">
      <w:pPr>
        <w:spacing w:before="120" w:after="120"/>
        <w:rPr>
          <w:rFonts w:eastAsiaTheme="minorEastAsia"/>
          <w:lang w:eastAsia="zh-CN"/>
        </w:rPr>
      </w:pPr>
      <w:r>
        <w:rPr>
          <w:rFonts w:eastAsiaTheme="minorEastAsia"/>
          <w:lang w:eastAsia="zh-CN"/>
        </w:rPr>
        <w:t xml:space="preserve">For NTN, one difference is that positioning is based on single satellite and UE is only expected to measure the serving cell. Therefore, </w:t>
      </w:r>
      <w:r w:rsidRPr="00853966">
        <w:rPr>
          <w:rFonts w:eastAsiaTheme="minorEastAsia"/>
          <w:lang w:val="en-US" w:eastAsia="zh-CN"/>
        </w:rPr>
        <w:t xml:space="preserve">when UE switches to a new </w:t>
      </w:r>
      <w:r>
        <w:rPr>
          <w:rFonts w:eastAsiaTheme="minorEastAsia"/>
          <w:lang w:eastAsia="zh-CN"/>
        </w:rPr>
        <w:t>cell</w:t>
      </w:r>
      <w:r w:rsidRPr="00853966">
        <w:rPr>
          <w:rFonts w:eastAsiaTheme="minorEastAsia"/>
          <w:lang w:val="en-US" w:eastAsia="zh-CN"/>
        </w:rPr>
        <w:t xml:space="preserve"> </w:t>
      </w:r>
      <w:r>
        <w:rPr>
          <w:rFonts w:eastAsiaTheme="minorEastAsia"/>
          <w:lang w:val="en-US" w:eastAsia="zh-CN"/>
        </w:rPr>
        <w:t>with different PCI (</w:t>
      </w:r>
      <w:r w:rsidRPr="00853966">
        <w:rPr>
          <w:rFonts w:eastAsiaTheme="minorEastAsia"/>
          <w:lang w:val="en-US" w:eastAsia="zh-CN"/>
        </w:rPr>
        <w:t>through HO</w:t>
      </w:r>
      <w:r>
        <w:rPr>
          <w:rFonts w:eastAsiaTheme="minorEastAsia"/>
          <w:lang w:eastAsia="zh-CN"/>
        </w:rPr>
        <w:t xml:space="preserve"> or </w:t>
      </w:r>
      <w:r w:rsidRPr="00853966">
        <w:rPr>
          <w:rFonts w:eastAsiaTheme="minorEastAsia"/>
          <w:lang w:val="en-US" w:eastAsia="zh-CN"/>
        </w:rPr>
        <w:t>CHO</w:t>
      </w:r>
      <w:r>
        <w:rPr>
          <w:rFonts w:eastAsiaTheme="minorEastAsia"/>
          <w:lang w:val="en-US" w:eastAsia="zh-CN"/>
        </w:rPr>
        <w:t>)</w:t>
      </w:r>
      <w:r w:rsidRPr="00853966">
        <w:rPr>
          <w:rFonts w:eastAsiaTheme="minorEastAsia"/>
          <w:lang w:val="en-US" w:eastAsia="zh-CN"/>
        </w:rPr>
        <w:t xml:space="preserve">, UE </w:t>
      </w:r>
      <w:r>
        <w:rPr>
          <w:rFonts w:eastAsiaTheme="minorEastAsia"/>
          <w:lang w:val="en-US" w:eastAsia="zh-CN"/>
        </w:rPr>
        <w:lastRenderedPageBreak/>
        <w:t xml:space="preserve">should </w:t>
      </w:r>
      <w:r w:rsidRPr="00853966">
        <w:rPr>
          <w:rFonts w:eastAsiaTheme="minorEastAsia"/>
          <w:lang w:val="en-US" w:eastAsia="zh-CN"/>
        </w:rPr>
        <w:t>stop the PRS measurement</w:t>
      </w:r>
      <w:r>
        <w:rPr>
          <w:rFonts w:eastAsiaTheme="minorEastAsia"/>
          <w:lang w:eastAsia="zh-CN"/>
        </w:rPr>
        <w:t xml:space="preserve"> for the source cell and start</w:t>
      </w:r>
      <w:r w:rsidRPr="00A7372D">
        <w:rPr>
          <w:rFonts w:eastAsiaTheme="minorEastAsia"/>
          <w:lang w:eastAsia="zh-CN"/>
        </w:rPr>
        <w:t xml:space="preserve"> </w:t>
      </w:r>
      <w:r w:rsidRPr="00853966">
        <w:rPr>
          <w:rFonts w:eastAsiaTheme="minorEastAsia"/>
          <w:lang w:val="en-US" w:eastAsia="zh-CN"/>
        </w:rPr>
        <w:t>PRS</w:t>
      </w:r>
      <w:r>
        <w:rPr>
          <w:rFonts w:eastAsiaTheme="minorEastAsia"/>
          <w:lang w:eastAsia="zh-CN"/>
        </w:rPr>
        <w:t xml:space="preserve"> measurement for the target cell</w:t>
      </w:r>
      <w:r w:rsidRPr="00B102AD">
        <w:t xml:space="preserve"> </w:t>
      </w:r>
      <w:r w:rsidRPr="00B102AD">
        <w:rPr>
          <w:rFonts w:eastAsiaTheme="minorEastAsia"/>
          <w:lang w:eastAsia="zh-CN"/>
        </w:rPr>
        <w:t>after SRS reconfiguration on the target cell is complete</w:t>
      </w:r>
      <w:r>
        <w:rPr>
          <w:rFonts w:eastAsiaTheme="minorEastAsia"/>
          <w:lang w:eastAsia="zh-CN"/>
        </w:rPr>
        <w:t xml:space="preserve">. </w:t>
      </w:r>
    </w:p>
    <w:p w14:paraId="145125E0" w14:textId="130D4CCF" w:rsidR="00B24876" w:rsidRDefault="00B24876" w:rsidP="00B24876">
      <w:pPr>
        <w:spacing w:before="120" w:after="120"/>
        <w:rPr>
          <w:rFonts w:eastAsiaTheme="minorEastAsia"/>
          <w:lang w:val="en-US" w:eastAsia="zh-CN"/>
        </w:rPr>
      </w:pPr>
      <w:r>
        <w:rPr>
          <w:rFonts w:eastAsiaTheme="minorEastAsia"/>
          <w:lang w:eastAsia="zh-CN"/>
        </w:rPr>
        <w:t xml:space="preserve">In last meeting, RAN4 also discussed what happens </w:t>
      </w:r>
      <w:r w:rsidRPr="00853966">
        <w:rPr>
          <w:rFonts w:eastAsiaTheme="minorEastAsia"/>
          <w:lang w:val="en-US" w:eastAsia="zh-CN"/>
        </w:rPr>
        <w:t xml:space="preserve">when UE switches to a new </w:t>
      </w:r>
      <w:r>
        <w:rPr>
          <w:rFonts w:eastAsiaTheme="minorEastAsia"/>
          <w:lang w:eastAsia="zh-CN"/>
        </w:rPr>
        <w:t>cell</w:t>
      </w:r>
      <w:r w:rsidRPr="00853966">
        <w:rPr>
          <w:rFonts w:eastAsiaTheme="minorEastAsia"/>
          <w:lang w:val="en-US" w:eastAsia="zh-CN"/>
        </w:rPr>
        <w:t xml:space="preserve"> </w:t>
      </w:r>
      <w:r>
        <w:rPr>
          <w:rFonts w:eastAsiaTheme="minorEastAsia"/>
          <w:lang w:val="en-US" w:eastAsia="zh-CN"/>
        </w:rPr>
        <w:t>with same PCI (</w:t>
      </w:r>
      <w:r w:rsidRPr="00853966">
        <w:rPr>
          <w:rFonts w:eastAsiaTheme="minorEastAsia"/>
          <w:lang w:val="en-US" w:eastAsia="zh-CN"/>
        </w:rPr>
        <w:t>through HO</w:t>
      </w:r>
      <w:r>
        <w:rPr>
          <w:rFonts w:eastAsiaTheme="minorEastAsia"/>
          <w:lang w:val="en-US" w:eastAsia="zh-CN"/>
        </w:rPr>
        <w:t xml:space="preserve">, </w:t>
      </w:r>
      <w:r w:rsidRPr="00853966">
        <w:rPr>
          <w:rFonts w:eastAsiaTheme="minorEastAsia"/>
          <w:lang w:val="en-US" w:eastAsia="zh-CN"/>
        </w:rPr>
        <w:t>CHO</w:t>
      </w:r>
      <w:r>
        <w:rPr>
          <w:rFonts w:eastAsiaTheme="minorEastAsia"/>
          <w:lang w:val="en-US" w:eastAsia="zh-CN"/>
        </w:rPr>
        <w:t xml:space="preserve"> or </w:t>
      </w:r>
      <w:r w:rsidRPr="00853966">
        <w:rPr>
          <w:rFonts w:eastAsiaTheme="minorEastAsia"/>
          <w:lang w:val="en-US" w:eastAsia="zh-CN"/>
        </w:rPr>
        <w:t>satellite switch with re-sync</w:t>
      </w:r>
      <w:r>
        <w:rPr>
          <w:rFonts w:eastAsiaTheme="minorEastAsia"/>
          <w:lang w:val="en-US" w:eastAsia="zh-CN"/>
        </w:rPr>
        <w:t>). After further checking, we support option 1b. As the completion of satellite switch can be informed by gNB to LMF, option 2</w:t>
      </w:r>
      <w:r w:rsidR="002B1450">
        <w:rPr>
          <w:rFonts w:eastAsiaTheme="minorEastAsia"/>
          <w:lang w:val="en-US" w:eastAsia="zh-CN"/>
        </w:rPr>
        <w:t xml:space="preserve">, which </w:t>
      </w:r>
      <w:r>
        <w:rPr>
          <w:rFonts w:eastAsiaTheme="minorEastAsia"/>
          <w:lang w:val="en-US" w:eastAsia="zh-CN"/>
        </w:rPr>
        <w:t xml:space="preserve">requires additional </w:t>
      </w:r>
      <w:r w:rsidR="002B1450">
        <w:rPr>
          <w:rFonts w:eastAsiaTheme="minorEastAsia"/>
          <w:lang w:val="en-US" w:eastAsia="zh-CN"/>
        </w:rPr>
        <w:t xml:space="preserve">signaling from LMF to UE, is not needed. Comparing option 1a and 1b, option 1b is safer as it avoids the possibility that UE measures same PRS resource (same time frequency location) transmitted by two satellites, which will cause inaccuracy in UE Rx-Tx and confusion at LMF when combining UE and gNB Rx-Tx. </w:t>
      </w:r>
    </w:p>
    <w:p w14:paraId="77859D97" w14:textId="302DA298" w:rsidR="00B24876" w:rsidRPr="004B3D47" w:rsidRDefault="00B24876" w:rsidP="00B24876">
      <w:pPr>
        <w:spacing w:before="120" w:after="120"/>
        <w:rPr>
          <w:rFonts w:eastAsiaTheme="minorEastAsia"/>
          <w:b/>
          <w:lang w:val="en-US" w:eastAsia="zh-CN"/>
        </w:rPr>
      </w:pPr>
      <w:r w:rsidRPr="005A3DE0">
        <w:rPr>
          <w:rFonts w:eastAsiaTheme="minorEastAsia" w:hint="eastAsia"/>
          <w:b/>
          <w:lang w:eastAsia="zh-CN"/>
        </w:rPr>
        <w:t>Proposal</w:t>
      </w:r>
      <w:r w:rsidRPr="005A3DE0">
        <w:rPr>
          <w:rFonts w:eastAsiaTheme="minorEastAsia"/>
          <w:b/>
          <w:lang w:eastAsia="zh-CN"/>
        </w:rPr>
        <w:t xml:space="preserve"> </w:t>
      </w:r>
      <w:r>
        <w:rPr>
          <w:rFonts w:eastAsiaTheme="minorEastAsia"/>
          <w:b/>
          <w:lang w:eastAsia="zh-CN"/>
        </w:rPr>
        <w:t xml:space="preserve">3 </w:t>
      </w:r>
      <w:r>
        <w:rPr>
          <w:rFonts w:eastAsia="宋体"/>
          <w:b/>
          <w:lang w:eastAsia="zh-CN"/>
        </w:rPr>
        <w:t xml:space="preserve">(for Issue 3-5): </w:t>
      </w:r>
      <w:r w:rsidRPr="004B3D47">
        <w:rPr>
          <w:rFonts w:eastAsiaTheme="minorEastAsia"/>
          <w:b/>
          <w:lang w:val="en-US" w:eastAsia="zh-CN"/>
        </w:rPr>
        <w:t xml:space="preserve">For UE Rx-Tx measurement for NW verified location, </w:t>
      </w:r>
    </w:p>
    <w:p w14:paraId="5BFB9A2C" w14:textId="77777777" w:rsidR="00B24876" w:rsidRPr="007949C6" w:rsidRDefault="00B24876" w:rsidP="00B24876">
      <w:pPr>
        <w:pStyle w:val="afe"/>
        <w:numPr>
          <w:ilvl w:val="0"/>
          <w:numId w:val="50"/>
        </w:numPr>
        <w:spacing w:before="120" w:after="120"/>
      </w:pPr>
      <w:r w:rsidRPr="007949C6">
        <w:rPr>
          <w:rFonts w:eastAsiaTheme="minorEastAsia"/>
          <w:b/>
          <w:lang w:eastAsia="zh-CN"/>
        </w:rPr>
        <w:t>when UE switches to a new cell with different PCI (through HO or CHO), UE stops the PRS measurement for the source cell and start PRS measurement for the target cell</w:t>
      </w:r>
      <w:r w:rsidRPr="007949C6">
        <w:rPr>
          <w:b/>
        </w:rPr>
        <w:t xml:space="preserve"> </w:t>
      </w:r>
      <w:r w:rsidRPr="007949C6">
        <w:rPr>
          <w:rFonts w:eastAsiaTheme="minorEastAsia"/>
          <w:b/>
          <w:lang w:eastAsia="zh-CN"/>
        </w:rPr>
        <w:t>after SRS reconfiguration on the target cell is complete</w:t>
      </w:r>
    </w:p>
    <w:p w14:paraId="5E566E9D" w14:textId="0823A308" w:rsidR="00B24876" w:rsidRPr="007949C6" w:rsidRDefault="00B24876" w:rsidP="00B24876">
      <w:pPr>
        <w:pStyle w:val="afe"/>
        <w:numPr>
          <w:ilvl w:val="0"/>
          <w:numId w:val="50"/>
        </w:numPr>
        <w:spacing w:before="120" w:after="120"/>
      </w:pPr>
      <w:r w:rsidRPr="007949C6">
        <w:rPr>
          <w:rFonts w:eastAsiaTheme="minorEastAsia"/>
          <w:b/>
          <w:lang w:eastAsia="zh-CN"/>
        </w:rPr>
        <w:t xml:space="preserve">when UE switches to a new cell with same PCI (through HO, CHO or satellite switch with re-sync), </w:t>
      </w:r>
      <w:r w:rsidRPr="00B24876">
        <w:rPr>
          <w:rFonts w:eastAsiaTheme="minorEastAsia"/>
          <w:b/>
          <w:lang w:eastAsia="zh-CN"/>
        </w:rPr>
        <w:t>UE stops the PRS measurement after t</w:t>
      </w:r>
      <w:r>
        <w:rPr>
          <w:rFonts w:eastAsiaTheme="minorEastAsia"/>
          <w:b/>
          <w:lang w:eastAsia="zh-CN"/>
        </w:rPr>
        <w:t>-</w:t>
      </w:r>
      <w:r w:rsidRPr="00B24876">
        <w:rPr>
          <w:rFonts w:eastAsiaTheme="minorEastAsia"/>
          <w:b/>
          <w:lang w:eastAsia="zh-CN"/>
        </w:rPr>
        <w:t>start and restart the UE Rx-Tx time difference measurement after switch is complete.</w:t>
      </w:r>
    </w:p>
    <w:p w14:paraId="35DB815F" w14:textId="77777777" w:rsidR="00FA0C0C" w:rsidRDefault="00FA0C0C" w:rsidP="00FA0C0C">
      <w:pPr>
        <w:pStyle w:val="1"/>
        <w:jc w:val="both"/>
        <w:rPr>
          <w:lang w:val="en-US"/>
        </w:rPr>
      </w:pPr>
      <w:r>
        <w:rPr>
          <w:lang w:val="en-US"/>
        </w:rPr>
        <w:t>Conclusions</w:t>
      </w:r>
    </w:p>
    <w:p w14:paraId="0F579A8B" w14:textId="3B62EC16" w:rsidR="00F8348C" w:rsidRDefault="001819C1" w:rsidP="00582A16">
      <w:pPr>
        <w:spacing w:before="120" w:after="120"/>
        <w:rPr>
          <w:rFonts w:eastAsia="宋体"/>
          <w:lang w:eastAsia="zh-CN"/>
        </w:rPr>
      </w:pPr>
      <w:r>
        <w:rPr>
          <w:rFonts w:eastAsia="宋体"/>
          <w:lang w:eastAsia="zh-CN"/>
        </w:rPr>
        <w:t xml:space="preserve">In this paper we provided our views on </w:t>
      </w:r>
      <w:r w:rsidR="0062475B">
        <w:rPr>
          <w:rFonts w:eastAsia="宋体"/>
          <w:lang w:eastAsia="zh-CN"/>
        </w:rPr>
        <w:t>RRM core requirements for NW verified location in NTN</w:t>
      </w:r>
      <w:r w:rsidR="00A40639">
        <w:rPr>
          <w:rFonts w:eastAsia="宋体"/>
          <w:lang w:eastAsia="zh-CN"/>
        </w:rPr>
        <w:t>.</w:t>
      </w:r>
    </w:p>
    <w:p w14:paraId="770CC0D2" w14:textId="77777777" w:rsidR="002B1450" w:rsidRPr="003750A8" w:rsidRDefault="002B1450" w:rsidP="002B1450">
      <w:pPr>
        <w:spacing w:before="120" w:after="120"/>
        <w:rPr>
          <w:rFonts w:eastAsiaTheme="minorEastAsia"/>
          <w:b/>
          <w:bCs/>
          <w:lang w:eastAsia="zh-CN"/>
        </w:rPr>
      </w:pPr>
      <w:r w:rsidRPr="003750A8">
        <w:rPr>
          <w:rFonts w:eastAsiaTheme="minorEastAsia"/>
          <w:b/>
          <w:bCs/>
          <w:lang w:eastAsia="zh-CN"/>
        </w:rPr>
        <w:t>Proposal 1 (Issue 3-2): Remove following applicability rule for UE Rx-Tx measurement requirements.</w:t>
      </w:r>
    </w:p>
    <w:p w14:paraId="3F4E2C94" w14:textId="77777777" w:rsidR="002B1450" w:rsidRPr="003750A8" w:rsidRDefault="002B1450" w:rsidP="002B1450">
      <w:pPr>
        <w:spacing w:before="120" w:after="120"/>
        <w:rPr>
          <w:rFonts w:eastAsiaTheme="minorEastAsia"/>
          <w:b/>
          <w:bCs/>
          <w:lang w:eastAsia="zh-CN"/>
        </w:rPr>
      </w:pPr>
      <w:r w:rsidRPr="003750A8">
        <w:rPr>
          <w:b/>
          <w:bCs/>
          <w:sz w:val="20"/>
          <w:szCs w:val="21"/>
          <w:lang w:eastAsia="ja-JP"/>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35110002" w14:textId="77777777" w:rsidR="002B1450" w:rsidRPr="006C5131" w:rsidRDefault="002B1450" w:rsidP="002B1450">
      <w:pPr>
        <w:spacing w:before="120" w:after="120"/>
        <w:rPr>
          <w:rFonts w:eastAsiaTheme="minorEastAsia"/>
          <w:lang w:eastAsia="zh-CN"/>
        </w:rPr>
      </w:pPr>
      <w:r w:rsidRPr="005A3DE0">
        <w:rPr>
          <w:rFonts w:eastAsiaTheme="minorEastAsia" w:hint="eastAsia"/>
          <w:b/>
          <w:lang w:eastAsia="zh-CN"/>
        </w:rPr>
        <w:t>Proposal</w:t>
      </w:r>
      <w:r w:rsidRPr="005A3DE0">
        <w:rPr>
          <w:rFonts w:eastAsiaTheme="minorEastAsia"/>
          <w:b/>
          <w:lang w:eastAsia="zh-CN"/>
        </w:rPr>
        <w:t xml:space="preserve"> </w:t>
      </w:r>
      <w:r>
        <w:rPr>
          <w:rFonts w:eastAsiaTheme="minorEastAsia"/>
          <w:b/>
          <w:lang w:eastAsia="zh-CN"/>
        </w:rPr>
        <w:t>2</w:t>
      </w:r>
      <w:r w:rsidRPr="005A3DE0">
        <w:rPr>
          <w:rFonts w:eastAsiaTheme="minorEastAsia"/>
          <w:b/>
          <w:lang w:eastAsia="zh-CN"/>
        </w:rPr>
        <w:t xml:space="preserve"> </w:t>
      </w:r>
      <w:r>
        <w:rPr>
          <w:rFonts w:eastAsia="宋体"/>
          <w:b/>
          <w:lang w:eastAsia="zh-CN"/>
        </w:rPr>
        <w:t xml:space="preserve">(Issue 3-4): </w:t>
      </w:r>
      <w:r w:rsidRPr="005A3DE0">
        <w:rPr>
          <w:rFonts w:eastAsiaTheme="minorEastAsia"/>
          <w:b/>
          <w:lang w:eastAsia="zh-CN"/>
        </w:rPr>
        <w:t>RAN4 not to define new applicability condition for UE Rx-Tx measurement requirements related to amount of variation in the applied TA during measurement period.</w:t>
      </w:r>
    </w:p>
    <w:p w14:paraId="683A2930" w14:textId="77777777" w:rsidR="002B1450" w:rsidRPr="004B3D47" w:rsidRDefault="002B1450" w:rsidP="002B1450">
      <w:pPr>
        <w:spacing w:before="120" w:after="120"/>
        <w:rPr>
          <w:rFonts w:eastAsiaTheme="minorEastAsia"/>
          <w:b/>
          <w:lang w:val="en-US" w:eastAsia="zh-CN"/>
        </w:rPr>
      </w:pPr>
      <w:r w:rsidRPr="005A3DE0">
        <w:rPr>
          <w:rFonts w:eastAsiaTheme="minorEastAsia" w:hint="eastAsia"/>
          <w:b/>
          <w:lang w:eastAsia="zh-CN"/>
        </w:rPr>
        <w:t>Proposal</w:t>
      </w:r>
      <w:r w:rsidRPr="005A3DE0">
        <w:rPr>
          <w:rFonts w:eastAsiaTheme="minorEastAsia"/>
          <w:b/>
          <w:lang w:eastAsia="zh-CN"/>
        </w:rPr>
        <w:t xml:space="preserve"> </w:t>
      </w:r>
      <w:r>
        <w:rPr>
          <w:rFonts w:eastAsiaTheme="minorEastAsia"/>
          <w:b/>
          <w:lang w:eastAsia="zh-CN"/>
        </w:rPr>
        <w:t xml:space="preserve">3 </w:t>
      </w:r>
      <w:r>
        <w:rPr>
          <w:rFonts w:eastAsia="宋体"/>
          <w:b/>
          <w:lang w:eastAsia="zh-CN"/>
        </w:rPr>
        <w:t xml:space="preserve">(for Issue 3-5): </w:t>
      </w:r>
      <w:r w:rsidRPr="004B3D47">
        <w:rPr>
          <w:rFonts w:eastAsiaTheme="minorEastAsia"/>
          <w:b/>
          <w:lang w:val="en-US" w:eastAsia="zh-CN"/>
        </w:rPr>
        <w:t xml:space="preserve">For UE Rx-Tx measurement for NW verified location, </w:t>
      </w:r>
    </w:p>
    <w:p w14:paraId="1A4AF5D3" w14:textId="77777777" w:rsidR="002B1450" w:rsidRPr="007949C6" w:rsidRDefault="002B1450" w:rsidP="002B1450">
      <w:pPr>
        <w:pStyle w:val="afe"/>
        <w:numPr>
          <w:ilvl w:val="0"/>
          <w:numId w:val="50"/>
        </w:numPr>
        <w:spacing w:before="120" w:after="120"/>
      </w:pPr>
      <w:r w:rsidRPr="007949C6">
        <w:rPr>
          <w:rFonts w:eastAsiaTheme="minorEastAsia"/>
          <w:b/>
          <w:lang w:eastAsia="zh-CN"/>
        </w:rPr>
        <w:t>when UE switches to a new cell with different PCI (through HO or CHO), UE stops the PRS measurement for the source cell and start PRS measurement for the target cell</w:t>
      </w:r>
      <w:r w:rsidRPr="007949C6">
        <w:rPr>
          <w:b/>
        </w:rPr>
        <w:t xml:space="preserve"> </w:t>
      </w:r>
      <w:r w:rsidRPr="007949C6">
        <w:rPr>
          <w:rFonts w:eastAsiaTheme="minorEastAsia"/>
          <w:b/>
          <w:lang w:eastAsia="zh-CN"/>
        </w:rPr>
        <w:t>after SRS reconfiguration on the target cell is complete</w:t>
      </w:r>
    </w:p>
    <w:p w14:paraId="51593A27" w14:textId="5743C88A" w:rsidR="00992361" w:rsidRPr="002B1450" w:rsidRDefault="002B1450" w:rsidP="00A40639">
      <w:pPr>
        <w:pStyle w:val="afe"/>
        <w:numPr>
          <w:ilvl w:val="0"/>
          <w:numId w:val="50"/>
        </w:numPr>
        <w:spacing w:before="120" w:after="120"/>
      </w:pPr>
      <w:r w:rsidRPr="007949C6">
        <w:rPr>
          <w:rFonts w:eastAsiaTheme="minorEastAsia"/>
          <w:b/>
          <w:lang w:eastAsia="zh-CN"/>
        </w:rPr>
        <w:t xml:space="preserve">when UE switches to a new cell with same PCI (through HO, CHO or satellite switch with re-sync), </w:t>
      </w:r>
      <w:r w:rsidRPr="00B24876">
        <w:rPr>
          <w:rFonts w:eastAsiaTheme="minorEastAsia"/>
          <w:b/>
          <w:lang w:eastAsia="zh-CN"/>
        </w:rPr>
        <w:t>UE stops the PRS measurement after t</w:t>
      </w:r>
      <w:r>
        <w:rPr>
          <w:rFonts w:eastAsiaTheme="minorEastAsia"/>
          <w:b/>
          <w:lang w:eastAsia="zh-CN"/>
        </w:rPr>
        <w:t>-</w:t>
      </w:r>
      <w:r w:rsidRPr="00B24876">
        <w:rPr>
          <w:rFonts w:eastAsiaTheme="minorEastAsia"/>
          <w:b/>
          <w:lang w:eastAsia="zh-CN"/>
        </w:rPr>
        <w:t>start and restart the UE Rx-Tx time difference measurement after switch is complete.</w:t>
      </w:r>
    </w:p>
    <w:p w14:paraId="2ED084EA" w14:textId="77777777" w:rsidR="00FA0C0C" w:rsidRDefault="00FA0C0C" w:rsidP="00FA0C0C">
      <w:pPr>
        <w:pStyle w:val="1"/>
        <w:jc w:val="both"/>
        <w:rPr>
          <w:lang w:val="en-US"/>
        </w:rPr>
      </w:pPr>
      <w:r w:rsidRPr="00C0754F">
        <w:rPr>
          <w:lang w:val="en-US"/>
        </w:rPr>
        <w:t>Reference</w:t>
      </w:r>
    </w:p>
    <w:p w14:paraId="7D0CF015" w14:textId="73A967AE" w:rsidR="00964DA6" w:rsidRPr="0062475B" w:rsidRDefault="00A55149" w:rsidP="0062475B">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w:t>
      </w:r>
      <w:r w:rsidR="00A40639">
        <w:rPr>
          <w:rFonts w:eastAsia="宋体"/>
          <w:lang w:val="en-US" w:eastAsia="zh-CN"/>
        </w:rPr>
        <w:t>430</w:t>
      </w:r>
      <w:r>
        <w:rPr>
          <w:rFonts w:eastAsia="宋体"/>
          <w:lang w:val="en-US" w:eastAsia="zh-CN"/>
        </w:rPr>
        <w:t xml:space="preserve">, </w:t>
      </w:r>
      <w:r w:rsidR="00A40639" w:rsidRPr="00A40639">
        <w:rPr>
          <w:rFonts w:eastAsia="宋体"/>
          <w:lang w:val="en-US" w:eastAsia="zh-CN"/>
        </w:rPr>
        <w:t>WF on RRM requirements for NR_NTN_enh</w:t>
      </w:r>
      <w:r>
        <w:rPr>
          <w:rFonts w:eastAsia="宋体"/>
          <w:lang w:val="en-US" w:eastAsia="zh-CN"/>
        </w:rPr>
        <w:t xml:space="preserve">, </w:t>
      </w:r>
      <w:r w:rsidR="00A40639" w:rsidRPr="00A40639">
        <w:rPr>
          <w:rFonts w:eastAsia="宋体"/>
          <w:lang w:val="en-US" w:eastAsia="zh-CN"/>
        </w:rPr>
        <w:t>Moderator (Qualcomm Incorporated)</w:t>
      </w:r>
    </w:p>
    <w:sectPr w:rsidR="00964DA6" w:rsidRPr="0062475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CCD4B" w14:textId="77777777" w:rsidR="00795A93" w:rsidRDefault="00795A93">
      <w:pPr>
        <w:spacing w:before="120" w:after="120"/>
      </w:pPr>
      <w:r>
        <w:separator/>
      </w:r>
    </w:p>
  </w:endnote>
  <w:endnote w:type="continuationSeparator" w:id="0">
    <w:p w14:paraId="1D581045" w14:textId="77777777" w:rsidR="00795A93" w:rsidRDefault="00795A9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F2FC4" w14:textId="77777777" w:rsidR="00795A93" w:rsidRDefault="00795A93">
      <w:pPr>
        <w:spacing w:before="120" w:after="120"/>
      </w:pPr>
      <w:r>
        <w:separator/>
      </w:r>
    </w:p>
  </w:footnote>
  <w:footnote w:type="continuationSeparator" w:id="0">
    <w:p w14:paraId="4058284E" w14:textId="77777777" w:rsidR="00795A93" w:rsidRDefault="00795A9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7"/>
  </w:num>
  <w:num w:numId="3">
    <w:abstractNumId w:val="46"/>
  </w:num>
  <w:num w:numId="4">
    <w:abstractNumId w:val="10"/>
  </w:num>
  <w:num w:numId="5">
    <w:abstractNumId w:val="16"/>
  </w:num>
  <w:num w:numId="6">
    <w:abstractNumId w:val="32"/>
  </w:num>
  <w:num w:numId="7">
    <w:abstractNumId w:val="21"/>
  </w:num>
  <w:num w:numId="8">
    <w:abstractNumId w:val="47"/>
    <w:lvlOverride w:ilvl="0">
      <w:startOverride w:val="1"/>
    </w:lvlOverride>
  </w:num>
  <w:num w:numId="9">
    <w:abstractNumId w:val="30"/>
  </w:num>
  <w:num w:numId="10">
    <w:abstractNumId w:val="43"/>
  </w:num>
  <w:num w:numId="11">
    <w:abstractNumId w:val="35"/>
  </w:num>
  <w:num w:numId="12">
    <w:abstractNumId w:val="25"/>
  </w:num>
  <w:num w:numId="13">
    <w:abstractNumId w:val="11"/>
  </w:num>
  <w:num w:numId="14">
    <w:abstractNumId w:val="31"/>
  </w:num>
  <w:num w:numId="15">
    <w:abstractNumId w:val="24"/>
  </w:num>
  <w:num w:numId="16">
    <w:abstractNumId w:val="41"/>
  </w:num>
  <w:num w:numId="17">
    <w:abstractNumId w:val="45"/>
  </w:num>
  <w:num w:numId="18">
    <w:abstractNumId w:val="48"/>
  </w:num>
  <w:num w:numId="19">
    <w:abstractNumId w:val="13"/>
  </w:num>
  <w:num w:numId="20">
    <w:abstractNumId w:val="6"/>
  </w:num>
  <w:num w:numId="21">
    <w:abstractNumId w:val="9"/>
  </w:num>
  <w:num w:numId="22">
    <w:abstractNumId w:val="15"/>
  </w:num>
  <w:num w:numId="23">
    <w:abstractNumId w:val="5"/>
  </w:num>
  <w:num w:numId="24">
    <w:abstractNumId w:val="26"/>
  </w:num>
  <w:num w:numId="25">
    <w:abstractNumId w:val="27"/>
  </w:num>
  <w:num w:numId="26">
    <w:abstractNumId w:val="7"/>
  </w:num>
  <w:num w:numId="27">
    <w:abstractNumId w:val="18"/>
  </w:num>
  <w:num w:numId="28">
    <w:abstractNumId w:val="20"/>
  </w:num>
  <w:num w:numId="29">
    <w:abstractNumId w:val="39"/>
  </w:num>
  <w:num w:numId="30">
    <w:abstractNumId w:val="1"/>
  </w:num>
  <w:num w:numId="31">
    <w:abstractNumId w:val="12"/>
  </w:num>
  <w:num w:numId="32">
    <w:abstractNumId w:val="0"/>
  </w:num>
  <w:num w:numId="33">
    <w:abstractNumId w:val="17"/>
  </w:num>
  <w:num w:numId="34">
    <w:abstractNumId w:val="19"/>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4"/>
  </w:num>
  <w:num w:numId="42">
    <w:abstractNumId w:val="40"/>
  </w:num>
  <w:num w:numId="43">
    <w:abstractNumId w:val="42"/>
  </w:num>
  <w:num w:numId="44">
    <w:abstractNumId w:val="38"/>
  </w:num>
  <w:num w:numId="45">
    <w:abstractNumId w:val="23"/>
  </w:num>
  <w:num w:numId="46">
    <w:abstractNumId w:val="14"/>
  </w:num>
  <w:num w:numId="47">
    <w:abstractNumId w:val="8"/>
  </w:num>
  <w:num w:numId="48">
    <w:abstractNumId w:val="2"/>
  </w:num>
  <w:num w:numId="49">
    <w:abstractNumId w:val="4"/>
  </w:num>
  <w:num w:numId="50">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38"/>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301"/>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57FCC"/>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9B7"/>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450"/>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0A8"/>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CFC"/>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AFA"/>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75B"/>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A93"/>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392"/>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DA6"/>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639"/>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1A7"/>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026"/>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876"/>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4D47"/>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BE"/>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57"/>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31D"/>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10273</TotalTime>
  <Pages>1</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110</cp:revision>
  <cp:lastPrinted>2009-04-22T06:01:00Z</cp:lastPrinted>
  <dcterms:created xsi:type="dcterms:W3CDTF">2023-05-06T02:02:00Z</dcterms:created>
  <dcterms:modified xsi:type="dcterms:W3CDTF">2024-05-13T13:02:00Z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(3)lzW81OgUpAIRMpfyazfl8NETXtfVCwcQSqiP426UFHjhfIuSyH++GiYI/bYOOSG3I6ZHkWa3
HOOP1Oz6kaIwD97KbO0EBGZMqyfvTM3bEiQZLS3ZQq3SS+RsrxSIl9UmFw4jtXPjdb17bCIN
eJfMRLMjh5kUYhHfXp7QWA4lGoKprSDY6avmPwv5UZ4514jPMp1//aHEoR3SF07UkiLoLETW
eAxB9xbZQ8aLvGSKkc</vt:lpwstr>
  </property>
  <property fmtid="{D5CDD505-2E9C-101B-9397-08002B2CF9AE}" pid="17" name="_2015_ms_pID_725343_00">
    <vt:lpwstr>_2015_ms_pID_725343</vt:lpwstr>
  </property>
  <property fmtid="{D5CDD505-2E9C-101B-9397-08002B2CF9AE}" pid="18" name="_2015_ms_pID_7253431">
    <vt:lpwstr>mxV2ylYQLIrAbHBo8UtbK3/v2oDdCuGCdmBRL6pPhnn772gIW6FDCv
Bqf8IVAh5BnZ4zXTsM+iwIp0oUrC8A0kJ1DrVDCzNX6yBSpzgKo10XYNT8Nlru1JW4vYHbPH
FiE8cvVPydJxr6I8sE7lRNF4rkhN4zHO2UG0rVljLbF9YHx3k3+Ry2iaFG9qGwtn5Ej3DhBY
Vpx7SwShHYg4rtxxBmn8P8CAlzCIDTU0DoC2</vt:lpwstr>
  </property>
  <property fmtid="{D5CDD505-2E9C-101B-9397-08002B2CF9AE}" pid="19" name="_2015_ms_pID_7253431_00">
    <vt:lpwstr>_2015_ms_pID_7253431</vt:lpwstr>
  </property>
  <property fmtid="{D5CDD505-2E9C-101B-9397-08002B2CF9AE}" pid="20" name="_2015_ms_pID_7253432">
    <vt:lpwstr>lnWKoGX7D7zJW8Kc2OzfGkus9emFoLJCEs2+
bJt9sx5Ch2e95Q1DWzXU/OdIYxfVqiM79DlhxnJMpcEDsHmqSA0=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