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5"/>
      <w:bookmarkEnd w:id="0"/>
      <w:bookmarkStart w:id="1" w:name="_Hlt450039480"/>
      <w:bookmarkEnd w:id="1"/>
      <w:bookmarkStart w:id="2" w:name="_Hlt449016246"/>
      <w:bookmarkEnd w:id="2"/>
      <w:bookmarkStart w:id="3" w:name="_Hlt450051172"/>
      <w:bookmarkEnd w:id="3"/>
      <w:bookmarkStart w:id="4" w:name="_Hlt450066087"/>
      <w:bookmarkEnd w:id="4"/>
      <w:bookmarkStart w:id="5" w:name="_Hlt448930105"/>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408786</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2315</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Corrections on intra-band UL contiguous CA with UL MIMO for PC3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A</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w:t>
            </w:r>
            <w:r>
              <w:rPr>
                <w:lang w:eastAsia="zh-CN"/>
              </w:rPr>
              <w:t>ntra-band UL contiguous CA</w:t>
            </w:r>
            <w:r>
              <w:rPr>
                <w:rFonts w:hint="eastAsia"/>
                <w:lang w:val="en-US" w:eastAsia="zh-CN"/>
              </w:rPr>
              <w:t xml:space="preserve"> with UL MIMO for PC3 was introduced in Rel-17, many requirements apply those defined for intra-band contiguous CA and single carrier with UL MIMO. In current specification, some reference clause numbers are incorrect.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ins w:id="0" w:author="ZTE, Li Lu" w:date="2024-05-23T09:30:16Z"/>
                <w:rFonts w:hint="eastAsia"/>
                <w:lang w:val="en-US" w:eastAsia="zh-CN"/>
              </w:rPr>
            </w:pPr>
            <w:r>
              <w:rPr>
                <w:rFonts w:hint="eastAsia"/>
                <w:lang w:val="en-US" w:eastAsia="zh-CN"/>
              </w:rPr>
              <w:t>Correct reference clause numbers in clause 6 for suffix H.</w:t>
            </w:r>
          </w:p>
          <w:p>
            <w:pPr>
              <w:pStyle w:val="124"/>
              <w:spacing w:after="0"/>
              <w:ind w:left="100"/>
              <w:rPr>
                <w:rFonts w:hint="default"/>
                <w:lang w:val="en-US" w:eastAsia="zh-CN"/>
              </w:rPr>
            </w:pPr>
            <w:r>
              <w:rPr>
                <w:rFonts w:hint="eastAsia"/>
                <w:lang w:val="en-US" w:eastAsia="zh-CN"/>
              </w:rPr>
              <w:t>Remove Note 1 superscript and revise Note 1 wording inTable 6.2H.1.1-1  to align with other CA power class tables.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It is unclear that the requirement in which clause or table apply.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6.2H, 6.3H, 6.4H, 6.5H</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9" w:name="_Toc84413614"/>
      <w:bookmarkStart w:id="10" w:name="_Toc83580496"/>
      <w:bookmarkStart w:id="11" w:name="_Toc84405005"/>
      <w:bookmarkStart w:id="12" w:name="_Toc83580497"/>
      <w:bookmarkStart w:id="13" w:name="_Toc84413615"/>
      <w:bookmarkStart w:id="14"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9"/>
      <w:bookmarkEnd w:id="10"/>
      <w:bookmarkEnd w:id="11"/>
    </w:p>
    <w:bookmarkEnd w:id="12"/>
    <w:bookmarkEnd w:id="13"/>
    <w:bookmarkEnd w:id="14"/>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del w:id="1" w:author="ZTE, Li Lu" w:date="2024-05-23T16:33:14Z">
        <w:r>
          <w:rPr>
            <w:lang w:eastAsia="zh-CN"/>
          </w:rPr>
          <w:delText xml:space="preserve"> and </w:delText>
        </w:r>
      </w:del>
      <w:del w:id="2" w:author="ZTE, Li Lu" w:date="2024-05-23T16:33:14Z">
        <w:r>
          <w:rPr/>
          <w:delText>6.2D.1-3</w:delText>
        </w:r>
      </w:del>
      <w:r>
        <w:t xml:space="preserve"> for 2 layer configuration and</w:t>
      </w:r>
      <w:ins w:id="3" w:author="ZTE, Li Lu" w:date="2024-05-23T16:32:03Z">
        <w:r>
          <w:rPr/>
          <w:t xml:space="preserve"> </w:t>
        </w:r>
      </w:ins>
      <w:ins w:id="4" w:author="ZTE, Li Lu" w:date="2024-05-23T16:32:03Z">
        <w:r>
          <w:rPr>
            <w:rFonts w:hint="eastAsia"/>
          </w:rPr>
          <w:t>the PUSCH configurations specified in</w:t>
        </w:r>
      </w:ins>
      <w:ins w:id="5" w:author="ZTE, Li Lu" w:date="2024-05-23T16:32:03Z">
        <w:r>
          <w:rPr>
            <w:rFonts w:hint="eastAsia"/>
            <w:lang w:val="en-US" w:eastAsia="zh-CN"/>
          </w:rPr>
          <w:t xml:space="preserve"> Table 6.2D.1-3 for</w:t>
        </w:r>
      </w:ins>
      <w:r>
        <w:t xml:space="preserve"> ULFPTx configuration</w:t>
      </w:r>
      <w:del w:id="6" w:author="ZTE, Li Lu" w:date="2024-05-23T16:32:09Z">
        <w:r>
          <w:rPr/>
          <w:delText xml:space="preserve"> </w:delText>
        </w:r>
      </w:del>
      <w:del w:id="7" w:author="ZTE, Li Lu" w:date="2024-05-23T16:32:08Z">
        <w:r>
          <w:rPr/>
          <w:delText>respectively</w:delText>
        </w:r>
      </w:del>
      <w:r>
        <w:rPr>
          <w:rFonts w:hint="eastAsia"/>
          <w:lang w:eastAsia="zh-CN"/>
        </w:rPr>
        <w:t xml:space="preserve">. </w:t>
      </w:r>
    </w:p>
    <w:p>
      <w:pPr>
        <w:pStyle w:val="98"/>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4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del w:id="8" w:author="ZTE, Li Lu" w:date="2024-05-23T16:32:13Z">
              <w:r>
                <w:rPr>
                  <w:rFonts w:cs="Arial"/>
                  <w:vertAlign w:val="superscript"/>
                </w:rPr>
                <w:delText>1</w:delText>
              </w:r>
            </w:del>
          </w:p>
        </w:tc>
        <w:tc>
          <w:tcPr>
            <w:tcW w:w="875" w:type="dxa"/>
          </w:tcPr>
          <w:p>
            <w:pPr>
              <w:pStyle w:val="95"/>
              <w:rPr>
                <w:rFonts w:cs="Arial"/>
              </w:rPr>
            </w:pPr>
            <w:r>
              <w:rPr>
                <w:rFonts w:cs="Arial"/>
              </w:rPr>
              <w:t>23</w:t>
            </w:r>
          </w:p>
        </w:tc>
        <w:tc>
          <w:tcPr>
            <w:tcW w:w="1211" w:type="dxa"/>
          </w:tcPr>
          <w:p>
            <w:pPr>
              <w:pStyle w:val="95"/>
              <w:rPr>
                <w:rFonts w:cs="Arial"/>
              </w:rPr>
            </w:pPr>
            <w:r>
              <w:rPr>
                <w:rFonts w:cs="Arial"/>
              </w:rPr>
              <w:t>+2/-3</w:t>
            </w:r>
            <w:del w:id="9" w:author="ZTE, Li Lu" w:date="2024-05-23T16:32:14Z">
              <w:r>
                <w:rPr>
                  <w:rFonts w:cs="Arial"/>
                  <w:vertAlign w:val="superscript"/>
                </w:rPr>
                <w:delText>1</w:delText>
              </w:r>
            </w:del>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ins w:id="10" w:author="ZTE, Li Lu" w:date="2024-05-23T16:32:23Z">
              <w:r>
                <w:rPr>
                  <w:rFonts w:hint="eastAsia" w:cs="Arial"/>
                  <w:rPrChange w:id="11" w:author="ZTE, Li Lu" w:date="2024-05-21T15:56:19Z">
                    <w:rPr>
                      <w:rFonts w:hint="eastAsia"/>
                    </w:rPr>
                  </w:rPrChange>
                </w:rPr>
                <w:t>An uplink CA configuration in which the band has NOTE 3 in Table 6.2.1-1 is allowed to reduce the lower tolerance limit by 1.5 dB when the transmission bandwidths of the band are confined within F</w:t>
              </w:r>
            </w:ins>
            <w:ins w:id="12" w:author="ZTE, Li Lu" w:date="2024-05-23T16:32:23Z">
              <w:r>
                <w:rPr>
                  <w:rFonts w:hint="eastAsia" w:cs="Arial"/>
                  <w:vertAlign w:val="subscript"/>
                  <w:rPrChange w:id="13" w:author="ZTE, Li Lu" w:date="2024-05-21T15:56:44Z">
                    <w:rPr>
                      <w:rFonts w:hint="eastAsia"/>
                    </w:rPr>
                  </w:rPrChange>
                </w:rPr>
                <w:t>UL_low</w:t>
              </w:r>
            </w:ins>
            <w:ins w:id="14" w:author="ZTE, Li Lu" w:date="2024-05-23T16:32:23Z">
              <w:r>
                <w:rPr>
                  <w:rFonts w:hint="eastAsia" w:cs="Arial"/>
                  <w:rPrChange w:id="15" w:author="ZTE, Li Lu" w:date="2024-05-21T15:56:19Z">
                    <w:rPr>
                      <w:rFonts w:hint="eastAsia"/>
                    </w:rPr>
                  </w:rPrChange>
                </w:rPr>
                <w:t xml:space="preserve"> and F</w:t>
              </w:r>
            </w:ins>
            <w:ins w:id="16" w:author="ZTE, Li Lu" w:date="2024-05-23T16:32:23Z">
              <w:r>
                <w:rPr>
                  <w:rFonts w:hint="eastAsia" w:cs="Arial"/>
                  <w:vertAlign w:val="subscript"/>
                  <w:rPrChange w:id="17" w:author="ZTE, Li Lu" w:date="2024-05-21T15:56:49Z">
                    <w:rPr>
                      <w:rFonts w:hint="eastAsia"/>
                    </w:rPr>
                  </w:rPrChange>
                </w:rPr>
                <w:t>UL_low</w:t>
              </w:r>
            </w:ins>
            <w:ins w:id="18" w:author="ZTE, Li Lu" w:date="2024-05-23T16:32:23Z">
              <w:r>
                <w:rPr>
                  <w:rFonts w:hint="eastAsia" w:cs="Arial"/>
                  <w:rPrChange w:id="19" w:author="ZTE, Li Lu" w:date="2024-05-21T15:56:19Z">
                    <w:rPr>
                      <w:rFonts w:hint="eastAsia"/>
                    </w:rPr>
                  </w:rPrChange>
                </w:rPr>
                <w:t xml:space="preserve"> + 4 MHz or F</w:t>
              </w:r>
            </w:ins>
            <w:ins w:id="20" w:author="ZTE, Li Lu" w:date="2024-05-23T16:32:23Z">
              <w:r>
                <w:rPr>
                  <w:rFonts w:hint="eastAsia" w:cs="Arial"/>
                  <w:vertAlign w:val="subscript"/>
                  <w:rPrChange w:id="21" w:author="ZTE, Li Lu" w:date="2024-05-21T15:56:54Z">
                    <w:rPr>
                      <w:rFonts w:hint="eastAsia"/>
                    </w:rPr>
                  </w:rPrChange>
                </w:rPr>
                <w:t>UL_high</w:t>
              </w:r>
            </w:ins>
            <w:ins w:id="22" w:author="ZTE, Li Lu" w:date="2024-05-23T16:32:23Z">
              <w:r>
                <w:rPr>
                  <w:rFonts w:hint="eastAsia" w:cs="Arial"/>
                  <w:rPrChange w:id="23" w:author="ZTE, Li Lu" w:date="2024-05-21T15:56:19Z">
                    <w:rPr>
                      <w:rFonts w:hint="eastAsia"/>
                    </w:rPr>
                  </w:rPrChange>
                </w:rPr>
                <w:t xml:space="preserve"> - 4 MHz and F</w:t>
              </w:r>
            </w:ins>
            <w:ins w:id="24" w:author="ZTE, Li Lu" w:date="2024-05-23T16:32:23Z">
              <w:r>
                <w:rPr>
                  <w:rFonts w:hint="eastAsia" w:cs="Arial"/>
                  <w:vertAlign w:val="subscript"/>
                  <w:rPrChange w:id="25" w:author="ZTE, Li Lu" w:date="2024-05-21T15:57:05Z">
                    <w:rPr>
                      <w:rFonts w:hint="eastAsia"/>
                    </w:rPr>
                  </w:rPrChange>
                </w:rPr>
                <w:t>UL_high</w:t>
              </w:r>
            </w:ins>
            <w:ins w:id="26" w:author="ZTE, Li Lu" w:date="2024-05-23T16:32:23Z">
              <w:r>
                <w:rPr>
                  <w:rFonts w:hint="eastAsia" w:cs="Arial"/>
                  <w:rPrChange w:id="27" w:author="ZTE, Li Lu" w:date="2024-05-21T15:56:19Z">
                    <w:rPr>
                      <w:rFonts w:hint="eastAsia"/>
                    </w:rPr>
                  </w:rPrChange>
                </w:rPr>
                <w:t>.</w:t>
              </w:r>
            </w:ins>
            <w:del w:id="28" w:author="ZTE, Li Lu" w:date="2024-05-23T16:32:23Z">
              <w:r>
                <w:rPr>
                  <w:rFonts w:hint="eastAsia" w:cs="Arial"/>
                  <w:lang w:eastAsia="zh-CN"/>
                </w:rPr>
                <w:delText>If all transmitted resource blocks</w:delText>
              </w:r>
            </w:del>
            <w:del w:id="29" w:author="ZTE, Li Lu" w:date="2024-05-23T16:32:23Z">
              <w:r>
                <w:rPr>
                  <w:rFonts w:cs="Arial"/>
                </w:rPr>
                <w:delText xml:space="preserve"> </w:delText>
              </w:r>
            </w:del>
            <w:del w:id="30" w:author="ZTE, Li Lu" w:date="2024-05-23T16:32:23Z">
              <w:r>
                <w:rPr>
                  <w:rFonts w:hint="eastAsia" w:cs="Arial"/>
                  <w:lang w:eastAsia="zh-CN"/>
                </w:rPr>
                <w:delText xml:space="preserve">over all component carriers are </w:delText>
              </w:r>
            </w:del>
            <w:del w:id="31" w:author="ZTE, Li Lu" w:date="2024-05-23T16:32:23Z">
              <w:r>
                <w:rPr>
                  <w:rFonts w:cs="Arial"/>
                </w:rPr>
                <w:delText>confined within F</w:delText>
              </w:r>
            </w:del>
            <w:del w:id="32" w:author="ZTE, Li Lu" w:date="2024-05-23T16:32:23Z">
              <w:r>
                <w:rPr>
                  <w:rFonts w:cs="Arial"/>
                  <w:vertAlign w:val="subscript"/>
                </w:rPr>
                <w:delText>UL_low</w:delText>
              </w:r>
            </w:del>
            <w:del w:id="33" w:author="ZTE, Li Lu" w:date="2024-05-23T16:32:23Z">
              <w:r>
                <w:rPr>
                  <w:rFonts w:cs="Arial"/>
                </w:rPr>
                <w:delText xml:space="preserve"> and F</w:delText>
              </w:r>
            </w:del>
            <w:del w:id="34" w:author="ZTE, Li Lu" w:date="2024-05-23T16:32:23Z">
              <w:r>
                <w:rPr>
                  <w:rFonts w:cs="Arial"/>
                  <w:vertAlign w:val="subscript"/>
                </w:rPr>
                <w:delText xml:space="preserve">UL_low </w:delText>
              </w:r>
            </w:del>
            <w:del w:id="35" w:author="ZTE, Li Lu" w:date="2024-05-23T16:32:23Z">
              <w:r>
                <w:rPr>
                  <w:rFonts w:cs="Arial"/>
                </w:rPr>
                <w:delText>+ 4 MHz or</w:delText>
              </w:r>
            </w:del>
            <w:del w:id="36" w:author="ZTE, Li Lu" w:date="2024-05-23T16:32:23Z">
              <w:r>
                <w:rPr>
                  <w:rFonts w:hint="eastAsia" w:cs="Arial"/>
                  <w:lang w:eastAsia="zh-CN"/>
                </w:rPr>
                <w:delText>/and</w:delText>
              </w:r>
            </w:del>
            <w:del w:id="37" w:author="ZTE, Li Lu" w:date="2024-05-23T16:32:23Z">
              <w:r>
                <w:rPr>
                  <w:rFonts w:cs="Arial"/>
                </w:rPr>
                <w:delText xml:space="preserve"> F</w:delText>
              </w:r>
            </w:del>
            <w:del w:id="38" w:author="ZTE, Li Lu" w:date="2024-05-23T16:32:23Z">
              <w:r>
                <w:rPr>
                  <w:rFonts w:cs="Arial"/>
                  <w:vertAlign w:val="subscript"/>
                </w:rPr>
                <w:delText>UL_high</w:delText>
              </w:r>
            </w:del>
            <w:del w:id="39" w:author="ZTE, Li Lu" w:date="2024-05-23T16:32:23Z">
              <w:r>
                <w:rPr>
                  <w:rFonts w:cs="Arial"/>
                </w:rPr>
                <w:delText xml:space="preserve"> – 4 MHz and F</w:delText>
              </w:r>
            </w:del>
            <w:del w:id="40" w:author="ZTE, Li Lu" w:date="2024-05-23T16:32:23Z">
              <w:r>
                <w:rPr>
                  <w:rFonts w:cs="Arial"/>
                  <w:vertAlign w:val="subscript"/>
                </w:rPr>
                <w:delText>UL_high</w:delText>
              </w:r>
            </w:del>
            <w:del w:id="41" w:author="ZTE, Li Lu" w:date="2024-05-23T16:32:23Z">
              <w:r>
                <w:rPr>
                  <w:rFonts w:cs="Arial"/>
                </w:rPr>
                <w:delText>, the maximum output power requirement is relaxed by reducing the lower tolerance limit by 1.5 dB</w:delText>
              </w:r>
            </w:del>
          </w:p>
          <w:p>
            <w:pPr>
              <w:pStyle w:val="109"/>
              <w:rPr>
                <w:rFonts w:hint="eastAsia" w:ascii="Times New Roman" w:hAnsi="Times New Roman" w:eastAsia="宋体" w:cs="Arial"/>
                <w:sz w:val="20"/>
                <w:lang w:val="en-US" w:eastAsia="zh-CN"/>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ins w:id="42" w:author="ZTE, Li Lu" w:date="2024-05-23T16:32:26Z">
              <w:r>
                <w:rPr>
                  <w:rFonts w:hint="eastAsia" w:eastAsia="宋体" w:cs="Arial"/>
                  <w:lang w:val="en-US" w:eastAsia="zh-CN"/>
                </w:rPr>
                <w:t>.</w:t>
              </w:r>
            </w:ins>
          </w:p>
        </w:tc>
      </w:tr>
    </w:tbl>
    <w:p/>
    <w:p>
      <w:pPr>
        <w:rPr>
          <w:lang w:eastAsia="zh-CN"/>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Pr>
        <w:pStyle w:val="6"/>
        <w:rPr>
          <w:rFonts w:eastAsia="MS Mincho"/>
        </w:rPr>
      </w:pPr>
      <w:r>
        <w:rPr>
          <w:rFonts w:eastAsia="MS Mincho"/>
        </w:rPr>
        <w:t>6.2H.1.2</w:t>
      </w:r>
      <w:r>
        <w:rPr>
          <w:rFonts w:eastAsia="MS Mincho"/>
        </w:rPr>
        <w:tab/>
      </w:r>
      <w:r>
        <w:rPr>
          <w:rFonts w:eastAsia="MS Mincho"/>
          <w:lang w:eastAsia="zh-CN"/>
        </w:rPr>
        <w:t xml:space="preserve">UE </w:t>
      </w:r>
      <w:r>
        <w:rPr>
          <w:rFonts w:eastAsia="MS Mincho"/>
        </w:rPr>
        <w:t>maximum output power reduction for intra-band UL contiguous CA with UL MIMO</w:t>
      </w:r>
    </w:p>
    <w:p>
      <w:r>
        <w:t>For intra-band UL contiguous CA and UE with two transmit antenna connectors in closed-loop spatial multiplexing scheme, the allowed Maximum Power Reduction (MPR) for the maximum output power in Table 6.2</w:t>
      </w:r>
      <w:r>
        <w:rPr>
          <w:lang w:eastAsia="zh-CN"/>
        </w:rPr>
        <w:t>H</w:t>
      </w:r>
      <w:r>
        <w:t>.</w:t>
      </w:r>
      <w:r>
        <w:rPr>
          <w:rFonts w:hint="eastAsia"/>
          <w:lang w:eastAsia="zh-CN"/>
        </w:rPr>
        <w:t>1</w:t>
      </w:r>
      <w:r>
        <w:rPr>
          <w:lang w:eastAsia="zh-CN"/>
        </w:rPr>
        <w:t>.1</w:t>
      </w:r>
      <w:r>
        <w:t>-1 is specified in Table 6.2A.2.1-1, Table 6.2A.2.1-2 for power class 3 CA; Table 6.2A.2.1-1b, Table 6.2A.2.1-4 for power class 2 CA.</w:t>
      </w:r>
    </w:p>
    <w:p>
      <w:r>
        <w:t>The requirements shall be met with UL MIMO configurations defined in Table 6.2D.1-2</w:t>
      </w:r>
      <w:del w:id="43" w:author="ZTE, Li Lu" w:date="2024-05-23T16:32:48Z">
        <w:r>
          <w:rPr/>
          <w:delText xml:space="preserve"> </w:delText>
        </w:r>
      </w:del>
      <w:del w:id="44" w:author="ZTE, Li Lu" w:date="2024-05-23T16:32:47Z">
        <w:r>
          <w:rPr/>
          <w:delText>and 6.2D.1-3</w:delText>
        </w:r>
      </w:del>
      <w:r>
        <w:t xml:space="preserve"> for 2 layer configuration and</w:t>
      </w:r>
      <w:ins w:id="45" w:author="ZTE, Li Lu" w:date="2024-05-23T16:33:01Z">
        <w:r>
          <w:rPr>
            <w:rFonts w:hint="eastAsia" w:eastAsia="宋体"/>
            <w:lang w:val="en-US" w:eastAsia="zh-CN"/>
          </w:rPr>
          <w:t xml:space="preserve"> </w:t>
        </w:r>
      </w:ins>
      <w:ins w:id="46" w:author="ZTE, Li Lu" w:date="2024-05-23T16:32:54Z">
        <w:r>
          <w:rPr>
            <w:rFonts w:hint="eastAsia"/>
          </w:rPr>
          <w:t>the PUSCH configurations specified in</w:t>
        </w:r>
      </w:ins>
      <w:ins w:id="47" w:author="ZTE, Li Lu" w:date="2024-05-23T16:32:54Z">
        <w:r>
          <w:rPr>
            <w:rFonts w:hint="eastAsia"/>
            <w:lang w:val="en-US" w:eastAsia="zh-CN"/>
          </w:rPr>
          <w:t xml:space="preserve"> Table 6.2D.1-3 for</w:t>
        </w:r>
      </w:ins>
      <w:r>
        <w:t xml:space="preserve"> ULFPTx configuration</w:t>
      </w:r>
      <w:del w:id="48" w:author="ZTE, Li Lu" w:date="2024-05-23T16:33:04Z">
        <w:r>
          <w:rPr/>
          <w:delText xml:space="preserve"> respectively</w:delText>
        </w:r>
      </w:del>
      <w:r>
        <w:rPr>
          <w:rFonts w:hint="eastAsia"/>
          <w:lang w:eastAsia="zh-CN"/>
        </w:rPr>
        <w:t xml:space="preserve">. </w:t>
      </w:r>
      <w:r>
        <w:t xml:space="preserve"> For the UE maximum output power modified by MPR, the power limits specified in clause 6.2H.1.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6.2A.2.1 apply for the power class as indicated by the </w:t>
      </w:r>
      <w:r>
        <w:rPr>
          <w:i/>
        </w:rPr>
        <w:t>ue-PowerClass</w:t>
      </w:r>
      <w:r>
        <w:t xml:space="preserve"> field in capability signaling.</w:t>
      </w:r>
    </w:p>
    <w:p>
      <w:pPr>
        <w:pStyle w:val="6"/>
        <w:rPr>
          <w:rFonts w:eastAsia="MS Mincho"/>
        </w:rPr>
      </w:pPr>
      <w:bookmarkStart w:id="15" w:name="_Toc84405008"/>
      <w:bookmarkStart w:id="16" w:name="_Toc84413617"/>
      <w:bookmarkStart w:id="17" w:name="_Toc83580499"/>
      <w:r>
        <w:rPr>
          <w:rFonts w:eastAsia="MS Mincho"/>
        </w:rPr>
        <w:t>6.2H.1.3</w:t>
      </w:r>
      <w:r>
        <w:rPr>
          <w:rFonts w:eastAsia="MS Mincho"/>
        </w:rPr>
        <w:tab/>
      </w:r>
      <w:r>
        <w:rPr>
          <w:lang w:eastAsia="zh-CN"/>
        </w:rPr>
        <w:t xml:space="preserve">UE additional </w:t>
      </w:r>
      <w:r>
        <w:t>maximum output power reduction</w:t>
      </w:r>
      <w:r>
        <w:rPr>
          <w:rFonts w:hint="eastAsia"/>
          <w:lang w:eastAsia="zh-CN"/>
        </w:rPr>
        <w:t xml:space="preserve"> for</w:t>
      </w:r>
      <w:r>
        <w:rPr>
          <w:rFonts w:eastAsia="MS Mincho"/>
        </w:rPr>
        <w:t xml:space="preserve"> intra-band UL contiguous CA with UL MIMO</w:t>
      </w:r>
      <w:bookmarkEnd w:id="15"/>
      <w:bookmarkEnd w:id="16"/>
      <w:bookmarkEnd w:id="17"/>
    </w:p>
    <w:p>
      <w:r>
        <w:t>For intra-band UL contiguous CA and UE with two transmit antenna connectors in closed-loop spatial multiplexing scheme, the A-MPR values specified in clause 6.2A.</w:t>
      </w:r>
      <w:r>
        <w:rPr>
          <w:rFonts w:hint="eastAsia"/>
          <w:lang w:eastAsia="zh-CN"/>
        </w:rPr>
        <w:t>3</w:t>
      </w:r>
      <w:ins w:id="49" w:author="ZTE, Li Lu" w:date="2024-05-23T16:33:30Z">
        <w:r>
          <w:rPr>
            <w:rFonts w:hint="eastAsia"/>
            <w:lang w:val="en-US" w:eastAsia="zh-CN"/>
          </w:rPr>
          <w:t>.</w:t>
        </w:r>
      </w:ins>
      <w:ins w:id="50" w:author="ZTE, Li Lu" w:date="2024-05-23T16:33:31Z">
        <w:r>
          <w:rPr>
            <w:rFonts w:hint="eastAsia"/>
            <w:lang w:val="en-US" w:eastAsia="zh-CN"/>
          </w:rPr>
          <w:t>1.1</w:t>
        </w:r>
      </w:ins>
      <w:r>
        <w:t xml:space="preserve"> shall apply to the maximum output power specified in Table 6.2</w:t>
      </w:r>
      <w:r>
        <w:rPr>
          <w:lang w:eastAsia="zh-CN"/>
        </w:rPr>
        <w:t>H</w:t>
      </w:r>
      <w:r>
        <w:rPr>
          <w:rFonts w:hint="eastAsia"/>
          <w:lang w:eastAsia="zh-CN"/>
        </w:rPr>
        <w:t>.1</w:t>
      </w:r>
      <w:r>
        <w:rPr>
          <w:lang w:eastAsia="zh-CN"/>
        </w:rPr>
        <w:t>.1</w:t>
      </w:r>
      <w:r>
        <w:t>-1. The requirements shall be met with UL MIMO configurations defined in Table 6.2D.1-2</w:t>
      </w:r>
      <w:del w:id="51" w:author="ZTE, Li Lu" w:date="2024-05-23T16:33:46Z">
        <w:r>
          <w:rPr/>
          <w:delText xml:space="preserve"> and 6.2D.1-3</w:delText>
        </w:r>
      </w:del>
      <w:r>
        <w:t xml:space="preserve"> for 2 layer configuration and</w:t>
      </w:r>
      <w:ins w:id="52" w:author="ZTE, Li Lu" w:date="2024-05-23T16:33:49Z">
        <w:r>
          <w:rPr/>
          <w:t xml:space="preserve"> </w:t>
        </w:r>
      </w:ins>
      <w:ins w:id="53" w:author="ZTE, Li Lu" w:date="2024-05-23T16:33:49Z">
        <w:r>
          <w:rPr>
            <w:rFonts w:hint="eastAsia"/>
          </w:rPr>
          <w:t>the PUSCH configurations specified in</w:t>
        </w:r>
      </w:ins>
      <w:ins w:id="54" w:author="ZTE, Li Lu" w:date="2024-05-23T16:33:49Z">
        <w:r>
          <w:rPr>
            <w:rFonts w:hint="eastAsia"/>
            <w:lang w:val="en-US" w:eastAsia="zh-CN"/>
          </w:rPr>
          <w:t xml:space="preserve"> Table 6.2D.1-3 for</w:t>
        </w:r>
      </w:ins>
      <w:r>
        <w:t xml:space="preserve"> ULFPTx configuration</w:t>
      </w:r>
      <w:del w:id="55" w:author="ZTE, Li Lu" w:date="2024-05-23T16:33:55Z">
        <w:r>
          <w:rPr/>
          <w:delText xml:space="preserve"> respectively</w:delText>
        </w:r>
      </w:del>
      <w:r>
        <w:t xml:space="preserve">. </w:t>
      </w:r>
    </w:p>
    <w:p>
      <w:r>
        <w:t>For the UE maximum output power modified by A-MPR, the power limits specified in clause 6.2</w:t>
      </w:r>
      <w:r>
        <w:rPr>
          <w:lang w:eastAsia="zh-CN"/>
        </w:rPr>
        <w:t>H</w:t>
      </w:r>
      <w:r>
        <w:t>.1.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6.2</w:t>
      </w:r>
      <w:del w:id="56" w:author="ZTE, Li Lu" w:date="2024-05-24T12:06:32Z">
        <w:r>
          <w:rPr/>
          <w:delText xml:space="preserve"> </w:delText>
        </w:r>
      </w:del>
      <w:r>
        <w:t>A.3.1</w:t>
      </w:r>
      <w:ins w:id="57" w:author="ZTE, Li Lu" w:date="2024-05-23T16:33:59Z">
        <w:r>
          <w:rPr>
            <w:rFonts w:hint="eastAsia" w:eastAsia="宋体"/>
            <w:lang w:val="en-US" w:eastAsia="zh-CN"/>
          </w:rPr>
          <w:t>.</w:t>
        </w:r>
      </w:ins>
      <w:ins w:id="58" w:author="ZTE, Li Lu" w:date="2024-05-23T16:34:00Z">
        <w:r>
          <w:rPr>
            <w:rFonts w:hint="eastAsia" w:eastAsia="宋体"/>
            <w:lang w:val="en-US" w:eastAsia="zh-CN"/>
          </w:rPr>
          <w:t>1</w:t>
        </w:r>
      </w:ins>
      <w:r>
        <w:t xml:space="preserve"> apply for the power class as indicated by the </w:t>
      </w:r>
      <w:r>
        <w:rPr>
          <w:i/>
        </w:rPr>
        <w:t>ue-PowerClass</w:t>
      </w:r>
      <w:r>
        <w:t xml:space="preserve"> field in capability signaling.</w:t>
      </w:r>
    </w:p>
    <w:p>
      <w:pPr>
        <w:pStyle w:val="6"/>
        <w:rPr>
          <w:rFonts w:eastAsia="MS Mincho"/>
          <w:lang w:eastAsia="zh-CN"/>
        </w:rPr>
      </w:pPr>
      <w:bookmarkStart w:id="18" w:name="_Toc84413618"/>
      <w:bookmarkStart w:id="19" w:name="_Toc83580500"/>
      <w:bookmarkStart w:id="20" w:name="_Toc84405009"/>
      <w:r>
        <w:rPr>
          <w:rFonts w:eastAsia="MS Mincho"/>
        </w:rPr>
        <w:t>6.2H.1.4</w:t>
      </w:r>
      <w:r>
        <w:rPr>
          <w:rFonts w:eastAsia="MS Mincho"/>
        </w:rPr>
        <w:tab/>
      </w:r>
      <w:r>
        <w:rPr>
          <w:rFonts w:eastAsia="MS Mincho"/>
        </w:rPr>
        <w:t>Configured transmitted power for intra-band UL contiguous CA with UL MIMO</w:t>
      </w:r>
      <w:bookmarkEnd w:id="18"/>
      <w:bookmarkEnd w:id="19"/>
      <w:bookmarkEnd w:id="20"/>
    </w:p>
    <w:p>
      <w:r>
        <w:t>For UE supporting intra-band UL contiguous CA with UL MIMO, the transmitted power is configured per each UE.</w:t>
      </w:r>
    </w:p>
    <w:p>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t>A</w:t>
      </w:r>
      <w:r>
        <w:rPr>
          <w:rFonts w:hint="eastAsia"/>
        </w:rPr>
        <w:t>.</w:t>
      </w:r>
      <w:r>
        <w:rPr>
          <w:rFonts w:hint="eastAsia"/>
          <w:lang w:eastAsia="zh-CN"/>
        </w:rPr>
        <w:t>4</w:t>
      </w:r>
      <w:r>
        <w:rPr>
          <w:lang w:eastAsia="zh-CN"/>
        </w:rPr>
        <w:t>.1.1</w:t>
      </w:r>
      <w:r>
        <w:rPr>
          <w:rFonts w:hint="eastAsia"/>
        </w:rPr>
        <w:t xml:space="preserve"> shall apply to UE supporting </w:t>
      </w:r>
      <w:r>
        <w:t>intra-band UL contiguous CA with UL MIMO</w:t>
      </w:r>
      <w:r>
        <w:rPr>
          <w:rFonts w:hint="eastAsia"/>
        </w:rPr>
        <w:t>, where</w:t>
      </w:r>
    </w:p>
    <w:p>
      <w:pPr>
        <w:pStyle w:val="118"/>
      </w:pPr>
      <w:r>
        <w:t>-</w:t>
      </w:r>
      <w:r>
        <w:tab/>
      </w:r>
      <w:r>
        <w:t>ΔP</w:t>
      </w:r>
      <w:r>
        <w:rPr>
          <w:vertAlign w:val="subscript"/>
        </w:rPr>
        <w:t>PowerClass,CA</w:t>
      </w:r>
      <w:r>
        <w:t xml:space="preserve"> and ∆T</w:t>
      </w:r>
      <w:r>
        <w:rPr>
          <w:vertAlign w:val="subscript"/>
        </w:rPr>
        <w:t>C,c</w:t>
      </w:r>
      <w:r>
        <w:t xml:space="preserve"> are specified in clause 6.2A.4</w:t>
      </w:r>
      <w:ins w:id="59" w:author="ZTE, Li Lu" w:date="2024-05-23T16:34:05Z">
        <w:r>
          <w:rPr>
            <w:rFonts w:hint="eastAsia" w:eastAsia="宋体"/>
            <w:lang w:val="en-US" w:eastAsia="zh-CN"/>
          </w:rPr>
          <w:t>.1</w:t>
        </w:r>
      </w:ins>
      <w:ins w:id="60" w:author="ZTE, Li Lu" w:date="2024-05-23T16:34:06Z">
        <w:r>
          <w:rPr>
            <w:rFonts w:hint="eastAsia" w:eastAsia="宋体"/>
            <w:lang w:val="en-US" w:eastAsia="zh-CN"/>
          </w:rPr>
          <w:t>.1</w:t>
        </w:r>
      </w:ins>
      <w:r>
        <w:t xml:space="preserve"> unless otherwise stated;</w:t>
      </w:r>
    </w:p>
    <w:p>
      <w:pPr>
        <w:pStyle w:val="118"/>
      </w:pPr>
      <w:r>
        <w:t>-</w:t>
      </w:r>
      <w:r>
        <w:tab/>
      </w:r>
      <w:r>
        <w:rPr>
          <w:lang w:bidi="bn-IN"/>
        </w:rPr>
        <w:t>P</w:t>
      </w:r>
      <w:r>
        <w:rPr>
          <w:vertAlign w:val="subscript"/>
          <w:lang w:bidi="bn-IN"/>
        </w:rPr>
        <w:t>PowerClass,CA</w:t>
      </w:r>
      <w:r>
        <w:rPr>
          <w:lang w:bidi="bn-IN"/>
        </w:rPr>
        <w:t xml:space="preserve"> is the maximum UE power specified in Table 6.2H.1.1-1 without taking into account the tolerance</w:t>
      </w:r>
      <w:r>
        <w:t>;</w:t>
      </w:r>
    </w:p>
    <w:p>
      <w:pPr>
        <w:pStyle w:val="118"/>
      </w:pPr>
      <w:r>
        <w:t>-</w:t>
      </w:r>
      <w:r>
        <w:tab/>
      </w:r>
      <w:r>
        <w:t>MPR</w:t>
      </w:r>
      <w:r>
        <w:rPr>
          <w:vertAlign w:val="subscript"/>
        </w:rPr>
        <w:t xml:space="preserve">, </w:t>
      </w:r>
      <w:r>
        <w:t>AMPR is specified in clause 6.2H.1.2 and 6.2H.1.3;</w:t>
      </w:r>
    </w:p>
    <w:p>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pPr>
        <w:pStyle w:val="105"/>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r>
        <w:rPr>
          <w:rFonts w:hint="eastAsia"/>
        </w:rPr>
        <w:t>w</w:t>
      </w:r>
      <w:r>
        <w:t>here T</w:t>
      </w:r>
      <w:r>
        <w:rPr>
          <w:rFonts w:hint="eastAsia"/>
          <w:vertAlign w:val="subscript"/>
        </w:rPr>
        <w:t>LOW</w:t>
      </w:r>
      <w:r>
        <w:t>(P</w:t>
      </w:r>
      <w:r>
        <w:rPr>
          <w:vertAlign w:val="subscript"/>
        </w:rPr>
        <w:t>CMAX_L</w:t>
      </w:r>
      <w:r>
        <w:t>)</w:t>
      </w:r>
      <w:r>
        <w:rPr>
          <w:rFonts w:hint="eastAsia"/>
        </w:rPr>
        <w:t xml:space="preserve"> and </w:t>
      </w:r>
      <w:r>
        <w:t>T</w:t>
      </w:r>
      <w:r>
        <w:rPr>
          <w:rFonts w:hint="eastAsia"/>
          <w:vertAlign w:val="subscript"/>
        </w:rPr>
        <w:t>HIGH</w:t>
      </w:r>
      <w:r>
        <w:t>(P</w:t>
      </w:r>
      <w:r>
        <w:rPr>
          <w:vertAlign w:val="subscript"/>
        </w:rPr>
        <w:t>CMAX_H</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del w:id="61" w:author="ZTE, Li Lu" w:date="2024-05-23T16:34:12Z">
        <w:r>
          <w:rPr>
            <w:rFonts w:eastAsia="等线"/>
          </w:rPr>
          <w:delText xml:space="preserve"> </w:delText>
        </w:r>
      </w:del>
      <w:r>
        <w:rPr>
          <w:rFonts w:eastAsia="等线"/>
        </w:rPr>
        <w:t>H</w:t>
      </w:r>
      <w:r>
        <w:t>.</w:t>
      </w:r>
      <w:r>
        <w:rPr>
          <w:rFonts w:hint="eastAsia"/>
          <w:lang w:eastAsia="zh-CN"/>
        </w:rPr>
        <w:t>1</w:t>
      </w:r>
      <w:r>
        <w:rPr>
          <w:rFonts w:eastAsia="等线"/>
          <w:lang w:eastAsia="zh-CN"/>
        </w:rPr>
        <w:t>.1</w:t>
      </w:r>
      <w:r>
        <w:t>-1 for the applicable operating band</w:t>
      </w:r>
      <w:r>
        <w:rPr>
          <w:rFonts w:hint="eastAsia"/>
        </w:rPr>
        <w:t>.</w:t>
      </w:r>
    </w:p>
    <w:p>
      <w:pPr>
        <w:rPr>
          <w:lang w:eastAsia="zh-CN"/>
        </w:rPr>
      </w:pPr>
      <w:r>
        <w:t>For UE supporting intra-band UL contiguous CA with UL MIMO, the tolerance is specified in Table 6.2H.</w:t>
      </w:r>
      <w:r>
        <w:rPr>
          <w:rFonts w:eastAsia="等线"/>
        </w:rPr>
        <w:t>1.</w:t>
      </w:r>
      <w:r>
        <w:t>4-1.</w:t>
      </w:r>
    </w:p>
    <w:p>
      <w:pPr>
        <w:pStyle w:val="98"/>
      </w:pPr>
      <w:r>
        <w:t xml:space="preserve">Table </w:t>
      </w:r>
      <w:r>
        <w:rPr>
          <w:rFonts w:hint="eastAsia"/>
          <w:lang w:eastAsia="zh-CN"/>
        </w:rPr>
        <w:t>6.2</w:t>
      </w:r>
      <w:r>
        <w:rPr>
          <w:lang w:eastAsia="zh-CN"/>
        </w:rPr>
        <w:t>H</w:t>
      </w:r>
      <w:r>
        <w:rPr>
          <w:rFonts w:hint="eastAsia"/>
          <w:lang w:eastAsia="zh-CN"/>
        </w:rPr>
        <w:t>.</w:t>
      </w:r>
      <w:r>
        <w:rPr>
          <w:lang w:eastAsia="zh-CN"/>
        </w:rPr>
        <w:t>1.</w:t>
      </w:r>
      <w:r>
        <w:rPr>
          <w:rFonts w:hint="eastAsia"/>
          <w:lang w:eastAsia="zh-CN"/>
        </w:rPr>
        <w:t>4-1</w:t>
      </w:r>
      <w:r>
        <w:t>: P</w:t>
      </w:r>
      <w:r>
        <w:rPr>
          <w:vertAlign w:val="subscript"/>
        </w:rPr>
        <w:t>CMAX</w:t>
      </w:r>
      <w:r>
        <w:t xml:space="preserve"> tolerance</w:t>
      </w:r>
      <w:r>
        <w:rPr>
          <w:rFonts w:hint="eastAsia"/>
        </w:rPr>
        <w:t xml:space="preserve"> </w:t>
      </w:r>
      <w:r>
        <w:t>for intra-band UL contiguous CA with UL MIMO</w:t>
      </w:r>
    </w:p>
    <w:tbl>
      <w:tblPr>
        <w:tblStyle w:val="71"/>
        <w:tblW w:w="5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083"/>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tcPr>
          <w:p>
            <w:pPr>
              <w:pStyle w:val="94"/>
            </w:pPr>
            <w:r>
              <w:t>P</w:t>
            </w:r>
            <w:r>
              <w:rPr>
                <w:vertAlign w:val="subscript"/>
              </w:rPr>
              <w:t>CMAX</w:t>
            </w:r>
            <w:r>
              <w:br w:type="textWrapping"/>
            </w:r>
            <w:r>
              <w:t>(dBm)</w:t>
            </w:r>
          </w:p>
        </w:tc>
        <w:tc>
          <w:tcPr>
            <w:tcW w:w="2083" w:type="dxa"/>
            <w:shd w:val="clear" w:color="auto" w:fill="auto"/>
          </w:tcPr>
          <w:p>
            <w:pPr>
              <w:pStyle w:val="94"/>
            </w:pPr>
            <w:r>
              <w:t>Tolerance</w:t>
            </w:r>
            <w:r>
              <w:br w:type="textWrapping"/>
            </w:r>
            <w:r>
              <w:t>T</w:t>
            </w:r>
            <w:r>
              <w:rPr>
                <w:rFonts w:hint="eastAsia"/>
                <w:vertAlign w:val="subscript"/>
              </w:rPr>
              <w:t>LOW</w:t>
            </w:r>
            <w:r>
              <w:t>(P</w:t>
            </w:r>
            <w:r>
              <w:rPr>
                <w:vertAlign w:val="subscript"/>
              </w:rPr>
              <w:t>CMAX</w:t>
            </w:r>
            <w:r>
              <w:t>)</w:t>
            </w:r>
            <w:r>
              <w:br w:type="textWrapping"/>
            </w:r>
            <w:r>
              <w:t>(dB)</w:t>
            </w:r>
          </w:p>
        </w:tc>
        <w:tc>
          <w:tcPr>
            <w:tcW w:w="2083" w:type="dxa"/>
          </w:tcPr>
          <w:p>
            <w:pPr>
              <w:pStyle w:val="94"/>
            </w:pPr>
            <w:r>
              <w:t>Tolerance</w:t>
            </w:r>
            <w:r>
              <w:br w:type="textWrapping"/>
            </w:r>
            <w:r>
              <w:t>T</w:t>
            </w:r>
            <w:r>
              <w:rPr>
                <w:rFonts w:hint="eastAsia"/>
                <w:vertAlign w:val="subscript"/>
              </w:rPr>
              <w:t>HIGH</w:t>
            </w:r>
            <w:r>
              <w:t>(P</w:t>
            </w:r>
            <w:r>
              <w:rPr>
                <w:vertAlign w:val="subscript"/>
              </w:rPr>
              <w:t>CMAX</w:t>
            </w:r>
            <w:r>
              <w:t>)</w:t>
            </w:r>
            <w:r>
              <w:br w:type="textWrapping"/>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4"/>
            </w:pPr>
            <w:r>
              <w:rPr>
                <w:rFonts w:eastAsia="等线" w:cs="Arial"/>
                <w:lang w:val="fr-FR"/>
              </w:rPr>
              <w:t>23 &lt; P</w:t>
            </w:r>
            <w:r>
              <w:rPr>
                <w:rFonts w:eastAsia="等线" w:cs="Arial"/>
                <w:vertAlign w:val="subscript"/>
                <w:lang w:val="fr-FR"/>
              </w:rPr>
              <w:t>CMAX</w:t>
            </w:r>
            <w:r>
              <w:rPr>
                <w:rFonts w:eastAsia="等线" w:cs="Arial"/>
                <w:lang w:val="fr-FR"/>
              </w:rPr>
              <w:t xml:space="preserve"> ≤ 26</w:t>
            </w:r>
          </w:p>
        </w:tc>
        <w:tc>
          <w:tcPr>
            <w:tcW w:w="2083" w:type="dxa"/>
            <w:shd w:val="clear" w:color="auto" w:fill="auto"/>
          </w:tcPr>
          <w:p>
            <w:pPr>
              <w:pStyle w:val="94"/>
            </w:pPr>
            <w:r>
              <w:rPr>
                <w:rFonts w:eastAsia="等线" w:cs="Arial"/>
                <w:b w:val="0"/>
                <w:lang w:val="fr-FR"/>
              </w:rPr>
              <w:t>3.0</w:t>
            </w:r>
          </w:p>
        </w:tc>
        <w:tc>
          <w:tcPr>
            <w:tcW w:w="2083" w:type="dxa"/>
          </w:tcPr>
          <w:p>
            <w:pPr>
              <w:pStyle w:val="94"/>
            </w:pPr>
            <w:r>
              <w:rPr>
                <w:rFonts w:eastAsia="等线" w:cs="Arial"/>
                <w:b w:val="0"/>
                <w:lang w:val="fr-F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21 ≤ P</w:t>
            </w:r>
            <w:r>
              <w:rPr>
                <w:rFonts w:cs="Arial"/>
                <w:vertAlign w:val="subscript"/>
              </w:rPr>
              <w:t>CMAX</w:t>
            </w:r>
            <w:r>
              <w:rPr>
                <w:rFonts w:cs="Arial"/>
              </w:rPr>
              <w:t xml:space="preserve"> ≤ 23</w:t>
            </w:r>
          </w:p>
        </w:tc>
        <w:tc>
          <w:tcPr>
            <w:tcW w:w="4166" w:type="dxa"/>
            <w:gridSpan w:val="2"/>
            <w:shd w:val="clear" w:color="auto" w:fill="auto"/>
            <w:vAlign w:val="center"/>
          </w:tcPr>
          <w:p>
            <w:pPr>
              <w:pStyle w:val="9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20 ≤ P</w:t>
            </w:r>
            <w:r>
              <w:rPr>
                <w:rFonts w:cs="Arial"/>
                <w:vertAlign w:val="subscript"/>
              </w:rPr>
              <w:t>CMAX</w:t>
            </w:r>
            <w:r>
              <w:rPr>
                <w:rFonts w:cs="Arial"/>
              </w:rPr>
              <w:t xml:space="preserve"> &lt; 21</w:t>
            </w:r>
          </w:p>
        </w:tc>
        <w:tc>
          <w:tcPr>
            <w:tcW w:w="4166" w:type="dxa"/>
            <w:gridSpan w:val="2"/>
            <w:shd w:val="clear" w:color="auto" w:fill="auto"/>
            <w:vAlign w:val="center"/>
          </w:tcPr>
          <w:p>
            <w:pPr>
              <w:pStyle w:val="9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9" w:type="dxa"/>
            <w:shd w:val="clear" w:color="auto" w:fill="auto"/>
            <w:vAlign w:val="center"/>
          </w:tcPr>
          <w:p>
            <w:pPr>
              <w:pStyle w:val="95"/>
              <w:rPr>
                <w:rFonts w:cs="Arial"/>
              </w:rPr>
            </w:pPr>
            <w:r>
              <w:rPr>
                <w:rFonts w:cs="Arial"/>
              </w:rPr>
              <w:t>19 ≤ P</w:t>
            </w:r>
            <w:r>
              <w:rPr>
                <w:rFonts w:cs="Arial"/>
                <w:vertAlign w:val="subscript"/>
              </w:rPr>
              <w:t>CMAX</w:t>
            </w:r>
            <w:r>
              <w:rPr>
                <w:rFonts w:cs="Arial"/>
              </w:rPr>
              <w:t xml:space="preserve"> &lt; 20</w:t>
            </w:r>
          </w:p>
        </w:tc>
        <w:tc>
          <w:tcPr>
            <w:tcW w:w="4166" w:type="dxa"/>
            <w:gridSpan w:val="2"/>
            <w:shd w:val="clear" w:color="auto" w:fill="auto"/>
            <w:vAlign w:val="center"/>
          </w:tcPr>
          <w:p>
            <w:pPr>
              <w:pStyle w:val="9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18 ≤ P</w:t>
            </w:r>
            <w:r>
              <w:rPr>
                <w:rFonts w:cs="Arial"/>
                <w:vertAlign w:val="subscript"/>
              </w:rPr>
              <w:t>CMAX</w:t>
            </w:r>
            <w:r>
              <w:rPr>
                <w:rFonts w:cs="Arial"/>
              </w:rPr>
              <w:t xml:space="preserve"> &lt; 19</w:t>
            </w:r>
          </w:p>
        </w:tc>
        <w:tc>
          <w:tcPr>
            <w:tcW w:w="4166" w:type="dxa"/>
            <w:gridSpan w:val="2"/>
            <w:shd w:val="clear" w:color="auto" w:fill="auto"/>
            <w:vAlign w:val="center"/>
          </w:tcPr>
          <w:p>
            <w:pPr>
              <w:pStyle w:val="95"/>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13 ≤ P</w:t>
            </w:r>
            <w:r>
              <w:rPr>
                <w:rFonts w:cs="Arial"/>
                <w:vertAlign w:val="subscript"/>
              </w:rPr>
              <w:t>CMAX</w:t>
            </w:r>
            <w:r>
              <w:rPr>
                <w:rFonts w:cs="Arial"/>
              </w:rPr>
              <w:t xml:space="preserve"> &lt; 18</w:t>
            </w:r>
          </w:p>
        </w:tc>
        <w:tc>
          <w:tcPr>
            <w:tcW w:w="4166" w:type="dxa"/>
            <w:gridSpan w:val="2"/>
            <w:shd w:val="clear" w:color="auto" w:fill="auto"/>
            <w:vAlign w:val="center"/>
          </w:tcPr>
          <w:p>
            <w:pPr>
              <w:pStyle w:val="95"/>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8 ≤ P</w:t>
            </w:r>
            <w:r>
              <w:rPr>
                <w:rFonts w:cs="Arial"/>
                <w:vertAlign w:val="subscript"/>
              </w:rPr>
              <w:t>CMAX</w:t>
            </w:r>
            <w:r>
              <w:rPr>
                <w:rFonts w:cs="Arial"/>
              </w:rPr>
              <w:t xml:space="preserve"> &lt; 13</w:t>
            </w:r>
          </w:p>
        </w:tc>
        <w:tc>
          <w:tcPr>
            <w:tcW w:w="4166" w:type="dxa"/>
            <w:gridSpan w:val="2"/>
            <w:shd w:val="clear" w:color="auto" w:fill="auto"/>
            <w:vAlign w:val="center"/>
          </w:tcPr>
          <w:p>
            <w:pPr>
              <w:pStyle w:val="95"/>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-40 ≤ P</w:t>
            </w:r>
            <w:r>
              <w:rPr>
                <w:rFonts w:cs="Arial"/>
                <w:vertAlign w:val="subscript"/>
              </w:rPr>
              <w:t>CMAX</w:t>
            </w:r>
            <w:r>
              <w:rPr>
                <w:rFonts w:cs="Arial"/>
              </w:rPr>
              <w:t xml:space="preserve"> &lt; 8</w:t>
            </w:r>
          </w:p>
        </w:tc>
        <w:tc>
          <w:tcPr>
            <w:tcW w:w="4166" w:type="dxa"/>
            <w:gridSpan w:val="2"/>
            <w:shd w:val="clear" w:color="auto" w:fill="auto"/>
            <w:vAlign w:val="center"/>
          </w:tcPr>
          <w:p>
            <w:pPr>
              <w:pStyle w:val="95"/>
            </w:pPr>
            <w:r>
              <w:t>7.0</w:t>
            </w:r>
          </w:p>
        </w:tc>
      </w:tr>
    </w:tbl>
    <w:p/>
    <w:p>
      <w:pPr>
        <w:pStyle w:val="4"/>
        <w:outlineLvl w:val="0"/>
        <w:rPr>
          <w:highlight w:val="none"/>
        </w:rPr>
      </w:pPr>
      <w:bookmarkStart w:id="21"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1"/>
    <w:p>
      <w:pPr>
        <w:pStyle w:val="4"/>
        <w:rPr>
          <w:rFonts w:eastAsia="MS Mincho"/>
        </w:rPr>
      </w:pPr>
      <w:bookmarkStart w:id="22" w:name="_Toc84405110"/>
      <w:bookmarkStart w:id="23" w:name="_Toc84413719"/>
      <w:bookmarkStart w:id="24" w:name="_Toc83580601"/>
      <w:r>
        <w:t>6.3H</w:t>
      </w:r>
      <w:r>
        <w:tab/>
      </w:r>
      <w:r>
        <w:t xml:space="preserve">Output power dynamics for </w:t>
      </w:r>
      <w:r>
        <w:rPr>
          <w:rFonts w:eastAsia="MS Mincho"/>
        </w:rPr>
        <w:t>CA with UL MIMO</w:t>
      </w:r>
      <w:bookmarkEnd w:id="22"/>
      <w:bookmarkEnd w:id="23"/>
      <w:bookmarkEnd w:id="24"/>
    </w:p>
    <w:p>
      <w:pPr>
        <w:pStyle w:val="5"/>
      </w:pPr>
      <w:r>
        <w:rPr>
          <w:rFonts w:eastAsia="MS Mincho"/>
        </w:rPr>
        <w:t>6.3H.1</w:t>
      </w:r>
      <w:r>
        <w:rPr>
          <w:rFonts w:eastAsia="MS Mincho"/>
        </w:rPr>
        <w:tab/>
      </w:r>
      <w:r>
        <w:rPr>
          <w:rFonts w:eastAsia="MS Mincho"/>
        </w:rPr>
        <w:t>Output power dynamics for intra-band UL contiguous CA with UL MIMO</w:t>
      </w:r>
    </w:p>
    <w:p>
      <w:pPr>
        <w:pStyle w:val="6"/>
        <w:rPr>
          <w:rFonts w:eastAsia="MS Mincho"/>
        </w:rPr>
      </w:pPr>
      <w:bookmarkStart w:id="25" w:name="_Toc84413720"/>
      <w:bookmarkStart w:id="26" w:name="_Toc83580602"/>
      <w:bookmarkStart w:id="27" w:name="_Toc84405111"/>
      <w:r>
        <w:rPr>
          <w:rFonts w:eastAsia="MS Mincho"/>
        </w:rPr>
        <w:t>6.3H.1.1</w:t>
      </w:r>
      <w:r>
        <w:rPr>
          <w:rFonts w:eastAsia="MS Mincho"/>
        </w:rPr>
        <w:tab/>
      </w:r>
      <w:r>
        <w:rPr>
          <w:rFonts w:eastAsia="MS Mincho"/>
        </w:rPr>
        <w:t>Minimum output power for intra-band UL contiguous CA with UL MIMO</w:t>
      </w:r>
      <w:bookmarkEnd w:id="25"/>
      <w:bookmarkEnd w:id="26"/>
      <w:bookmarkEnd w:id="27"/>
      <w:r>
        <w:rPr>
          <w:rFonts w:eastAsia="MS Mincho"/>
        </w:rPr>
        <w:t xml:space="preserve"> </w:t>
      </w:r>
    </w:p>
    <w:p>
      <w:r>
        <w:t>For intra-band UL contiguous CA and UE with two transmit antenna connectors in closed-loop spatial multiplexing scheme, the minimum output power is defined as the sum of the mean power from both transmit connector in one sub-frame (1 ms) on each CC. The minimum output power shall not exceed the values specified in clause 6.3A.1.1.</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6.3A.1</w:t>
      </w:r>
      <w:ins w:id="62" w:author="ZTE, Li Lu" w:date="2024-05-23T16:34:21Z">
        <w:r>
          <w:rPr>
            <w:rFonts w:hint="eastAsia" w:eastAsia="宋体"/>
            <w:lang w:val="en-US" w:eastAsia="zh-CN"/>
          </w:rPr>
          <w:t>.1</w:t>
        </w:r>
      </w:ins>
      <w:r>
        <w:t xml:space="preserve"> apply.</w:t>
      </w:r>
    </w:p>
    <w:p>
      <w:pPr>
        <w:pStyle w:val="6"/>
      </w:pPr>
      <w:bookmarkStart w:id="28" w:name="_Toc84405112"/>
      <w:bookmarkStart w:id="29" w:name="_Toc84413721"/>
      <w:bookmarkStart w:id="30" w:name="_Toc83580603"/>
      <w:r>
        <w:t>6.3H.1.2</w:t>
      </w:r>
      <w:r>
        <w:tab/>
      </w:r>
      <w:r>
        <w:t xml:space="preserve">Transmit OFF power for </w:t>
      </w:r>
      <w:r>
        <w:rPr>
          <w:rFonts w:eastAsia="MS Mincho"/>
        </w:rPr>
        <w:t>intra-band UL contiguous CA with UL MIMO</w:t>
      </w:r>
      <w:bookmarkEnd w:id="28"/>
      <w:bookmarkEnd w:id="29"/>
      <w:bookmarkEnd w:id="30"/>
      <w:r>
        <w:t xml:space="preserve"> </w:t>
      </w:r>
    </w:p>
    <w:p>
      <w:r>
        <w:t>The transmit OFF power is defined as the mean power at each transmit antenna connector in a duration of at least one sub-frame (1 ms) excluding any transient periods.</w:t>
      </w:r>
    </w:p>
    <w:p>
      <w:r>
        <w:t>The transmit OFF power at each transmit antenna connector on each CC shall not exceed the values specified in clause 6.3A.2.1.</w:t>
      </w:r>
    </w:p>
    <w:p>
      <w:pPr>
        <w:pStyle w:val="6"/>
      </w:pPr>
      <w:bookmarkStart w:id="31" w:name="_Toc84405113"/>
      <w:bookmarkStart w:id="32" w:name="_Toc83580604"/>
      <w:bookmarkStart w:id="33" w:name="_Toc84413722"/>
      <w:r>
        <w:t>6.3H.1.3</w:t>
      </w:r>
      <w:r>
        <w:tab/>
      </w:r>
      <w:r>
        <w:t xml:space="preserve">Transmit ON/OFF time mask for </w:t>
      </w:r>
      <w:r>
        <w:rPr>
          <w:rFonts w:eastAsia="MS Mincho"/>
        </w:rPr>
        <w:t>intra-band UL contiguous CA with UL MIMO</w:t>
      </w:r>
      <w:bookmarkEnd w:id="31"/>
      <w:bookmarkEnd w:id="32"/>
      <w:bookmarkEnd w:id="33"/>
    </w:p>
    <w:p>
      <w:r>
        <w:t xml:space="preserve">For UE supporting intra-band UL contiguous CA and UL MIMO, the ON/OFF time mask requirements in clause 6.3A.3.1 apply at each transmit antenna connector on each CC. The requirements shall be met with the UL MIMO configurations described in </w:t>
      </w:r>
      <w:ins w:id="63" w:author="ZTE, Li Lu" w:date="2024-05-23T16:34:40Z">
        <w:r>
          <w:rPr/>
          <w:t>Table 6.2D.1-2</w:t>
        </w:r>
      </w:ins>
      <w:del w:id="64" w:author="ZTE, Li Lu" w:date="2024-05-23T16:34:40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6.3A.3</w:t>
      </w:r>
      <w:ins w:id="65" w:author="ZTE, Li Lu" w:date="2024-05-24T12:08:45Z">
        <w:r>
          <w:rPr>
            <w:rFonts w:hint="eastAsia" w:eastAsia="宋体"/>
            <w:lang w:val="en-US" w:eastAsia="zh-CN"/>
          </w:rPr>
          <w:t>.1</w:t>
        </w:r>
      </w:ins>
      <w:r>
        <w:t xml:space="preserve"> apply.</w:t>
      </w:r>
    </w:p>
    <w:p>
      <w:pPr>
        <w:pStyle w:val="6"/>
      </w:pPr>
      <w:bookmarkStart w:id="34" w:name="_Toc84413723"/>
      <w:bookmarkStart w:id="35" w:name="_Toc84405114"/>
      <w:bookmarkStart w:id="36" w:name="_Toc83580605"/>
      <w:r>
        <w:t>6.3H.1.4</w:t>
      </w:r>
      <w:r>
        <w:tab/>
      </w:r>
      <w:r>
        <w:t xml:space="preserve">Power control for </w:t>
      </w:r>
      <w:r>
        <w:rPr>
          <w:rFonts w:eastAsia="MS Mincho"/>
        </w:rPr>
        <w:t>intra-band UL contiguous CA with UL MIMO</w:t>
      </w:r>
      <w:bookmarkEnd w:id="34"/>
      <w:bookmarkEnd w:id="35"/>
      <w:bookmarkEnd w:id="36"/>
    </w:p>
    <w:p>
      <w:r>
        <w:t xml:space="preserve">For UE supporting intra-band UL contiguous CA </w:t>
      </w:r>
      <w:r>
        <w:rPr>
          <w:rFonts w:hint="eastAsia"/>
          <w:lang w:eastAsia="zh-CN"/>
        </w:rPr>
        <w:t>a</w:t>
      </w:r>
      <w:r>
        <w:rPr>
          <w:lang w:eastAsia="zh-CN"/>
        </w:rPr>
        <w:t xml:space="preserve">nd </w:t>
      </w:r>
      <w:r>
        <w:t xml:space="preserve">UL MIMO, the power control tolerance in clause 6.3A.4.1 applies to the sum of output powers from both transmit antenna connector on each CC. The requirements shall be met with UL MIMO configurations described in </w:t>
      </w:r>
      <w:ins w:id="66" w:author="ZTE, Li Lu" w:date="2024-05-23T16:34:58Z">
        <w:r>
          <w:rPr/>
          <w:t>Table 6.2D.1-2</w:t>
        </w:r>
      </w:ins>
      <w:del w:id="67" w:author="ZTE, Li Lu" w:date="2024-05-23T16:34:58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6.3A.4</w:t>
      </w:r>
      <w:ins w:id="68" w:author="ZTE, Li Lu" w:date="2024-05-24T12:08:49Z">
        <w:r>
          <w:rPr>
            <w:rFonts w:hint="eastAsia" w:eastAsia="宋体"/>
            <w:lang w:val="en-US" w:eastAsia="zh-CN"/>
          </w:rPr>
          <w:t>.1</w:t>
        </w:r>
      </w:ins>
      <w:r>
        <w:t xml:space="preserve"> apply.</w:t>
      </w:r>
    </w:p>
    <w:p/>
    <w:p>
      <w:pPr>
        <w:pStyle w:val="4"/>
        <w:outlineLvl w:val="0"/>
        <w:rPr>
          <w:rFonts w:eastAsia="??"/>
          <w:color w:val="FF0000"/>
          <w:szCs w:val="32"/>
          <w:highlight w:val="none"/>
        </w:rPr>
      </w:pPr>
      <w:bookmarkStart w:id="37" w:name="_Toc84405318"/>
      <w:bookmarkStart w:id="38" w:name="_Toc83580809"/>
      <w:bookmarkStart w:id="39" w:name="_Toc84413927"/>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ind w:left="0" w:firstLine="0"/>
      </w:pPr>
      <w:bookmarkStart w:id="40" w:name="_Toc84413782"/>
      <w:bookmarkStart w:id="41" w:name="_Toc83580664"/>
      <w:bookmarkStart w:id="42" w:name="_Toc84405173"/>
      <w:bookmarkStart w:id="43" w:name="_Toc84405175"/>
      <w:bookmarkStart w:id="44" w:name="_Toc83580666"/>
      <w:bookmarkStart w:id="45" w:name="_Toc84413784"/>
      <w:r>
        <w:t>6.4H</w:t>
      </w:r>
      <w:r>
        <w:tab/>
      </w:r>
      <w:r>
        <w:t>Transmit signal quality for CA with UL MIMO</w:t>
      </w:r>
    </w:p>
    <w:p>
      <w:pPr>
        <w:pStyle w:val="5"/>
      </w:pPr>
      <w:r>
        <w:t>6.4H.1</w:t>
      </w:r>
      <w:r>
        <w:tab/>
      </w:r>
      <w:r>
        <w:t>Transmit signal quality for intra-band UL contiguous CA with UL MIMO</w:t>
      </w:r>
      <w:bookmarkEnd w:id="40"/>
      <w:bookmarkEnd w:id="41"/>
      <w:bookmarkEnd w:id="42"/>
    </w:p>
    <w:p>
      <w:pPr>
        <w:pStyle w:val="6"/>
      </w:pPr>
      <w:bookmarkStart w:id="46" w:name="_Toc83580665"/>
      <w:bookmarkStart w:id="47" w:name="_Toc84405174"/>
      <w:bookmarkStart w:id="48" w:name="_Toc84413783"/>
      <w:r>
        <w:t>6.4H.1.1</w:t>
      </w:r>
      <w:r>
        <w:tab/>
      </w:r>
      <w:r>
        <w:t>Frequency error for intra-band UL contiguous CA with UL MIMO</w:t>
      </w:r>
      <w:bookmarkEnd w:id="46"/>
      <w:bookmarkEnd w:id="47"/>
      <w:bookmarkEnd w:id="48"/>
    </w:p>
    <w:p>
      <w:r>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of primary component carrier received from the NR Node B.</w:t>
      </w:r>
    </w:p>
    <w:bookmarkEnd w:id="43"/>
    <w:bookmarkEnd w:id="44"/>
    <w:bookmarkEnd w:id="45"/>
    <w:p>
      <w:pPr>
        <w:pStyle w:val="6"/>
        <w:rPr>
          <w:rFonts w:eastAsia="MS Mincho"/>
        </w:rPr>
      </w:pPr>
      <w:r>
        <w:t>6.4H.1.2</w:t>
      </w:r>
      <w:r>
        <w:tab/>
      </w:r>
      <w:r>
        <w:t xml:space="preserve">Transmit modulation quality for </w:t>
      </w:r>
      <w:r>
        <w:rPr>
          <w:rFonts w:eastAsia="MS Mincho"/>
        </w:rPr>
        <w:t>intra-band UL contiguous CA with UL MIMO</w:t>
      </w:r>
    </w:p>
    <w:p>
      <w:pPr>
        <w:pStyle w:val="7"/>
        <w:rPr>
          <w:rFonts w:eastAsia="MS Mincho"/>
        </w:rPr>
      </w:pPr>
      <w:r>
        <w:t>6.4H.1.2.0</w:t>
      </w:r>
      <w:r>
        <w:tab/>
      </w:r>
      <w:r>
        <w:t>General</w:t>
      </w:r>
    </w:p>
    <w:p>
      <w:r>
        <w:t>For UE supporting intra-band UL contiguous CA and UL MIMO, the transmit modulation quality requirements are specified based on measurements made at each transmit antenna connector on each CC.</w:t>
      </w:r>
    </w:p>
    <w:p>
      <w:r>
        <w:rPr>
          <w:lang w:eastAsia="zh-CN"/>
        </w:rPr>
        <w:t>The requirements in this clause apply with PCC and SCC in the UL configured and activated: PCC with PRB allocation and SCC without PRB allocation and without CSI reporting and SRS configured.</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6.4A.2</w:t>
      </w:r>
      <w:ins w:id="69" w:author="ZTE, Li Lu" w:date="2024-05-24T12:15:42Z">
        <w:r>
          <w:rPr>
            <w:rFonts w:hint="eastAsia" w:eastAsia="宋体"/>
            <w:lang w:val="en-US" w:eastAsia="zh-CN"/>
          </w:rPr>
          <w:t>.1</w:t>
        </w:r>
      </w:ins>
      <w:bookmarkStart w:id="67" w:name="_GoBack"/>
      <w:bookmarkEnd w:id="67"/>
      <w:r>
        <w:t xml:space="preserve"> apply.</w:t>
      </w:r>
    </w:p>
    <w:p>
      <w:r>
        <w:t>The transmit modulation quality requirements listed below shall be met with UL MIMO configurations specified in Table 6.2D.1-2.</w:t>
      </w:r>
    </w:p>
    <w:p>
      <w:pPr>
        <w:rPr>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r>
        <w:rPr>
          <w:i/>
        </w:rPr>
        <w:t>UplinkTxDirectCurrentList</w:t>
      </w:r>
      <w:r>
        <w:rPr>
          <w:lang w:eastAsia="ja-JP"/>
        </w:rPr>
        <w:t xml:space="preserve">. </w:t>
      </w:r>
    </w:p>
    <w:p>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pPr>
        <w:pStyle w:val="118"/>
      </w:pPr>
      <w:r>
        <w:t>1.</w:t>
      </w:r>
      <w:r>
        <w:tab/>
      </w:r>
      <w:r>
        <w:t xml:space="preserve">UE reports the parameter 3300 or 3301 </w:t>
      </w:r>
    </w:p>
    <w:p>
      <w:pPr>
        <w:pStyle w:val="118"/>
      </w:pPr>
      <w:r>
        <w:t>2.</w:t>
      </w:r>
      <w:r>
        <w:tab/>
      </w:r>
      <w:r>
        <w:t xml:space="preserve">UE doesn’t indicate the DC location parameters </w:t>
      </w:r>
    </w:p>
    <w:p>
      <w:pPr>
        <w:rPr>
          <w:lang w:eastAsia="ja-JP"/>
        </w:rPr>
      </w:pPr>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p>
    <w:p>
      <w:pPr>
        <w:pStyle w:val="7"/>
      </w:pPr>
      <w:r>
        <w:t>6.4H.1.2.1</w:t>
      </w:r>
      <w:r>
        <w:tab/>
      </w:r>
      <w:r>
        <w:t>Error Vector Magnitude</w:t>
      </w:r>
    </w:p>
    <w:p>
      <w:r>
        <w:t xml:space="preserve">For intra-band UL contiguous CA and UE with two transmit antenna connectors in closed-loop spatial multiplexing scheme, the Error Vector Magnitude requirements specified in clause 6.4A.2.1.1 apply per layer. </w:t>
      </w:r>
    </w:p>
    <w:p>
      <w:pPr>
        <w:pStyle w:val="7"/>
      </w:pPr>
      <w:r>
        <w:t>6.4H.1.2</w:t>
      </w:r>
      <w:r>
        <w:rPr>
          <w:rFonts w:hint="eastAsia"/>
        </w:rPr>
        <w:t>.2</w:t>
      </w:r>
      <w:r>
        <w:rPr>
          <w:rFonts w:hint="eastAsia"/>
        </w:rPr>
        <w:tab/>
      </w:r>
      <w:r>
        <w:t>Carrier leakage</w:t>
      </w:r>
    </w:p>
    <w:p>
      <w:r>
        <w:t xml:space="preserve">For UE supporting intra-band UL contiguous CA and UL MIMO, the relative carrier leakage power requirements specified in clause 6.4A.2.1.3 apply at each transmit antenna connector. </w:t>
      </w:r>
    </w:p>
    <w:p>
      <w:pPr>
        <w:pStyle w:val="7"/>
      </w:pPr>
      <w:r>
        <w:t>6.4H.1.2.3</w:t>
      </w:r>
      <w:r>
        <w:tab/>
      </w:r>
      <w:r>
        <w:t>In-band emissions</w:t>
      </w:r>
    </w:p>
    <w:p>
      <w:r>
        <w:t xml:space="preserve">For UE supporting intra-band UL contiguous CA and UL MIMO, the In-band emission requirements specified in clause 6.4A.2.1.2 apply at each transmit antenna connector. </w:t>
      </w:r>
    </w:p>
    <w:p>
      <w:pPr>
        <w:pStyle w:val="6"/>
      </w:pPr>
      <w:bookmarkStart w:id="49" w:name="_Toc59650175"/>
      <w:bookmarkStart w:id="50" w:name="_Toc61357445"/>
      <w:bookmarkStart w:id="51" w:name="_Toc61359219"/>
      <w:bookmarkStart w:id="52" w:name="_Toc83580667"/>
      <w:bookmarkStart w:id="53" w:name="_Toc84413785"/>
      <w:bookmarkStart w:id="54" w:name="_Toc84405176"/>
      <w:r>
        <w:t>6.4H.1.3</w:t>
      </w:r>
      <w:r>
        <w:tab/>
      </w:r>
      <w:r>
        <w:t xml:space="preserve">Time alignment error for </w:t>
      </w:r>
      <w:bookmarkEnd w:id="49"/>
      <w:bookmarkEnd w:id="50"/>
      <w:bookmarkEnd w:id="51"/>
      <w:r>
        <w:rPr>
          <w:rFonts w:eastAsia="MS Mincho"/>
        </w:rPr>
        <w:t>intra-band UL contiguous CA with UL MIMO</w:t>
      </w:r>
      <w:bookmarkEnd w:id="52"/>
      <w:bookmarkEnd w:id="53"/>
      <w:bookmarkEnd w:id="54"/>
    </w:p>
    <w:p>
      <w:r>
        <w:t xml:space="preserve">For intra-band UL contiguous CA and UE(s) with multiple transmit antenna connectors supporting UL MIMO, this requirement applies as specified in </w:t>
      </w:r>
      <w:ins w:id="70" w:author="ZTE, Li Lu" w:date="2024-05-23T16:35:14Z">
        <w:r>
          <w:rPr>
            <w:rFonts w:hint="eastAsia" w:eastAsia="宋体"/>
            <w:lang w:val="en-US" w:eastAsia="zh-CN"/>
          </w:rPr>
          <w:t>cla</w:t>
        </w:r>
      </w:ins>
      <w:ins w:id="71" w:author="ZTE, Li Lu" w:date="2024-05-23T16:35:15Z">
        <w:r>
          <w:rPr>
            <w:rFonts w:hint="eastAsia" w:eastAsia="宋体"/>
            <w:lang w:val="en-US" w:eastAsia="zh-CN"/>
          </w:rPr>
          <w:t xml:space="preserve">use </w:t>
        </w:r>
      </w:ins>
      <w:r>
        <w:t>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55" w:name="_Toc84413786"/>
      <w:bookmarkStart w:id="56" w:name="_Toc84405177"/>
      <w:bookmarkStart w:id="57" w:name="_Toc83580668"/>
    </w:p>
    <w:p>
      <w:pPr>
        <w:pStyle w:val="6"/>
      </w:pPr>
      <w:r>
        <w:t>6.4H.1.4</w:t>
      </w:r>
      <w:r>
        <w:tab/>
      </w:r>
      <w:r>
        <w:t xml:space="preserve">Coherent UL MIMO requirement for </w:t>
      </w:r>
      <w:r>
        <w:rPr>
          <w:rFonts w:eastAsia="MS Mincho"/>
        </w:rPr>
        <w:t>intra-band UL contiguous CA with UL MIMO</w:t>
      </w:r>
      <w:bookmarkEnd w:id="55"/>
      <w:bookmarkEnd w:id="56"/>
      <w:bookmarkEnd w:id="57"/>
    </w:p>
    <w:p>
      <w:r>
        <w:t xml:space="preserve">For UE supporting intra-band UL contiguous CA and UL MIMO, the coherent UL MIMO requirement are specified on each CC as in </w:t>
      </w:r>
      <w:ins w:id="72" w:author="ZTE, Li Lu" w:date="2024-05-23T16:35:20Z">
        <w:r>
          <w:rPr>
            <w:rFonts w:hint="eastAsia" w:eastAsia="宋体"/>
            <w:lang w:val="en-US" w:eastAsia="zh-CN"/>
          </w:rPr>
          <w:t>cl</w:t>
        </w:r>
      </w:ins>
      <w:ins w:id="73" w:author="ZTE, Li Lu" w:date="2024-05-23T16:35:21Z">
        <w:r>
          <w:rPr>
            <w:rFonts w:hint="eastAsia" w:eastAsia="宋体"/>
            <w:lang w:val="en-US" w:eastAsia="zh-CN"/>
          </w:rPr>
          <w:t xml:space="preserve">ause </w:t>
        </w:r>
      </w:ins>
      <w:r>
        <w:t>6.4D.4.</w:t>
      </w:r>
    </w:p>
    <w:p/>
    <w:p>
      <w:pPr>
        <w:pStyle w:val="4"/>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37"/>
    <w:bookmarkEnd w:id="38"/>
    <w:bookmarkEnd w:id="39"/>
    <w:p>
      <w:pPr>
        <w:pStyle w:val="4"/>
        <w:ind w:left="0" w:firstLine="0"/>
      </w:pPr>
      <w:r>
        <w:t>6.5H</w:t>
      </w:r>
      <w:r>
        <w:tab/>
      </w:r>
      <w:r>
        <w:t>Output RF spectrum emissions for CA with UL MIMO</w:t>
      </w:r>
    </w:p>
    <w:p>
      <w:pPr>
        <w:pStyle w:val="5"/>
      </w:pPr>
      <w:r>
        <w:t>6.5H.1</w:t>
      </w:r>
      <w:r>
        <w:tab/>
      </w:r>
      <w:r>
        <w:t>Output RF spectrum emissions for intra-band UL contiguous CA with UL MIMO</w:t>
      </w:r>
    </w:p>
    <w:p>
      <w:pPr>
        <w:pStyle w:val="6"/>
      </w:pPr>
      <w:bookmarkStart w:id="58" w:name="_Toc84413928"/>
      <w:bookmarkStart w:id="59" w:name="_Toc83580810"/>
      <w:bookmarkStart w:id="60" w:name="_Toc84405319"/>
      <w:r>
        <w:t>6.5H.1.1</w:t>
      </w:r>
      <w:r>
        <w:tab/>
      </w:r>
      <w:r>
        <w:t>Occupied bandwidth for intra-band UL contiguous CA with UL MIMO</w:t>
      </w:r>
      <w:bookmarkEnd w:id="58"/>
      <w:bookmarkEnd w:id="59"/>
      <w:bookmarkEnd w:id="60"/>
    </w:p>
    <w:p>
      <w:r>
        <w:t>For UE supporting intra-band UL contiguous CA and UL MIMO, the requirements for occupied bandwidth specified in clause 6.5A.1.1a apply to the sum of the powers from both UE transmit antenna connector</w:t>
      </w:r>
      <w:r>
        <w:rPr>
          <w:rFonts w:hint="eastAsia"/>
          <w:lang w:eastAsia="zh-CN"/>
        </w:rPr>
        <w:t>s</w:t>
      </w:r>
      <w:r>
        <w:rPr>
          <w:lang w:eastAsia="zh-CN"/>
        </w:rPr>
        <w:t xml:space="preserve"> and all UL CCs</w:t>
      </w:r>
      <w:r>
        <w:t xml:space="preserve">. The requirements shall be met with UL MIMO configurations described in </w:t>
      </w:r>
      <w:ins w:id="74" w:author="ZTE, Li Lu" w:date="2024-05-23T16:35:38Z">
        <w:r>
          <w:rPr/>
          <w:t>Table 6.2D.1-2</w:t>
        </w:r>
      </w:ins>
      <w:del w:id="75" w:author="ZTE, Li Lu" w:date="2024-05-23T16:35:38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6.5A.1.</w:t>
      </w:r>
      <w:del w:id="76" w:author="ZTE, Li Lu" w:date="2024-05-23T16:36:00Z">
        <w:r>
          <w:rPr/>
          <w:delText>1.</w:delText>
        </w:r>
      </w:del>
      <w:r>
        <w:t>1a apply.</w:t>
      </w:r>
    </w:p>
    <w:p/>
    <w:p>
      <w:pPr>
        <w:pStyle w:val="6"/>
      </w:pPr>
      <w:bookmarkStart w:id="61" w:name="_Toc84413929"/>
      <w:bookmarkStart w:id="62" w:name="_Toc83580811"/>
      <w:bookmarkStart w:id="63" w:name="_Toc84405320"/>
      <w:r>
        <w:t>6.5H.1.2</w:t>
      </w:r>
      <w:r>
        <w:tab/>
      </w:r>
      <w:r>
        <w:t>Out of band emission for intra-band UL contiguous CA with UL MIMO</w:t>
      </w:r>
      <w:bookmarkEnd w:id="61"/>
      <w:bookmarkEnd w:id="62"/>
      <w:bookmarkEnd w:id="63"/>
    </w:p>
    <w:p>
      <w:r>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w:t>
      </w:r>
      <w:del w:id="77" w:author="ZTE, Li Lu" w:date="2024-05-24T12:09:34Z">
        <w:r>
          <w:rPr/>
          <w:delText>s</w:delText>
        </w:r>
      </w:del>
      <w:r>
        <w:t xml:space="preserve">use 6.5A.2.2.1, 6.5A.2.3.1 and 6.5A.2.4.1.1  apply. The requirements shall be met with UL MIMO configurations described in </w:t>
      </w:r>
      <w:ins w:id="78" w:author="ZTE, Li Lu" w:date="2024-05-23T16:35:53Z">
        <w:r>
          <w:rPr/>
          <w:t>Table 6.2D.1-2</w:t>
        </w:r>
      </w:ins>
      <w:del w:id="79" w:author="ZTE, Li Lu" w:date="2024-05-23T16:35:53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6.5A.2.2.1, 6.5A.2.3.1 and 6.5A.2.4.1.1 apply.</w:t>
      </w:r>
    </w:p>
    <w:p/>
    <w:p>
      <w:pPr>
        <w:pStyle w:val="6"/>
      </w:pPr>
      <w:r>
        <w:t>6.5H.1.3</w:t>
      </w:r>
      <w:r>
        <w:tab/>
      </w:r>
      <w:r>
        <w:t xml:space="preserve"> Spurious emission for intra-band UL contiguous CA with UL MIMO</w:t>
      </w:r>
    </w:p>
    <w:p>
      <w:r>
        <w:t xml:space="preserve">For UE supporting intra-band UL contiguous CA and UL MIMO, the requirements for Spurious emissions is defined as the sum of the emissions from both UE transmit antenna connectors and all UL CCs, the requirements specified in subclasuse 6.5A.3.1, 6.5A.3.2.1 and 6.5A.3.3.1 apply. The requirements shall be met with the UL MIMO configurations described in </w:t>
      </w:r>
      <w:ins w:id="80" w:author="ZTE, Li Lu" w:date="2024-05-23T16:36:16Z">
        <w:r>
          <w:rPr/>
          <w:t>Table 6.2D.1-2</w:t>
        </w:r>
      </w:ins>
      <w:del w:id="81" w:author="ZTE, Li Lu" w:date="2024-05-23T16:36:16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6.5A.3.1, 6.5A.3.2.1 and 6.5A.3.3.1 apply.</w:t>
      </w:r>
    </w:p>
    <w:p/>
    <w:p>
      <w:pPr>
        <w:pStyle w:val="6"/>
      </w:pPr>
      <w:bookmarkStart w:id="64" w:name="_Toc83580812"/>
      <w:bookmarkStart w:id="65" w:name="_Toc84405321"/>
      <w:bookmarkStart w:id="66" w:name="_Toc84413930"/>
      <w:r>
        <w:t>6.5H.1.4</w:t>
      </w:r>
      <w:r>
        <w:tab/>
      </w:r>
      <w:r>
        <w:t>Transmit intermodulation for intra-band UL contiguous CA with UL MIMO</w:t>
      </w:r>
      <w:bookmarkEnd w:id="64"/>
      <w:bookmarkEnd w:id="65"/>
      <w:bookmarkEnd w:id="66"/>
    </w:p>
    <w:p>
      <w:r>
        <w:t xml:space="preserve">For UE supporting intra-band UL contiguous CA and UL MIMO, the transmit intermodulation requirements are specified at each transmit antenna connector and the wanted signal is defined as the sum of output powers </w:t>
      </w:r>
      <w:r>
        <w:rPr>
          <w:rFonts w:hint="eastAsia"/>
          <w:lang w:eastAsia="zh-CN"/>
        </w:rPr>
        <w:t>from</w:t>
      </w:r>
      <w:r>
        <w:rPr>
          <w:lang w:eastAsia="zh-CN"/>
        </w:rPr>
        <w:t xml:space="preserve"> both UE</w:t>
      </w:r>
      <w:r>
        <w:t xml:space="preserve"> transmit antenna connectors, the requirements specified in clause 6.5A.4.2.1 apply.</w:t>
      </w:r>
      <w:r>
        <w:rPr>
          <w:rFonts w:hint="eastAsia"/>
          <w:lang w:eastAsia="zh-CN"/>
        </w:rPr>
        <w:t xml:space="preserve"> </w:t>
      </w:r>
      <w:r>
        <w:t xml:space="preserve">The requirements shall be met with the UL MIMO configurations described in </w:t>
      </w:r>
      <w:ins w:id="82" w:author="ZTE, Li Lu" w:date="2024-05-23T16:36:21Z">
        <w:r>
          <w:rPr/>
          <w:t>Table 6.2D.1-2</w:t>
        </w:r>
      </w:ins>
      <w:del w:id="83" w:author="ZTE, Li Lu" w:date="2024-05-23T16:36:21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6.5A.4.2.1 apply.</w:t>
      </w:r>
    </w:p>
    <w:p/>
    <w:p>
      <w:pPr>
        <w:pStyle w:val="4"/>
        <w:ind w:left="0" w:firstLine="0"/>
        <w:rPr>
          <w:rFonts w:eastAsia="??"/>
          <w:color w:val="FF0000"/>
          <w:szCs w:val="32"/>
        </w:rPr>
      </w:pPr>
      <w:r>
        <w:rPr>
          <w:rFonts w:eastAsia="??"/>
          <w:color w:val="FF0000"/>
          <w:szCs w:val="32"/>
        </w:rPr>
        <w:t>&lt;&lt; End of change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B5C4F"/>
    <w:rsid w:val="031432D2"/>
    <w:rsid w:val="03765A9B"/>
    <w:rsid w:val="04241444"/>
    <w:rsid w:val="04A805FE"/>
    <w:rsid w:val="04F930B9"/>
    <w:rsid w:val="068D1662"/>
    <w:rsid w:val="06BF7DC5"/>
    <w:rsid w:val="075F5709"/>
    <w:rsid w:val="082204C9"/>
    <w:rsid w:val="0841022E"/>
    <w:rsid w:val="08604372"/>
    <w:rsid w:val="08D95FCB"/>
    <w:rsid w:val="0C0F5551"/>
    <w:rsid w:val="0CC960C6"/>
    <w:rsid w:val="0E453ED1"/>
    <w:rsid w:val="0EF32FEF"/>
    <w:rsid w:val="0F611949"/>
    <w:rsid w:val="0F8370EC"/>
    <w:rsid w:val="0F8C76C0"/>
    <w:rsid w:val="0F902772"/>
    <w:rsid w:val="103838E5"/>
    <w:rsid w:val="10473422"/>
    <w:rsid w:val="107E4A2D"/>
    <w:rsid w:val="10B2256F"/>
    <w:rsid w:val="12106F4A"/>
    <w:rsid w:val="122D012F"/>
    <w:rsid w:val="15705669"/>
    <w:rsid w:val="15FD4466"/>
    <w:rsid w:val="16B84834"/>
    <w:rsid w:val="178E6BDA"/>
    <w:rsid w:val="187C287E"/>
    <w:rsid w:val="1A1660DA"/>
    <w:rsid w:val="1AB4126A"/>
    <w:rsid w:val="1C2B35C6"/>
    <w:rsid w:val="1CDC3C47"/>
    <w:rsid w:val="1FB541B8"/>
    <w:rsid w:val="206B22C8"/>
    <w:rsid w:val="23304FC0"/>
    <w:rsid w:val="24C72301"/>
    <w:rsid w:val="25585FF7"/>
    <w:rsid w:val="26F52D3F"/>
    <w:rsid w:val="27606CD2"/>
    <w:rsid w:val="27B23589"/>
    <w:rsid w:val="27D22C23"/>
    <w:rsid w:val="27F250BF"/>
    <w:rsid w:val="29A44A8E"/>
    <w:rsid w:val="29D51B7A"/>
    <w:rsid w:val="2B962096"/>
    <w:rsid w:val="2BA51071"/>
    <w:rsid w:val="2D4D2BC7"/>
    <w:rsid w:val="2E31417B"/>
    <w:rsid w:val="2E615CCD"/>
    <w:rsid w:val="2F88414D"/>
    <w:rsid w:val="2FBD48E2"/>
    <w:rsid w:val="3099554A"/>
    <w:rsid w:val="30D40211"/>
    <w:rsid w:val="317119AA"/>
    <w:rsid w:val="32504180"/>
    <w:rsid w:val="334D2CA1"/>
    <w:rsid w:val="343C78BF"/>
    <w:rsid w:val="34855CF1"/>
    <w:rsid w:val="34D87EF1"/>
    <w:rsid w:val="35B629AE"/>
    <w:rsid w:val="388C3E94"/>
    <w:rsid w:val="38C60949"/>
    <w:rsid w:val="3B7305C9"/>
    <w:rsid w:val="3C306A4A"/>
    <w:rsid w:val="3CAB109C"/>
    <w:rsid w:val="3D430EA3"/>
    <w:rsid w:val="3E066C61"/>
    <w:rsid w:val="3E9A74B9"/>
    <w:rsid w:val="3EF01892"/>
    <w:rsid w:val="3FB1349B"/>
    <w:rsid w:val="40553F3D"/>
    <w:rsid w:val="415F71AC"/>
    <w:rsid w:val="41B3295A"/>
    <w:rsid w:val="41D144F7"/>
    <w:rsid w:val="42472319"/>
    <w:rsid w:val="439A225D"/>
    <w:rsid w:val="43FA055B"/>
    <w:rsid w:val="47504337"/>
    <w:rsid w:val="4A235EAC"/>
    <w:rsid w:val="4A3858CB"/>
    <w:rsid w:val="4A4B0586"/>
    <w:rsid w:val="4A5516B8"/>
    <w:rsid w:val="4B297BDF"/>
    <w:rsid w:val="4BBA4D0E"/>
    <w:rsid w:val="4C632CA3"/>
    <w:rsid w:val="4C794E06"/>
    <w:rsid w:val="4D0332CE"/>
    <w:rsid w:val="4D755501"/>
    <w:rsid w:val="4DC2119F"/>
    <w:rsid w:val="4E023609"/>
    <w:rsid w:val="4E1359E8"/>
    <w:rsid w:val="4E193160"/>
    <w:rsid w:val="4FC116A9"/>
    <w:rsid w:val="50AA2519"/>
    <w:rsid w:val="510A221E"/>
    <w:rsid w:val="51610CCC"/>
    <w:rsid w:val="51F71823"/>
    <w:rsid w:val="538F2510"/>
    <w:rsid w:val="5694065E"/>
    <w:rsid w:val="5C6D2580"/>
    <w:rsid w:val="5EA964DB"/>
    <w:rsid w:val="5FFF100B"/>
    <w:rsid w:val="603C2666"/>
    <w:rsid w:val="61551305"/>
    <w:rsid w:val="61C471B3"/>
    <w:rsid w:val="61F24CBE"/>
    <w:rsid w:val="62CE693B"/>
    <w:rsid w:val="63091806"/>
    <w:rsid w:val="639C03E7"/>
    <w:rsid w:val="66CF2882"/>
    <w:rsid w:val="67781C93"/>
    <w:rsid w:val="691E40F5"/>
    <w:rsid w:val="699809FF"/>
    <w:rsid w:val="6A0C2300"/>
    <w:rsid w:val="6A2B1F38"/>
    <w:rsid w:val="6A741979"/>
    <w:rsid w:val="6BB75651"/>
    <w:rsid w:val="6C141EFD"/>
    <w:rsid w:val="6D7D0E20"/>
    <w:rsid w:val="6EAD5EEF"/>
    <w:rsid w:val="6EC05B95"/>
    <w:rsid w:val="6F7B6AA3"/>
    <w:rsid w:val="7025201B"/>
    <w:rsid w:val="722410F0"/>
    <w:rsid w:val="738814D1"/>
    <w:rsid w:val="73D3404C"/>
    <w:rsid w:val="75562FCD"/>
    <w:rsid w:val="756666A6"/>
    <w:rsid w:val="77262467"/>
    <w:rsid w:val="773D2B41"/>
    <w:rsid w:val="79F646DA"/>
    <w:rsid w:val="7C0F4A7B"/>
    <w:rsid w:val="7C564EC2"/>
    <w:rsid w:val="7C9D4A3B"/>
    <w:rsid w:val="7CE651E8"/>
    <w:rsid w:val="7D4238EB"/>
    <w:rsid w:val="7EAA3425"/>
    <w:rsid w:val="7EB65D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8</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2024-05-24T03:19:28Z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05518ACF697E40328B6E4F63797CE969</vt:lpwstr>
  </property>
</Properties>
</file>