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F0A94CE"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7668D">
        <w:rPr>
          <w:rFonts w:cs="Arial"/>
          <w:b/>
          <w:sz w:val="24"/>
          <w:lang w:val="en-US" w:eastAsia="zh-CN"/>
        </w:rPr>
        <w:t># 1</w:t>
      </w:r>
      <w:r w:rsidR="00D85233">
        <w:rPr>
          <w:rFonts w:cs="Arial"/>
          <w:b/>
          <w:sz w:val="24"/>
          <w:lang w:val="en-US" w:eastAsia="zh-CN"/>
        </w:rPr>
        <w:t>1</w:t>
      </w:r>
      <w:r w:rsidR="00885582">
        <w:rPr>
          <w:rFonts w:cs="Arial"/>
          <w:b/>
          <w:sz w:val="24"/>
          <w:lang w:val="en-US" w:eastAsia="zh-CN"/>
        </w:rPr>
        <w:t>1</w:t>
      </w:r>
      <w:r w:rsidRPr="007D4E93">
        <w:rPr>
          <w:rFonts w:cs="Arial"/>
          <w:b/>
          <w:sz w:val="24"/>
          <w:lang w:val="en-US" w:eastAsia="zh-CN"/>
        </w:rPr>
        <w:tab/>
      </w:r>
      <w:r w:rsidR="00766E5C" w:rsidRPr="00766E5C">
        <w:rPr>
          <w:rFonts w:eastAsia="宋体" w:cs="Arial"/>
          <w:b/>
          <w:sz w:val="24"/>
          <w:lang w:val="en-US" w:eastAsia="zh-CN"/>
        </w:rPr>
        <w:t>R4-2408585</w:t>
      </w:r>
    </w:p>
    <w:p w14:paraId="1E9F82C2" w14:textId="1D808304" w:rsidR="00B7668D" w:rsidRPr="00D02B0E" w:rsidRDefault="00536652" w:rsidP="00B7668D">
      <w:pPr>
        <w:pStyle w:val="a3"/>
        <w:tabs>
          <w:tab w:val="left" w:pos="2160"/>
        </w:tabs>
        <w:ind w:left="2127" w:hanging="2127"/>
        <w:jc w:val="both"/>
        <w:rPr>
          <w:rFonts w:eastAsia="宋体" w:cs="Arial"/>
          <w:noProof w:val="0"/>
          <w:sz w:val="24"/>
        </w:rPr>
      </w:pPr>
      <w:bookmarkStart w:id="2" w:name="_Hlk146212044"/>
      <w:r w:rsidRPr="00536652">
        <w:rPr>
          <w:rFonts w:cs="Arial"/>
          <w:noProof w:val="0"/>
          <w:sz w:val="24"/>
        </w:rPr>
        <w:t>Fukuoka City, Fukuoka, Japan, 20th – 24th May, 2024</w:t>
      </w:r>
    </w:p>
    <w:bookmarkEnd w:id="0"/>
    <w:bookmarkEnd w:id="1"/>
    <w:bookmarkEnd w:id="2"/>
    <w:p w14:paraId="05625486" w14:textId="77777777" w:rsidR="00070561" w:rsidRPr="00591BF8" w:rsidRDefault="00070561" w:rsidP="00F90E24">
      <w:pPr>
        <w:pStyle w:val="a5"/>
        <w:jc w:val="both"/>
        <w:rPr>
          <w:noProof w:val="0"/>
        </w:rPr>
      </w:pPr>
    </w:p>
    <w:p w14:paraId="012AD19C" w14:textId="0AE51D56"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C3AA1" w:rsidRPr="00BC3AA1">
        <w:rPr>
          <w:rFonts w:ascii="Arial" w:eastAsia="宋体" w:hAnsi="Arial"/>
          <w:b/>
          <w:sz w:val="24"/>
          <w:lang w:val="en-US" w:eastAsia="zh-CN"/>
        </w:rPr>
        <w:t xml:space="preserve">Discussion on remaining issue on </w:t>
      </w:r>
      <w:proofErr w:type="spellStart"/>
      <w:r w:rsidR="00BC3AA1" w:rsidRPr="00BC3AA1">
        <w:rPr>
          <w:rFonts w:ascii="Arial" w:eastAsia="宋体" w:hAnsi="Arial"/>
          <w:b/>
          <w:sz w:val="24"/>
          <w:lang w:val="en-US" w:eastAsia="zh-CN"/>
        </w:rPr>
        <w:t>SCell</w:t>
      </w:r>
      <w:proofErr w:type="spellEnd"/>
      <w:r w:rsidR="00BC3AA1" w:rsidRPr="00BC3AA1">
        <w:rPr>
          <w:rFonts w:ascii="Arial" w:eastAsia="宋体" w:hAnsi="Arial"/>
          <w:b/>
          <w:sz w:val="24"/>
          <w:lang w:val="en-US" w:eastAsia="zh-CN"/>
        </w:rPr>
        <w:t>/SCG setup delay</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FF9527D"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36652">
        <w:rPr>
          <w:rFonts w:ascii="Arial" w:eastAsia="宋体" w:hAnsi="Arial"/>
          <w:b/>
          <w:sz w:val="24"/>
          <w:lang w:val="en-US" w:eastAsia="zh-CN"/>
        </w:rPr>
        <w:t>7</w:t>
      </w:r>
      <w:r w:rsidR="000971D5">
        <w:rPr>
          <w:rFonts w:ascii="Arial" w:eastAsia="宋体" w:hAnsi="Arial"/>
          <w:b/>
          <w:sz w:val="24"/>
          <w:lang w:val="en-US" w:eastAsia="zh-CN"/>
        </w:rPr>
        <w:t>.14</w:t>
      </w:r>
      <w:r w:rsidR="00D31140">
        <w:rPr>
          <w:rFonts w:ascii="Arial" w:eastAsia="宋体" w:hAnsi="Arial"/>
          <w:b/>
          <w:sz w:val="24"/>
          <w:lang w:val="en-US" w:eastAsia="zh-CN"/>
        </w:rPr>
        <w:t>.</w:t>
      </w:r>
      <w:r w:rsidR="00BC3AA1">
        <w:rPr>
          <w:rFonts w:ascii="Arial" w:eastAsia="宋体" w:hAnsi="Arial"/>
          <w:b/>
          <w:sz w:val="24"/>
          <w:lang w:val="en-US" w:eastAsia="zh-CN"/>
        </w:rPr>
        <w:t>1</w:t>
      </w:r>
      <w:r w:rsidR="00D31140">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1E4EA801" w:rsidR="005B7F51" w:rsidRPr="00DA69C5" w:rsidRDefault="00EB0773" w:rsidP="005B7F51">
      <w:pPr>
        <w:rPr>
          <w:rFonts w:eastAsiaTheme="minorEastAsia"/>
          <w:lang w:val="en-US" w:eastAsia="zh-CN"/>
        </w:rPr>
      </w:pPr>
      <w:r>
        <w:rPr>
          <w:rFonts w:eastAsiaTheme="minorEastAsia"/>
          <w:lang w:val="en-US" w:eastAsia="zh-CN"/>
        </w:rPr>
        <w:t xml:space="preserve">This contribution provides </w:t>
      </w:r>
      <w:r w:rsidR="005D3D0B">
        <w:rPr>
          <w:rFonts w:eastAsiaTheme="minorEastAsia"/>
          <w:lang w:val="en-US" w:eastAsia="zh-CN"/>
        </w:rPr>
        <w:t>considerations</w:t>
      </w:r>
      <w:r>
        <w:rPr>
          <w:rFonts w:eastAsiaTheme="minorEastAsia"/>
          <w:lang w:val="en-US" w:eastAsia="zh-CN"/>
        </w:rPr>
        <w:t xml:space="preserve"> on </w:t>
      </w:r>
      <w:r w:rsidR="00EA1048">
        <w:rPr>
          <w:rFonts w:eastAsiaTheme="minorEastAsia"/>
          <w:lang w:val="en-US" w:eastAsia="zh-CN"/>
        </w:rPr>
        <w:t>core</w:t>
      </w:r>
      <w:r w:rsidR="00027662">
        <w:rPr>
          <w:rFonts w:eastAsiaTheme="minorEastAsia"/>
          <w:lang w:val="en-US" w:eastAsia="zh-CN"/>
        </w:rPr>
        <w:t xml:space="preserve"> requirement</w:t>
      </w:r>
      <w:r w:rsidR="00EA1048">
        <w:rPr>
          <w:rFonts w:eastAsiaTheme="minorEastAsia"/>
          <w:lang w:val="en-US" w:eastAsia="zh-CN"/>
        </w:rPr>
        <w:t xml:space="preserve"> </w:t>
      </w:r>
      <w:r w:rsidR="008109F0">
        <w:rPr>
          <w:rFonts w:eastAsiaTheme="minorEastAsia"/>
          <w:lang w:val="en-US" w:eastAsia="zh-CN"/>
        </w:rPr>
        <w:t>maintenance</w:t>
      </w:r>
      <w:r w:rsidR="00027662">
        <w:rPr>
          <w:rFonts w:eastAsiaTheme="minorEastAsia"/>
          <w:lang w:val="en-US" w:eastAsia="zh-CN"/>
        </w:rPr>
        <w:t xml:space="preserve"> for</w:t>
      </w:r>
      <w:r w:rsidR="00D31140" w:rsidRPr="00D31140">
        <w:t xml:space="preserve"> </w:t>
      </w:r>
      <w:r w:rsidR="00D31140" w:rsidRPr="00D31140">
        <w:rPr>
          <w:rFonts w:eastAsiaTheme="minorEastAsia"/>
          <w:lang w:val="en-US" w:eastAsia="zh-CN"/>
        </w:rPr>
        <w:t xml:space="preserve">Improvement on </w:t>
      </w:r>
      <w:proofErr w:type="spellStart"/>
      <w:r w:rsidR="00D31140" w:rsidRPr="00D31140">
        <w:rPr>
          <w:rFonts w:eastAsiaTheme="minorEastAsia"/>
          <w:lang w:val="en-US" w:eastAsia="zh-CN"/>
        </w:rPr>
        <w:t>SCell</w:t>
      </w:r>
      <w:proofErr w:type="spellEnd"/>
      <w:r w:rsidR="00D31140" w:rsidRPr="00D31140">
        <w:rPr>
          <w:rFonts w:eastAsiaTheme="minorEastAsia"/>
          <w:lang w:val="en-US" w:eastAsia="zh-CN"/>
        </w:rPr>
        <w:t>/SCG setup delay</w:t>
      </w:r>
      <w:r w:rsidR="00596569">
        <w:rPr>
          <w:rFonts w:eastAsiaTheme="minorEastAsia"/>
          <w:lang w:val="en-US" w:eastAsia="zh-CN"/>
        </w:rPr>
        <w:t>.</w:t>
      </w:r>
    </w:p>
    <w:p w14:paraId="62D19285" w14:textId="1F58A604" w:rsidR="007701C6" w:rsidRPr="000971D5" w:rsidRDefault="00C643FE" w:rsidP="007F7F3B">
      <w:pPr>
        <w:pStyle w:val="1"/>
        <w:jc w:val="both"/>
        <w:rPr>
          <w:lang w:val="en-US"/>
        </w:rPr>
      </w:pPr>
      <w:r w:rsidRPr="00C643FE">
        <w:rPr>
          <w:lang w:val="en-US"/>
        </w:rPr>
        <w:t>Discussion</w:t>
      </w:r>
    </w:p>
    <w:p w14:paraId="06CF744F" w14:textId="4E603142" w:rsidR="006D4212" w:rsidRDefault="008109F0" w:rsidP="007F7F3B">
      <w:pPr>
        <w:rPr>
          <w:rFonts w:eastAsiaTheme="minorEastAsia"/>
          <w:lang w:val="en-US" w:eastAsia="zh-CN"/>
        </w:rPr>
      </w:pPr>
      <w:r>
        <w:rPr>
          <w:rFonts w:eastAsiaTheme="minorEastAsia"/>
          <w:lang w:val="en-US" w:eastAsia="zh-CN"/>
        </w:rPr>
        <w:t>For</w:t>
      </w:r>
      <w:r w:rsidR="000E7E79">
        <w:rPr>
          <w:rFonts w:eastAsiaTheme="minorEastAsia"/>
          <w:lang w:val="en-US" w:eastAsia="zh-CN"/>
        </w:rPr>
        <w:t xml:space="preserve"> R18 fast CA/DC setup is validity check</w:t>
      </w:r>
      <w:r>
        <w:rPr>
          <w:rFonts w:eastAsiaTheme="minorEastAsia"/>
          <w:lang w:val="en-US" w:eastAsia="zh-CN"/>
        </w:rPr>
        <w:t>, d</w:t>
      </w:r>
      <w:r w:rsidR="00E958D2">
        <w:rPr>
          <w:rFonts w:eastAsiaTheme="minorEastAsia"/>
          <w:lang w:val="en-US" w:eastAsia="zh-CN"/>
        </w:rPr>
        <w:t>uring</w:t>
      </w:r>
      <w:r w:rsidR="000E7E79">
        <w:rPr>
          <w:rFonts w:eastAsiaTheme="minorEastAsia"/>
          <w:lang w:val="en-US" w:eastAsia="zh-CN"/>
        </w:rPr>
        <w:t xml:space="preserve"> </w:t>
      </w:r>
      <w:r w:rsidR="00181E46">
        <w:rPr>
          <w:rFonts w:eastAsiaTheme="minorEastAsia"/>
          <w:lang w:val="en-US" w:eastAsia="zh-CN"/>
        </w:rPr>
        <w:t>access</w:t>
      </w:r>
      <w:r w:rsidR="00E958D2">
        <w:rPr>
          <w:rFonts w:eastAsiaTheme="minorEastAsia"/>
          <w:lang w:val="en-US" w:eastAsia="zh-CN"/>
        </w:rPr>
        <w:t xml:space="preserve"> to</w:t>
      </w:r>
      <w:r w:rsidR="000E7E79">
        <w:rPr>
          <w:rFonts w:eastAsiaTheme="minorEastAsia"/>
          <w:lang w:val="en-US" w:eastAsia="zh-CN"/>
        </w:rPr>
        <w:t xml:space="preserve"> connected mode, UE </w:t>
      </w:r>
      <w:r w:rsidR="00181E46">
        <w:rPr>
          <w:rFonts w:eastAsiaTheme="minorEastAsia"/>
          <w:lang w:val="en-US" w:eastAsia="zh-CN"/>
        </w:rPr>
        <w:t xml:space="preserve">is supposed to </w:t>
      </w:r>
      <w:r w:rsidR="000E7E79">
        <w:rPr>
          <w:rFonts w:eastAsiaTheme="minorEastAsia"/>
          <w:lang w:val="en-US" w:eastAsia="zh-CN"/>
        </w:rPr>
        <w:t>report</w:t>
      </w:r>
      <w:r w:rsidR="00E958D2">
        <w:rPr>
          <w:rFonts w:eastAsiaTheme="minorEastAsia"/>
          <w:lang w:val="en-US" w:eastAsia="zh-CN"/>
        </w:rPr>
        <w:t xml:space="preserve"> the</w:t>
      </w:r>
      <w:r w:rsidR="000E7E79">
        <w:rPr>
          <w:rFonts w:eastAsiaTheme="minorEastAsia"/>
          <w:lang w:val="en-US" w:eastAsia="zh-CN"/>
        </w:rPr>
        <w:t xml:space="preserve"> “valid” </w:t>
      </w:r>
      <w:r w:rsidR="00E958D2">
        <w:rPr>
          <w:rFonts w:eastAsiaTheme="minorEastAsia"/>
          <w:lang w:val="en-US" w:eastAsia="zh-CN"/>
        </w:rPr>
        <w:t xml:space="preserve">measurement </w:t>
      </w:r>
      <w:r w:rsidR="000E7E79">
        <w:rPr>
          <w:rFonts w:eastAsiaTheme="minorEastAsia"/>
          <w:lang w:val="en-US" w:eastAsia="zh-CN"/>
        </w:rPr>
        <w:t>results</w:t>
      </w:r>
      <w:r w:rsidR="00E958D2">
        <w:rPr>
          <w:rFonts w:eastAsiaTheme="minorEastAsia"/>
          <w:lang w:val="en-US" w:eastAsia="zh-CN"/>
        </w:rPr>
        <w:t xml:space="preserve">, </w:t>
      </w:r>
      <w:r>
        <w:rPr>
          <w:rFonts w:eastAsiaTheme="minorEastAsia"/>
          <w:lang w:val="en-US" w:eastAsia="zh-CN"/>
        </w:rPr>
        <w:t>when valid conditions are met</w:t>
      </w:r>
      <w:r w:rsidR="00E958D2">
        <w:rPr>
          <w:rFonts w:eastAsiaTheme="minorEastAsia"/>
          <w:lang w:val="en-US" w:eastAsia="zh-CN"/>
        </w:rPr>
        <w:t>. If a measurement result is not “valid”, it is not supposed to be reported.</w:t>
      </w:r>
      <w:r>
        <w:rPr>
          <w:rFonts w:eastAsiaTheme="minorEastAsia" w:hint="eastAsia"/>
          <w:lang w:val="en-US" w:eastAsia="zh-CN"/>
        </w:rPr>
        <w:t xml:space="preserve"> </w:t>
      </w:r>
      <w:r>
        <w:rPr>
          <w:rFonts w:eastAsiaTheme="minorEastAsia"/>
          <w:lang w:val="en-US" w:eastAsia="zh-CN"/>
        </w:rPr>
        <w:t xml:space="preserve"> One open issue is whether the measurement results during</w:t>
      </w:r>
      <w:r w:rsidR="0045167E" w:rsidRPr="0045167E">
        <w:t xml:space="preserve"> </w:t>
      </w:r>
      <w:r w:rsidR="0045167E" w:rsidRPr="0045167E">
        <w:rPr>
          <w:rFonts w:eastAsiaTheme="minorEastAsia"/>
          <w:lang w:val="en-US" w:eastAsia="zh-CN"/>
        </w:rPr>
        <w:t>preceded</w:t>
      </w:r>
      <w:r>
        <w:rPr>
          <w:rFonts w:eastAsiaTheme="minorEastAsia"/>
          <w:lang w:val="en-US" w:eastAsia="zh-CN"/>
        </w:rPr>
        <w:t xml:space="preserve"> connected mode are taken into account for validity check </w:t>
      </w:r>
      <w:r w:rsidR="001E0BA2">
        <w:rPr>
          <w:rFonts w:eastAsiaTheme="minorEastAsia"/>
          <w:lang w:val="en-US" w:eastAsia="zh-CN"/>
        </w:rPr>
        <w:t>when timer X is longer than</w:t>
      </w:r>
      <w:r>
        <w:rPr>
          <w:rFonts w:eastAsiaTheme="minorEastAsia"/>
          <w:lang w:val="en-US" w:eastAsia="zh-CN"/>
        </w:rPr>
        <w:t xml:space="preserve"> the time duration UE </w:t>
      </w:r>
      <w:r w:rsidR="001E0BA2">
        <w:rPr>
          <w:rFonts w:eastAsiaTheme="minorEastAsia"/>
          <w:lang w:val="en-US" w:eastAsia="zh-CN"/>
        </w:rPr>
        <w:t xml:space="preserve">stay </w:t>
      </w:r>
      <w:r>
        <w:rPr>
          <w:rFonts w:eastAsiaTheme="minorEastAsia"/>
          <w:lang w:val="en-US" w:eastAsia="zh-CN"/>
        </w:rPr>
        <w:t>in idle/inactive mode</w:t>
      </w:r>
      <w:r w:rsidR="001E0BA2">
        <w:rPr>
          <w:rFonts w:eastAsiaTheme="minorEastAsia"/>
          <w:lang w:val="en-US" w:eastAsia="zh-CN"/>
        </w:rPr>
        <w:t>.</w:t>
      </w:r>
    </w:p>
    <w:p w14:paraId="58F9A1C0" w14:textId="7642AE18" w:rsidR="00A16BA8" w:rsidRPr="00A16BA8" w:rsidRDefault="00A16BA8" w:rsidP="007F7F3B">
      <w:pPr>
        <w:rPr>
          <w:rFonts w:eastAsiaTheme="minorEastAsia"/>
          <w:b/>
          <w:bCs/>
          <w:u w:val="single"/>
          <w:lang w:val="en-US" w:eastAsia="zh-CN"/>
        </w:rPr>
      </w:pPr>
      <w:r w:rsidRPr="00A16BA8">
        <w:rPr>
          <w:rFonts w:eastAsiaTheme="minorEastAsia" w:hint="eastAsia"/>
          <w:b/>
          <w:bCs/>
          <w:u w:val="single"/>
          <w:lang w:val="en-US" w:eastAsia="zh-CN"/>
        </w:rPr>
        <w:t>A</w:t>
      </w:r>
      <w:r w:rsidRPr="00A16BA8">
        <w:rPr>
          <w:rFonts w:eastAsiaTheme="minorEastAsia"/>
          <w:b/>
          <w:bCs/>
          <w:u w:val="single"/>
          <w:lang w:val="en-US" w:eastAsia="zh-CN"/>
        </w:rPr>
        <w:t>pplicability of validity check</w:t>
      </w:r>
    </w:p>
    <w:tbl>
      <w:tblPr>
        <w:tblStyle w:val="afa"/>
        <w:tblW w:w="0" w:type="auto"/>
        <w:tblLook w:val="0600" w:firstRow="0" w:lastRow="0" w:firstColumn="0" w:lastColumn="0" w:noHBand="1" w:noVBand="1"/>
      </w:tblPr>
      <w:tblGrid>
        <w:gridCol w:w="9621"/>
      </w:tblGrid>
      <w:tr w:rsidR="006D4212" w14:paraId="39A52976" w14:textId="77777777" w:rsidTr="006D4212">
        <w:tc>
          <w:tcPr>
            <w:tcW w:w="9621" w:type="dxa"/>
          </w:tcPr>
          <w:p w14:paraId="70DE9E94" w14:textId="77777777" w:rsidR="00A16BA8" w:rsidRPr="0097684F" w:rsidRDefault="00A16BA8" w:rsidP="00A16BA8">
            <w:pPr>
              <w:spacing w:after="120"/>
              <w:rPr>
                <w:b/>
                <w:bCs/>
                <w:color w:val="000000" w:themeColor="text1"/>
                <w:u w:val="single"/>
                <w:lang w:val="en-US"/>
              </w:rPr>
            </w:pPr>
            <w:r w:rsidRPr="0097684F">
              <w:rPr>
                <w:b/>
                <w:bCs/>
                <w:color w:val="000000" w:themeColor="text1"/>
                <w:u w:val="single"/>
                <w:lang w:val="en-US"/>
              </w:rPr>
              <w:t>Issue 1-4: applicability of validity check</w:t>
            </w:r>
          </w:p>
          <w:p w14:paraId="27768057" w14:textId="77777777" w:rsidR="00A16BA8" w:rsidRPr="006A79CE" w:rsidRDefault="00A16BA8" w:rsidP="00A16BA8">
            <w:pPr>
              <w:numPr>
                <w:ilvl w:val="0"/>
                <w:numId w:val="25"/>
              </w:numPr>
              <w:spacing w:after="120"/>
              <w:ind w:left="360"/>
              <w:rPr>
                <w:bCs/>
                <w:color w:val="000000" w:themeColor="text1"/>
                <w:u w:val="single"/>
                <w:lang w:val="en-US"/>
              </w:rPr>
            </w:pPr>
            <w:r w:rsidRPr="006A79CE">
              <w:rPr>
                <w:bCs/>
                <w:color w:val="000000" w:themeColor="text1"/>
                <w:u w:val="single"/>
                <w:lang w:val="en-US"/>
              </w:rPr>
              <w:t xml:space="preserve">Agreement: </w:t>
            </w:r>
          </w:p>
          <w:p w14:paraId="082644BA" w14:textId="77777777" w:rsidR="00A16BA8" w:rsidRPr="006A79CE" w:rsidRDefault="00A16BA8" w:rsidP="00A16BA8">
            <w:pPr>
              <w:numPr>
                <w:ilvl w:val="1"/>
                <w:numId w:val="25"/>
              </w:numPr>
              <w:spacing w:after="120"/>
              <w:ind w:left="1080"/>
              <w:rPr>
                <w:bCs/>
                <w:color w:val="000000" w:themeColor="text1"/>
                <w:lang w:val="en-US"/>
              </w:rPr>
            </w:pPr>
            <w:r w:rsidRPr="006A79CE">
              <w:rPr>
                <w:bCs/>
                <w:color w:val="000000" w:themeColor="text1"/>
                <w:lang w:val="en-US"/>
              </w:rPr>
              <w:t>FFS:</w:t>
            </w:r>
          </w:p>
          <w:p w14:paraId="3F27531C" w14:textId="77777777" w:rsidR="00A16BA8" w:rsidRPr="006A79CE" w:rsidRDefault="00A16BA8" w:rsidP="00A16BA8">
            <w:pPr>
              <w:numPr>
                <w:ilvl w:val="2"/>
                <w:numId w:val="25"/>
              </w:numPr>
              <w:spacing w:after="120"/>
              <w:ind w:left="1800"/>
              <w:rPr>
                <w:bCs/>
                <w:color w:val="000000" w:themeColor="text1"/>
                <w:lang w:val="en-US"/>
              </w:rPr>
            </w:pPr>
            <w:r w:rsidRPr="006A79CE">
              <w:rPr>
                <w:bCs/>
                <w:color w:val="000000" w:themeColor="text1"/>
                <w:lang w:val="en-US"/>
              </w:rPr>
              <w:t>Option 1: It is up to UE implementation whether to perform validity check for measurement which was performed during CONNECTED mode before UE enters IDLE/INACTIVE mode.</w:t>
            </w:r>
          </w:p>
          <w:p w14:paraId="62AC3435" w14:textId="77777777" w:rsidR="00A16BA8" w:rsidRPr="006A79CE" w:rsidRDefault="00A16BA8" w:rsidP="00A16BA8">
            <w:pPr>
              <w:numPr>
                <w:ilvl w:val="2"/>
                <w:numId w:val="25"/>
              </w:numPr>
              <w:spacing w:after="120"/>
              <w:ind w:left="1800"/>
              <w:rPr>
                <w:bCs/>
                <w:color w:val="000000" w:themeColor="text1"/>
                <w:lang w:val="en-US"/>
              </w:rPr>
            </w:pPr>
            <w:r w:rsidRPr="006A79CE">
              <w:rPr>
                <w:bCs/>
                <w:color w:val="000000" w:themeColor="text1"/>
                <w:lang w:val="en-US"/>
              </w:rPr>
              <w:t>Option 2: UE is not allowed to perform validity check for measurement which was performed during CONNECTED mode before UE enters IDLE/INACTIVE mode.</w:t>
            </w:r>
          </w:p>
          <w:p w14:paraId="035BC9B2" w14:textId="77777777" w:rsidR="00A16BA8" w:rsidRPr="006A79CE" w:rsidRDefault="00A16BA8" w:rsidP="00A16BA8">
            <w:pPr>
              <w:numPr>
                <w:ilvl w:val="1"/>
                <w:numId w:val="25"/>
              </w:numPr>
              <w:spacing w:after="120"/>
              <w:ind w:left="1080"/>
              <w:rPr>
                <w:bCs/>
                <w:color w:val="000000" w:themeColor="text1"/>
                <w:lang w:val="en-US"/>
              </w:rPr>
            </w:pPr>
            <w:r w:rsidRPr="006A79CE">
              <w:rPr>
                <w:bCs/>
                <w:color w:val="000000" w:themeColor="text1"/>
                <w:lang w:val="en-US"/>
              </w:rPr>
              <w:t>It is RAN4 understanding that UE only needs to follow NW configuration for measurement and validity check.</w:t>
            </w:r>
          </w:p>
          <w:p w14:paraId="73556F7A" w14:textId="77777777" w:rsidR="00A16BA8" w:rsidRPr="006A79CE" w:rsidRDefault="00A16BA8" w:rsidP="00A16BA8">
            <w:pPr>
              <w:numPr>
                <w:ilvl w:val="2"/>
                <w:numId w:val="25"/>
              </w:numPr>
              <w:spacing w:after="120"/>
              <w:ind w:left="1800"/>
              <w:rPr>
                <w:bCs/>
                <w:color w:val="000000" w:themeColor="text1"/>
                <w:lang w:val="en-US"/>
              </w:rPr>
            </w:pPr>
            <w:r w:rsidRPr="006A79CE">
              <w:rPr>
                <w:bCs/>
                <w:color w:val="000000" w:themeColor="text1"/>
              </w:rPr>
              <w:t>FG 39-x2 does not apply to a</w:t>
            </w:r>
            <w:proofErr w:type="spellStart"/>
            <w:r w:rsidRPr="006A79CE">
              <w:rPr>
                <w:bCs/>
                <w:color w:val="000000" w:themeColor="text1"/>
                <w:lang w:val="en-US"/>
              </w:rPr>
              <w:t>ny</w:t>
            </w:r>
            <w:proofErr w:type="spellEnd"/>
            <w:r w:rsidRPr="006A79CE">
              <w:rPr>
                <w:bCs/>
                <w:color w:val="000000" w:themeColor="text1"/>
                <w:lang w:val="en-US"/>
              </w:rPr>
              <w:t xml:space="preserve"> measurements during IDLE/INACTIVE but no included in configuration of R18 CA/DC setup improvement.</w:t>
            </w:r>
          </w:p>
          <w:p w14:paraId="2FA295E8" w14:textId="77777777" w:rsidR="00A16BA8" w:rsidRPr="006A79CE" w:rsidRDefault="00A16BA8" w:rsidP="00A16BA8">
            <w:pPr>
              <w:numPr>
                <w:ilvl w:val="3"/>
                <w:numId w:val="25"/>
              </w:numPr>
              <w:spacing w:after="120"/>
              <w:ind w:left="2520"/>
              <w:rPr>
                <w:bCs/>
                <w:color w:val="000000" w:themeColor="text1"/>
                <w:lang w:val="en-US"/>
              </w:rPr>
            </w:pPr>
            <w:r w:rsidRPr="006A79CE">
              <w:rPr>
                <w:bCs/>
                <w:color w:val="000000" w:themeColor="text1"/>
                <w:lang w:val="en-US"/>
              </w:rPr>
              <w:t>UE is not required to report carriers which are not configured by NW.</w:t>
            </w:r>
          </w:p>
          <w:p w14:paraId="1B4177FF" w14:textId="77777777" w:rsidR="006D4212" w:rsidRPr="00A16BA8" w:rsidRDefault="006D4212" w:rsidP="007F7F3B">
            <w:pPr>
              <w:rPr>
                <w:rFonts w:eastAsiaTheme="minorEastAsia"/>
                <w:lang w:val="en-US" w:eastAsia="zh-CN"/>
              </w:rPr>
            </w:pPr>
          </w:p>
        </w:tc>
      </w:tr>
    </w:tbl>
    <w:p w14:paraId="68726C77" w14:textId="6EDE8E77" w:rsidR="008109F0" w:rsidRDefault="008109F0" w:rsidP="007F7F3B">
      <w:pPr>
        <w:rPr>
          <w:rFonts w:eastAsiaTheme="minorEastAsia"/>
          <w:lang w:val="en-US" w:eastAsia="zh-CN"/>
        </w:rPr>
      </w:pPr>
    </w:p>
    <w:p w14:paraId="6B0C4D76" w14:textId="4E038E30" w:rsidR="001E0BA2" w:rsidRDefault="009A1E7D" w:rsidP="007F7F3B">
      <w:pPr>
        <w:rPr>
          <w:rFonts w:eastAsiaTheme="minorEastAsia"/>
          <w:lang w:val="en-US" w:eastAsia="zh-CN"/>
        </w:rPr>
      </w:pPr>
      <w:r>
        <w:rPr>
          <w:rFonts w:eastAsiaTheme="minorEastAsia"/>
          <w:lang w:val="en-US" w:eastAsia="zh-CN"/>
        </w:rPr>
        <w:t>On the one hand, f</w:t>
      </w:r>
      <w:r w:rsidR="001E0BA2">
        <w:rPr>
          <w:rFonts w:eastAsiaTheme="minorEastAsia"/>
          <w:lang w:val="en-US" w:eastAsia="zh-CN"/>
        </w:rPr>
        <w:t xml:space="preserve">rom UE implementation perspective, </w:t>
      </w:r>
      <w:r>
        <w:rPr>
          <w:rFonts w:eastAsiaTheme="minorEastAsia"/>
          <w:lang w:val="en-US" w:eastAsia="zh-CN"/>
        </w:rPr>
        <w:t>upon</w:t>
      </w:r>
      <w:r w:rsidR="001E0BA2">
        <w:rPr>
          <w:rFonts w:eastAsiaTheme="minorEastAsia"/>
          <w:lang w:val="en-US" w:eastAsia="zh-CN"/>
        </w:rPr>
        <w:t xml:space="preserve"> UE enters to idle/inactive mode, the stored measurement results during connected mode may be cleared. </w:t>
      </w:r>
      <w:r>
        <w:rPr>
          <w:rFonts w:eastAsiaTheme="minorEastAsia"/>
          <w:lang w:val="en-US" w:eastAsia="zh-CN"/>
        </w:rPr>
        <w:t>In this case</w:t>
      </w:r>
      <w:r w:rsidR="001E0BA2">
        <w:rPr>
          <w:rFonts w:eastAsiaTheme="minorEastAsia"/>
          <w:lang w:val="en-US" w:eastAsia="zh-CN"/>
        </w:rPr>
        <w:t xml:space="preserve"> even the timer X is configured longer than</w:t>
      </w:r>
      <w:r>
        <w:rPr>
          <w:rFonts w:eastAsiaTheme="minorEastAsia"/>
          <w:lang w:val="en-US" w:eastAsia="zh-CN"/>
        </w:rPr>
        <w:t xml:space="preserve"> the duration UE stay in idle/inactive mode, the measurement result in preceded connected mode is not available.  In addition, we think timer X is only applicable to idle/inactive mode rather than connected mode. </w:t>
      </w:r>
    </w:p>
    <w:p w14:paraId="3915344E" w14:textId="15162179" w:rsidR="00CC76E2" w:rsidRDefault="009A1E7D" w:rsidP="007F7F3B">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the other hand, </w:t>
      </w:r>
      <w:r w:rsidR="00CC76E2">
        <w:rPr>
          <w:rFonts w:eastAsiaTheme="minorEastAsia"/>
          <w:lang w:val="en-US" w:eastAsia="zh-CN"/>
        </w:rPr>
        <w:t>if the time duration in idle/inactive mode is too short to obtain a completed measurement result, the measurement during connected mode can provide information of the quality of the carrier, if the results are available.</w:t>
      </w:r>
      <w:r w:rsidR="00CC76E2">
        <w:rPr>
          <w:rFonts w:eastAsiaTheme="minorEastAsia" w:hint="eastAsia"/>
          <w:lang w:val="en-US" w:eastAsia="zh-CN"/>
        </w:rPr>
        <w:t xml:space="preserve"> </w:t>
      </w:r>
      <w:proofErr w:type="gramStart"/>
      <w:r w:rsidR="00CC76E2">
        <w:rPr>
          <w:rFonts w:eastAsiaTheme="minorEastAsia"/>
          <w:lang w:val="en-US" w:eastAsia="zh-CN"/>
        </w:rPr>
        <w:t>Therefore</w:t>
      </w:r>
      <w:proofErr w:type="gramEnd"/>
      <w:r w:rsidR="00CC76E2">
        <w:rPr>
          <w:rFonts w:eastAsiaTheme="minorEastAsia"/>
          <w:lang w:val="en-US" w:eastAsia="zh-CN"/>
        </w:rPr>
        <w:t xml:space="preserve"> whether these measurement results at connected mode are used or not is up to UE implementation, and no spec impact is expected.</w:t>
      </w:r>
    </w:p>
    <w:p w14:paraId="6DD684FA" w14:textId="7CE2C9BC" w:rsidR="00CC76E2" w:rsidRPr="00402106" w:rsidRDefault="00CC76E2" w:rsidP="007F7F3B">
      <w:pPr>
        <w:rPr>
          <w:rFonts w:eastAsiaTheme="minorEastAsia"/>
          <w:b/>
          <w:bCs/>
          <w:lang w:val="en-US" w:eastAsia="zh-CN"/>
        </w:rPr>
      </w:pPr>
      <w:r w:rsidRPr="00402106">
        <w:rPr>
          <w:rFonts w:eastAsiaTheme="minorEastAsia" w:hint="eastAsia"/>
          <w:b/>
          <w:bCs/>
          <w:lang w:val="en-US" w:eastAsia="zh-CN"/>
        </w:rPr>
        <w:t>P</w:t>
      </w:r>
      <w:r w:rsidRPr="00402106">
        <w:rPr>
          <w:rFonts w:eastAsiaTheme="minorEastAsia"/>
          <w:b/>
          <w:bCs/>
          <w:lang w:val="en-US" w:eastAsia="zh-CN"/>
        </w:rPr>
        <w:t>roposal:</w:t>
      </w:r>
      <w:r w:rsidR="00402106" w:rsidRPr="00402106">
        <w:rPr>
          <w:b/>
          <w:bCs/>
          <w:color w:val="000000" w:themeColor="text1"/>
          <w:lang w:val="en-US"/>
        </w:rPr>
        <w:t xml:space="preserve"> It is up to UE implementation whether to perform validity check for measurement which was performed during CONNECTED mode before UE enters IDLE/INACTIVE mode. No spec impact is expected.</w:t>
      </w:r>
    </w:p>
    <w:p w14:paraId="0C3F8523" w14:textId="4720315F" w:rsidR="001B0BA7" w:rsidRDefault="001B0BA7" w:rsidP="001B0BA7">
      <w:pPr>
        <w:pStyle w:val="1"/>
        <w:jc w:val="both"/>
        <w:rPr>
          <w:lang w:val="en-US"/>
        </w:rPr>
      </w:pPr>
      <w:r>
        <w:rPr>
          <w:lang w:val="en-US"/>
        </w:rPr>
        <w:lastRenderedPageBreak/>
        <w:t>Conclusions</w:t>
      </w:r>
    </w:p>
    <w:p w14:paraId="7BE33DCB" w14:textId="0407F0C8"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C1718">
        <w:rPr>
          <w:rFonts w:eastAsia="宋体"/>
          <w:lang w:val="en-US" w:eastAsia="zh-CN"/>
        </w:rPr>
        <w:t xml:space="preserve">analysis </w:t>
      </w:r>
      <w:r w:rsidR="00BC1718">
        <w:rPr>
          <w:rFonts w:eastAsiaTheme="minorEastAsia"/>
          <w:lang w:val="en-US" w:eastAsia="zh-CN"/>
        </w:rPr>
        <w:t>on</w:t>
      </w:r>
      <w:r w:rsidR="000B4061">
        <w:rPr>
          <w:rFonts w:eastAsiaTheme="minorEastAsia"/>
          <w:lang w:val="en-US" w:eastAsia="zh-CN"/>
        </w:rPr>
        <w:t xml:space="preserve"> core maintenance</w:t>
      </w:r>
      <w:r w:rsidR="00BC1718">
        <w:rPr>
          <w:rFonts w:eastAsiaTheme="minorEastAsia"/>
          <w:lang w:val="en-US" w:eastAsia="zh-CN"/>
        </w:rPr>
        <w:t xml:space="preserve"> for</w:t>
      </w:r>
      <w:r w:rsidR="006A6252">
        <w:rPr>
          <w:rFonts w:eastAsiaTheme="minorEastAsia"/>
          <w:lang w:val="en-US" w:eastAsia="zh-CN"/>
        </w:rPr>
        <w:t xml:space="preserve"> </w:t>
      </w:r>
      <w:r w:rsidR="005D3D0B" w:rsidRPr="00D31140">
        <w:rPr>
          <w:rFonts w:eastAsiaTheme="minorEastAsia"/>
          <w:lang w:val="en-US" w:eastAsia="zh-CN"/>
        </w:rPr>
        <w:t xml:space="preserve">Improvement on </w:t>
      </w:r>
      <w:proofErr w:type="spellStart"/>
      <w:r w:rsidR="005D3D0B" w:rsidRPr="00D31140">
        <w:rPr>
          <w:rFonts w:eastAsiaTheme="minorEastAsia"/>
          <w:lang w:val="en-US" w:eastAsia="zh-CN"/>
        </w:rPr>
        <w:t>SCell</w:t>
      </w:r>
      <w:proofErr w:type="spellEnd"/>
      <w:r w:rsidR="005D3D0B" w:rsidRPr="00D31140">
        <w:rPr>
          <w:rFonts w:eastAsiaTheme="minorEastAsia"/>
          <w:lang w:val="en-US" w:eastAsia="zh-CN"/>
        </w:rPr>
        <w:t>/SCG setup delay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 xml:space="preserve">The following proposal </w:t>
      </w:r>
      <w:r w:rsidR="000B4061">
        <w:rPr>
          <w:rFonts w:eastAsia="宋体"/>
          <w:lang w:eastAsia="zh-CN"/>
        </w:rPr>
        <w:t>is</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25AB39F9" w14:textId="77777777" w:rsidR="000B4061" w:rsidRPr="00402106" w:rsidRDefault="000B4061" w:rsidP="000B4061">
      <w:pPr>
        <w:rPr>
          <w:rFonts w:eastAsiaTheme="minorEastAsia"/>
          <w:b/>
          <w:bCs/>
          <w:lang w:val="en-US" w:eastAsia="zh-CN"/>
        </w:rPr>
      </w:pPr>
      <w:r w:rsidRPr="00402106">
        <w:rPr>
          <w:rFonts w:eastAsiaTheme="minorEastAsia" w:hint="eastAsia"/>
          <w:b/>
          <w:bCs/>
          <w:lang w:val="en-US" w:eastAsia="zh-CN"/>
        </w:rPr>
        <w:t>P</w:t>
      </w:r>
      <w:r w:rsidRPr="00402106">
        <w:rPr>
          <w:rFonts w:eastAsiaTheme="minorEastAsia"/>
          <w:b/>
          <w:bCs/>
          <w:lang w:val="en-US" w:eastAsia="zh-CN"/>
        </w:rPr>
        <w:t>roposal:</w:t>
      </w:r>
      <w:r w:rsidRPr="00402106">
        <w:rPr>
          <w:b/>
          <w:bCs/>
          <w:color w:val="000000" w:themeColor="text1"/>
          <w:lang w:val="en-US"/>
        </w:rPr>
        <w:t xml:space="preserve"> It is up to UE implementation whether to perform validity check for measurement which was performed during CONNECTED mode before UE enters IDLE/INACTIVE mode. No spec impact is expected.</w:t>
      </w:r>
    </w:p>
    <w:p w14:paraId="722BA065" w14:textId="77777777" w:rsidR="00C0754F" w:rsidRDefault="00C0754F" w:rsidP="00C0754F">
      <w:pPr>
        <w:pStyle w:val="1"/>
        <w:jc w:val="both"/>
        <w:rPr>
          <w:lang w:val="en-US"/>
        </w:rPr>
      </w:pPr>
      <w:r w:rsidRPr="00C0754F">
        <w:rPr>
          <w:lang w:val="en-US"/>
        </w:rPr>
        <w:t>Reference</w:t>
      </w:r>
    </w:p>
    <w:p w14:paraId="2B8ED45B" w14:textId="7C6835C0" w:rsidR="00B75629" w:rsidRPr="00310128" w:rsidRDefault="00310128" w:rsidP="00B75629">
      <w:pPr>
        <w:rPr>
          <w:rFonts w:eastAsiaTheme="minorEastAsia"/>
          <w:lang w:eastAsia="zh-CN"/>
        </w:rPr>
      </w:pPr>
      <w:r>
        <w:rPr>
          <w:rFonts w:eastAsiaTheme="minorEastAsia"/>
          <w:lang w:eastAsia="zh-CN"/>
        </w:rPr>
        <w:t>[1]</w:t>
      </w:r>
      <w:r w:rsidR="00A7536A" w:rsidRPr="00A7536A">
        <w:t xml:space="preserve"> </w:t>
      </w:r>
      <w:r w:rsidR="00A7536A" w:rsidRPr="00A7536A">
        <w:rPr>
          <w:rFonts w:eastAsiaTheme="minorEastAsia"/>
          <w:lang w:eastAsia="zh-CN"/>
        </w:rPr>
        <w:t>R4-2403548</w:t>
      </w:r>
      <w:r w:rsidR="00A7536A">
        <w:rPr>
          <w:rFonts w:eastAsiaTheme="minorEastAsia"/>
          <w:lang w:eastAsia="zh-CN"/>
        </w:rPr>
        <w:t xml:space="preserve">, </w:t>
      </w:r>
      <w:r w:rsidR="00A7536A" w:rsidRPr="00A7536A">
        <w:rPr>
          <w:rFonts w:eastAsiaTheme="minorEastAsia"/>
          <w:lang w:eastAsia="zh-CN"/>
        </w:rPr>
        <w:t>WF on R18 Further NR mobility enhancement – part 2</w:t>
      </w:r>
      <w:r w:rsidR="00A7536A">
        <w:rPr>
          <w:rFonts w:eastAsiaTheme="minorEastAsia"/>
          <w:lang w:eastAsia="zh-CN"/>
        </w:rPr>
        <w:t>, Apple</w:t>
      </w:r>
    </w:p>
    <w:sectPr w:rsidR="00B75629" w:rsidRPr="0031012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DD4EA" w14:textId="77777777" w:rsidR="00A24A57" w:rsidRDefault="00A24A57">
      <w:r>
        <w:separator/>
      </w:r>
    </w:p>
  </w:endnote>
  <w:endnote w:type="continuationSeparator" w:id="0">
    <w:p w14:paraId="3621F6EC" w14:textId="77777777" w:rsidR="00A24A57" w:rsidRDefault="00A2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84BDD" w:rsidRDefault="00C84B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E38C8">
      <w:rPr>
        <w:rStyle w:val="af6"/>
      </w:rPr>
      <w:t>1</w:t>
    </w:r>
    <w:r>
      <w:rPr>
        <w:rStyle w:val="af6"/>
      </w:rPr>
      <w:fldChar w:fldCharType="end"/>
    </w:r>
  </w:p>
  <w:p w14:paraId="53820B6B" w14:textId="77777777" w:rsidR="00C84BDD" w:rsidRDefault="00C84BD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6AA5A" w14:textId="77777777" w:rsidR="00A24A57" w:rsidRDefault="00A24A57">
      <w:r>
        <w:separator/>
      </w:r>
    </w:p>
  </w:footnote>
  <w:footnote w:type="continuationSeparator" w:id="0">
    <w:p w14:paraId="2A59ABD3" w14:textId="77777777" w:rsidR="00A24A57" w:rsidRDefault="00A24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524E89"/>
    <w:multiLevelType w:val="hybridMultilevel"/>
    <w:tmpl w:val="5BE0344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06448"/>
    <w:multiLevelType w:val="hybridMultilevel"/>
    <w:tmpl w:val="9F88D368"/>
    <w:lvl w:ilvl="0" w:tplc="4BFC7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B8D5036"/>
    <w:multiLevelType w:val="hybridMultilevel"/>
    <w:tmpl w:val="8708DD5E"/>
    <w:lvl w:ilvl="0" w:tplc="A0322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7DD72CD"/>
    <w:multiLevelType w:val="hybridMultilevel"/>
    <w:tmpl w:val="D2F81CD0"/>
    <w:lvl w:ilvl="0" w:tplc="B08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6"/>
  </w:num>
  <w:num w:numId="3">
    <w:abstractNumId w:val="40"/>
  </w:num>
  <w:num w:numId="4">
    <w:abstractNumId w:val="14"/>
  </w:num>
  <w:num w:numId="5">
    <w:abstractNumId w:val="19"/>
  </w:num>
  <w:num w:numId="6">
    <w:abstractNumId w:val="1"/>
  </w:num>
  <w:num w:numId="7">
    <w:abstractNumId w:val="32"/>
  </w:num>
  <w:num w:numId="8">
    <w:abstractNumId w:val="20"/>
  </w:num>
  <w:num w:numId="9">
    <w:abstractNumId w:val="27"/>
  </w:num>
  <w:num w:numId="10">
    <w:abstractNumId w:val="26"/>
  </w:num>
  <w:num w:numId="11">
    <w:abstractNumId w:val="6"/>
  </w:num>
  <w:num w:numId="12">
    <w:abstractNumId w:val="34"/>
  </w:num>
  <w:num w:numId="13">
    <w:abstractNumId w:val="24"/>
  </w:num>
  <w:num w:numId="14">
    <w:abstractNumId w:val="28"/>
  </w:num>
  <w:num w:numId="15">
    <w:abstractNumId w:val="8"/>
  </w:num>
  <w:num w:numId="16">
    <w:abstractNumId w:val="22"/>
  </w:num>
  <w:num w:numId="17">
    <w:abstractNumId w:val="13"/>
  </w:num>
  <w:num w:numId="18">
    <w:abstractNumId w:val="2"/>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11"/>
  </w:num>
  <w:num w:numId="22">
    <w:abstractNumId w:val="35"/>
  </w:num>
  <w:num w:numId="23">
    <w:abstractNumId w:val="38"/>
  </w:num>
  <w:num w:numId="24">
    <w:abstractNumId w:val="23"/>
  </w:num>
  <w:num w:numId="25">
    <w:abstractNumId w:val="30"/>
  </w:num>
  <w:num w:numId="26">
    <w:abstractNumId w:val="18"/>
  </w:num>
  <w:num w:numId="27">
    <w:abstractNumId w:val="31"/>
  </w:num>
  <w:num w:numId="28">
    <w:abstractNumId w:val="3"/>
  </w:num>
  <w:num w:numId="29">
    <w:abstractNumId w:val="37"/>
  </w:num>
  <w:num w:numId="30">
    <w:abstractNumId w:val="38"/>
  </w:num>
  <w:num w:numId="31">
    <w:abstractNumId w:val="29"/>
  </w:num>
  <w:num w:numId="32">
    <w:abstractNumId w:val="5"/>
  </w:num>
  <w:num w:numId="33">
    <w:abstractNumId w:val="0"/>
  </w:num>
  <w:num w:numId="34">
    <w:abstractNumId w:val="9"/>
  </w:num>
  <w:num w:numId="35">
    <w:abstractNumId w:val="21"/>
  </w:num>
  <w:num w:numId="36">
    <w:abstractNumId w:val="23"/>
  </w:num>
  <w:num w:numId="37">
    <w:abstractNumId w:val="16"/>
  </w:num>
  <w:num w:numId="38">
    <w:abstractNumId w:val="23"/>
  </w:num>
  <w:num w:numId="39">
    <w:abstractNumId w:val="23"/>
  </w:num>
  <w:num w:numId="40">
    <w:abstractNumId w:val="15"/>
  </w:num>
  <w:num w:numId="41">
    <w:abstractNumId w:val="39"/>
  </w:num>
  <w:num w:numId="42">
    <w:abstractNumId w:val="17"/>
  </w:num>
  <w:num w:numId="43">
    <w:abstractNumId w:val="33"/>
  </w:num>
  <w:num w:numId="44">
    <w:abstractNumId w:val="10"/>
  </w:num>
  <w:num w:numId="45">
    <w:abstractNumId w:val="12"/>
  </w:num>
  <w:num w:numId="46">
    <w:abstractNumId w:val="7"/>
  </w:num>
  <w:num w:numId="47">
    <w:abstractNumId w:val="25"/>
  </w:num>
  <w:num w:numId="4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AB0"/>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1A7"/>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662"/>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680"/>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4F7"/>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FF"/>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9E6"/>
    <w:rsid w:val="00095A48"/>
    <w:rsid w:val="000961C7"/>
    <w:rsid w:val="00096355"/>
    <w:rsid w:val="000969FD"/>
    <w:rsid w:val="000971D5"/>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FB6"/>
    <w:rsid w:val="000B125B"/>
    <w:rsid w:val="000B1F4E"/>
    <w:rsid w:val="000B24B0"/>
    <w:rsid w:val="000B2836"/>
    <w:rsid w:val="000B2897"/>
    <w:rsid w:val="000B28F8"/>
    <w:rsid w:val="000B2A42"/>
    <w:rsid w:val="000B2EFB"/>
    <w:rsid w:val="000B3057"/>
    <w:rsid w:val="000B38C6"/>
    <w:rsid w:val="000B3A48"/>
    <w:rsid w:val="000B3BF6"/>
    <w:rsid w:val="000B4061"/>
    <w:rsid w:val="000B41D1"/>
    <w:rsid w:val="000B42AB"/>
    <w:rsid w:val="000B433D"/>
    <w:rsid w:val="000B434A"/>
    <w:rsid w:val="000B5189"/>
    <w:rsid w:val="000B5C96"/>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E79"/>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1C1"/>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413"/>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41A"/>
    <w:rsid w:val="00131543"/>
    <w:rsid w:val="00131544"/>
    <w:rsid w:val="00131878"/>
    <w:rsid w:val="00131908"/>
    <w:rsid w:val="00131CCC"/>
    <w:rsid w:val="00131FD4"/>
    <w:rsid w:val="0013226B"/>
    <w:rsid w:val="00132B7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828"/>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4E0"/>
    <w:rsid w:val="00173684"/>
    <w:rsid w:val="00173EAF"/>
    <w:rsid w:val="001742EB"/>
    <w:rsid w:val="001743D9"/>
    <w:rsid w:val="00174596"/>
    <w:rsid w:val="00174E46"/>
    <w:rsid w:val="00174F19"/>
    <w:rsid w:val="00175762"/>
    <w:rsid w:val="00175C29"/>
    <w:rsid w:val="00175E09"/>
    <w:rsid w:val="00175E15"/>
    <w:rsid w:val="00175F57"/>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1E46"/>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2C3"/>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6AB"/>
    <w:rsid w:val="001A5F42"/>
    <w:rsid w:val="001A62CE"/>
    <w:rsid w:val="001A6604"/>
    <w:rsid w:val="001A6625"/>
    <w:rsid w:val="001A723E"/>
    <w:rsid w:val="001A745C"/>
    <w:rsid w:val="001A7754"/>
    <w:rsid w:val="001A79A4"/>
    <w:rsid w:val="001B000E"/>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4E"/>
    <w:rsid w:val="001C26CE"/>
    <w:rsid w:val="001C2A3F"/>
    <w:rsid w:val="001C2F54"/>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A2"/>
    <w:rsid w:val="001E0BE0"/>
    <w:rsid w:val="001E0D4B"/>
    <w:rsid w:val="001E0D7E"/>
    <w:rsid w:val="001E1023"/>
    <w:rsid w:val="001E12D9"/>
    <w:rsid w:val="001E14BF"/>
    <w:rsid w:val="001E18B8"/>
    <w:rsid w:val="001E1C0D"/>
    <w:rsid w:val="001E1ED4"/>
    <w:rsid w:val="001E21E6"/>
    <w:rsid w:val="001E21F7"/>
    <w:rsid w:val="001E2EF6"/>
    <w:rsid w:val="001E2F8E"/>
    <w:rsid w:val="001E31EE"/>
    <w:rsid w:val="001E38C8"/>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09"/>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B4"/>
    <w:rsid w:val="002142D2"/>
    <w:rsid w:val="0021443F"/>
    <w:rsid w:val="002149A7"/>
    <w:rsid w:val="00214AA8"/>
    <w:rsid w:val="0021534C"/>
    <w:rsid w:val="00215890"/>
    <w:rsid w:val="00215E87"/>
    <w:rsid w:val="0021653E"/>
    <w:rsid w:val="00216787"/>
    <w:rsid w:val="00216E44"/>
    <w:rsid w:val="00217290"/>
    <w:rsid w:val="00217556"/>
    <w:rsid w:val="0021757E"/>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5E27"/>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37F62"/>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7BA"/>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7CE"/>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212"/>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1CBA"/>
    <w:rsid w:val="00292022"/>
    <w:rsid w:val="002921C4"/>
    <w:rsid w:val="0029264D"/>
    <w:rsid w:val="00292BE5"/>
    <w:rsid w:val="002932EC"/>
    <w:rsid w:val="00293A22"/>
    <w:rsid w:val="00293B61"/>
    <w:rsid w:val="00293C4F"/>
    <w:rsid w:val="00293CDE"/>
    <w:rsid w:val="002944F6"/>
    <w:rsid w:val="0029451A"/>
    <w:rsid w:val="002954D3"/>
    <w:rsid w:val="00295815"/>
    <w:rsid w:val="00295A5D"/>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201"/>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2F47"/>
    <w:rsid w:val="002D35A1"/>
    <w:rsid w:val="002D3739"/>
    <w:rsid w:val="002D3E06"/>
    <w:rsid w:val="002D4020"/>
    <w:rsid w:val="002D403F"/>
    <w:rsid w:val="002D45E8"/>
    <w:rsid w:val="002D4919"/>
    <w:rsid w:val="002D4A80"/>
    <w:rsid w:val="002D4E4D"/>
    <w:rsid w:val="002D5485"/>
    <w:rsid w:val="002D5DDD"/>
    <w:rsid w:val="002D67D5"/>
    <w:rsid w:val="002D67F7"/>
    <w:rsid w:val="002D6A88"/>
    <w:rsid w:val="002D6C37"/>
    <w:rsid w:val="002D71C3"/>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9D"/>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28"/>
    <w:rsid w:val="003101F4"/>
    <w:rsid w:val="0031040B"/>
    <w:rsid w:val="00310855"/>
    <w:rsid w:val="00310901"/>
    <w:rsid w:val="00310D3B"/>
    <w:rsid w:val="00310DD5"/>
    <w:rsid w:val="00311714"/>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36"/>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2F9"/>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0E"/>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04"/>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BEC"/>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C3"/>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5F9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16"/>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06"/>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0B8"/>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150"/>
    <w:rsid w:val="0041147B"/>
    <w:rsid w:val="0041151C"/>
    <w:rsid w:val="00411BF9"/>
    <w:rsid w:val="00411D4F"/>
    <w:rsid w:val="004120D4"/>
    <w:rsid w:val="004127F8"/>
    <w:rsid w:val="00412A95"/>
    <w:rsid w:val="00412CBD"/>
    <w:rsid w:val="00412E4D"/>
    <w:rsid w:val="004131C1"/>
    <w:rsid w:val="00413242"/>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09DB"/>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924"/>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668"/>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2FD"/>
    <w:rsid w:val="004504B5"/>
    <w:rsid w:val="004506CF"/>
    <w:rsid w:val="00450852"/>
    <w:rsid w:val="00450984"/>
    <w:rsid w:val="00450985"/>
    <w:rsid w:val="00450C30"/>
    <w:rsid w:val="00450CE0"/>
    <w:rsid w:val="00450E2A"/>
    <w:rsid w:val="00451566"/>
    <w:rsid w:val="0045167E"/>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3D8"/>
    <w:rsid w:val="00487896"/>
    <w:rsid w:val="00487CA1"/>
    <w:rsid w:val="00487F58"/>
    <w:rsid w:val="004907E1"/>
    <w:rsid w:val="00490CD9"/>
    <w:rsid w:val="0049139C"/>
    <w:rsid w:val="004917AE"/>
    <w:rsid w:val="00491A6E"/>
    <w:rsid w:val="00491AB1"/>
    <w:rsid w:val="0049214A"/>
    <w:rsid w:val="0049230F"/>
    <w:rsid w:val="00492323"/>
    <w:rsid w:val="004928E2"/>
    <w:rsid w:val="00492B2B"/>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CD7"/>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23"/>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CD8"/>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C92"/>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18D"/>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9D1"/>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5B3"/>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652"/>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DB"/>
    <w:rsid w:val="0055637B"/>
    <w:rsid w:val="00556A7F"/>
    <w:rsid w:val="00556BFE"/>
    <w:rsid w:val="00556ED9"/>
    <w:rsid w:val="00556F00"/>
    <w:rsid w:val="00556FA8"/>
    <w:rsid w:val="00557534"/>
    <w:rsid w:val="005576F7"/>
    <w:rsid w:val="005577D4"/>
    <w:rsid w:val="00557943"/>
    <w:rsid w:val="00557E2A"/>
    <w:rsid w:val="00560757"/>
    <w:rsid w:val="005608FE"/>
    <w:rsid w:val="00560A3B"/>
    <w:rsid w:val="0056113F"/>
    <w:rsid w:val="005614B8"/>
    <w:rsid w:val="0056158D"/>
    <w:rsid w:val="005619D5"/>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4BE"/>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7A0"/>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437"/>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D0B"/>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384"/>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FB5"/>
    <w:rsid w:val="005F0059"/>
    <w:rsid w:val="005F0374"/>
    <w:rsid w:val="005F03E6"/>
    <w:rsid w:val="005F0700"/>
    <w:rsid w:val="005F09D5"/>
    <w:rsid w:val="005F0ED7"/>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203"/>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62D"/>
    <w:rsid w:val="00625743"/>
    <w:rsid w:val="00625806"/>
    <w:rsid w:val="00625B5D"/>
    <w:rsid w:val="0062606D"/>
    <w:rsid w:val="006261D8"/>
    <w:rsid w:val="0062624E"/>
    <w:rsid w:val="00626624"/>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08A"/>
    <w:rsid w:val="0064026D"/>
    <w:rsid w:val="00640935"/>
    <w:rsid w:val="0064095B"/>
    <w:rsid w:val="00640B19"/>
    <w:rsid w:val="00640C40"/>
    <w:rsid w:val="0064141A"/>
    <w:rsid w:val="00641591"/>
    <w:rsid w:val="006415CF"/>
    <w:rsid w:val="00641707"/>
    <w:rsid w:val="006418F0"/>
    <w:rsid w:val="00641966"/>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03C"/>
    <w:rsid w:val="00665646"/>
    <w:rsid w:val="0066569F"/>
    <w:rsid w:val="00665702"/>
    <w:rsid w:val="0066603D"/>
    <w:rsid w:val="00666343"/>
    <w:rsid w:val="00666596"/>
    <w:rsid w:val="00666E0F"/>
    <w:rsid w:val="00666F77"/>
    <w:rsid w:val="0066705C"/>
    <w:rsid w:val="00667351"/>
    <w:rsid w:val="00667EAC"/>
    <w:rsid w:val="006703AA"/>
    <w:rsid w:val="00670602"/>
    <w:rsid w:val="00671042"/>
    <w:rsid w:val="006710BC"/>
    <w:rsid w:val="006713F8"/>
    <w:rsid w:val="00671B27"/>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6F6"/>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0D"/>
    <w:rsid w:val="00697217"/>
    <w:rsid w:val="00697A58"/>
    <w:rsid w:val="00697F17"/>
    <w:rsid w:val="006A0187"/>
    <w:rsid w:val="006A06C5"/>
    <w:rsid w:val="006A0FC3"/>
    <w:rsid w:val="006A1679"/>
    <w:rsid w:val="006A16A9"/>
    <w:rsid w:val="006A1944"/>
    <w:rsid w:val="006A1C5C"/>
    <w:rsid w:val="006A1DF1"/>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252"/>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045"/>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21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257"/>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783"/>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2BFC"/>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9C1"/>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BE4"/>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BC"/>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2D"/>
    <w:rsid w:val="00765749"/>
    <w:rsid w:val="00765EB7"/>
    <w:rsid w:val="007660A7"/>
    <w:rsid w:val="007660CE"/>
    <w:rsid w:val="0076632F"/>
    <w:rsid w:val="007663F2"/>
    <w:rsid w:val="00766559"/>
    <w:rsid w:val="007666BA"/>
    <w:rsid w:val="00766816"/>
    <w:rsid w:val="00766E5C"/>
    <w:rsid w:val="00767163"/>
    <w:rsid w:val="00767180"/>
    <w:rsid w:val="00767328"/>
    <w:rsid w:val="0076761E"/>
    <w:rsid w:val="00767825"/>
    <w:rsid w:val="00767ECB"/>
    <w:rsid w:val="00767F77"/>
    <w:rsid w:val="00770013"/>
    <w:rsid w:val="007701C6"/>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066"/>
    <w:rsid w:val="007822EB"/>
    <w:rsid w:val="00782483"/>
    <w:rsid w:val="00783092"/>
    <w:rsid w:val="00783A15"/>
    <w:rsid w:val="00783AB7"/>
    <w:rsid w:val="00783FD5"/>
    <w:rsid w:val="00784143"/>
    <w:rsid w:val="0078441B"/>
    <w:rsid w:val="007846F4"/>
    <w:rsid w:val="00784DA2"/>
    <w:rsid w:val="007860F3"/>
    <w:rsid w:val="007861A4"/>
    <w:rsid w:val="007861F7"/>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A80"/>
    <w:rsid w:val="007A1C5D"/>
    <w:rsid w:val="007A2462"/>
    <w:rsid w:val="007A2932"/>
    <w:rsid w:val="007A2A21"/>
    <w:rsid w:val="007A2A6E"/>
    <w:rsid w:val="007A2ECF"/>
    <w:rsid w:val="007A323B"/>
    <w:rsid w:val="007A393B"/>
    <w:rsid w:val="007A3A3F"/>
    <w:rsid w:val="007A3A59"/>
    <w:rsid w:val="007A3EB0"/>
    <w:rsid w:val="007A4232"/>
    <w:rsid w:val="007A427F"/>
    <w:rsid w:val="007A4593"/>
    <w:rsid w:val="007A4713"/>
    <w:rsid w:val="007A47B8"/>
    <w:rsid w:val="007A485C"/>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1AE2"/>
    <w:rsid w:val="007B2063"/>
    <w:rsid w:val="007B27D2"/>
    <w:rsid w:val="007B28AF"/>
    <w:rsid w:val="007B2980"/>
    <w:rsid w:val="007B2AB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5F15"/>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B3E"/>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5FA"/>
    <w:rsid w:val="00804A44"/>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9F0"/>
    <w:rsid w:val="00810B8A"/>
    <w:rsid w:val="00811553"/>
    <w:rsid w:val="00811565"/>
    <w:rsid w:val="00811AED"/>
    <w:rsid w:val="00812151"/>
    <w:rsid w:val="00812184"/>
    <w:rsid w:val="008125C7"/>
    <w:rsid w:val="008127C1"/>
    <w:rsid w:val="0081280A"/>
    <w:rsid w:val="0081307D"/>
    <w:rsid w:val="00813245"/>
    <w:rsid w:val="0081361C"/>
    <w:rsid w:val="008138FF"/>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57B"/>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5D0B"/>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4B4"/>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3"/>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887"/>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582"/>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97"/>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34B"/>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3B9"/>
    <w:rsid w:val="008C6DD8"/>
    <w:rsid w:val="008C6F18"/>
    <w:rsid w:val="008C6FFC"/>
    <w:rsid w:val="008C709D"/>
    <w:rsid w:val="008C7199"/>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2DB6"/>
    <w:rsid w:val="008E3533"/>
    <w:rsid w:val="008E3A70"/>
    <w:rsid w:val="008E3AAC"/>
    <w:rsid w:val="008E3B21"/>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3DC"/>
    <w:rsid w:val="0093642F"/>
    <w:rsid w:val="00936A1E"/>
    <w:rsid w:val="00936E0F"/>
    <w:rsid w:val="00936F22"/>
    <w:rsid w:val="009371A0"/>
    <w:rsid w:val="00937597"/>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24B"/>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3DE"/>
    <w:rsid w:val="009524F4"/>
    <w:rsid w:val="009526C6"/>
    <w:rsid w:val="00952A63"/>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417"/>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2A"/>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1E7D"/>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4FF"/>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3FC"/>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3EE"/>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A8"/>
    <w:rsid w:val="00A17080"/>
    <w:rsid w:val="00A1737D"/>
    <w:rsid w:val="00A179C1"/>
    <w:rsid w:val="00A2040E"/>
    <w:rsid w:val="00A20AFA"/>
    <w:rsid w:val="00A20E7E"/>
    <w:rsid w:val="00A21A03"/>
    <w:rsid w:val="00A21A34"/>
    <w:rsid w:val="00A21BE5"/>
    <w:rsid w:val="00A21EEF"/>
    <w:rsid w:val="00A21F8C"/>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A57"/>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1BA"/>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232"/>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2E6"/>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06D"/>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8F5"/>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59E"/>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36A"/>
    <w:rsid w:val="00A75BB8"/>
    <w:rsid w:val="00A75D57"/>
    <w:rsid w:val="00A75E06"/>
    <w:rsid w:val="00A764F1"/>
    <w:rsid w:val="00A76880"/>
    <w:rsid w:val="00A76D2D"/>
    <w:rsid w:val="00A76E0B"/>
    <w:rsid w:val="00A76FFF"/>
    <w:rsid w:val="00A7756E"/>
    <w:rsid w:val="00A77D92"/>
    <w:rsid w:val="00A77EF8"/>
    <w:rsid w:val="00A8001C"/>
    <w:rsid w:val="00A80118"/>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6BB"/>
    <w:rsid w:val="00A879B7"/>
    <w:rsid w:val="00A87FB6"/>
    <w:rsid w:val="00A903C8"/>
    <w:rsid w:val="00A909D6"/>
    <w:rsid w:val="00A914E7"/>
    <w:rsid w:val="00A915FB"/>
    <w:rsid w:val="00A91F40"/>
    <w:rsid w:val="00A924F0"/>
    <w:rsid w:val="00A927BE"/>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046"/>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CF9"/>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787"/>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A6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1E2"/>
    <w:rsid w:val="00B463E4"/>
    <w:rsid w:val="00B468C7"/>
    <w:rsid w:val="00B46B1F"/>
    <w:rsid w:val="00B47751"/>
    <w:rsid w:val="00B506D3"/>
    <w:rsid w:val="00B50933"/>
    <w:rsid w:val="00B50E20"/>
    <w:rsid w:val="00B514C7"/>
    <w:rsid w:val="00B5194E"/>
    <w:rsid w:val="00B51A14"/>
    <w:rsid w:val="00B51A1B"/>
    <w:rsid w:val="00B51DA4"/>
    <w:rsid w:val="00B51F77"/>
    <w:rsid w:val="00B521EF"/>
    <w:rsid w:val="00B5222B"/>
    <w:rsid w:val="00B5226E"/>
    <w:rsid w:val="00B5247A"/>
    <w:rsid w:val="00B5251F"/>
    <w:rsid w:val="00B52AB9"/>
    <w:rsid w:val="00B52B47"/>
    <w:rsid w:val="00B52E0D"/>
    <w:rsid w:val="00B53153"/>
    <w:rsid w:val="00B53267"/>
    <w:rsid w:val="00B53383"/>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9C"/>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18"/>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AA1"/>
    <w:rsid w:val="00BC3EBD"/>
    <w:rsid w:val="00BC4194"/>
    <w:rsid w:val="00BC4326"/>
    <w:rsid w:val="00BC4685"/>
    <w:rsid w:val="00BC49C1"/>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385D"/>
    <w:rsid w:val="00BD4718"/>
    <w:rsid w:val="00BD49C2"/>
    <w:rsid w:val="00BD52CF"/>
    <w:rsid w:val="00BD5377"/>
    <w:rsid w:val="00BD54ED"/>
    <w:rsid w:val="00BD5737"/>
    <w:rsid w:val="00BD5789"/>
    <w:rsid w:val="00BD5880"/>
    <w:rsid w:val="00BD5AB0"/>
    <w:rsid w:val="00BD5AF5"/>
    <w:rsid w:val="00BD5C2D"/>
    <w:rsid w:val="00BD5E3A"/>
    <w:rsid w:val="00BD6088"/>
    <w:rsid w:val="00BD619E"/>
    <w:rsid w:val="00BD6225"/>
    <w:rsid w:val="00BD6620"/>
    <w:rsid w:val="00BD6664"/>
    <w:rsid w:val="00BD686B"/>
    <w:rsid w:val="00BD6A5B"/>
    <w:rsid w:val="00BD6CBF"/>
    <w:rsid w:val="00BD7181"/>
    <w:rsid w:val="00BD748C"/>
    <w:rsid w:val="00BD76D8"/>
    <w:rsid w:val="00BD7AEA"/>
    <w:rsid w:val="00BE05CE"/>
    <w:rsid w:val="00BE0851"/>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A32"/>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982"/>
    <w:rsid w:val="00C06AE2"/>
    <w:rsid w:val="00C073CD"/>
    <w:rsid w:val="00C07425"/>
    <w:rsid w:val="00C0754F"/>
    <w:rsid w:val="00C07E34"/>
    <w:rsid w:val="00C07FC4"/>
    <w:rsid w:val="00C10013"/>
    <w:rsid w:val="00C100EF"/>
    <w:rsid w:val="00C1060A"/>
    <w:rsid w:val="00C1074D"/>
    <w:rsid w:val="00C10D61"/>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3C3"/>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4C2"/>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6C38"/>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2BD8"/>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0EB8"/>
    <w:rsid w:val="00CA105B"/>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6E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5DA"/>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E79"/>
    <w:rsid w:val="00CE4F9C"/>
    <w:rsid w:val="00CE5215"/>
    <w:rsid w:val="00CE56A2"/>
    <w:rsid w:val="00CE59DF"/>
    <w:rsid w:val="00CE5AF1"/>
    <w:rsid w:val="00CE5D68"/>
    <w:rsid w:val="00CE5E80"/>
    <w:rsid w:val="00CE665C"/>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93E"/>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371"/>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140"/>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189C"/>
    <w:rsid w:val="00D420DF"/>
    <w:rsid w:val="00D42322"/>
    <w:rsid w:val="00D42678"/>
    <w:rsid w:val="00D42A9B"/>
    <w:rsid w:val="00D42B1E"/>
    <w:rsid w:val="00D42BFA"/>
    <w:rsid w:val="00D42D39"/>
    <w:rsid w:val="00D42F0E"/>
    <w:rsid w:val="00D43562"/>
    <w:rsid w:val="00D43ACA"/>
    <w:rsid w:val="00D43FFA"/>
    <w:rsid w:val="00D4403F"/>
    <w:rsid w:val="00D44292"/>
    <w:rsid w:val="00D44ABC"/>
    <w:rsid w:val="00D44AC1"/>
    <w:rsid w:val="00D44C41"/>
    <w:rsid w:val="00D44F65"/>
    <w:rsid w:val="00D451C8"/>
    <w:rsid w:val="00D453E9"/>
    <w:rsid w:val="00D454CB"/>
    <w:rsid w:val="00D45676"/>
    <w:rsid w:val="00D46180"/>
    <w:rsid w:val="00D462CC"/>
    <w:rsid w:val="00D4632E"/>
    <w:rsid w:val="00D465D2"/>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002"/>
    <w:rsid w:val="00D57185"/>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584"/>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2F6"/>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33"/>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4C2"/>
    <w:rsid w:val="00D9156D"/>
    <w:rsid w:val="00D91C03"/>
    <w:rsid w:val="00D91DB5"/>
    <w:rsid w:val="00D9227F"/>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95F"/>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72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699"/>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1A0"/>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CE3"/>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4B1"/>
    <w:rsid w:val="00E336F4"/>
    <w:rsid w:val="00E33A0F"/>
    <w:rsid w:val="00E33CB9"/>
    <w:rsid w:val="00E343BD"/>
    <w:rsid w:val="00E34ADA"/>
    <w:rsid w:val="00E358EA"/>
    <w:rsid w:val="00E359EA"/>
    <w:rsid w:val="00E35A26"/>
    <w:rsid w:val="00E35F93"/>
    <w:rsid w:val="00E362B6"/>
    <w:rsid w:val="00E362CB"/>
    <w:rsid w:val="00E368FC"/>
    <w:rsid w:val="00E369F5"/>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5D9E"/>
    <w:rsid w:val="00E4693E"/>
    <w:rsid w:val="00E4725C"/>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8B3"/>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6BE"/>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78D"/>
    <w:rsid w:val="00E66B1A"/>
    <w:rsid w:val="00E66B7E"/>
    <w:rsid w:val="00E66FB9"/>
    <w:rsid w:val="00E67299"/>
    <w:rsid w:val="00E67AAC"/>
    <w:rsid w:val="00E70189"/>
    <w:rsid w:val="00E703F4"/>
    <w:rsid w:val="00E706CF"/>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099"/>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52B"/>
    <w:rsid w:val="00E94E46"/>
    <w:rsid w:val="00E94E5C"/>
    <w:rsid w:val="00E94F82"/>
    <w:rsid w:val="00E95038"/>
    <w:rsid w:val="00E95093"/>
    <w:rsid w:val="00E95209"/>
    <w:rsid w:val="00E953E4"/>
    <w:rsid w:val="00E95430"/>
    <w:rsid w:val="00E9557B"/>
    <w:rsid w:val="00E958D2"/>
    <w:rsid w:val="00E96126"/>
    <w:rsid w:val="00E966A8"/>
    <w:rsid w:val="00E969A1"/>
    <w:rsid w:val="00E969D5"/>
    <w:rsid w:val="00E96CFB"/>
    <w:rsid w:val="00E974EB"/>
    <w:rsid w:val="00E9781F"/>
    <w:rsid w:val="00E978BC"/>
    <w:rsid w:val="00E978D3"/>
    <w:rsid w:val="00E97B28"/>
    <w:rsid w:val="00E97E07"/>
    <w:rsid w:val="00EA06F1"/>
    <w:rsid w:val="00EA08EF"/>
    <w:rsid w:val="00EA0C35"/>
    <w:rsid w:val="00EA0E45"/>
    <w:rsid w:val="00EA1048"/>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A1D"/>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D0E"/>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1F06"/>
    <w:rsid w:val="00EE22E4"/>
    <w:rsid w:val="00EE249C"/>
    <w:rsid w:val="00EE2890"/>
    <w:rsid w:val="00EE2DFB"/>
    <w:rsid w:val="00EE2ED9"/>
    <w:rsid w:val="00EE2FE0"/>
    <w:rsid w:val="00EE33A3"/>
    <w:rsid w:val="00EE372A"/>
    <w:rsid w:val="00EE38E7"/>
    <w:rsid w:val="00EE3B7A"/>
    <w:rsid w:val="00EE498F"/>
    <w:rsid w:val="00EE4E9D"/>
    <w:rsid w:val="00EE5182"/>
    <w:rsid w:val="00EE5291"/>
    <w:rsid w:val="00EE549F"/>
    <w:rsid w:val="00EE55F7"/>
    <w:rsid w:val="00EE5A1C"/>
    <w:rsid w:val="00EE5A53"/>
    <w:rsid w:val="00EE6047"/>
    <w:rsid w:val="00EE6630"/>
    <w:rsid w:val="00EE6645"/>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51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41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99F"/>
    <w:rsid w:val="00F24A06"/>
    <w:rsid w:val="00F24FF4"/>
    <w:rsid w:val="00F25809"/>
    <w:rsid w:val="00F25A17"/>
    <w:rsid w:val="00F25AB5"/>
    <w:rsid w:val="00F25AC9"/>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136"/>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4830"/>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7EC"/>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5E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19A2"/>
    <w:rsid w:val="00FA2A1F"/>
    <w:rsid w:val="00FA2BA9"/>
    <w:rsid w:val="00FA31CF"/>
    <w:rsid w:val="00FA31D8"/>
    <w:rsid w:val="00FA3CCA"/>
    <w:rsid w:val="00FA3CE3"/>
    <w:rsid w:val="00FA4485"/>
    <w:rsid w:val="00FA4883"/>
    <w:rsid w:val="00FA4A61"/>
    <w:rsid w:val="00FA4E92"/>
    <w:rsid w:val="00FA51E2"/>
    <w:rsid w:val="00FA525D"/>
    <w:rsid w:val="00FA563F"/>
    <w:rsid w:val="00FA565F"/>
    <w:rsid w:val="00FA59F0"/>
    <w:rsid w:val="00FA60B6"/>
    <w:rsid w:val="00FA62E0"/>
    <w:rsid w:val="00FA638B"/>
    <w:rsid w:val="00FA64A2"/>
    <w:rsid w:val="00FA6634"/>
    <w:rsid w:val="00FA6AFA"/>
    <w:rsid w:val="00FA6C1D"/>
    <w:rsid w:val="00FA6FB5"/>
    <w:rsid w:val="00FA7564"/>
    <w:rsid w:val="00FA7767"/>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5FA"/>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4BA"/>
    <w:rsid w:val="00FD1551"/>
    <w:rsid w:val="00FD1EF7"/>
    <w:rsid w:val="00FD1F73"/>
    <w:rsid w:val="00FD231E"/>
    <w:rsid w:val="00FD24F0"/>
    <w:rsid w:val="00FD2A56"/>
    <w:rsid w:val="00FD2C59"/>
    <w:rsid w:val="00FD2C93"/>
    <w:rsid w:val="00FD2F26"/>
    <w:rsid w:val="00FD2F98"/>
    <w:rsid w:val="00FD30CB"/>
    <w:rsid w:val="00FD317B"/>
    <w:rsid w:val="00FD3226"/>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399"/>
    <w:rsid w:val="00FE79E2"/>
    <w:rsid w:val="00FE7BDD"/>
    <w:rsid w:val="00FF0C6E"/>
    <w:rsid w:val="00FF0DAF"/>
    <w:rsid w:val="00FF141B"/>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7B2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 w:type="character" w:customStyle="1" w:styleId="Char">
    <w:name w:val="批注文字 Char"/>
    <w:semiHidden/>
    <w:rsid w:val="009A74FF"/>
    <w:rPr>
      <w:rFonts w:ascii="Arial" w:hAnsi="Arial"/>
      <w:lang w:eastAsia="en-US"/>
    </w:rPr>
  </w:style>
  <w:style w:type="paragraph" w:customStyle="1" w:styleId="aff5">
    <w:name w:val="列"/>
    <w:aliases w:val="列表段,P,B"/>
    <w:basedOn w:val="a"/>
    <w:next w:val="afe"/>
    <w:link w:val="Char0"/>
    <w:uiPriority w:val="34"/>
    <w:qFormat/>
    <w:rsid w:val="009A74FF"/>
    <w:pPr>
      <w:snapToGrid w:val="0"/>
      <w:spacing w:after="100" w:afterAutospacing="1"/>
      <w:ind w:left="360" w:hanging="480"/>
      <w:jc w:val="both"/>
    </w:pPr>
    <w:rPr>
      <w:rFonts w:ascii="Tms Rmn" w:eastAsia="MS Gothic" w:hAnsi="Tms Rmn"/>
      <w:sz w:val="24"/>
      <w:lang w:eastAsia="zh-CN"/>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9A74FF"/>
    <w:rPr>
      <w:rFonts w:eastAsia="MS Gothic"/>
      <w:sz w:val="24"/>
      <w:lang w:val="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3A56C3"/>
    <w:rPr>
      <w:rFonts w:ascii="Times New Roman" w:eastAsia="Times New Roman" w:hAnsi="Times New Roman"/>
    </w:rPr>
  </w:style>
  <w:style w:type="paragraph" w:customStyle="1" w:styleId="aff6">
    <w:basedOn w:val="a"/>
    <w:next w:val="afe"/>
    <w:uiPriority w:val="34"/>
    <w:qFormat/>
    <w:rsid w:val="00175F57"/>
    <w:pPr>
      <w:snapToGrid w:val="0"/>
      <w:spacing w:after="100" w:afterAutospacing="1"/>
      <w:ind w:left="840" w:hanging="480"/>
      <w:jc w:val="both"/>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973767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B573DC7-9837-41AA-BE6F-4B779850B339}">
  <ds:schemaRefs>
    <ds:schemaRef ds:uri="http://schemas.openxmlformats.org/officeDocument/2006/bibliography"/>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2024-05-13T09:32:00Z</dcterms:created>
  <dcterms:modified xsi:type="dcterms:W3CDTF">2024-05-13T09:32:00Z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(3)QYiumIV+2hcwelb9FutDcSoZBUh8xnT3zubUXaXGItj6e9/mxGlL/aqkojt8aSQBisHvCo8J
65QUE6Ybupfue8hYj9t2aAn160EGJPfgHKDW0o8DFYbG9B9xWfJRqmlCeCHt73d+A6CZMw9I
FK+giYzT556+91rCv2Vb+kx5xNR2J0J+TqDu+9MpodjESjoRrUcMoCNA98boJAqfCBDRwJDZ
AyvxntmvnGbYoEqyTZ</vt:lpwstr>
  </property>
  <property fmtid="{D5CDD505-2E9C-101B-9397-08002B2CF9AE}" pid="17" name="_2015_ms_pID_725343_00">
    <vt:lpwstr>_2015_ms_pID_725343</vt:lpwstr>
  </property>
  <property fmtid="{D5CDD505-2E9C-101B-9397-08002B2CF9AE}" pid="18" name="_2015_ms_pID_7253431">
    <vt:lpwstr>/M83Y+4BuiMnvveH4IRxB08c8mWEtRrivbWVandanRIYuErBN+BOAY
iXxDk6BDZJ9KNZt9MtDlmpkNAHKRurkjxKeWaGSRKGbWVBROv7Xv2pZH6ZRPgB1s+PmOCWfh
MmvLktMu5iEpwtUbgzrvJHHb7oYmDLU9qCRzPQT1dU+Ycb5fLlxq4sw0eXsremC45nz0DKzJ
2YNMbbVj7aIInNwgIr3c/Jm6g6JPCblg4o4v</vt:lpwstr>
  </property>
  <property fmtid="{D5CDD505-2E9C-101B-9397-08002B2CF9AE}" pid="19" name="_2015_ms_pID_7253431_00">
    <vt:lpwstr>_2015_ms_pID_7253431</vt:lpwstr>
  </property>
  <property fmtid="{D5CDD505-2E9C-101B-9397-08002B2CF9AE}" pid="20" name="_2015_ms_pID_7253432">
    <vt:lpwstr>/vCWkS7l4mckleLHr0Nw6fKYclQoio9z7TxE
2/IKGSfpefpTxbhB96kiRZV7igafbNsKmYOp0vxPwkRQhSMKi98=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1708254627</vt:lpwstr>
  </property>
  <property fmtid="{D5CDD505-2E9C-101B-9397-08002B2CF9AE}" pid="26" name="_ReviewingToolsShownOnce">
    <vt:lpwstr/>
  </property>
</Properties>
</file>