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76B0147A" w:rsidR="00011A72" w:rsidRPr="008953DE" w:rsidRDefault="00011A72" w:rsidP="00011A72">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sidR="00931E35">
        <w:rPr>
          <w:rFonts w:ascii="Arial" w:hAnsi="Arial" w:cs="Arial"/>
          <w:sz w:val="24"/>
          <w:szCs w:val="28"/>
          <w:lang w:val="en-CA"/>
        </w:rPr>
        <w:t>111</w:t>
      </w:r>
      <w:r w:rsidRPr="008953DE">
        <w:rPr>
          <w:rFonts w:ascii="Arial" w:hAnsi="Arial" w:cs="Arial"/>
          <w:sz w:val="24"/>
          <w:szCs w:val="28"/>
          <w:lang w:val="en-CA"/>
        </w:rPr>
        <w:tab/>
      </w:r>
      <w:r w:rsidRPr="00F23C1E">
        <w:rPr>
          <w:rFonts w:ascii="Arial" w:hAnsi="Arial" w:cs="Arial"/>
          <w:sz w:val="24"/>
          <w:szCs w:val="28"/>
          <w:lang w:val="en-CA"/>
        </w:rPr>
        <w:t>R4-</w:t>
      </w:r>
      <w:r w:rsidR="0020539E">
        <w:rPr>
          <w:rFonts w:ascii="Arial" w:hAnsi="Arial" w:cs="Arial"/>
          <w:sz w:val="24"/>
          <w:szCs w:val="28"/>
          <w:lang w:val="en-CA"/>
        </w:rPr>
        <w:t>2408523</w:t>
      </w:r>
    </w:p>
    <w:p w14:paraId="31502F67" w14:textId="6C6246E0" w:rsidR="00011A72" w:rsidRPr="00BC6F13" w:rsidRDefault="00931E35" w:rsidP="00011A72">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Fuku</w:t>
      </w:r>
      <w:r w:rsidR="00147B8F">
        <w:rPr>
          <w:rFonts w:ascii="Arial" w:hAnsi="Arial" w:cs="Arial"/>
          <w:sz w:val="24"/>
          <w:szCs w:val="28"/>
          <w:lang w:val="en-CA"/>
        </w:rPr>
        <w:t>oka City</w:t>
      </w:r>
      <w:r w:rsidR="00011A72" w:rsidRPr="00BC6F13">
        <w:rPr>
          <w:rFonts w:ascii="Arial" w:hAnsi="Arial" w:cs="Arial"/>
          <w:sz w:val="24"/>
          <w:szCs w:val="28"/>
          <w:lang w:val="en-CA"/>
        </w:rPr>
        <w:t xml:space="preserve">, </w:t>
      </w:r>
      <w:r w:rsidR="00147B8F">
        <w:rPr>
          <w:rFonts w:ascii="Arial" w:hAnsi="Arial" w:cs="Arial"/>
          <w:sz w:val="24"/>
          <w:szCs w:val="28"/>
          <w:lang w:val="en-CA"/>
        </w:rPr>
        <w:t>Japan</w:t>
      </w:r>
      <w:r w:rsidR="00011A72" w:rsidRPr="00BC6F13">
        <w:rPr>
          <w:rFonts w:ascii="Arial" w:hAnsi="Arial" w:cs="Arial"/>
          <w:sz w:val="24"/>
          <w:szCs w:val="28"/>
          <w:lang w:val="en-CA"/>
        </w:rPr>
        <w:t xml:space="preserve">, </w:t>
      </w:r>
      <w:r w:rsidR="00147B8F">
        <w:rPr>
          <w:rFonts w:ascii="Arial" w:hAnsi="Arial" w:cs="Arial"/>
          <w:sz w:val="24"/>
          <w:szCs w:val="28"/>
          <w:lang w:val="en-CA"/>
        </w:rPr>
        <w:t>May 20</w:t>
      </w:r>
      <w:r w:rsidR="003E178F" w:rsidRPr="00545B50">
        <w:rPr>
          <w:rFonts w:ascii="Arial" w:hAnsi="Arial" w:cs="Arial"/>
          <w:sz w:val="24"/>
          <w:szCs w:val="28"/>
          <w:vertAlign w:val="superscript"/>
          <w:lang w:val="en-CA"/>
        </w:rPr>
        <w:t>th</w:t>
      </w:r>
      <w:r w:rsidR="003E178F">
        <w:rPr>
          <w:rFonts w:ascii="Arial" w:hAnsi="Arial" w:cs="Arial"/>
          <w:sz w:val="24"/>
          <w:szCs w:val="28"/>
          <w:lang w:val="en-CA"/>
        </w:rPr>
        <w:t xml:space="preserve"> </w:t>
      </w:r>
      <w:r w:rsidR="00843B8A" w:rsidRPr="00BC6F13">
        <w:rPr>
          <w:rFonts w:ascii="Arial" w:hAnsi="Arial" w:cs="Arial"/>
          <w:sz w:val="24"/>
          <w:szCs w:val="28"/>
          <w:lang w:val="en-CA"/>
        </w:rPr>
        <w:t>– May</w:t>
      </w:r>
      <w:r w:rsidR="00F521D6">
        <w:rPr>
          <w:rFonts w:ascii="Arial" w:hAnsi="Arial" w:cs="Arial"/>
          <w:sz w:val="24"/>
          <w:szCs w:val="28"/>
          <w:lang w:val="en-CA"/>
        </w:rPr>
        <w:t xml:space="preserve"> 24</w:t>
      </w:r>
      <w:r w:rsidR="001E7680" w:rsidRPr="00545B50">
        <w:rPr>
          <w:rFonts w:ascii="Arial" w:hAnsi="Arial" w:cs="Arial"/>
          <w:sz w:val="24"/>
          <w:szCs w:val="28"/>
          <w:vertAlign w:val="superscript"/>
          <w:lang w:val="en-CA"/>
        </w:rPr>
        <w:t>th</w:t>
      </w:r>
      <w:r w:rsidR="001E7680">
        <w:rPr>
          <w:rFonts w:ascii="Arial" w:hAnsi="Arial" w:cs="Arial"/>
          <w:sz w:val="24"/>
          <w:szCs w:val="28"/>
          <w:lang w:val="en-CA"/>
        </w:rPr>
        <w:t>,</w:t>
      </w:r>
      <w:r w:rsidR="00011A72" w:rsidRPr="00BC6F13">
        <w:rPr>
          <w:rFonts w:ascii="Arial" w:hAnsi="Arial" w:cs="Arial"/>
          <w:sz w:val="24"/>
          <w:szCs w:val="28"/>
          <w:lang w:val="en-CA"/>
        </w:rPr>
        <w:t xml:space="preserve"> 202</w:t>
      </w:r>
      <w:r w:rsidR="002B2953">
        <w:rPr>
          <w:rFonts w:ascii="Arial" w:hAnsi="Arial" w:cs="Arial"/>
          <w:sz w:val="24"/>
          <w:szCs w:val="28"/>
          <w:lang w:val="en-CA"/>
        </w:rPr>
        <w:t>4</w:t>
      </w:r>
    </w:p>
    <w:p w14:paraId="14395BAA" w14:textId="196F54CE" w:rsidR="00D80957" w:rsidRPr="00BC1AF7" w:rsidRDefault="00D80957" w:rsidP="00C40CB6">
      <w:pPr>
        <w:tabs>
          <w:tab w:val="left" w:pos="1985"/>
          <w:tab w:val="left" w:pos="5527"/>
        </w:tabs>
        <w:spacing w:before="240" w:after="0"/>
        <w:jc w:val="both"/>
        <w:rPr>
          <w:rFonts w:ascii="Arial" w:hAnsi="Arial" w:cs="Arial"/>
          <w:sz w:val="22"/>
          <w:szCs w:val="22"/>
          <w:lang w:val="en-US"/>
        </w:rPr>
      </w:pPr>
      <w:r w:rsidRPr="00BC1AF7">
        <w:rPr>
          <w:rFonts w:ascii="Arial" w:hAnsi="Arial" w:cs="Arial"/>
          <w:b/>
          <w:sz w:val="22"/>
          <w:szCs w:val="22"/>
          <w:lang w:val="en-US"/>
        </w:rPr>
        <w:t>Agenda Item:</w:t>
      </w:r>
      <w:r w:rsidRPr="00BC1AF7">
        <w:rPr>
          <w:rFonts w:ascii="Arial" w:hAnsi="Arial" w:cs="Arial"/>
          <w:b/>
          <w:sz w:val="22"/>
          <w:szCs w:val="22"/>
          <w:lang w:val="en-US"/>
        </w:rPr>
        <w:tab/>
      </w:r>
      <w:r w:rsidR="00C16B92" w:rsidRPr="00BC1AF7">
        <w:rPr>
          <w:rFonts w:ascii="Arial" w:hAnsi="Arial" w:cs="Arial"/>
          <w:sz w:val="22"/>
          <w:szCs w:val="22"/>
          <w:lang w:val="en-US"/>
        </w:rPr>
        <w:t>7.14.</w:t>
      </w:r>
      <w:r w:rsidR="009254DC" w:rsidRPr="00BC1AF7">
        <w:rPr>
          <w:rFonts w:ascii="Arial" w:hAnsi="Arial" w:cs="Arial"/>
          <w:sz w:val="22"/>
          <w:szCs w:val="22"/>
          <w:lang w:val="en-US"/>
        </w:rPr>
        <w:t>1</w:t>
      </w:r>
      <w:r w:rsidR="00AA3A9A" w:rsidRPr="00BC1AF7">
        <w:rPr>
          <w:rFonts w:ascii="Arial" w:hAnsi="Arial" w:cs="Arial"/>
          <w:sz w:val="22"/>
          <w:szCs w:val="22"/>
          <w:lang w:val="en-US"/>
        </w:rPr>
        <w:t>.</w:t>
      </w:r>
      <w:r w:rsidR="00C16B92" w:rsidRPr="00BC1AF7">
        <w:rPr>
          <w:rFonts w:ascii="Arial" w:hAnsi="Arial" w:cs="Arial"/>
          <w:sz w:val="22"/>
          <w:szCs w:val="22"/>
          <w:lang w:val="en-US"/>
        </w:rPr>
        <w:t>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113048B9"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72EE7">
        <w:rPr>
          <w:rFonts w:ascii="Arial" w:hAnsi="Arial" w:cs="Arial"/>
          <w:sz w:val="22"/>
          <w:szCs w:val="22"/>
          <w:lang w:val="en-CA"/>
        </w:rPr>
        <w:t xml:space="preserve">Discussion on </w:t>
      </w:r>
      <w:r w:rsidR="00B55939">
        <w:rPr>
          <w:rFonts w:ascii="Arial" w:hAnsi="Arial" w:cs="Arial"/>
          <w:sz w:val="22"/>
          <w:szCs w:val="22"/>
          <w:lang w:val="en-CA"/>
        </w:rPr>
        <w:t xml:space="preserve">RRM </w:t>
      </w:r>
      <w:r w:rsidR="009254DC">
        <w:rPr>
          <w:rFonts w:ascii="Arial" w:hAnsi="Arial" w:cs="Arial"/>
          <w:sz w:val="22"/>
          <w:szCs w:val="22"/>
          <w:lang w:val="en-CA"/>
        </w:rPr>
        <w:t>core</w:t>
      </w:r>
      <w:r w:rsidR="00B55939">
        <w:rPr>
          <w:rFonts w:ascii="Arial" w:hAnsi="Arial" w:cs="Arial"/>
          <w:sz w:val="22"/>
          <w:szCs w:val="22"/>
          <w:lang w:val="en-CA"/>
        </w:rPr>
        <w:t xml:space="preserve"> requirements for Rel-18 Further NR mobility enhancement</w:t>
      </w:r>
      <w:r w:rsidR="0040404C">
        <w:rPr>
          <w:rFonts w:ascii="Arial" w:hAnsi="Arial" w:cs="Arial"/>
          <w:sz w:val="22"/>
          <w:szCs w:val="22"/>
          <w:lang w:val="en-CA"/>
        </w:rPr>
        <w:t xml:space="preserve"> </w:t>
      </w:r>
      <w:r w:rsidR="00272EE7">
        <w:rPr>
          <w:rFonts w:ascii="Arial" w:hAnsi="Arial" w:cs="Arial"/>
          <w:sz w:val="22"/>
          <w:szCs w:val="22"/>
          <w:lang w:val="en-CA"/>
        </w:rPr>
        <w:t>for Idle/Inactive measurement for CA/DC</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7BF2DDD3"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B55939">
        <w:rPr>
          <w:sz w:val="22"/>
          <w:lang w:val="en-CA"/>
        </w:rPr>
        <w:t>1</w:t>
      </w:r>
      <w:r w:rsidR="00193AC7">
        <w:rPr>
          <w:sz w:val="22"/>
          <w:lang w:val="en-CA"/>
        </w:rPr>
        <w:t>10</w:t>
      </w:r>
      <w:r w:rsidR="00C341FB">
        <w:rPr>
          <w:sz w:val="22"/>
          <w:lang w:val="en-CA"/>
        </w:rPr>
        <w:t>-bis</w:t>
      </w:r>
      <w:r w:rsidR="00004C4E">
        <w:rPr>
          <w:sz w:val="22"/>
          <w:lang w:val="en-CA"/>
        </w:rPr>
        <w:t xml:space="preserve"> meeting</w:t>
      </w:r>
      <w:r w:rsidR="00564018">
        <w:rPr>
          <w:sz w:val="22"/>
          <w:lang w:val="en-CA"/>
        </w:rPr>
        <w:t xml:space="preserve"> </w:t>
      </w:r>
      <w:r w:rsidR="00917B68">
        <w:rPr>
          <w:sz w:val="22"/>
          <w:lang w:val="en-CA"/>
        </w:rPr>
        <w:t xml:space="preserve">WF </w:t>
      </w:r>
      <w:r w:rsidR="00B65E3E">
        <w:rPr>
          <w:sz w:val="22"/>
          <w:lang w:val="en-CA"/>
        </w:rPr>
        <w:t xml:space="preserve">on </w:t>
      </w:r>
      <w:r w:rsidR="00564018">
        <w:rPr>
          <w:sz w:val="22"/>
          <w:lang w:val="en-CA"/>
        </w:rPr>
        <w:t>Rel-1</w:t>
      </w:r>
      <w:r w:rsidR="00BD21C1">
        <w:rPr>
          <w:sz w:val="22"/>
          <w:lang w:val="en-CA"/>
        </w:rPr>
        <w:t>8</w:t>
      </w:r>
      <w:r w:rsidR="00564018">
        <w:rPr>
          <w:sz w:val="22"/>
          <w:lang w:val="en-CA"/>
        </w:rPr>
        <w:t xml:space="preserve"> </w:t>
      </w:r>
      <w:r w:rsidR="00FC27ED">
        <w:rPr>
          <w:sz w:val="22"/>
          <w:lang w:val="en-CA"/>
        </w:rPr>
        <w:t xml:space="preserve">mobility enhancement </w:t>
      </w:r>
      <w:r w:rsidR="002D3CBA">
        <w:rPr>
          <w:sz w:val="22"/>
          <w:lang w:val="en-CA"/>
        </w:rPr>
        <w:t>core</w:t>
      </w:r>
      <w:r w:rsidR="00FC27ED">
        <w:rPr>
          <w:sz w:val="22"/>
          <w:lang w:val="en-CA"/>
        </w:rPr>
        <w:t xml:space="preserve"> part</w:t>
      </w:r>
      <w:r w:rsidR="00590B40">
        <w:rPr>
          <w:sz w:val="22"/>
          <w:lang w:val="en-CA"/>
        </w:rPr>
        <w:t xml:space="preserve"> are listed </w:t>
      </w:r>
      <w:r w:rsidR="003E178F">
        <w:rPr>
          <w:sz w:val="22"/>
          <w:lang w:val="en-CA"/>
        </w:rPr>
        <w:t xml:space="preserve">in </w:t>
      </w:r>
      <w:r w:rsidR="003E178F" w:rsidRPr="0057045A">
        <w:rPr>
          <w:sz w:val="22"/>
          <w:lang w:val="en-CA"/>
        </w:rPr>
        <w:t>[</w:t>
      </w:r>
      <w:r w:rsidR="004570EE" w:rsidRPr="0057045A">
        <w:rPr>
          <w:sz w:val="22"/>
          <w:lang w:val="en-CA"/>
        </w:rPr>
        <w:t>1</w:t>
      </w:r>
      <w:r w:rsidR="00843B8A" w:rsidRPr="0057045A">
        <w:rPr>
          <w:sz w:val="22"/>
          <w:lang w:val="en-CA"/>
        </w:rPr>
        <w:t>]</w:t>
      </w:r>
      <w:r w:rsidR="00843B8A">
        <w:rPr>
          <w:sz w:val="22"/>
          <w:lang w:val="en-CA"/>
        </w:rPr>
        <w:t>.</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21B7FC12" w:rsidR="00454474" w:rsidRPr="00454474" w:rsidRDefault="00454474" w:rsidP="00DF6A73">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r w:rsidR="003E178F" w:rsidRPr="00454474">
        <w:rPr>
          <w:rFonts w:eastAsia="PMingLiU"/>
          <w:bCs/>
          <w:i/>
          <w:iCs/>
          <w:color w:val="0070C0"/>
          <w:lang w:val="en-US" w:eastAsia="en-GB"/>
        </w:rPr>
        <w:t>to</w:t>
      </w:r>
      <w:r w:rsidRPr="00454474">
        <w:rPr>
          <w:rFonts w:eastAsia="PMingLiU"/>
          <w:bCs/>
          <w:i/>
          <w:iCs/>
          <w:color w:val="0070C0"/>
          <w:lang w:val="en-US" w:eastAsia="en-GB"/>
        </w:rPr>
        <w:t> improve SCell/SCG setup delay [RAN4, RAN2], including:​</w:t>
      </w:r>
    </w:p>
    <w:p w14:paraId="23C73C70" w14:textId="77777777" w:rsidR="00454474" w:rsidRPr="00454474" w:rsidRDefault="00454474" w:rsidP="00DF6A73">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DF6A73">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DF6A73">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25E555A7" w14:textId="50CB41B7" w:rsidR="00485846" w:rsidRPr="002C5ADE" w:rsidRDefault="004377C2" w:rsidP="00485846">
      <w:pPr>
        <w:pStyle w:val="Heading2"/>
        <w:rPr>
          <w:lang w:val="en-US"/>
        </w:rPr>
      </w:pPr>
      <w:r>
        <w:rPr>
          <w:lang w:val="en-US"/>
        </w:rPr>
        <w:t>Improvement on Scell/SCG</w:t>
      </w:r>
      <w:r w:rsidR="00DC4601">
        <w:rPr>
          <w:lang w:val="en-US"/>
        </w:rPr>
        <w:t xml:space="preserve"> setup delay</w:t>
      </w:r>
      <w:r>
        <w:rPr>
          <w:lang w:val="en-US"/>
        </w:rPr>
        <w:t xml:space="preserve"> </w:t>
      </w:r>
    </w:p>
    <w:tbl>
      <w:tblPr>
        <w:tblStyle w:val="TableGrid"/>
        <w:tblW w:w="0" w:type="auto"/>
        <w:tblInd w:w="360" w:type="dxa"/>
        <w:tblLook w:val="04A0" w:firstRow="1" w:lastRow="0" w:firstColumn="1" w:lastColumn="0" w:noHBand="0" w:noVBand="1"/>
      </w:tblPr>
      <w:tblGrid>
        <w:gridCol w:w="9269"/>
      </w:tblGrid>
      <w:tr w:rsidR="00E8014C" w14:paraId="4B1E4E0F" w14:textId="77777777" w:rsidTr="00E06AD6">
        <w:tc>
          <w:tcPr>
            <w:tcW w:w="9269" w:type="dxa"/>
          </w:tcPr>
          <w:p w14:paraId="30615F98" w14:textId="77777777" w:rsidR="00703E2E" w:rsidRPr="0097684F" w:rsidRDefault="00703E2E" w:rsidP="00703E2E">
            <w:pPr>
              <w:spacing w:after="120"/>
              <w:rPr>
                <w:b/>
                <w:bCs/>
                <w:color w:val="000000" w:themeColor="text1"/>
                <w:u w:val="single"/>
                <w:lang w:val="en-US"/>
              </w:rPr>
            </w:pPr>
            <w:r w:rsidRPr="0097684F">
              <w:rPr>
                <w:b/>
                <w:bCs/>
                <w:color w:val="000000" w:themeColor="text1"/>
                <w:u w:val="single"/>
                <w:lang w:val="en-US"/>
              </w:rPr>
              <w:t>Issue 1-4: applicability of validity check</w:t>
            </w:r>
          </w:p>
          <w:p w14:paraId="229D27CE" w14:textId="77777777" w:rsidR="00703E2E" w:rsidRPr="006A79CE" w:rsidRDefault="00703E2E" w:rsidP="00703E2E">
            <w:pPr>
              <w:numPr>
                <w:ilvl w:val="0"/>
                <w:numId w:val="16"/>
              </w:numPr>
              <w:spacing w:after="120"/>
              <w:ind w:left="360"/>
              <w:rPr>
                <w:bCs/>
                <w:color w:val="000000" w:themeColor="text1"/>
                <w:u w:val="single"/>
                <w:lang w:val="en-US"/>
              </w:rPr>
            </w:pPr>
            <w:r w:rsidRPr="006A79CE">
              <w:rPr>
                <w:bCs/>
                <w:color w:val="000000" w:themeColor="text1"/>
                <w:u w:val="single"/>
                <w:lang w:val="en-US"/>
              </w:rPr>
              <w:t xml:space="preserve">Agreement: </w:t>
            </w:r>
          </w:p>
          <w:p w14:paraId="020CDEA9" w14:textId="77777777" w:rsidR="00703E2E" w:rsidRPr="006A79CE" w:rsidRDefault="00703E2E" w:rsidP="00703E2E">
            <w:pPr>
              <w:numPr>
                <w:ilvl w:val="1"/>
                <w:numId w:val="16"/>
              </w:numPr>
              <w:spacing w:after="120"/>
              <w:ind w:left="1080"/>
              <w:rPr>
                <w:bCs/>
                <w:color w:val="000000" w:themeColor="text1"/>
                <w:lang w:val="en-US"/>
              </w:rPr>
            </w:pPr>
            <w:r w:rsidRPr="006A79CE">
              <w:rPr>
                <w:bCs/>
                <w:color w:val="000000" w:themeColor="text1"/>
                <w:lang w:val="en-US"/>
              </w:rPr>
              <w:t>FFS:</w:t>
            </w:r>
          </w:p>
          <w:p w14:paraId="42C69E2F" w14:textId="77777777" w:rsidR="00703E2E" w:rsidRPr="006A79CE" w:rsidRDefault="00703E2E" w:rsidP="00703E2E">
            <w:pPr>
              <w:numPr>
                <w:ilvl w:val="2"/>
                <w:numId w:val="16"/>
              </w:numPr>
              <w:spacing w:after="120"/>
              <w:ind w:left="1800"/>
              <w:rPr>
                <w:bCs/>
                <w:color w:val="000000" w:themeColor="text1"/>
                <w:lang w:val="en-US"/>
              </w:rPr>
            </w:pPr>
            <w:r w:rsidRPr="006A79CE">
              <w:rPr>
                <w:bCs/>
                <w:color w:val="000000" w:themeColor="text1"/>
                <w:lang w:val="en-US"/>
              </w:rPr>
              <w:t>Option 1: It is up to UE implementation whether to perform validity check for measurement which was performed during CONNECTED mode before UE enters IDLE/INACTIVE mode.</w:t>
            </w:r>
          </w:p>
          <w:p w14:paraId="58AF5208" w14:textId="77777777" w:rsidR="00703E2E" w:rsidRPr="006A79CE" w:rsidRDefault="00703E2E" w:rsidP="00703E2E">
            <w:pPr>
              <w:numPr>
                <w:ilvl w:val="2"/>
                <w:numId w:val="16"/>
              </w:numPr>
              <w:spacing w:after="120"/>
              <w:ind w:left="1800"/>
              <w:rPr>
                <w:bCs/>
                <w:color w:val="000000" w:themeColor="text1"/>
                <w:lang w:val="en-US"/>
              </w:rPr>
            </w:pPr>
            <w:r w:rsidRPr="006A79CE">
              <w:rPr>
                <w:bCs/>
                <w:color w:val="000000" w:themeColor="text1"/>
                <w:lang w:val="en-US"/>
              </w:rPr>
              <w:t>Option 2: UE is not allowed to perform validity check for measurement which was performed during CONNECTED mode before UE enters IDLE/INACTIVE mode.</w:t>
            </w:r>
          </w:p>
          <w:p w14:paraId="58EAEF65" w14:textId="77777777" w:rsidR="00703E2E" w:rsidRPr="006A79CE" w:rsidRDefault="00703E2E" w:rsidP="00703E2E">
            <w:pPr>
              <w:numPr>
                <w:ilvl w:val="1"/>
                <w:numId w:val="16"/>
              </w:numPr>
              <w:spacing w:after="120"/>
              <w:ind w:left="1080"/>
              <w:rPr>
                <w:bCs/>
                <w:color w:val="000000" w:themeColor="text1"/>
                <w:lang w:val="en-US"/>
              </w:rPr>
            </w:pPr>
            <w:r w:rsidRPr="006A79CE">
              <w:rPr>
                <w:bCs/>
                <w:color w:val="000000" w:themeColor="text1"/>
                <w:lang w:val="en-US"/>
              </w:rPr>
              <w:t>It is RAN4 understanding that UE only needs to follow NW configuration for measurement and validity check.</w:t>
            </w:r>
          </w:p>
          <w:p w14:paraId="47EEE483" w14:textId="78171F3C" w:rsidR="00703E2E" w:rsidRPr="006A79CE" w:rsidRDefault="00703E2E" w:rsidP="00703E2E">
            <w:pPr>
              <w:numPr>
                <w:ilvl w:val="2"/>
                <w:numId w:val="16"/>
              </w:numPr>
              <w:spacing w:after="120"/>
              <w:ind w:left="1800"/>
              <w:rPr>
                <w:bCs/>
                <w:color w:val="000000" w:themeColor="text1"/>
                <w:lang w:val="en-US"/>
              </w:rPr>
            </w:pPr>
            <w:r w:rsidRPr="006A79CE">
              <w:rPr>
                <w:bCs/>
                <w:color w:val="000000" w:themeColor="text1"/>
              </w:rPr>
              <w:t xml:space="preserve">FG 39-x2 does not apply to </w:t>
            </w:r>
            <w:r w:rsidR="00B923AB">
              <w:rPr>
                <w:bCs/>
                <w:color w:val="000000" w:themeColor="text1"/>
              </w:rPr>
              <w:t>any</w:t>
            </w:r>
            <w:r w:rsidRPr="006A79CE">
              <w:rPr>
                <w:bCs/>
                <w:color w:val="000000" w:themeColor="text1"/>
                <w:lang w:val="en-US"/>
              </w:rPr>
              <w:t xml:space="preserve"> measurement during IDLE/INACTIVE but no included in configuration of R18 CA/DC setup improvement.</w:t>
            </w:r>
          </w:p>
          <w:p w14:paraId="32C141DE" w14:textId="77777777" w:rsidR="00703E2E" w:rsidRPr="006A79CE" w:rsidRDefault="00703E2E" w:rsidP="00703E2E">
            <w:pPr>
              <w:numPr>
                <w:ilvl w:val="3"/>
                <w:numId w:val="16"/>
              </w:numPr>
              <w:spacing w:after="120"/>
              <w:ind w:left="2520"/>
              <w:rPr>
                <w:bCs/>
                <w:color w:val="000000" w:themeColor="text1"/>
                <w:lang w:val="en-US"/>
              </w:rPr>
            </w:pPr>
            <w:r w:rsidRPr="006A79CE">
              <w:rPr>
                <w:bCs/>
                <w:color w:val="000000" w:themeColor="text1"/>
                <w:lang w:val="en-US"/>
              </w:rPr>
              <w:t>UE is not required to report carriers which are not configured by NW.</w:t>
            </w:r>
          </w:p>
          <w:p w14:paraId="4608652D" w14:textId="2AF5D1B4" w:rsidR="00E8014C" w:rsidRPr="00703E2E" w:rsidRDefault="00E8014C" w:rsidP="00703E2E">
            <w:pPr>
              <w:numPr>
                <w:ilvl w:val="2"/>
                <w:numId w:val="23"/>
              </w:numPr>
              <w:spacing w:after="120"/>
              <w:rPr>
                <w:bCs/>
                <w:color w:val="000000" w:themeColor="text1"/>
                <w:lang w:val="en-US"/>
              </w:rPr>
            </w:pPr>
          </w:p>
        </w:tc>
      </w:tr>
    </w:tbl>
    <w:p w14:paraId="440FEC81" w14:textId="77777777" w:rsidR="00C32E9A" w:rsidRDefault="00C32E9A" w:rsidP="00601FBC">
      <w:pPr>
        <w:spacing w:after="120"/>
        <w:rPr>
          <w:color w:val="000000" w:themeColor="text1"/>
          <w:lang w:val="en-US"/>
        </w:rPr>
      </w:pPr>
    </w:p>
    <w:p w14:paraId="41053039" w14:textId="50047CD5" w:rsidR="003C182B" w:rsidRDefault="00026692" w:rsidP="00601FBC">
      <w:pPr>
        <w:spacing w:after="120"/>
        <w:rPr>
          <w:color w:val="000000" w:themeColor="text1"/>
          <w:lang w:val="en-US"/>
        </w:rPr>
      </w:pPr>
      <w:r>
        <w:rPr>
          <w:color w:val="000000" w:themeColor="text1"/>
          <w:lang w:val="en-US"/>
        </w:rPr>
        <w:t xml:space="preserve">The original purpose of the validity check is to make sure the measurements that have been done during Idle/Inactive mode are not too old to use </w:t>
      </w:r>
      <w:r w:rsidR="00B923AB">
        <w:rPr>
          <w:color w:val="000000" w:themeColor="text1"/>
          <w:lang w:val="en-US"/>
        </w:rPr>
        <w:t>because</w:t>
      </w:r>
      <w:r>
        <w:rPr>
          <w:color w:val="000000" w:themeColor="text1"/>
          <w:lang w:val="en-US"/>
        </w:rPr>
        <w:t xml:space="preserve"> the time duration </w:t>
      </w:r>
      <w:r w:rsidR="00E1039E">
        <w:rPr>
          <w:color w:val="000000" w:themeColor="text1"/>
          <w:lang w:val="en-US"/>
        </w:rPr>
        <w:t xml:space="preserve">of UE stays in Idle/Inactive can </w:t>
      </w:r>
      <w:r w:rsidR="000524E1">
        <w:rPr>
          <w:color w:val="000000" w:themeColor="text1"/>
          <w:lang w:val="en-US"/>
        </w:rPr>
        <w:t xml:space="preserve">vary </w:t>
      </w:r>
      <w:r w:rsidR="00E1039E">
        <w:rPr>
          <w:color w:val="000000" w:themeColor="text1"/>
          <w:lang w:val="en-US"/>
        </w:rPr>
        <w:t xml:space="preserve">from </w:t>
      </w:r>
      <w:r w:rsidR="00FC7DB3">
        <w:rPr>
          <w:color w:val="000000" w:themeColor="text1"/>
          <w:lang w:val="en-US"/>
        </w:rPr>
        <w:t>100ms to 4 hours</w:t>
      </w:r>
      <w:r w:rsidR="002D5319">
        <w:rPr>
          <w:color w:val="000000" w:themeColor="text1"/>
          <w:lang w:val="en-US"/>
        </w:rPr>
        <w:t xml:space="preserve">. </w:t>
      </w:r>
    </w:p>
    <w:p w14:paraId="166A2F3B" w14:textId="4789830D" w:rsidR="00EF0B2E" w:rsidRDefault="004E29D1" w:rsidP="00601FBC">
      <w:pPr>
        <w:spacing w:after="120"/>
        <w:rPr>
          <w:color w:val="000000" w:themeColor="text1"/>
          <w:lang w:val="en-US"/>
        </w:rPr>
      </w:pPr>
      <w:r>
        <w:rPr>
          <w:color w:val="000000" w:themeColor="text1"/>
          <w:lang w:val="en-US"/>
        </w:rPr>
        <w:t>To</w:t>
      </w:r>
      <w:r w:rsidR="00A85829">
        <w:rPr>
          <w:color w:val="000000" w:themeColor="text1"/>
          <w:lang w:val="en-US"/>
        </w:rPr>
        <w:t xml:space="preserve"> our understanding here the </w:t>
      </w:r>
      <w:r w:rsidR="00FA17D8">
        <w:rPr>
          <w:color w:val="000000" w:themeColor="text1"/>
          <w:lang w:val="en-US"/>
        </w:rPr>
        <w:t>C</w:t>
      </w:r>
      <w:r w:rsidR="00A85829">
        <w:rPr>
          <w:color w:val="000000" w:themeColor="text1"/>
          <w:lang w:val="en-US"/>
        </w:rPr>
        <w:t xml:space="preserve">onnected mode measurements needs to be </w:t>
      </w:r>
      <w:r w:rsidR="00916408">
        <w:rPr>
          <w:color w:val="000000" w:themeColor="text1"/>
          <w:lang w:val="en-US"/>
        </w:rPr>
        <w:t>differentiated as before the RRC_release with the Idle/Inactive measurement configuration</w:t>
      </w:r>
      <w:r w:rsidR="00FA17D8">
        <w:rPr>
          <w:color w:val="000000" w:themeColor="text1"/>
          <w:lang w:val="en-US"/>
        </w:rPr>
        <w:t xml:space="preserve"> there are always available Connected mode measurement results</w:t>
      </w:r>
      <w:r w:rsidR="00224F4F">
        <w:rPr>
          <w:color w:val="000000" w:themeColor="text1"/>
          <w:lang w:val="en-US"/>
        </w:rPr>
        <w:t>.</w:t>
      </w:r>
      <w:r w:rsidR="00FE3C6D">
        <w:rPr>
          <w:color w:val="000000" w:themeColor="text1"/>
          <w:lang w:val="en-US"/>
        </w:rPr>
        <w:t xml:space="preserve"> </w:t>
      </w:r>
      <w:r w:rsidR="00A76591">
        <w:rPr>
          <w:color w:val="000000" w:themeColor="text1"/>
          <w:lang w:val="en-US"/>
        </w:rPr>
        <w:lastRenderedPageBreak/>
        <w:t>These types of results</w:t>
      </w:r>
      <w:r w:rsidR="00FA17D8">
        <w:rPr>
          <w:color w:val="000000" w:themeColor="text1"/>
          <w:lang w:val="en-US"/>
        </w:rPr>
        <w:t xml:space="preserve"> would be very beneficial </w:t>
      </w:r>
      <w:r w:rsidR="00DB304E">
        <w:rPr>
          <w:color w:val="000000" w:themeColor="text1"/>
          <w:lang w:val="en-US"/>
        </w:rPr>
        <w:t>to be used if the Idle/Inactive mode</w:t>
      </w:r>
      <w:r w:rsidR="00EF0B2E">
        <w:rPr>
          <w:color w:val="000000" w:themeColor="text1"/>
          <w:lang w:val="en-US"/>
        </w:rPr>
        <w:t xml:space="preserve">’s </w:t>
      </w:r>
      <w:r w:rsidR="00DB304E">
        <w:rPr>
          <w:color w:val="000000" w:themeColor="text1"/>
          <w:lang w:val="en-US"/>
        </w:rPr>
        <w:t>time duration is too short to</w:t>
      </w:r>
      <w:r w:rsidR="00EF0B2E">
        <w:rPr>
          <w:color w:val="000000" w:themeColor="text1"/>
          <w:lang w:val="en-US"/>
        </w:rPr>
        <w:t xml:space="preserve"> even take 1 </w:t>
      </w:r>
      <w:r w:rsidR="00843B8A">
        <w:rPr>
          <w:color w:val="000000" w:themeColor="text1"/>
          <w:lang w:val="en-US"/>
        </w:rPr>
        <w:t>sample. Also,</w:t>
      </w:r>
      <w:r w:rsidR="00FE3C6D">
        <w:rPr>
          <w:color w:val="000000" w:themeColor="text1"/>
          <w:lang w:val="en-US"/>
        </w:rPr>
        <w:t xml:space="preserve"> the connected mode measurement results always have higher accuracy in comparing with the </w:t>
      </w:r>
      <w:r w:rsidR="00BC1246">
        <w:rPr>
          <w:color w:val="000000" w:themeColor="text1"/>
          <w:lang w:val="en-US"/>
        </w:rPr>
        <w:t>EMR measurements.</w:t>
      </w:r>
      <w:r w:rsidR="00CE7EE9">
        <w:rPr>
          <w:color w:val="000000" w:themeColor="text1"/>
          <w:lang w:val="en-US"/>
        </w:rPr>
        <w:t xml:space="preserve"> </w:t>
      </w:r>
    </w:p>
    <w:p w14:paraId="2BD5A28F" w14:textId="68104068" w:rsidR="002D5319" w:rsidRDefault="00843B8A" w:rsidP="00601FBC">
      <w:pPr>
        <w:spacing w:after="120"/>
        <w:rPr>
          <w:color w:val="000000" w:themeColor="text1"/>
          <w:lang w:val="en-US"/>
        </w:rPr>
      </w:pPr>
      <w:r>
        <w:rPr>
          <w:color w:val="000000" w:themeColor="text1"/>
          <w:lang w:val="en-US"/>
        </w:rPr>
        <w:t>However,</w:t>
      </w:r>
      <w:r w:rsidR="00CE7EE9">
        <w:rPr>
          <w:color w:val="000000" w:themeColor="text1"/>
          <w:lang w:val="en-US"/>
        </w:rPr>
        <w:t xml:space="preserve"> there is also agreements </w:t>
      </w:r>
      <w:r w:rsidR="00423F32">
        <w:rPr>
          <w:color w:val="000000" w:themeColor="text1"/>
          <w:lang w:val="en-US"/>
        </w:rPr>
        <w:t>from RAN4</w:t>
      </w:r>
      <w:r w:rsidR="00894AE0">
        <w:rPr>
          <w:color w:val="000000" w:themeColor="text1"/>
          <w:lang w:val="en-US"/>
        </w:rPr>
        <w:t>#</w:t>
      </w:r>
      <w:r w:rsidR="00423F32">
        <w:rPr>
          <w:color w:val="000000" w:themeColor="text1"/>
          <w:lang w:val="en-US"/>
        </w:rPr>
        <w:t>108 meeting</w:t>
      </w:r>
      <w:r w:rsidR="00A76591">
        <w:rPr>
          <w:color w:val="000000" w:themeColor="text1"/>
          <w:lang w:val="en-US"/>
        </w:rPr>
        <w:t xml:space="preserve"> </w:t>
      </w:r>
      <w:r w:rsidR="00E84A63">
        <w:rPr>
          <w:color w:val="000000" w:themeColor="text1"/>
          <w:lang w:val="en-US"/>
        </w:rPr>
        <w:t xml:space="preserve">for the Idle/Inactive measurement period </w:t>
      </w:r>
      <w:r w:rsidR="00423F32">
        <w:rPr>
          <w:color w:val="000000" w:themeColor="text1"/>
          <w:lang w:val="en-US"/>
        </w:rPr>
        <w:t>with starting and ending point of the</w:t>
      </w:r>
      <w:r w:rsidR="00E84A63">
        <w:rPr>
          <w:color w:val="000000" w:themeColor="text1"/>
          <w:lang w:val="en-US"/>
        </w:rPr>
        <w:t xml:space="preserve"> enhance</w:t>
      </w:r>
      <w:r w:rsidR="00423F32">
        <w:rPr>
          <w:color w:val="000000" w:themeColor="text1"/>
          <w:lang w:val="en-US"/>
        </w:rPr>
        <w:t>d measurements</w:t>
      </w:r>
      <w:r w:rsidR="00E84A63">
        <w:rPr>
          <w:color w:val="000000" w:themeColor="text1"/>
          <w:lang w:val="en-US"/>
        </w:rPr>
        <w:t xml:space="preserve">. </w:t>
      </w:r>
    </w:p>
    <w:p w14:paraId="698D28BF" w14:textId="77777777" w:rsidR="00BC1AF7" w:rsidRDefault="00BC1AF7" w:rsidP="00601FBC">
      <w:pPr>
        <w:spacing w:after="120"/>
        <w:rPr>
          <w:color w:val="000000" w:themeColor="text1"/>
          <w:lang w:val="en-US"/>
        </w:rPr>
      </w:pPr>
    </w:p>
    <w:tbl>
      <w:tblPr>
        <w:tblStyle w:val="TableGrid"/>
        <w:tblW w:w="0" w:type="auto"/>
        <w:tblLook w:val="04A0" w:firstRow="1" w:lastRow="0" w:firstColumn="1" w:lastColumn="0" w:noHBand="0" w:noVBand="1"/>
      </w:tblPr>
      <w:tblGrid>
        <w:gridCol w:w="9629"/>
      </w:tblGrid>
      <w:tr w:rsidR="00423F32" w14:paraId="384B6B1B" w14:textId="77777777" w:rsidTr="00423F32">
        <w:tc>
          <w:tcPr>
            <w:tcW w:w="9629" w:type="dxa"/>
          </w:tcPr>
          <w:p w14:paraId="38F26819" w14:textId="77777777" w:rsidR="00423F32" w:rsidRPr="00423F32" w:rsidRDefault="00423F32" w:rsidP="00423F32">
            <w:pPr>
              <w:spacing w:before="100" w:beforeAutospacing="1" w:after="120"/>
              <w:rPr>
                <w:rFonts w:eastAsia="Times New Roman"/>
                <w:sz w:val="24"/>
                <w:szCs w:val="24"/>
                <w:lang w:val="en-SE" w:eastAsia="zh-CN"/>
              </w:rPr>
            </w:pPr>
            <w:r w:rsidRPr="00423F32">
              <w:rPr>
                <w:rFonts w:eastAsia="Times New Roman"/>
                <w:sz w:val="24"/>
                <w:szCs w:val="24"/>
                <w:u w:val="single"/>
                <w:lang w:val="en-SE" w:eastAsia="zh-CN"/>
              </w:rPr>
              <w:t>Starting point of the enhanced measurement</w:t>
            </w:r>
          </w:p>
          <w:p w14:paraId="46904C3E" w14:textId="77777777" w:rsidR="00423F32" w:rsidRPr="00423F32" w:rsidRDefault="00423F32" w:rsidP="00423F32">
            <w:pPr>
              <w:spacing w:before="100" w:beforeAutospacing="1" w:after="120"/>
              <w:rPr>
                <w:rFonts w:eastAsia="Times New Roman"/>
                <w:sz w:val="24"/>
                <w:szCs w:val="24"/>
                <w:lang w:val="en-SE" w:eastAsia="zh-CN"/>
              </w:rPr>
            </w:pPr>
            <w:r w:rsidRPr="00423F32">
              <w:rPr>
                <w:rFonts w:eastAsia="Times New Roman"/>
                <w:b/>
                <w:bCs/>
                <w:sz w:val="24"/>
                <w:szCs w:val="24"/>
                <w:lang w:val="en-SE" w:eastAsia="zh-CN"/>
              </w:rPr>
              <w:t>&lt;Agreement&gt;</w:t>
            </w:r>
          </w:p>
          <w:p w14:paraId="28C9B31A" w14:textId="77777777" w:rsidR="00423F32" w:rsidRPr="00423F32" w:rsidRDefault="00423F32" w:rsidP="00423F32">
            <w:pPr>
              <w:numPr>
                <w:ilvl w:val="0"/>
                <w:numId w:val="28"/>
              </w:numPr>
              <w:spacing w:before="100" w:beforeAutospacing="1" w:after="120"/>
              <w:rPr>
                <w:rFonts w:eastAsia="Times New Roman"/>
                <w:sz w:val="24"/>
                <w:szCs w:val="24"/>
                <w:lang w:val="en-SE" w:eastAsia="zh-CN"/>
              </w:rPr>
            </w:pPr>
            <w:r w:rsidRPr="00423F32">
              <w:rPr>
                <w:rFonts w:eastAsia="Times New Roman"/>
                <w:sz w:val="24"/>
                <w:szCs w:val="24"/>
                <w:lang w:val="en-SE" w:eastAsia="zh-CN"/>
              </w:rPr>
              <w:t>For MT originating call, UE starts to perform additional measurement after paging reception.</w:t>
            </w:r>
          </w:p>
          <w:p w14:paraId="5CE8B859" w14:textId="77777777" w:rsidR="00423F32" w:rsidRPr="00423F32" w:rsidRDefault="00423F32" w:rsidP="00423F32">
            <w:pPr>
              <w:numPr>
                <w:ilvl w:val="0"/>
                <w:numId w:val="28"/>
              </w:numPr>
              <w:spacing w:before="100" w:beforeAutospacing="1" w:after="120"/>
              <w:rPr>
                <w:rFonts w:eastAsia="Times New Roman"/>
                <w:sz w:val="24"/>
                <w:szCs w:val="24"/>
                <w:lang w:val="en-SE" w:eastAsia="zh-CN"/>
              </w:rPr>
            </w:pPr>
            <w:r w:rsidRPr="00423F32">
              <w:rPr>
                <w:rFonts w:eastAsia="Times New Roman"/>
                <w:sz w:val="24"/>
                <w:szCs w:val="24"/>
                <w:lang w:val="en-SE" w:eastAsia="zh-CN"/>
              </w:rPr>
              <w:t xml:space="preserve">And for MO call, UE starts to perform additional measurement after first RACH preamble transmission, </w:t>
            </w:r>
            <w:proofErr w:type="gramStart"/>
            <w:r w:rsidRPr="00423F32">
              <w:rPr>
                <w:rFonts w:eastAsia="Times New Roman"/>
                <w:sz w:val="24"/>
                <w:szCs w:val="24"/>
                <w:lang w:val="en-SE" w:eastAsia="zh-CN"/>
              </w:rPr>
              <w:t>i.e.</w:t>
            </w:r>
            <w:proofErr w:type="gramEnd"/>
            <w:r w:rsidRPr="00423F32">
              <w:rPr>
                <w:rFonts w:eastAsia="Times New Roman"/>
                <w:sz w:val="24"/>
                <w:szCs w:val="24"/>
                <w:lang w:val="en-SE" w:eastAsia="zh-CN"/>
              </w:rPr>
              <w:t xml:space="preserve"> Msg1.</w:t>
            </w:r>
          </w:p>
          <w:p w14:paraId="66F5083E" w14:textId="77777777" w:rsidR="00423F32" w:rsidRPr="00423F32" w:rsidRDefault="00423F32" w:rsidP="00423F32">
            <w:pPr>
              <w:numPr>
                <w:ilvl w:val="0"/>
                <w:numId w:val="28"/>
              </w:numPr>
              <w:spacing w:before="100" w:beforeAutospacing="1" w:after="120"/>
              <w:rPr>
                <w:rFonts w:eastAsia="Times New Roman"/>
                <w:sz w:val="24"/>
                <w:szCs w:val="24"/>
                <w:lang w:val="en-SE" w:eastAsia="zh-CN"/>
              </w:rPr>
            </w:pPr>
            <w:r w:rsidRPr="00423F32">
              <w:rPr>
                <w:rFonts w:eastAsia="Times New Roman"/>
                <w:sz w:val="24"/>
                <w:szCs w:val="24"/>
                <w:lang w:val="en-SE" w:eastAsia="zh-CN"/>
              </w:rPr>
              <w:t>Note: the respective agreement can be used to derive requirements once feasibility of enhanced solution is confirmed</w:t>
            </w:r>
          </w:p>
          <w:p w14:paraId="614A3186" w14:textId="77777777" w:rsidR="00423F32" w:rsidRPr="00423F32" w:rsidRDefault="00423F32" w:rsidP="00423F32">
            <w:pPr>
              <w:spacing w:before="100" w:beforeAutospacing="1" w:after="120"/>
              <w:rPr>
                <w:rFonts w:eastAsia="Times New Roman"/>
                <w:sz w:val="24"/>
                <w:szCs w:val="24"/>
                <w:lang w:val="en-SE" w:eastAsia="zh-CN"/>
              </w:rPr>
            </w:pPr>
            <w:r w:rsidRPr="00423F32">
              <w:rPr>
                <w:rFonts w:eastAsia="Times New Roman"/>
                <w:sz w:val="24"/>
                <w:szCs w:val="24"/>
                <w:u w:val="single"/>
                <w:lang w:val="en-SE" w:eastAsia="zh-CN"/>
              </w:rPr>
              <w:t>Ending point of the enhanced measurement</w:t>
            </w:r>
          </w:p>
          <w:p w14:paraId="765ADD4F" w14:textId="77777777" w:rsidR="00423F32" w:rsidRPr="00423F32" w:rsidRDefault="00423F32" w:rsidP="00423F32">
            <w:pPr>
              <w:spacing w:before="100" w:beforeAutospacing="1" w:after="120"/>
              <w:rPr>
                <w:rFonts w:eastAsia="Times New Roman"/>
                <w:sz w:val="24"/>
                <w:szCs w:val="24"/>
                <w:lang w:val="en-SE" w:eastAsia="zh-CN"/>
              </w:rPr>
            </w:pPr>
            <w:r w:rsidRPr="00423F32">
              <w:rPr>
                <w:rFonts w:eastAsia="Times New Roman"/>
                <w:b/>
                <w:bCs/>
                <w:sz w:val="24"/>
                <w:szCs w:val="24"/>
                <w:lang w:val="en-SE" w:eastAsia="zh-CN"/>
              </w:rPr>
              <w:t>&lt;Agreement&gt;</w:t>
            </w:r>
          </w:p>
          <w:p w14:paraId="16E914AA" w14:textId="77777777" w:rsidR="00423F32" w:rsidRPr="00423F32" w:rsidRDefault="00423F32" w:rsidP="00423F32">
            <w:pPr>
              <w:numPr>
                <w:ilvl w:val="0"/>
                <w:numId w:val="29"/>
              </w:numPr>
              <w:spacing w:before="100" w:beforeAutospacing="1" w:after="120"/>
              <w:rPr>
                <w:rFonts w:eastAsia="Times New Roman"/>
                <w:sz w:val="24"/>
                <w:szCs w:val="24"/>
                <w:lang w:val="en-SE" w:eastAsia="zh-CN"/>
              </w:rPr>
            </w:pPr>
            <w:r w:rsidRPr="00423F32">
              <w:rPr>
                <w:rFonts w:eastAsia="Times New Roman"/>
                <w:sz w:val="24"/>
                <w:szCs w:val="24"/>
                <w:lang w:val="en-SE" w:eastAsia="zh-CN"/>
              </w:rPr>
              <w:t>The ending point of enhanced measurement at the reception of the RRC CONNECTED mode measurement configuration (the 1</w:t>
            </w:r>
            <w:r w:rsidRPr="00423F32">
              <w:rPr>
                <w:rFonts w:eastAsia="Times New Roman"/>
                <w:i/>
                <w:iCs/>
                <w:sz w:val="24"/>
                <w:szCs w:val="24"/>
                <w:lang w:val="en-SE" w:eastAsia="zh-CN"/>
              </w:rPr>
              <w:t>st</w:t>
            </w:r>
            <w:r w:rsidRPr="00423F32">
              <w:rPr>
                <w:rFonts w:eastAsia="Times New Roman"/>
                <w:sz w:val="24"/>
                <w:szCs w:val="24"/>
                <w:lang w:val="en-SE" w:eastAsia="zh-CN"/>
              </w:rPr>
              <w:t xml:space="preserve"> RRC_reconfiguration message)</w:t>
            </w:r>
          </w:p>
          <w:p w14:paraId="3AADCAD7" w14:textId="45CB99FA" w:rsidR="00423F32" w:rsidRPr="00423F32" w:rsidRDefault="00423F32" w:rsidP="0027487B">
            <w:pPr>
              <w:spacing w:before="100" w:beforeAutospacing="1" w:after="100" w:afterAutospacing="1"/>
              <w:rPr>
                <w:color w:val="000000" w:themeColor="text1"/>
                <w:lang w:val="en-SE"/>
              </w:rPr>
            </w:pPr>
            <w:r w:rsidRPr="00423F32">
              <w:rPr>
                <w:rFonts w:eastAsia="Times New Roman"/>
                <w:sz w:val="24"/>
                <w:szCs w:val="24"/>
                <w:lang w:val="en-SE" w:eastAsia="zh-CN"/>
              </w:rPr>
              <w:t>Note: the respective agreement can be used to derive requirements once feasibility of enhanced solution is confirmed</w:t>
            </w:r>
          </w:p>
        </w:tc>
      </w:tr>
    </w:tbl>
    <w:p w14:paraId="2EEF6A23" w14:textId="77777777" w:rsidR="00423F32" w:rsidRDefault="00423F32" w:rsidP="00601FBC">
      <w:pPr>
        <w:spacing w:after="120"/>
        <w:rPr>
          <w:color w:val="000000" w:themeColor="text1"/>
          <w:lang w:val="en-US"/>
        </w:rPr>
      </w:pPr>
    </w:p>
    <w:p w14:paraId="520B050D" w14:textId="24285081" w:rsidR="00423F32" w:rsidRDefault="0027487B" w:rsidP="00601FBC">
      <w:pPr>
        <w:spacing w:after="120"/>
        <w:rPr>
          <w:color w:val="000000" w:themeColor="text1"/>
          <w:lang w:val="en-US"/>
        </w:rPr>
      </w:pPr>
      <w:r>
        <w:rPr>
          <w:color w:val="000000" w:themeColor="text1"/>
          <w:lang w:val="en-US"/>
        </w:rPr>
        <w:t>Based on our interpretation of the agreements, this enhanced measurement shall not include any measurement from the connected mode</w:t>
      </w:r>
      <w:r w:rsidR="00BC1246">
        <w:rPr>
          <w:color w:val="000000" w:themeColor="text1"/>
          <w:lang w:val="en-US"/>
        </w:rPr>
        <w:t xml:space="preserve"> after reception of the 1</w:t>
      </w:r>
      <w:r w:rsidR="00BC1246" w:rsidRPr="00BC1246">
        <w:rPr>
          <w:color w:val="000000" w:themeColor="text1"/>
          <w:vertAlign w:val="superscript"/>
          <w:lang w:val="en-US"/>
        </w:rPr>
        <w:t>st</w:t>
      </w:r>
      <w:r w:rsidR="00BC1246">
        <w:rPr>
          <w:color w:val="000000" w:themeColor="text1"/>
          <w:lang w:val="en-US"/>
        </w:rPr>
        <w:t xml:space="preserve"> RRC_reconfiguration message</w:t>
      </w:r>
      <w:r>
        <w:rPr>
          <w:color w:val="000000" w:themeColor="text1"/>
          <w:lang w:val="en-US"/>
        </w:rPr>
        <w:t xml:space="preserve">. </w:t>
      </w:r>
      <w:r w:rsidR="001675DA">
        <w:rPr>
          <w:color w:val="000000" w:themeColor="text1"/>
          <w:lang w:val="en-US"/>
        </w:rPr>
        <w:t>Hence the validity check is not applicable for the newly taken connected mode measurement results.</w:t>
      </w:r>
    </w:p>
    <w:p w14:paraId="3732DC5B" w14:textId="67F51728" w:rsidR="00E96FAC" w:rsidRDefault="004E29D1" w:rsidP="00601FBC">
      <w:pPr>
        <w:spacing w:after="120"/>
        <w:rPr>
          <w:color w:val="000000" w:themeColor="text1"/>
          <w:lang w:val="en-US"/>
        </w:rPr>
      </w:pPr>
      <w:r>
        <w:rPr>
          <w:color w:val="000000" w:themeColor="text1"/>
          <w:lang w:val="en-US"/>
        </w:rPr>
        <w:t xml:space="preserve">The validity check is to make sure how fresh the measurements are so when UE report </w:t>
      </w:r>
      <w:r w:rsidR="00843B8A">
        <w:rPr>
          <w:color w:val="000000" w:themeColor="text1"/>
          <w:lang w:val="en-US"/>
        </w:rPr>
        <w:t>these measurements</w:t>
      </w:r>
      <w:r>
        <w:rPr>
          <w:color w:val="000000" w:themeColor="text1"/>
          <w:lang w:val="en-US"/>
        </w:rPr>
        <w:t xml:space="preserve">, the NW can make certain decision to setup </w:t>
      </w:r>
      <w:r w:rsidR="00E96FAC">
        <w:rPr>
          <w:color w:val="000000" w:themeColor="text1"/>
          <w:lang w:val="en-US"/>
        </w:rPr>
        <w:t xml:space="preserve">Scell or SCG for the UE. </w:t>
      </w:r>
    </w:p>
    <w:p w14:paraId="79A96000" w14:textId="111ED78D" w:rsidR="001675DA" w:rsidRDefault="00E96FAC" w:rsidP="00601FBC">
      <w:pPr>
        <w:spacing w:after="120"/>
        <w:rPr>
          <w:color w:val="000000" w:themeColor="text1"/>
          <w:lang w:val="en-US"/>
        </w:rPr>
      </w:pPr>
      <w:r>
        <w:rPr>
          <w:color w:val="000000" w:themeColor="text1"/>
          <w:lang w:val="en-US"/>
        </w:rPr>
        <w:t>For the 1</w:t>
      </w:r>
      <w:r w:rsidRPr="00E96FAC">
        <w:rPr>
          <w:color w:val="000000" w:themeColor="text1"/>
          <w:vertAlign w:val="superscript"/>
          <w:lang w:val="en-US"/>
        </w:rPr>
        <w:t>st</w:t>
      </w:r>
      <w:r>
        <w:rPr>
          <w:color w:val="000000" w:themeColor="text1"/>
          <w:lang w:val="en-US"/>
        </w:rPr>
        <w:t xml:space="preserve"> scenario, the Connected mode measurement results is taken before RRC_Release configuration for Rel-18 eEMR/IMR</w:t>
      </w:r>
      <w:r w:rsidR="007C629C">
        <w:rPr>
          <w:color w:val="000000" w:themeColor="text1"/>
          <w:lang w:val="en-US"/>
        </w:rPr>
        <w:t xml:space="preserve">, we think this measurement can be included in the validity check scope as this measurement results can be beneficial for network to make decision, especially when UE </w:t>
      </w:r>
      <w:r w:rsidR="00A76591">
        <w:rPr>
          <w:color w:val="000000" w:themeColor="text1"/>
          <w:lang w:val="en-US"/>
        </w:rPr>
        <w:t>toggling</w:t>
      </w:r>
      <w:r w:rsidR="007C629C">
        <w:rPr>
          <w:color w:val="000000" w:themeColor="text1"/>
          <w:lang w:val="en-US"/>
        </w:rPr>
        <w:t xml:space="preserve"> between I</w:t>
      </w:r>
      <w:r w:rsidR="00524E95">
        <w:rPr>
          <w:color w:val="000000" w:themeColor="text1"/>
          <w:lang w:val="en-US"/>
        </w:rPr>
        <w:t>nactive/Connected mode.</w:t>
      </w:r>
    </w:p>
    <w:p w14:paraId="1900A0E2" w14:textId="07C2CD2D" w:rsidR="00524E95" w:rsidRDefault="00524E95" w:rsidP="00601FBC">
      <w:pPr>
        <w:spacing w:after="120"/>
        <w:rPr>
          <w:color w:val="000000" w:themeColor="text1"/>
          <w:lang w:val="en-US"/>
        </w:rPr>
      </w:pPr>
      <w:r>
        <w:rPr>
          <w:color w:val="000000" w:themeColor="text1"/>
          <w:lang w:val="en-US"/>
        </w:rPr>
        <w:t>For the 2</w:t>
      </w:r>
      <w:r w:rsidRPr="00524E95">
        <w:rPr>
          <w:color w:val="000000" w:themeColor="text1"/>
          <w:vertAlign w:val="superscript"/>
          <w:lang w:val="en-US"/>
        </w:rPr>
        <w:t>nd</w:t>
      </w:r>
      <w:r>
        <w:rPr>
          <w:color w:val="000000" w:themeColor="text1"/>
          <w:lang w:val="en-US"/>
        </w:rPr>
        <w:t xml:space="preserve"> scenario, the Connected mode measurement results is taken after the 1</w:t>
      </w:r>
      <w:r w:rsidRPr="00524E95">
        <w:rPr>
          <w:color w:val="000000" w:themeColor="text1"/>
          <w:vertAlign w:val="superscript"/>
          <w:lang w:val="en-US"/>
        </w:rPr>
        <w:t>st</w:t>
      </w:r>
      <w:r>
        <w:rPr>
          <w:color w:val="000000" w:themeColor="text1"/>
          <w:lang w:val="en-US"/>
        </w:rPr>
        <w:t xml:space="preserve"> RRC_reconfiguration message, we think these measurements are out of scope and the validity check is not applicable to those measurements.</w:t>
      </w:r>
    </w:p>
    <w:p w14:paraId="2E9C65DB" w14:textId="1A040418" w:rsidR="00524E95" w:rsidRDefault="00877475" w:rsidP="00601FBC">
      <w:pPr>
        <w:spacing w:after="120"/>
        <w:rPr>
          <w:color w:val="000000" w:themeColor="text1"/>
          <w:lang w:val="en-US"/>
        </w:rPr>
      </w:pPr>
      <w:r>
        <w:rPr>
          <w:color w:val="000000" w:themeColor="text1"/>
          <w:lang w:val="en-US"/>
        </w:rPr>
        <w:t xml:space="preserve">We think option 1 is reasonable since </w:t>
      </w:r>
      <w:r w:rsidR="00D52A6B">
        <w:rPr>
          <w:color w:val="000000" w:themeColor="text1"/>
          <w:lang w:val="en-US"/>
        </w:rPr>
        <w:t xml:space="preserve">it is not fair to force all UE to perform this validity </w:t>
      </w:r>
      <w:r w:rsidR="00C46180">
        <w:rPr>
          <w:color w:val="000000" w:themeColor="text1"/>
          <w:lang w:val="en-US"/>
        </w:rPr>
        <w:t>due to differences exist in UE</w:t>
      </w:r>
      <w:r w:rsidR="00D52A6B">
        <w:rPr>
          <w:color w:val="000000" w:themeColor="text1"/>
          <w:lang w:val="en-US"/>
        </w:rPr>
        <w:t xml:space="preserve"> </w:t>
      </w:r>
      <w:r w:rsidR="00843B8A">
        <w:rPr>
          <w:color w:val="000000" w:themeColor="text1"/>
          <w:lang w:val="en-US"/>
        </w:rPr>
        <w:t xml:space="preserve">implementation. </w:t>
      </w:r>
      <w:r w:rsidR="00A76591">
        <w:rPr>
          <w:color w:val="000000" w:themeColor="text1"/>
          <w:lang w:val="en-US"/>
        </w:rPr>
        <w:t>However,</w:t>
      </w:r>
      <w:r w:rsidR="0040404C">
        <w:rPr>
          <w:color w:val="000000" w:themeColor="text1"/>
          <w:lang w:val="en-US"/>
        </w:rPr>
        <w:t xml:space="preserve"> it</w:t>
      </w:r>
      <w:r w:rsidR="00D52A6B">
        <w:rPr>
          <w:color w:val="000000" w:themeColor="text1"/>
          <w:lang w:val="en-US"/>
        </w:rPr>
        <w:t xml:space="preserve"> is</w:t>
      </w:r>
      <w:r w:rsidR="0040404C">
        <w:rPr>
          <w:color w:val="000000" w:themeColor="text1"/>
          <w:lang w:val="en-US"/>
        </w:rPr>
        <w:t xml:space="preserve"> </w:t>
      </w:r>
      <w:r w:rsidR="001E7680">
        <w:rPr>
          <w:color w:val="000000" w:themeColor="text1"/>
          <w:lang w:val="en-US"/>
        </w:rPr>
        <w:t>also</w:t>
      </w:r>
      <w:r w:rsidR="00D52A6B">
        <w:rPr>
          <w:color w:val="000000" w:themeColor="text1"/>
          <w:lang w:val="en-US"/>
        </w:rPr>
        <w:t xml:space="preserve"> not fair to restrict the UE that can </w:t>
      </w:r>
      <w:r w:rsidR="0016054B">
        <w:rPr>
          <w:color w:val="000000" w:themeColor="text1"/>
          <w:lang w:val="en-US"/>
        </w:rPr>
        <w:t xml:space="preserve">check the validity and report to the network </w:t>
      </w:r>
      <w:r w:rsidR="0040404C">
        <w:rPr>
          <w:color w:val="000000" w:themeColor="text1"/>
          <w:lang w:val="en-US"/>
        </w:rPr>
        <w:t xml:space="preserve">more accurate </w:t>
      </w:r>
      <w:r w:rsidR="0016054B">
        <w:rPr>
          <w:color w:val="000000" w:themeColor="text1"/>
          <w:lang w:val="en-US"/>
        </w:rPr>
        <w:t xml:space="preserve">measurement results. </w:t>
      </w:r>
    </w:p>
    <w:p w14:paraId="17291793" w14:textId="4261BF62" w:rsidR="00B974C7" w:rsidRPr="00F208A3" w:rsidRDefault="00BC4D82" w:rsidP="00B974C7">
      <w:pPr>
        <w:pStyle w:val="Caption"/>
        <w:rPr>
          <w:lang w:val="en-US"/>
        </w:rPr>
      </w:pPr>
      <w:bookmarkStart w:id="3" w:name="_Toc166484600"/>
      <w:r w:rsidRPr="00F208A3">
        <w:rPr>
          <w:lang w:val="en-US"/>
        </w:rPr>
        <w:t xml:space="preserve">Proposal </w:t>
      </w:r>
      <w:r>
        <w:fldChar w:fldCharType="begin"/>
      </w:r>
      <w:r w:rsidRPr="00F208A3">
        <w:rPr>
          <w:lang w:val="en-US"/>
        </w:rPr>
        <w:instrText xml:space="preserve"> SEQ Proposal \* ARABIC </w:instrText>
      </w:r>
      <w:r>
        <w:fldChar w:fldCharType="separate"/>
      </w:r>
      <w:r w:rsidR="00922610">
        <w:rPr>
          <w:noProof/>
          <w:lang w:val="en-US"/>
        </w:rPr>
        <w:t>1</w:t>
      </w:r>
      <w:r>
        <w:fldChar w:fldCharType="end"/>
      </w:r>
      <w:r w:rsidRPr="00F208A3">
        <w:rPr>
          <w:lang w:val="en-US"/>
        </w:rPr>
        <w:t>:  The validity check shall be only applicable for the connected mode before the RRC_Release</w:t>
      </w:r>
      <w:r w:rsidR="00F208A3">
        <w:rPr>
          <w:lang w:val="en-US"/>
        </w:rPr>
        <w:t xml:space="preserve">. </w:t>
      </w:r>
      <w:bookmarkEnd w:id="3"/>
    </w:p>
    <w:p w14:paraId="7EC1878D" w14:textId="77777777" w:rsidR="00143862" w:rsidRDefault="00143862" w:rsidP="00143862">
      <w:pPr>
        <w:rPr>
          <w:lang w:val="en-US" w:eastAsia="ja-JP"/>
        </w:rPr>
      </w:pPr>
    </w:p>
    <w:p w14:paraId="66244ED0" w14:textId="5D3D67B4" w:rsidR="00922610" w:rsidRPr="00F208A3" w:rsidRDefault="00922610" w:rsidP="00922610">
      <w:pPr>
        <w:pStyle w:val="Caption"/>
        <w:rPr>
          <w:lang w:val="en-US"/>
        </w:rPr>
      </w:pPr>
      <w:bookmarkStart w:id="4" w:name="_Toc166484601"/>
      <w:r w:rsidRPr="00BC1AF7">
        <w:rPr>
          <w:lang w:val="en-US"/>
        </w:rPr>
        <w:t xml:space="preserve">Proposal </w:t>
      </w:r>
      <w:r w:rsidRPr="00BC1AF7">
        <w:rPr>
          <w:lang w:val="en-US"/>
        </w:rPr>
        <w:fldChar w:fldCharType="begin"/>
      </w:r>
      <w:r w:rsidRPr="00BC1AF7">
        <w:rPr>
          <w:lang w:val="en-US"/>
        </w:rPr>
        <w:instrText xml:space="preserve"> SEQ Proposal \* ARABIC </w:instrText>
      </w:r>
      <w:r w:rsidRPr="00BC1AF7">
        <w:rPr>
          <w:lang w:val="en-US"/>
        </w:rPr>
        <w:fldChar w:fldCharType="separate"/>
      </w:r>
      <w:r w:rsidRPr="00BC1AF7">
        <w:rPr>
          <w:lang w:val="en-US"/>
        </w:rPr>
        <w:t>2</w:t>
      </w:r>
      <w:r w:rsidRPr="00BC1AF7">
        <w:rPr>
          <w:lang w:val="en-US"/>
        </w:rPr>
        <w:fldChar w:fldCharType="end"/>
      </w:r>
      <w:r w:rsidRPr="00BC1AF7">
        <w:rPr>
          <w:lang w:val="en-US"/>
        </w:rPr>
        <w:t>:</w:t>
      </w:r>
      <w:r w:rsidRPr="00922610">
        <w:rPr>
          <w:lang w:val="en-US"/>
        </w:rPr>
        <w:t xml:space="preserve"> </w:t>
      </w:r>
      <w:r>
        <w:rPr>
          <w:lang w:val="en-US"/>
        </w:rPr>
        <w:t>I</w:t>
      </w:r>
      <w:r w:rsidRPr="00F208A3">
        <w:rPr>
          <w:lang w:val="en-US"/>
        </w:rPr>
        <w:t xml:space="preserve">t is up to UE implementation </w:t>
      </w:r>
      <w:r w:rsidRPr="00BC1AF7">
        <w:rPr>
          <w:lang w:val="en-US"/>
        </w:rPr>
        <w:t xml:space="preserve">whether to perform validity check for measurement which was performed during CONNECTED mode before UE enters IDLE/INACTIVE mode. </w:t>
      </w:r>
      <w:bookmarkEnd w:id="4"/>
    </w:p>
    <w:p w14:paraId="04A6D286" w14:textId="19F06645" w:rsidR="00922610" w:rsidRPr="007E6879" w:rsidRDefault="00922610" w:rsidP="00BC1AF7">
      <w:pPr>
        <w:pStyle w:val="Caption"/>
        <w:rPr>
          <w:lang w:val="en-US"/>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6954DE5F"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8F3E5A">
        <w:rPr>
          <w:sz w:val="22"/>
          <w:lang w:val="en-CA"/>
        </w:rPr>
        <w:t>performance part of Mobility enhancement</w:t>
      </w:r>
      <w:r w:rsidR="009D446B">
        <w:rPr>
          <w:sz w:val="22"/>
          <w:lang w:val="en-CA"/>
        </w:rPr>
        <w:t>. The following proposals are made:</w:t>
      </w:r>
    </w:p>
    <w:p w14:paraId="73191630" w14:textId="4BC0DA7C" w:rsidR="00BC1AF7" w:rsidRPr="00BC1AF7" w:rsidRDefault="00EF6413" w:rsidP="00C23D1B">
      <w:pPr>
        <w:pStyle w:val="Caption"/>
        <w:rPr>
          <w:lang w:val="en-US"/>
          <w:rPrChange w:id="5" w:author="Author">
            <w:rPr>
              <w:rStyle w:val="Hyperlink"/>
              <w:noProof/>
            </w:rPr>
          </w:rPrChange>
        </w:rPr>
      </w:pPr>
      <w:r w:rsidRPr="00C23D1B">
        <w:rPr>
          <w:lang w:val="en-US"/>
        </w:rPr>
        <w:lastRenderedPageBreak/>
        <w:fldChar w:fldCharType="begin"/>
      </w:r>
      <w:r w:rsidRPr="00BC1AF7">
        <w:rPr>
          <w:lang w:val="en-US"/>
          <w:rPrChange w:id="6" w:author="Author">
            <w:rPr>
              <w:bCs/>
              <w:lang w:val="en-CA" w:eastAsia="en-US"/>
            </w:rPr>
          </w:rPrChange>
        </w:rPr>
        <w:instrText xml:space="preserve"> TOC \n \h \z \c "Proposal" </w:instrText>
      </w:r>
      <w:r w:rsidRPr="00BC1AF7">
        <w:rPr>
          <w:lang w:val="en-US"/>
          <w:rPrChange w:id="7" w:author="Author">
            <w:rPr>
              <w:bCs/>
              <w:lang w:val="en-CA" w:eastAsia="en-US"/>
            </w:rPr>
          </w:rPrChange>
        </w:rPr>
        <w:fldChar w:fldCharType="separate"/>
      </w:r>
      <w:r w:rsidR="00BC1AF7" w:rsidRPr="00BC1AF7">
        <w:rPr>
          <w:lang w:val="en-US"/>
          <w:rPrChange w:id="8" w:author="Author">
            <w:rPr>
              <w:rStyle w:val="Hyperlink"/>
              <w:b w:val="0"/>
              <w:noProof/>
              <w:lang w:val="en-GB" w:eastAsia="en-US"/>
            </w:rPr>
          </w:rPrChange>
        </w:rPr>
        <w:fldChar w:fldCharType="begin"/>
      </w:r>
      <w:r w:rsidR="00BC1AF7" w:rsidRPr="00BC1AF7">
        <w:rPr>
          <w:lang w:val="en-US"/>
          <w:rPrChange w:id="9" w:author="Author">
            <w:rPr>
              <w:rStyle w:val="Hyperlink"/>
              <w:b w:val="0"/>
              <w:noProof/>
              <w:lang w:val="en-GB" w:eastAsia="en-US"/>
            </w:rPr>
          </w:rPrChange>
        </w:rPr>
        <w:instrText xml:space="preserve"> </w:instrText>
      </w:r>
      <w:r w:rsidR="00BC1AF7" w:rsidRPr="00BC1AF7">
        <w:rPr>
          <w:lang w:val="en-US"/>
          <w:rPrChange w:id="10" w:author="Author">
            <w:rPr>
              <w:b w:val="0"/>
              <w:noProof/>
              <w:lang w:val="en-GB" w:eastAsia="en-US"/>
            </w:rPr>
          </w:rPrChange>
        </w:rPr>
        <w:instrText>HYPERLINK \l "_Toc166484600"</w:instrText>
      </w:r>
      <w:r w:rsidR="00BC1AF7" w:rsidRPr="00BC1AF7">
        <w:rPr>
          <w:lang w:val="en-US"/>
          <w:rPrChange w:id="11" w:author="Author">
            <w:rPr>
              <w:rStyle w:val="Hyperlink"/>
              <w:b w:val="0"/>
              <w:noProof/>
              <w:lang w:val="en-GB" w:eastAsia="en-US"/>
            </w:rPr>
          </w:rPrChange>
        </w:rPr>
        <w:instrText xml:space="preserve"> </w:instrText>
      </w:r>
      <w:r w:rsidR="00BC1AF7" w:rsidRPr="0020539E">
        <w:rPr>
          <w:lang w:val="en-US"/>
        </w:rPr>
      </w:r>
      <w:r w:rsidR="00BC1AF7" w:rsidRPr="00BC1AF7">
        <w:rPr>
          <w:lang w:val="en-US"/>
          <w:rPrChange w:id="12" w:author="Author">
            <w:rPr>
              <w:rStyle w:val="Hyperlink"/>
              <w:b w:val="0"/>
              <w:noProof/>
              <w:lang w:val="en-GB" w:eastAsia="en-US"/>
            </w:rPr>
          </w:rPrChange>
        </w:rPr>
        <w:fldChar w:fldCharType="separate"/>
      </w:r>
      <w:r w:rsidR="00BC1AF7" w:rsidRPr="00BC1AF7">
        <w:rPr>
          <w:rPrChange w:id="13" w:author="Author">
            <w:rPr>
              <w:rStyle w:val="Hyperlink"/>
              <w:b w:val="0"/>
              <w:noProof/>
              <w:lang w:val="en-US" w:eastAsia="en-US"/>
            </w:rPr>
          </w:rPrChange>
        </w:rPr>
        <w:t xml:space="preserve">Proposal 1:  The validity check shall be only applicable for the connected mode before the RRC_Release. </w:t>
      </w:r>
      <w:r w:rsidR="00BC1AF7" w:rsidRPr="00BC1AF7">
        <w:rPr>
          <w:lang w:val="en-US"/>
          <w:rPrChange w:id="14" w:author="Author">
            <w:rPr>
              <w:rStyle w:val="Hyperlink"/>
              <w:b w:val="0"/>
              <w:noProof/>
              <w:lang w:val="en-GB" w:eastAsia="en-US"/>
            </w:rPr>
          </w:rPrChange>
        </w:rPr>
        <w:fldChar w:fldCharType="end"/>
      </w:r>
    </w:p>
    <w:p w14:paraId="23D44459" w14:textId="77777777" w:rsidR="00BC1AF7" w:rsidRPr="00BC1AF7" w:rsidRDefault="00BC1AF7">
      <w:pPr>
        <w:pStyle w:val="Caption"/>
        <w:rPr>
          <w:lang w:val="en-US"/>
          <w:rPrChange w:id="15" w:author="Author">
            <w:rPr/>
          </w:rPrChange>
        </w:rPr>
        <w:pPrChange w:id="16" w:author="Author">
          <w:pPr/>
        </w:pPrChange>
      </w:pPr>
    </w:p>
    <w:p w14:paraId="24752CF2" w14:textId="20A71D83" w:rsidR="00BC1AF7" w:rsidRPr="00BC1AF7" w:rsidRDefault="00BC1AF7" w:rsidP="00C23D1B">
      <w:pPr>
        <w:pStyle w:val="Caption"/>
        <w:rPr>
          <w:lang w:val="en-US"/>
          <w:rPrChange w:id="17" w:author="Author">
            <w:rPr>
              <w:rFonts w:asciiTheme="minorHAnsi" w:eastAsiaTheme="minorEastAsia" w:hAnsiTheme="minorHAnsi" w:cstheme="minorBidi"/>
              <w:noProof/>
              <w:kern w:val="2"/>
              <w:sz w:val="22"/>
              <w:szCs w:val="22"/>
              <w:lang w:val="en-SE" w:eastAsia="zh-CN"/>
              <w14:ligatures w14:val="standardContextual"/>
            </w:rPr>
          </w:rPrChange>
        </w:rPr>
      </w:pPr>
      <w:r w:rsidRPr="00BC1AF7">
        <w:rPr>
          <w:lang w:val="en-US"/>
          <w:rPrChange w:id="18" w:author="Author">
            <w:rPr>
              <w:rStyle w:val="Hyperlink"/>
              <w:b w:val="0"/>
              <w:noProof/>
              <w:lang w:val="en-GB" w:eastAsia="en-US"/>
            </w:rPr>
          </w:rPrChange>
        </w:rPr>
        <w:fldChar w:fldCharType="begin"/>
      </w:r>
      <w:r w:rsidRPr="00BC1AF7">
        <w:rPr>
          <w:lang w:val="en-US"/>
          <w:rPrChange w:id="19" w:author="Author">
            <w:rPr>
              <w:rStyle w:val="Hyperlink"/>
              <w:b w:val="0"/>
              <w:noProof/>
              <w:lang w:val="en-GB" w:eastAsia="en-US"/>
            </w:rPr>
          </w:rPrChange>
        </w:rPr>
        <w:instrText xml:space="preserve"> </w:instrText>
      </w:r>
      <w:r w:rsidRPr="00BC1AF7">
        <w:rPr>
          <w:lang w:val="en-US"/>
          <w:rPrChange w:id="20" w:author="Author">
            <w:rPr>
              <w:b w:val="0"/>
              <w:noProof/>
              <w:lang w:val="en-GB" w:eastAsia="en-US"/>
            </w:rPr>
          </w:rPrChange>
        </w:rPr>
        <w:instrText>HYPERLINK \l "_Toc166484601"</w:instrText>
      </w:r>
      <w:r w:rsidRPr="00BC1AF7">
        <w:rPr>
          <w:lang w:val="en-US"/>
          <w:rPrChange w:id="21" w:author="Author">
            <w:rPr>
              <w:rStyle w:val="Hyperlink"/>
              <w:b w:val="0"/>
              <w:noProof/>
              <w:lang w:val="en-GB" w:eastAsia="en-US"/>
            </w:rPr>
          </w:rPrChange>
        </w:rPr>
        <w:instrText xml:space="preserve"> </w:instrText>
      </w:r>
      <w:r w:rsidRPr="0020539E">
        <w:rPr>
          <w:lang w:val="en-US"/>
        </w:rPr>
      </w:r>
      <w:r w:rsidRPr="00BC1AF7">
        <w:rPr>
          <w:lang w:val="en-US"/>
          <w:rPrChange w:id="22" w:author="Author">
            <w:rPr>
              <w:rStyle w:val="Hyperlink"/>
              <w:b w:val="0"/>
              <w:noProof/>
              <w:lang w:val="en-GB" w:eastAsia="en-US"/>
            </w:rPr>
          </w:rPrChange>
        </w:rPr>
        <w:fldChar w:fldCharType="separate"/>
      </w:r>
      <w:r w:rsidRPr="00BC1AF7">
        <w:rPr>
          <w:rPrChange w:id="23" w:author="Author">
            <w:rPr>
              <w:rStyle w:val="Hyperlink"/>
              <w:b w:val="0"/>
              <w:noProof/>
              <w:lang w:val="en-US" w:eastAsia="en-US"/>
            </w:rPr>
          </w:rPrChange>
        </w:rPr>
        <w:t xml:space="preserve">Proposal 2: It is up to UE implementation whether to perform validity check for measurement which was performed during CONNECTED mode before UE enters IDLE/INACTIVE mode. </w:t>
      </w:r>
      <w:r w:rsidRPr="00BC1AF7">
        <w:rPr>
          <w:lang w:val="en-US"/>
          <w:rPrChange w:id="24" w:author="Author">
            <w:rPr>
              <w:rStyle w:val="Hyperlink"/>
              <w:b w:val="0"/>
              <w:noProof/>
              <w:lang w:val="en-GB" w:eastAsia="en-US"/>
            </w:rPr>
          </w:rPrChange>
        </w:rPr>
        <w:fldChar w:fldCharType="end"/>
      </w:r>
    </w:p>
    <w:p w14:paraId="21FAAA08" w14:textId="5DBB344A" w:rsidR="00C55349" w:rsidRDefault="00EF6413">
      <w:pPr>
        <w:pStyle w:val="Caption"/>
        <w:rPr>
          <w:sz w:val="22"/>
          <w:lang w:val="en-CA"/>
        </w:rPr>
        <w:pPrChange w:id="25" w:author="Author">
          <w:pPr/>
        </w:pPrChange>
      </w:pPr>
      <w:r w:rsidRPr="00BC1AF7">
        <w:rPr>
          <w:lang w:val="en-US"/>
          <w:rPrChange w:id="26" w:author="Author">
            <w:rPr>
              <w:bCs/>
              <w:lang w:val="en-CA"/>
            </w:rPr>
          </w:rPrChange>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27" w:name="_Ref536781364"/>
      <w:bookmarkStart w:id="28" w:name="_Ref517094573"/>
      <w:bookmarkStart w:id="29" w:name="_Ref536781239"/>
      <w:bookmarkEnd w:id="1"/>
      <w:bookmarkEnd w:id="2"/>
    </w:p>
    <w:p w14:paraId="729C8FA2" w14:textId="61806656" w:rsidR="003F4946" w:rsidRDefault="005E16F0" w:rsidP="00076287">
      <w:pPr>
        <w:numPr>
          <w:ilvl w:val="0"/>
          <w:numId w:val="9"/>
        </w:numPr>
        <w:tabs>
          <w:tab w:val="left" w:pos="851"/>
        </w:tabs>
        <w:rPr>
          <w:rFonts w:ascii="Arial" w:hAnsi="Arial" w:cs="Arial"/>
          <w:sz w:val="22"/>
          <w:szCs w:val="22"/>
          <w:lang w:val="en-CA"/>
        </w:rPr>
      </w:pPr>
      <w:bookmarkStart w:id="30" w:name="_Ref78878368"/>
      <w:bookmarkStart w:id="31" w:name="_Ref61004649"/>
      <w:bookmarkEnd w:id="27"/>
      <w:bookmarkEnd w:id="28"/>
      <w:bookmarkEnd w:id="29"/>
      <w:r w:rsidRPr="00C44A3D">
        <w:rPr>
          <w:rFonts w:ascii="Arial" w:hAnsi="Arial" w:cs="Arial"/>
          <w:sz w:val="22"/>
          <w:szCs w:val="22"/>
          <w:lang w:val="en-CA"/>
        </w:rPr>
        <w:t>R4-</w:t>
      </w:r>
      <w:r w:rsidR="00485846" w:rsidRPr="00C44A3D">
        <w:rPr>
          <w:rFonts w:ascii="Arial" w:hAnsi="Arial" w:cs="Arial"/>
          <w:sz w:val="22"/>
          <w:szCs w:val="22"/>
          <w:lang w:val="en-CA"/>
        </w:rPr>
        <w:t>2</w:t>
      </w:r>
      <w:r w:rsidR="009A7814">
        <w:rPr>
          <w:rFonts w:ascii="Arial" w:hAnsi="Arial" w:cs="Arial"/>
          <w:sz w:val="22"/>
          <w:szCs w:val="22"/>
          <w:lang w:val="en-CA"/>
        </w:rPr>
        <w:t>40</w:t>
      </w:r>
      <w:r w:rsidR="00C07263">
        <w:rPr>
          <w:rFonts w:ascii="Arial" w:hAnsi="Arial" w:cs="Arial"/>
          <w:sz w:val="22"/>
          <w:szCs w:val="22"/>
          <w:lang w:val="en-CA"/>
        </w:rPr>
        <w:t>6346</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A303A8" w:rsidRPr="00A303A8">
        <w:rPr>
          <w:rFonts w:ascii="Arial" w:hAnsi="Arial" w:cs="Arial"/>
          <w:sz w:val="22"/>
          <w:szCs w:val="22"/>
          <w:lang w:val="en-CA"/>
        </w:rPr>
        <w:t>RRM performance requirements of R18 Further NR mobility enhancement</w:t>
      </w:r>
      <w:r w:rsidR="00A23753" w:rsidRPr="00B2122C">
        <w:rPr>
          <w:rFonts w:ascii="Arial" w:hAnsi="Arial" w:cs="Arial"/>
          <w:sz w:val="22"/>
          <w:szCs w:val="22"/>
          <w:lang w:val="en-CA"/>
        </w:rPr>
        <w:t>”,</w:t>
      </w:r>
      <w:r w:rsidR="005B355C">
        <w:rPr>
          <w:rFonts w:ascii="Arial" w:hAnsi="Arial" w:cs="Arial"/>
          <w:sz w:val="22"/>
          <w:szCs w:val="22"/>
          <w:lang w:val="en-CA"/>
        </w:rPr>
        <w:t xml:space="preserve"> Appl</w:t>
      </w:r>
      <w:bookmarkEnd w:id="30"/>
      <w:bookmarkEnd w:id="31"/>
      <w:r w:rsidR="00576D67">
        <w:rPr>
          <w:rFonts w:ascii="Arial" w:hAnsi="Arial" w:cs="Arial"/>
          <w:sz w:val="22"/>
          <w:szCs w:val="22"/>
          <w:lang w:val="en-CA"/>
        </w:rPr>
        <w:t>e</w:t>
      </w:r>
      <w:r w:rsidR="00AC7E31">
        <w:rPr>
          <w:rFonts w:ascii="Arial" w:hAnsi="Arial" w:cs="Arial"/>
          <w:sz w:val="22"/>
          <w:szCs w:val="22"/>
          <w:lang w:val="en-CA"/>
        </w:rPr>
        <w:t xml:space="preserve">, </w:t>
      </w:r>
      <w:r w:rsidR="00FF1548">
        <w:rPr>
          <w:rFonts w:ascii="Arial" w:hAnsi="Arial" w:cs="Arial"/>
          <w:sz w:val="22"/>
          <w:szCs w:val="22"/>
          <w:lang w:val="en-CA"/>
        </w:rPr>
        <w:t>April</w:t>
      </w:r>
      <w:r w:rsidR="00AC7E31">
        <w:rPr>
          <w:rFonts w:ascii="Arial" w:hAnsi="Arial" w:cs="Arial"/>
          <w:sz w:val="22"/>
          <w:szCs w:val="22"/>
          <w:lang w:val="en-CA"/>
        </w:rPr>
        <w:t xml:space="preserve"> 2024</w:t>
      </w:r>
    </w:p>
    <w:sectPr w:rsidR="003F494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71902" w14:textId="77777777" w:rsidR="003A0EC2" w:rsidRDefault="003A0EC2">
      <w:r>
        <w:separator/>
      </w:r>
    </w:p>
  </w:endnote>
  <w:endnote w:type="continuationSeparator" w:id="0">
    <w:p w14:paraId="216EE8EA" w14:textId="77777777" w:rsidR="003A0EC2" w:rsidRDefault="003A0EC2">
      <w:r>
        <w:continuationSeparator/>
      </w:r>
    </w:p>
  </w:endnote>
  <w:endnote w:type="continuationNotice" w:id="1">
    <w:p w14:paraId="4F96D88F" w14:textId="77777777" w:rsidR="003A0EC2" w:rsidRDefault="003A0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50C01" w14:textId="77777777" w:rsidR="003A0EC2" w:rsidRDefault="003A0EC2">
      <w:r>
        <w:separator/>
      </w:r>
    </w:p>
  </w:footnote>
  <w:footnote w:type="continuationSeparator" w:id="0">
    <w:p w14:paraId="62B27234" w14:textId="77777777" w:rsidR="003A0EC2" w:rsidRDefault="003A0EC2">
      <w:r>
        <w:continuationSeparator/>
      </w:r>
    </w:p>
  </w:footnote>
  <w:footnote w:type="continuationNotice" w:id="1">
    <w:p w14:paraId="4F98C753" w14:textId="77777777" w:rsidR="003A0EC2" w:rsidRDefault="003A0E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106781"/>
    <w:multiLevelType w:val="hybridMultilevel"/>
    <w:tmpl w:val="2FB6CC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7579D4"/>
    <w:multiLevelType w:val="hybridMultilevel"/>
    <w:tmpl w:val="22EE7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0861442"/>
    <w:multiLevelType w:val="hybridMultilevel"/>
    <w:tmpl w:val="DED64A8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256A8"/>
    <w:multiLevelType w:val="multilevel"/>
    <w:tmpl w:val="81C04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840AB0"/>
    <w:multiLevelType w:val="multilevel"/>
    <w:tmpl w:val="8B68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550D1ABF"/>
    <w:multiLevelType w:val="hybridMultilevel"/>
    <w:tmpl w:val="B4CC70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7506C8D"/>
    <w:multiLevelType w:val="hybridMultilevel"/>
    <w:tmpl w:val="66A644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6CA2E57"/>
    <w:multiLevelType w:val="hybridMultilevel"/>
    <w:tmpl w:val="E768FF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AE2139"/>
    <w:multiLevelType w:val="hybridMultilevel"/>
    <w:tmpl w:val="8A207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0"/>
  </w:num>
  <w:num w:numId="2" w16cid:durableId="1741363967">
    <w:abstractNumId w:val="27"/>
  </w:num>
  <w:num w:numId="3" w16cid:durableId="660230214">
    <w:abstractNumId w:val="26"/>
  </w:num>
  <w:num w:numId="4" w16cid:durableId="380445136">
    <w:abstractNumId w:val="7"/>
  </w:num>
  <w:num w:numId="5" w16cid:durableId="1859539554">
    <w:abstractNumId w:val="9"/>
  </w:num>
  <w:num w:numId="6" w16cid:durableId="1871918312">
    <w:abstractNumId w:val="2"/>
  </w:num>
  <w:num w:numId="7" w16cid:durableId="1405494110">
    <w:abstractNumId w:val="1"/>
  </w:num>
  <w:num w:numId="8" w16cid:durableId="119954865">
    <w:abstractNumId w:val="28"/>
  </w:num>
  <w:num w:numId="9" w16cid:durableId="203102583">
    <w:abstractNumId w:val="19"/>
  </w:num>
  <w:num w:numId="10" w16cid:durableId="444345795">
    <w:abstractNumId w:val="23"/>
  </w:num>
  <w:num w:numId="11" w16cid:durableId="499128010">
    <w:abstractNumId w:val="5"/>
  </w:num>
  <w:num w:numId="12" w16cid:durableId="337007733">
    <w:abstractNumId w:val="0"/>
  </w:num>
  <w:num w:numId="13" w16cid:durableId="24869541">
    <w:abstractNumId w:val="12"/>
  </w:num>
  <w:num w:numId="14" w16cid:durableId="768160871">
    <w:abstractNumId w:val="3"/>
  </w:num>
  <w:num w:numId="15" w16cid:durableId="159320344">
    <w:abstractNumId w:val="24"/>
  </w:num>
  <w:num w:numId="16" w16cid:durableId="1721787096">
    <w:abstractNumId w:val="18"/>
  </w:num>
  <w:num w:numId="17" w16cid:durableId="1015959200">
    <w:abstractNumId w:val="21"/>
  </w:num>
  <w:num w:numId="18" w16cid:durableId="698244924">
    <w:abstractNumId w:val="15"/>
  </w:num>
  <w:num w:numId="19" w16cid:durableId="966934066">
    <w:abstractNumId w:val="8"/>
  </w:num>
  <w:num w:numId="20" w16cid:durableId="137891729">
    <w:abstractNumId w:val="14"/>
  </w:num>
  <w:num w:numId="21" w16cid:durableId="1131747708">
    <w:abstractNumId w:val="22"/>
  </w:num>
  <w:num w:numId="22" w16cid:durableId="408233421">
    <w:abstractNumId w:val="16"/>
  </w:num>
  <w:num w:numId="23" w16cid:durableId="2078433005">
    <w:abstractNumId w:val="13"/>
  </w:num>
  <w:num w:numId="24" w16cid:durableId="593976054">
    <w:abstractNumId w:val="17"/>
  </w:num>
  <w:num w:numId="25" w16cid:durableId="1403258310">
    <w:abstractNumId w:val="6"/>
  </w:num>
  <w:num w:numId="26" w16cid:durableId="784272094">
    <w:abstractNumId w:val="4"/>
  </w:num>
  <w:num w:numId="27" w16cid:durableId="731545477">
    <w:abstractNumId w:val="25"/>
  </w:num>
  <w:num w:numId="28" w16cid:durableId="1361471177">
    <w:abstractNumId w:val="11"/>
  </w:num>
  <w:num w:numId="29" w16cid:durableId="191485013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6BB"/>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3B"/>
    <w:rsid w:val="00004E69"/>
    <w:rsid w:val="00004F8E"/>
    <w:rsid w:val="00005313"/>
    <w:rsid w:val="000054B2"/>
    <w:rsid w:val="00005E2A"/>
    <w:rsid w:val="00006605"/>
    <w:rsid w:val="0000741B"/>
    <w:rsid w:val="00010155"/>
    <w:rsid w:val="000103F2"/>
    <w:rsid w:val="00010E5D"/>
    <w:rsid w:val="000111FA"/>
    <w:rsid w:val="000113B5"/>
    <w:rsid w:val="00011418"/>
    <w:rsid w:val="00011607"/>
    <w:rsid w:val="000118B2"/>
    <w:rsid w:val="00011A72"/>
    <w:rsid w:val="00012931"/>
    <w:rsid w:val="00012CF0"/>
    <w:rsid w:val="00012D38"/>
    <w:rsid w:val="0001351C"/>
    <w:rsid w:val="000135FF"/>
    <w:rsid w:val="00013932"/>
    <w:rsid w:val="00013CC8"/>
    <w:rsid w:val="000141F9"/>
    <w:rsid w:val="00014C3D"/>
    <w:rsid w:val="00014C5F"/>
    <w:rsid w:val="00015258"/>
    <w:rsid w:val="000155C6"/>
    <w:rsid w:val="0001579B"/>
    <w:rsid w:val="00015D09"/>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62B4"/>
    <w:rsid w:val="00026692"/>
    <w:rsid w:val="000271BB"/>
    <w:rsid w:val="000271F2"/>
    <w:rsid w:val="000272D9"/>
    <w:rsid w:val="00027408"/>
    <w:rsid w:val="000278A3"/>
    <w:rsid w:val="00027D17"/>
    <w:rsid w:val="00030043"/>
    <w:rsid w:val="000302A5"/>
    <w:rsid w:val="000309F5"/>
    <w:rsid w:val="00030F57"/>
    <w:rsid w:val="00030F8E"/>
    <w:rsid w:val="000310F0"/>
    <w:rsid w:val="000312AD"/>
    <w:rsid w:val="000314CB"/>
    <w:rsid w:val="00031506"/>
    <w:rsid w:val="000316DA"/>
    <w:rsid w:val="00031B09"/>
    <w:rsid w:val="00031D7E"/>
    <w:rsid w:val="00032F1F"/>
    <w:rsid w:val="000331A0"/>
    <w:rsid w:val="00034007"/>
    <w:rsid w:val="00034090"/>
    <w:rsid w:val="000347CF"/>
    <w:rsid w:val="00034939"/>
    <w:rsid w:val="0003499C"/>
    <w:rsid w:val="00034C0A"/>
    <w:rsid w:val="00034E6E"/>
    <w:rsid w:val="00034E94"/>
    <w:rsid w:val="00035099"/>
    <w:rsid w:val="000353B6"/>
    <w:rsid w:val="00035D07"/>
    <w:rsid w:val="000363B1"/>
    <w:rsid w:val="00036CE7"/>
    <w:rsid w:val="00037F61"/>
    <w:rsid w:val="0004036D"/>
    <w:rsid w:val="000404CA"/>
    <w:rsid w:val="00040960"/>
    <w:rsid w:val="00040C9A"/>
    <w:rsid w:val="00041014"/>
    <w:rsid w:val="00041015"/>
    <w:rsid w:val="00041775"/>
    <w:rsid w:val="000418DA"/>
    <w:rsid w:val="0004190F"/>
    <w:rsid w:val="00041E49"/>
    <w:rsid w:val="00041EB5"/>
    <w:rsid w:val="000421C7"/>
    <w:rsid w:val="000425A9"/>
    <w:rsid w:val="000426B6"/>
    <w:rsid w:val="00042837"/>
    <w:rsid w:val="00042AA6"/>
    <w:rsid w:val="00042C26"/>
    <w:rsid w:val="00042F51"/>
    <w:rsid w:val="00043311"/>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10E"/>
    <w:rsid w:val="00051BC5"/>
    <w:rsid w:val="00052210"/>
    <w:rsid w:val="00052455"/>
    <w:rsid w:val="00052475"/>
    <w:rsid w:val="000524E1"/>
    <w:rsid w:val="0005259A"/>
    <w:rsid w:val="00052A6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190"/>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4C6"/>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9E3"/>
    <w:rsid w:val="00093ACB"/>
    <w:rsid w:val="00093DD9"/>
    <w:rsid w:val="000941D2"/>
    <w:rsid w:val="00094894"/>
    <w:rsid w:val="000955B6"/>
    <w:rsid w:val="00095E60"/>
    <w:rsid w:val="00096078"/>
    <w:rsid w:val="000961B3"/>
    <w:rsid w:val="00096225"/>
    <w:rsid w:val="00096DB0"/>
    <w:rsid w:val="000972BA"/>
    <w:rsid w:val="0009782E"/>
    <w:rsid w:val="000A08B6"/>
    <w:rsid w:val="000A0BAE"/>
    <w:rsid w:val="000A1227"/>
    <w:rsid w:val="000A15E6"/>
    <w:rsid w:val="000A2E40"/>
    <w:rsid w:val="000A329C"/>
    <w:rsid w:val="000A40A2"/>
    <w:rsid w:val="000A44CD"/>
    <w:rsid w:val="000A46A7"/>
    <w:rsid w:val="000A4BCD"/>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0A3"/>
    <w:rsid w:val="000B16F8"/>
    <w:rsid w:val="000B1B71"/>
    <w:rsid w:val="000B21F0"/>
    <w:rsid w:val="000B2308"/>
    <w:rsid w:val="000B29D2"/>
    <w:rsid w:val="000B3469"/>
    <w:rsid w:val="000B3D6F"/>
    <w:rsid w:val="000B3DDA"/>
    <w:rsid w:val="000B3F98"/>
    <w:rsid w:val="000B4061"/>
    <w:rsid w:val="000B41D4"/>
    <w:rsid w:val="000B48AA"/>
    <w:rsid w:val="000B4E07"/>
    <w:rsid w:val="000B51CB"/>
    <w:rsid w:val="000B53EE"/>
    <w:rsid w:val="000B53FE"/>
    <w:rsid w:val="000B595E"/>
    <w:rsid w:val="000B5A8F"/>
    <w:rsid w:val="000B6095"/>
    <w:rsid w:val="000B6415"/>
    <w:rsid w:val="000B6513"/>
    <w:rsid w:val="000B66D7"/>
    <w:rsid w:val="000B7008"/>
    <w:rsid w:val="000B7586"/>
    <w:rsid w:val="000B7742"/>
    <w:rsid w:val="000C0541"/>
    <w:rsid w:val="000C0647"/>
    <w:rsid w:val="000C1298"/>
    <w:rsid w:val="000C190A"/>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5BE3"/>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6E9"/>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E3A"/>
    <w:rsid w:val="001171A1"/>
    <w:rsid w:val="001172F7"/>
    <w:rsid w:val="001173FB"/>
    <w:rsid w:val="00117538"/>
    <w:rsid w:val="00117979"/>
    <w:rsid w:val="001179BB"/>
    <w:rsid w:val="00120168"/>
    <w:rsid w:val="00120582"/>
    <w:rsid w:val="00120584"/>
    <w:rsid w:val="001211D6"/>
    <w:rsid w:val="001215C5"/>
    <w:rsid w:val="001218F9"/>
    <w:rsid w:val="00121E60"/>
    <w:rsid w:val="001227F7"/>
    <w:rsid w:val="001228A4"/>
    <w:rsid w:val="00122B7A"/>
    <w:rsid w:val="00123A2E"/>
    <w:rsid w:val="00123EB5"/>
    <w:rsid w:val="001243FE"/>
    <w:rsid w:val="00124441"/>
    <w:rsid w:val="00124658"/>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3862"/>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47B8F"/>
    <w:rsid w:val="0015035F"/>
    <w:rsid w:val="00150448"/>
    <w:rsid w:val="0015049F"/>
    <w:rsid w:val="001507E5"/>
    <w:rsid w:val="00150B3E"/>
    <w:rsid w:val="00150D77"/>
    <w:rsid w:val="00150F68"/>
    <w:rsid w:val="00151005"/>
    <w:rsid w:val="0015100C"/>
    <w:rsid w:val="001510D1"/>
    <w:rsid w:val="001511DD"/>
    <w:rsid w:val="001516D1"/>
    <w:rsid w:val="0015214B"/>
    <w:rsid w:val="00152280"/>
    <w:rsid w:val="00152328"/>
    <w:rsid w:val="0015268A"/>
    <w:rsid w:val="00152EBD"/>
    <w:rsid w:val="00152EC1"/>
    <w:rsid w:val="00153078"/>
    <w:rsid w:val="00153270"/>
    <w:rsid w:val="00153344"/>
    <w:rsid w:val="00153597"/>
    <w:rsid w:val="0015375F"/>
    <w:rsid w:val="00153941"/>
    <w:rsid w:val="00153A93"/>
    <w:rsid w:val="00153E6C"/>
    <w:rsid w:val="00154183"/>
    <w:rsid w:val="001545ED"/>
    <w:rsid w:val="00154781"/>
    <w:rsid w:val="00154B67"/>
    <w:rsid w:val="00154E4C"/>
    <w:rsid w:val="00155C09"/>
    <w:rsid w:val="00155D98"/>
    <w:rsid w:val="0015602C"/>
    <w:rsid w:val="0015643C"/>
    <w:rsid w:val="00156781"/>
    <w:rsid w:val="00156917"/>
    <w:rsid w:val="00156EBC"/>
    <w:rsid w:val="00157167"/>
    <w:rsid w:val="00157C4C"/>
    <w:rsid w:val="001600D6"/>
    <w:rsid w:val="00160170"/>
    <w:rsid w:val="0016054B"/>
    <w:rsid w:val="00160620"/>
    <w:rsid w:val="00160F16"/>
    <w:rsid w:val="00161295"/>
    <w:rsid w:val="001614A8"/>
    <w:rsid w:val="00161929"/>
    <w:rsid w:val="001619F0"/>
    <w:rsid w:val="00161AD5"/>
    <w:rsid w:val="00162155"/>
    <w:rsid w:val="00162D55"/>
    <w:rsid w:val="00162DD0"/>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675DA"/>
    <w:rsid w:val="00170363"/>
    <w:rsid w:val="0017131E"/>
    <w:rsid w:val="00171C2D"/>
    <w:rsid w:val="001721A4"/>
    <w:rsid w:val="001721B0"/>
    <w:rsid w:val="00172582"/>
    <w:rsid w:val="001726AC"/>
    <w:rsid w:val="00172A29"/>
    <w:rsid w:val="00172A95"/>
    <w:rsid w:val="00172B2D"/>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B94"/>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20BE"/>
    <w:rsid w:val="0019238D"/>
    <w:rsid w:val="001926AE"/>
    <w:rsid w:val="00192905"/>
    <w:rsid w:val="00193377"/>
    <w:rsid w:val="001937D9"/>
    <w:rsid w:val="00193912"/>
    <w:rsid w:val="00193AC7"/>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97BBF"/>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601"/>
    <w:rsid w:val="001B0BBF"/>
    <w:rsid w:val="001B12F7"/>
    <w:rsid w:val="001B1BA7"/>
    <w:rsid w:val="001B27AA"/>
    <w:rsid w:val="001B2F69"/>
    <w:rsid w:val="001B33A8"/>
    <w:rsid w:val="001B3484"/>
    <w:rsid w:val="001B3F05"/>
    <w:rsid w:val="001B4E1C"/>
    <w:rsid w:val="001B508E"/>
    <w:rsid w:val="001B51E2"/>
    <w:rsid w:val="001B5CC6"/>
    <w:rsid w:val="001B5F73"/>
    <w:rsid w:val="001B60DF"/>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57F3"/>
    <w:rsid w:val="001E6772"/>
    <w:rsid w:val="001E68FC"/>
    <w:rsid w:val="001E6AAF"/>
    <w:rsid w:val="001E6CD9"/>
    <w:rsid w:val="001E7311"/>
    <w:rsid w:val="001E7680"/>
    <w:rsid w:val="001E7681"/>
    <w:rsid w:val="001E7814"/>
    <w:rsid w:val="001F098F"/>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1F7F8E"/>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3C50"/>
    <w:rsid w:val="0020495F"/>
    <w:rsid w:val="0020538A"/>
    <w:rsid w:val="0020539E"/>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1FEC"/>
    <w:rsid w:val="0021225A"/>
    <w:rsid w:val="00212AC2"/>
    <w:rsid w:val="00212AE6"/>
    <w:rsid w:val="00213540"/>
    <w:rsid w:val="00213A23"/>
    <w:rsid w:val="00213BF8"/>
    <w:rsid w:val="00214B03"/>
    <w:rsid w:val="00214F52"/>
    <w:rsid w:val="002150E8"/>
    <w:rsid w:val="002157F6"/>
    <w:rsid w:val="0021648D"/>
    <w:rsid w:val="002165F3"/>
    <w:rsid w:val="002167FA"/>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4F4F"/>
    <w:rsid w:val="002251BD"/>
    <w:rsid w:val="0022547F"/>
    <w:rsid w:val="0022558A"/>
    <w:rsid w:val="00225679"/>
    <w:rsid w:val="00225680"/>
    <w:rsid w:val="00225707"/>
    <w:rsid w:val="00226453"/>
    <w:rsid w:val="00226602"/>
    <w:rsid w:val="00226610"/>
    <w:rsid w:val="00226DDB"/>
    <w:rsid w:val="00226E2E"/>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CF8"/>
    <w:rsid w:val="00235031"/>
    <w:rsid w:val="00235037"/>
    <w:rsid w:val="00235165"/>
    <w:rsid w:val="0023519E"/>
    <w:rsid w:val="00235227"/>
    <w:rsid w:val="002356BB"/>
    <w:rsid w:val="00235BC8"/>
    <w:rsid w:val="00235F3E"/>
    <w:rsid w:val="00236263"/>
    <w:rsid w:val="0023642D"/>
    <w:rsid w:val="00236927"/>
    <w:rsid w:val="00236FB3"/>
    <w:rsid w:val="00237414"/>
    <w:rsid w:val="00237DF9"/>
    <w:rsid w:val="00237E80"/>
    <w:rsid w:val="00240C52"/>
    <w:rsid w:val="00240F42"/>
    <w:rsid w:val="00240FFC"/>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031"/>
    <w:rsid w:val="00253BB4"/>
    <w:rsid w:val="00253C84"/>
    <w:rsid w:val="00253DB0"/>
    <w:rsid w:val="00253DEC"/>
    <w:rsid w:val="00254278"/>
    <w:rsid w:val="00254963"/>
    <w:rsid w:val="00254997"/>
    <w:rsid w:val="00254E56"/>
    <w:rsid w:val="00254FB1"/>
    <w:rsid w:val="002558B7"/>
    <w:rsid w:val="00255B12"/>
    <w:rsid w:val="00255B9F"/>
    <w:rsid w:val="00255E09"/>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2EE7"/>
    <w:rsid w:val="00273810"/>
    <w:rsid w:val="00273A18"/>
    <w:rsid w:val="002740B6"/>
    <w:rsid w:val="002743AD"/>
    <w:rsid w:val="00274467"/>
    <w:rsid w:val="002746F3"/>
    <w:rsid w:val="0027487B"/>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434"/>
    <w:rsid w:val="00283507"/>
    <w:rsid w:val="002835E0"/>
    <w:rsid w:val="00283F2E"/>
    <w:rsid w:val="00284CE5"/>
    <w:rsid w:val="00284CF3"/>
    <w:rsid w:val="00285A54"/>
    <w:rsid w:val="00286065"/>
    <w:rsid w:val="002860D2"/>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2DBC"/>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A20"/>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C56"/>
    <w:rsid w:val="002A70FE"/>
    <w:rsid w:val="002A75DD"/>
    <w:rsid w:val="002A76EE"/>
    <w:rsid w:val="002A78A1"/>
    <w:rsid w:val="002A7BB8"/>
    <w:rsid w:val="002B0D27"/>
    <w:rsid w:val="002B0D9B"/>
    <w:rsid w:val="002B1061"/>
    <w:rsid w:val="002B1070"/>
    <w:rsid w:val="002B1289"/>
    <w:rsid w:val="002B1BED"/>
    <w:rsid w:val="002B2482"/>
    <w:rsid w:val="002B2953"/>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4F"/>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97"/>
    <w:rsid w:val="002C59C1"/>
    <w:rsid w:val="002C5A0A"/>
    <w:rsid w:val="002C6161"/>
    <w:rsid w:val="002C65AB"/>
    <w:rsid w:val="002C6698"/>
    <w:rsid w:val="002C6873"/>
    <w:rsid w:val="002C7094"/>
    <w:rsid w:val="002C78CA"/>
    <w:rsid w:val="002C7CC6"/>
    <w:rsid w:val="002C7E35"/>
    <w:rsid w:val="002D0490"/>
    <w:rsid w:val="002D0D1E"/>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CBA"/>
    <w:rsid w:val="002D3FB9"/>
    <w:rsid w:val="002D42DA"/>
    <w:rsid w:val="002D470F"/>
    <w:rsid w:val="002D4823"/>
    <w:rsid w:val="002D50FC"/>
    <w:rsid w:val="002D529E"/>
    <w:rsid w:val="002D5319"/>
    <w:rsid w:val="002D5485"/>
    <w:rsid w:val="002D55CE"/>
    <w:rsid w:val="002D5CA1"/>
    <w:rsid w:val="002D5CCC"/>
    <w:rsid w:val="002D6323"/>
    <w:rsid w:val="002D6D74"/>
    <w:rsid w:val="002D6EE7"/>
    <w:rsid w:val="002D728E"/>
    <w:rsid w:val="002D74BB"/>
    <w:rsid w:val="002E0D59"/>
    <w:rsid w:val="002E1368"/>
    <w:rsid w:val="002E1881"/>
    <w:rsid w:val="002E18FC"/>
    <w:rsid w:val="002E19FF"/>
    <w:rsid w:val="002E1DD0"/>
    <w:rsid w:val="002E1EFC"/>
    <w:rsid w:val="002E221E"/>
    <w:rsid w:val="002E2BEA"/>
    <w:rsid w:val="002E2D67"/>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2F4"/>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6B"/>
    <w:rsid w:val="003168FC"/>
    <w:rsid w:val="00316BC4"/>
    <w:rsid w:val="0031740C"/>
    <w:rsid w:val="003175B5"/>
    <w:rsid w:val="00317C3D"/>
    <w:rsid w:val="00317CFC"/>
    <w:rsid w:val="00317EBA"/>
    <w:rsid w:val="0032080E"/>
    <w:rsid w:val="00320934"/>
    <w:rsid w:val="00320A15"/>
    <w:rsid w:val="00320BBB"/>
    <w:rsid w:val="003212E5"/>
    <w:rsid w:val="0032174E"/>
    <w:rsid w:val="00321F79"/>
    <w:rsid w:val="0032236C"/>
    <w:rsid w:val="00322F84"/>
    <w:rsid w:val="00323216"/>
    <w:rsid w:val="00323BF8"/>
    <w:rsid w:val="003248D7"/>
    <w:rsid w:val="0032494E"/>
    <w:rsid w:val="00325A32"/>
    <w:rsid w:val="00326592"/>
    <w:rsid w:val="00326D5F"/>
    <w:rsid w:val="00327C0A"/>
    <w:rsid w:val="00327CA3"/>
    <w:rsid w:val="00327D25"/>
    <w:rsid w:val="00327FD5"/>
    <w:rsid w:val="00330196"/>
    <w:rsid w:val="00330492"/>
    <w:rsid w:val="00330A42"/>
    <w:rsid w:val="00330AD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6A5"/>
    <w:rsid w:val="00335A1C"/>
    <w:rsid w:val="00335B27"/>
    <w:rsid w:val="00335CA2"/>
    <w:rsid w:val="00336119"/>
    <w:rsid w:val="0033613D"/>
    <w:rsid w:val="00336396"/>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6A1"/>
    <w:rsid w:val="0035086F"/>
    <w:rsid w:val="003509AB"/>
    <w:rsid w:val="00350B61"/>
    <w:rsid w:val="00350D13"/>
    <w:rsid w:val="00350FFE"/>
    <w:rsid w:val="00351034"/>
    <w:rsid w:val="0035114E"/>
    <w:rsid w:val="0035148C"/>
    <w:rsid w:val="003515AC"/>
    <w:rsid w:val="00351856"/>
    <w:rsid w:val="00351CB5"/>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4FCA"/>
    <w:rsid w:val="00365042"/>
    <w:rsid w:val="003652D6"/>
    <w:rsid w:val="003656AE"/>
    <w:rsid w:val="00365800"/>
    <w:rsid w:val="00365AE7"/>
    <w:rsid w:val="00365D1E"/>
    <w:rsid w:val="00365DAC"/>
    <w:rsid w:val="00365ED1"/>
    <w:rsid w:val="00366B0C"/>
    <w:rsid w:val="00366D17"/>
    <w:rsid w:val="00366E1E"/>
    <w:rsid w:val="00367389"/>
    <w:rsid w:val="003679A7"/>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9A1"/>
    <w:rsid w:val="00377CC0"/>
    <w:rsid w:val="00380028"/>
    <w:rsid w:val="00380839"/>
    <w:rsid w:val="00380A95"/>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9DC"/>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2"/>
    <w:rsid w:val="003A0ECB"/>
    <w:rsid w:val="003A1309"/>
    <w:rsid w:val="003A13A6"/>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29E3"/>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276"/>
    <w:rsid w:val="003C0675"/>
    <w:rsid w:val="003C0A88"/>
    <w:rsid w:val="003C0D96"/>
    <w:rsid w:val="003C1444"/>
    <w:rsid w:val="003C14B7"/>
    <w:rsid w:val="003C182B"/>
    <w:rsid w:val="003C1BC6"/>
    <w:rsid w:val="003C2882"/>
    <w:rsid w:val="003C2C9B"/>
    <w:rsid w:val="003C329E"/>
    <w:rsid w:val="003C32F9"/>
    <w:rsid w:val="003C3D90"/>
    <w:rsid w:val="003C3D9F"/>
    <w:rsid w:val="003C4370"/>
    <w:rsid w:val="003C43E9"/>
    <w:rsid w:val="003C4ACD"/>
    <w:rsid w:val="003C4BD0"/>
    <w:rsid w:val="003C4D1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1EC8"/>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62D"/>
    <w:rsid w:val="003E178F"/>
    <w:rsid w:val="003E182B"/>
    <w:rsid w:val="003E1A42"/>
    <w:rsid w:val="003E1C39"/>
    <w:rsid w:val="003E1C57"/>
    <w:rsid w:val="003E2447"/>
    <w:rsid w:val="003E2FA4"/>
    <w:rsid w:val="003E3058"/>
    <w:rsid w:val="003E3239"/>
    <w:rsid w:val="003E3327"/>
    <w:rsid w:val="003E340E"/>
    <w:rsid w:val="003E34CB"/>
    <w:rsid w:val="003E3627"/>
    <w:rsid w:val="003E37F9"/>
    <w:rsid w:val="003E3A65"/>
    <w:rsid w:val="003E3BEC"/>
    <w:rsid w:val="003E3C1B"/>
    <w:rsid w:val="003E4303"/>
    <w:rsid w:val="003E4498"/>
    <w:rsid w:val="003E46C9"/>
    <w:rsid w:val="003E5468"/>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04C"/>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1CB6"/>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3F32"/>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9D5"/>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9CE"/>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5C94"/>
    <w:rsid w:val="004B65A8"/>
    <w:rsid w:val="004B666B"/>
    <w:rsid w:val="004B69D3"/>
    <w:rsid w:val="004B6B44"/>
    <w:rsid w:val="004B6C29"/>
    <w:rsid w:val="004B73EB"/>
    <w:rsid w:val="004B76E7"/>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9D1"/>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538"/>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596"/>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C47"/>
    <w:rsid w:val="00513F6F"/>
    <w:rsid w:val="0051406E"/>
    <w:rsid w:val="00514130"/>
    <w:rsid w:val="0051424E"/>
    <w:rsid w:val="0051441A"/>
    <w:rsid w:val="0051446B"/>
    <w:rsid w:val="0051446D"/>
    <w:rsid w:val="0051478D"/>
    <w:rsid w:val="005147AD"/>
    <w:rsid w:val="0051482F"/>
    <w:rsid w:val="00514C6A"/>
    <w:rsid w:val="00515947"/>
    <w:rsid w:val="0051599E"/>
    <w:rsid w:val="00515BB3"/>
    <w:rsid w:val="00515DDA"/>
    <w:rsid w:val="00515DF2"/>
    <w:rsid w:val="00516933"/>
    <w:rsid w:val="005170E6"/>
    <w:rsid w:val="005175B7"/>
    <w:rsid w:val="00520528"/>
    <w:rsid w:val="0052076C"/>
    <w:rsid w:val="0052115A"/>
    <w:rsid w:val="00521254"/>
    <w:rsid w:val="00522DC6"/>
    <w:rsid w:val="00523090"/>
    <w:rsid w:val="00523351"/>
    <w:rsid w:val="005237D3"/>
    <w:rsid w:val="00523952"/>
    <w:rsid w:val="00523BF4"/>
    <w:rsid w:val="00523F54"/>
    <w:rsid w:val="00524056"/>
    <w:rsid w:val="005249E6"/>
    <w:rsid w:val="00524B0E"/>
    <w:rsid w:val="00524E95"/>
    <w:rsid w:val="00524FF1"/>
    <w:rsid w:val="00525051"/>
    <w:rsid w:val="0052510C"/>
    <w:rsid w:val="0052523A"/>
    <w:rsid w:val="005252E9"/>
    <w:rsid w:val="0052582B"/>
    <w:rsid w:val="0052593E"/>
    <w:rsid w:val="00525ACA"/>
    <w:rsid w:val="005263D6"/>
    <w:rsid w:val="005263EF"/>
    <w:rsid w:val="0052688B"/>
    <w:rsid w:val="00527CA9"/>
    <w:rsid w:val="00527E96"/>
    <w:rsid w:val="00527EFF"/>
    <w:rsid w:val="0053003B"/>
    <w:rsid w:val="0053085E"/>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E70"/>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50"/>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BD4"/>
    <w:rsid w:val="00557FF1"/>
    <w:rsid w:val="0056052F"/>
    <w:rsid w:val="00560716"/>
    <w:rsid w:val="0056099D"/>
    <w:rsid w:val="005610E4"/>
    <w:rsid w:val="00561327"/>
    <w:rsid w:val="00561557"/>
    <w:rsid w:val="00562029"/>
    <w:rsid w:val="00562420"/>
    <w:rsid w:val="0056259F"/>
    <w:rsid w:val="005629B3"/>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67"/>
    <w:rsid w:val="00576DA7"/>
    <w:rsid w:val="00577259"/>
    <w:rsid w:val="005772B0"/>
    <w:rsid w:val="005774A5"/>
    <w:rsid w:val="005779AC"/>
    <w:rsid w:val="00577C3F"/>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5C77"/>
    <w:rsid w:val="005A60D1"/>
    <w:rsid w:val="005A7156"/>
    <w:rsid w:val="005A71FE"/>
    <w:rsid w:val="005A7A8D"/>
    <w:rsid w:val="005A7C09"/>
    <w:rsid w:val="005A7CF6"/>
    <w:rsid w:val="005B12DB"/>
    <w:rsid w:val="005B14EC"/>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738"/>
    <w:rsid w:val="005B3D9C"/>
    <w:rsid w:val="005B420B"/>
    <w:rsid w:val="005B4915"/>
    <w:rsid w:val="005B4D46"/>
    <w:rsid w:val="005B4E5A"/>
    <w:rsid w:val="005B5080"/>
    <w:rsid w:val="005B6086"/>
    <w:rsid w:val="005B62E4"/>
    <w:rsid w:val="005B6646"/>
    <w:rsid w:val="005B6E03"/>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86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CEE"/>
    <w:rsid w:val="005D2DDF"/>
    <w:rsid w:val="005D3046"/>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79E"/>
    <w:rsid w:val="005E2960"/>
    <w:rsid w:val="005E2C44"/>
    <w:rsid w:val="005E30D3"/>
    <w:rsid w:val="005E3392"/>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A3"/>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4C8"/>
    <w:rsid w:val="0061350D"/>
    <w:rsid w:val="006135F7"/>
    <w:rsid w:val="006137DE"/>
    <w:rsid w:val="00613D1C"/>
    <w:rsid w:val="00613FF2"/>
    <w:rsid w:val="0061413E"/>
    <w:rsid w:val="00614A5A"/>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45"/>
    <w:rsid w:val="0062215E"/>
    <w:rsid w:val="00622210"/>
    <w:rsid w:val="006225FC"/>
    <w:rsid w:val="006228E8"/>
    <w:rsid w:val="00622B83"/>
    <w:rsid w:val="00622D02"/>
    <w:rsid w:val="00623270"/>
    <w:rsid w:val="00623626"/>
    <w:rsid w:val="006238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425"/>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57BD2"/>
    <w:rsid w:val="0066085B"/>
    <w:rsid w:val="00661227"/>
    <w:rsid w:val="00661378"/>
    <w:rsid w:val="00661D60"/>
    <w:rsid w:val="006626D6"/>
    <w:rsid w:val="006626E4"/>
    <w:rsid w:val="006629A8"/>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083A"/>
    <w:rsid w:val="006717A1"/>
    <w:rsid w:val="00671919"/>
    <w:rsid w:val="00671A27"/>
    <w:rsid w:val="0067225A"/>
    <w:rsid w:val="006728DC"/>
    <w:rsid w:val="00672C53"/>
    <w:rsid w:val="00672D88"/>
    <w:rsid w:val="00672F55"/>
    <w:rsid w:val="00673430"/>
    <w:rsid w:val="006739AD"/>
    <w:rsid w:val="006745B9"/>
    <w:rsid w:val="0067499A"/>
    <w:rsid w:val="006751D5"/>
    <w:rsid w:val="00675301"/>
    <w:rsid w:val="0067582A"/>
    <w:rsid w:val="00675DA2"/>
    <w:rsid w:val="006763E4"/>
    <w:rsid w:val="00676701"/>
    <w:rsid w:val="00676982"/>
    <w:rsid w:val="00676997"/>
    <w:rsid w:val="00676D7B"/>
    <w:rsid w:val="00676E39"/>
    <w:rsid w:val="00677193"/>
    <w:rsid w:val="0067791B"/>
    <w:rsid w:val="00680DFB"/>
    <w:rsid w:val="006812C4"/>
    <w:rsid w:val="00681379"/>
    <w:rsid w:val="0068144E"/>
    <w:rsid w:val="00681916"/>
    <w:rsid w:val="0068214F"/>
    <w:rsid w:val="00682588"/>
    <w:rsid w:val="00682840"/>
    <w:rsid w:val="0068296C"/>
    <w:rsid w:val="00683044"/>
    <w:rsid w:val="00683942"/>
    <w:rsid w:val="00683E8C"/>
    <w:rsid w:val="00684088"/>
    <w:rsid w:val="00684247"/>
    <w:rsid w:val="0068431F"/>
    <w:rsid w:val="00684D41"/>
    <w:rsid w:val="006854C4"/>
    <w:rsid w:val="00685605"/>
    <w:rsid w:val="00686215"/>
    <w:rsid w:val="0068732D"/>
    <w:rsid w:val="006873DC"/>
    <w:rsid w:val="0068748F"/>
    <w:rsid w:val="00687762"/>
    <w:rsid w:val="006877CB"/>
    <w:rsid w:val="006878D8"/>
    <w:rsid w:val="00687DDD"/>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27B"/>
    <w:rsid w:val="006C44BD"/>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1725"/>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BDD"/>
    <w:rsid w:val="00701D34"/>
    <w:rsid w:val="00701F9E"/>
    <w:rsid w:val="00702006"/>
    <w:rsid w:val="00702717"/>
    <w:rsid w:val="007027A3"/>
    <w:rsid w:val="00702FAD"/>
    <w:rsid w:val="0070316E"/>
    <w:rsid w:val="0070332F"/>
    <w:rsid w:val="00703BBD"/>
    <w:rsid w:val="00703E2E"/>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901"/>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5B4E"/>
    <w:rsid w:val="00716134"/>
    <w:rsid w:val="007165B3"/>
    <w:rsid w:val="00716A89"/>
    <w:rsid w:val="00716E57"/>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2A"/>
    <w:rsid w:val="00735BB4"/>
    <w:rsid w:val="007363CF"/>
    <w:rsid w:val="00736ABB"/>
    <w:rsid w:val="00736DDE"/>
    <w:rsid w:val="00737AEA"/>
    <w:rsid w:val="007407DC"/>
    <w:rsid w:val="00741692"/>
    <w:rsid w:val="00741CCA"/>
    <w:rsid w:val="007423AC"/>
    <w:rsid w:val="007423B8"/>
    <w:rsid w:val="007424F5"/>
    <w:rsid w:val="00742894"/>
    <w:rsid w:val="00742908"/>
    <w:rsid w:val="007429A3"/>
    <w:rsid w:val="007429EE"/>
    <w:rsid w:val="00742C86"/>
    <w:rsid w:val="00742EA1"/>
    <w:rsid w:val="007431C9"/>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06"/>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2B3"/>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4C70"/>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704"/>
    <w:rsid w:val="007C2896"/>
    <w:rsid w:val="007C2B3E"/>
    <w:rsid w:val="007C38BF"/>
    <w:rsid w:val="007C3BCC"/>
    <w:rsid w:val="007C4056"/>
    <w:rsid w:val="007C45A6"/>
    <w:rsid w:val="007C4C9E"/>
    <w:rsid w:val="007C539D"/>
    <w:rsid w:val="007C555E"/>
    <w:rsid w:val="007C629C"/>
    <w:rsid w:val="007C6320"/>
    <w:rsid w:val="007C6450"/>
    <w:rsid w:val="007C65AB"/>
    <w:rsid w:val="007C6C06"/>
    <w:rsid w:val="007C6D80"/>
    <w:rsid w:val="007C6DCB"/>
    <w:rsid w:val="007C6F8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6879"/>
    <w:rsid w:val="007E7851"/>
    <w:rsid w:val="007E78D9"/>
    <w:rsid w:val="007F02C1"/>
    <w:rsid w:val="007F077C"/>
    <w:rsid w:val="007F08F9"/>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AD"/>
    <w:rsid w:val="008026BB"/>
    <w:rsid w:val="00802886"/>
    <w:rsid w:val="00802A39"/>
    <w:rsid w:val="00802B72"/>
    <w:rsid w:val="00802BB2"/>
    <w:rsid w:val="00802C47"/>
    <w:rsid w:val="0080353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3C"/>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7A4"/>
    <w:rsid w:val="0082395A"/>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1D68"/>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2BE4"/>
    <w:rsid w:val="008434CC"/>
    <w:rsid w:val="00843ACF"/>
    <w:rsid w:val="00843B8A"/>
    <w:rsid w:val="008443E3"/>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E50"/>
    <w:rsid w:val="00850F39"/>
    <w:rsid w:val="00851130"/>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5E6B"/>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225"/>
    <w:rsid w:val="00871A7D"/>
    <w:rsid w:val="008721A5"/>
    <w:rsid w:val="0087275D"/>
    <w:rsid w:val="008728C7"/>
    <w:rsid w:val="00872A0F"/>
    <w:rsid w:val="00872A28"/>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5FE7"/>
    <w:rsid w:val="00876111"/>
    <w:rsid w:val="00876434"/>
    <w:rsid w:val="008767B4"/>
    <w:rsid w:val="00876B5C"/>
    <w:rsid w:val="008771D9"/>
    <w:rsid w:val="00877475"/>
    <w:rsid w:val="008777E5"/>
    <w:rsid w:val="00877F7B"/>
    <w:rsid w:val="00880485"/>
    <w:rsid w:val="0088095D"/>
    <w:rsid w:val="00880A0A"/>
    <w:rsid w:val="00880EB5"/>
    <w:rsid w:val="008814D3"/>
    <w:rsid w:val="00881627"/>
    <w:rsid w:val="00881818"/>
    <w:rsid w:val="008823BF"/>
    <w:rsid w:val="00882463"/>
    <w:rsid w:val="0088246F"/>
    <w:rsid w:val="0088279C"/>
    <w:rsid w:val="008827BE"/>
    <w:rsid w:val="00882813"/>
    <w:rsid w:val="00882BF5"/>
    <w:rsid w:val="0088304D"/>
    <w:rsid w:val="008838E9"/>
    <w:rsid w:val="0088445C"/>
    <w:rsid w:val="008852FB"/>
    <w:rsid w:val="00885414"/>
    <w:rsid w:val="0088544B"/>
    <w:rsid w:val="00885654"/>
    <w:rsid w:val="00885672"/>
    <w:rsid w:val="008857DB"/>
    <w:rsid w:val="00885BA6"/>
    <w:rsid w:val="00886034"/>
    <w:rsid w:val="00886260"/>
    <w:rsid w:val="008864A2"/>
    <w:rsid w:val="008869FB"/>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AE0"/>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407"/>
    <w:rsid w:val="008B68FB"/>
    <w:rsid w:val="008B69F3"/>
    <w:rsid w:val="008B6D0E"/>
    <w:rsid w:val="008B6DE5"/>
    <w:rsid w:val="008B730D"/>
    <w:rsid w:val="008B747B"/>
    <w:rsid w:val="008B7B28"/>
    <w:rsid w:val="008B7C73"/>
    <w:rsid w:val="008C0265"/>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258"/>
    <w:rsid w:val="008D47D9"/>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776"/>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408"/>
    <w:rsid w:val="00916C8B"/>
    <w:rsid w:val="00916F55"/>
    <w:rsid w:val="00917B68"/>
    <w:rsid w:val="00920520"/>
    <w:rsid w:val="009205D3"/>
    <w:rsid w:val="00920626"/>
    <w:rsid w:val="00920642"/>
    <w:rsid w:val="00920AC5"/>
    <w:rsid w:val="00920ECD"/>
    <w:rsid w:val="009219AA"/>
    <w:rsid w:val="00922050"/>
    <w:rsid w:val="009220DF"/>
    <w:rsid w:val="00922489"/>
    <w:rsid w:val="00922610"/>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4DC"/>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1E35"/>
    <w:rsid w:val="00932095"/>
    <w:rsid w:val="00932317"/>
    <w:rsid w:val="0093242F"/>
    <w:rsid w:val="00932831"/>
    <w:rsid w:val="00932CF3"/>
    <w:rsid w:val="0093343E"/>
    <w:rsid w:val="009336AF"/>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940"/>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4B8D"/>
    <w:rsid w:val="009563A3"/>
    <w:rsid w:val="00956630"/>
    <w:rsid w:val="00956BEF"/>
    <w:rsid w:val="00957777"/>
    <w:rsid w:val="00957AA3"/>
    <w:rsid w:val="00957C78"/>
    <w:rsid w:val="00960414"/>
    <w:rsid w:val="0096089C"/>
    <w:rsid w:val="00960C1A"/>
    <w:rsid w:val="00960F73"/>
    <w:rsid w:val="009611B8"/>
    <w:rsid w:val="009614B9"/>
    <w:rsid w:val="0096196E"/>
    <w:rsid w:val="00961D84"/>
    <w:rsid w:val="00962504"/>
    <w:rsid w:val="0096260F"/>
    <w:rsid w:val="0096266E"/>
    <w:rsid w:val="009626C2"/>
    <w:rsid w:val="009627C0"/>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0C8"/>
    <w:rsid w:val="00982148"/>
    <w:rsid w:val="009828BE"/>
    <w:rsid w:val="00982B37"/>
    <w:rsid w:val="00982CF5"/>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0C8"/>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602"/>
    <w:rsid w:val="0099588B"/>
    <w:rsid w:val="00995B37"/>
    <w:rsid w:val="00995B3E"/>
    <w:rsid w:val="00995F6E"/>
    <w:rsid w:val="00996C43"/>
    <w:rsid w:val="00996E9C"/>
    <w:rsid w:val="00997FE1"/>
    <w:rsid w:val="009A1ED0"/>
    <w:rsid w:val="009A220B"/>
    <w:rsid w:val="009A28D0"/>
    <w:rsid w:val="009A2B27"/>
    <w:rsid w:val="009A2D5F"/>
    <w:rsid w:val="009A2FB8"/>
    <w:rsid w:val="009A37B3"/>
    <w:rsid w:val="009A385A"/>
    <w:rsid w:val="009A3B6E"/>
    <w:rsid w:val="009A3B8A"/>
    <w:rsid w:val="009A3EF0"/>
    <w:rsid w:val="009A40F9"/>
    <w:rsid w:val="009A413C"/>
    <w:rsid w:val="009A42BD"/>
    <w:rsid w:val="009A44B1"/>
    <w:rsid w:val="009A45DA"/>
    <w:rsid w:val="009A4A11"/>
    <w:rsid w:val="009A534D"/>
    <w:rsid w:val="009A56CC"/>
    <w:rsid w:val="009A5A50"/>
    <w:rsid w:val="009A5C08"/>
    <w:rsid w:val="009A5DB1"/>
    <w:rsid w:val="009A6082"/>
    <w:rsid w:val="009A715C"/>
    <w:rsid w:val="009A7814"/>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B28"/>
    <w:rsid w:val="009D1EAC"/>
    <w:rsid w:val="009D256D"/>
    <w:rsid w:val="009D2650"/>
    <w:rsid w:val="009D2654"/>
    <w:rsid w:val="009D292E"/>
    <w:rsid w:val="009D33E5"/>
    <w:rsid w:val="009D36FD"/>
    <w:rsid w:val="009D3A89"/>
    <w:rsid w:val="009D3C15"/>
    <w:rsid w:val="009D40EE"/>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05"/>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1D1"/>
    <w:rsid w:val="00A04339"/>
    <w:rsid w:val="00A04E47"/>
    <w:rsid w:val="00A0513C"/>
    <w:rsid w:val="00A05EC8"/>
    <w:rsid w:val="00A061DC"/>
    <w:rsid w:val="00A063DE"/>
    <w:rsid w:val="00A06AFF"/>
    <w:rsid w:val="00A06E25"/>
    <w:rsid w:val="00A06E38"/>
    <w:rsid w:val="00A06E91"/>
    <w:rsid w:val="00A06FF5"/>
    <w:rsid w:val="00A07307"/>
    <w:rsid w:val="00A07630"/>
    <w:rsid w:val="00A0786D"/>
    <w:rsid w:val="00A07DA7"/>
    <w:rsid w:val="00A10442"/>
    <w:rsid w:val="00A104C5"/>
    <w:rsid w:val="00A106B9"/>
    <w:rsid w:val="00A10D86"/>
    <w:rsid w:val="00A11100"/>
    <w:rsid w:val="00A111D2"/>
    <w:rsid w:val="00A112A3"/>
    <w:rsid w:val="00A118F3"/>
    <w:rsid w:val="00A12004"/>
    <w:rsid w:val="00A121E0"/>
    <w:rsid w:val="00A12359"/>
    <w:rsid w:val="00A12681"/>
    <w:rsid w:val="00A130C8"/>
    <w:rsid w:val="00A13188"/>
    <w:rsid w:val="00A13280"/>
    <w:rsid w:val="00A1379E"/>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7F"/>
    <w:rsid w:val="00A26CAD"/>
    <w:rsid w:val="00A26D9F"/>
    <w:rsid w:val="00A274A8"/>
    <w:rsid w:val="00A27C41"/>
    <w:rsid w:val="00A303A8"/>
    <w:rsid w:val="00A3043B"/>
    <w:rsid w:val="00A30A28"/>
    <w:rsid w:val="00A31283"/>
    <w:rsid w:val="00A31293"/>
    <w:rsid w:val="00A31477"/>
    <w:rsid w:val="00A316AA"/>
    <w:rsid w:val="00A3178C"/>
    <w:rsid w:val="00A319EA"/>
    <w:rsid w:val="00A31BEB"/>
    <w:rsid w:val="00A31C8F"/>
    <w:rsid w:val="00A32E7F"/>
    <w:rsid w:val="00A3314F"/>
    <w:rsid w:val="00A33A5B"/>
    <w:rsid w:val="00A33B25"/>
    <w:rsid w:val="00A33C9F"/>
    <w:rsid w:val="00A349F2"/>
    <w:rsid w:val="00A34AD8"/>
    <w:rsid w:val="00A34CB5"/>
    <w:rsid w:val="00A352D5"/>
    <w:rsid w:val="00A35402"/>
    <w:rsid w:val="00A3542A"/>
    <w:rsid w:val="00A354B4"/>
    <w:rsid w:val="00A354DA"/>
    <w:rsid w:val="00A355EB"/>
    <w:rsid w:val="00A35BB2"/>
    <w:rsid w:val="00A35C6F"/>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A05"/>
    <w:rsid w:val="00A56E7F"/>
    <w:rsid w:val="00A5771C"/>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67BB6"/>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591"/>
    <w:rsid w:val="00A76AC9"/>
    <w:rsid w:val="00A76B0F"/>
    <w:rsid w:val="00A76DBA"/>
    <w:rsid w:val="00A76EA0"/>
    <w:rsid w:val="00A77992"/>
    <w:rsid w:val="00A77C98"/>
    <w:rsid w:val="00A77F42"/>
    <w:rsid w:val="00A77F80"/>
    <w:rsid w:val="00A800AE"/>
    <w:rsid w:val="00A807E0"/>
    <w:rsid w:val="00A80942"/>
    <w:rsid w:val="00A80A5D"/>
    <w:rsid w:val="00A81313"/>
    <w:rsid w:val="00A81D88"/>
    <w:rsid w:val="00A82088"/>
    <w:rsid w:val="00A8262F"/>
    <w:rsid w:val="00A82A8A"/>
    <w:rsid w:val="00A82EDF"/>
    <w:rsid w:val="00A832F8"/>
    <w:rsid w:val="00A833F4"/>
    <w:rsid w:val="00A8369B"/>
    <w:rsid w:val="00A83E70"/>
    <w:rsid w:val="00A844D1"/>
    <w:rsid w:val="00A846D8"/>
    <w:rsid w:val="00A848C7"/>
    <w:rsid w:val="00A85312"/>
    <w:rsid w:val="00A85829"/>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87B"/>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59"/>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B7CB5"/>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E31"/>
    <w:rsid w:val="00AC7F6C"/>
    <w:rsid w:val="00AD04A4"/>
    <w:rsid w:val="00AD04CF"/>
    <w:rsid w:val="00AD07EB"/>
    <w:rsid w:val="00AD0AB2"/>
    <w:rsid w:val="00AD0ABA"/>
    <w:rsid w:val="00AD0E92"/>
    <w:rsid w:val="00AD128A"/>
    <w:rsid w:val="00AD231D"/>
    <w:rsid w:val="00AD2565"/>
    <w:rsid w:val="00AD29DE"/>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4A30"/>
    <w:rsid w:val="00AE52F8"/>
    <w:rsid w:val="00AE559B"/>
    <w:rsid w:val="00AE5A5D"/>
    <w:rsid w:val="00AE6186"/>
    <w:rsid w:val="00AE67DA"/>
    <w:rsid w:val="00AE68D6"/>
    <w:rsid w:val="00AE7499"/>
    <w:rsid w:val="00AE74AF"/>
    <w:rsid w:val="00AE77D6"/>
    <w:rsid w:val="00AE7CD8"/>
    <w:rsid w:val="00AE7CE7"/>
    <w:rsid w:val="00AE7D52"/>
    <w:rsid w:val="00AF0014"/>
    <w:rsid w:val="00AF00B7"/>
    <w:rsid w:val="00AF0122"/>
    <w:rsid w:val="00AF0D84"/>
    <w:rsid w:val="00AF13B8"/>
    <w:rsid w:val="00AF1458"/>
    <w:rsid w:val="00AF15AC"/>
    <w:rsid w:val="00AF1A08"/>
    <w:rsid w:val="00AF1F7A"/>
    <w:rsid w:val="00AF282D"/>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A9B"/>
    <w:rsid w:val="00B02CF8"/>
    <w:rsid w:val="00B05132"/>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13F"/>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9E5"/>
    <w:rsid w:val="00B33C1C"/>
    <w:rsid w:val="00B33CA1"/>
    <w:rsid w:val="00B33E76"/>
    <w:rsid w:val="00B33EC9"/>
    <w:rsid w:val="00B342A1"/>
    <w:rsid w:val="00B34643"/>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A91"/>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6EFD"/>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939"/>
    <w:rsid w:val="00B55AEE"/>
    <w:rsid w:val="00B55EAA"/>
    <w:rsid w:val="00B560F7"/>
    <w:rsid w:val="00B560FF"/>
    <w:rsid w:val="00B56AA3"/>
    <w:rsid w:val="00B56ABC"/>
    <w:rsid w:val="00B56B2D"/>
    <w:rsid w:val="00B56EB4"/>
    <w:rsid w:val="00B56F59"/>
    <w:rsid w:val="00B57037"/>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5E3E"/>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3AB"/>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4C7"/>
    <w:rsid w:val="00B97555"/>
    <w:rsid w:val="00B9790B"/>
    <w:rsid w:val="00B9795E"/>
    <w:rsid w:val="00B97A48"/>
    <w:rsid w:val="00B97B4F"/>
    <w:rsid w:val="00BA0843"/>
    <w:rsid w:val="00BA0994"/>
    <w:rsid w:val="00BA16C6"/>
    <w:rsid w:val="00BA1FFC"/>
    <w:rsid w:val="00BA202C"/>
    <w:rsid w:val="00BA22B1"/>
    <w:rsid w:val="00BA25FC"/>
    <w:rsid w:val="00BA27BD"/>
    <w:rsid w:val="00BA2CA0"/>
    <w:rsid w:val="00BA303C"/>
    <w:rsid w:val="00BA3947"/>
    <w:rsid w:val="00BA39A9"/>
    <w:rsid w:val="00BA3A5D"/>
    <w:rsid w:val="00BA3FCA"/>
    <w:rsid w:val="00BA4141"/>
    <w:rsid w:val="00BA4170"/>
    <w:rsid w:val="00BA493F"/>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3B8"/>
    <w:rsid w:val="00BB2595"/>
    <w:rsid w:val="00BB31DA"/>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246"/>
    <w:rsid w:val="00BC1ABE"/>
    <w:rsid w:val="00BC1AF7"/>
    <w:rsid w:val="00BC1C78"/>
    <w:rsid w:val="00BC2177"/>
    <w:rsid w:val="00BC253B"/>
    <w:rsid w:val="00BC2BDC"/>
    <w:rsid w:val="00BC3CAC"/>
    <w:rsid w:val="00BC3CBA"/>
    <w:rsid w:val="00BC3DD3"/>
    <w:rsid w:val="00BC3FE3"/>
    <w:rsid w:val="00BC4A10"/>
    <w:rsid w:val="00BC4D82"/>
    <w:rsid w:val="00BC4EEF"/>
    <w:rsid w:val="00BC4F9D"/>
    <w:rsid w:val="00BC523C"/>
    <w:rsid w:val="00BC546B"/>
    <w:rsid w:val="00BC567A"/>
    <w:rsid w:val="00BC5BF0"/>
    <w:rsid w:val="00BC6A3C"/>
    <w:rsid w:val="00BC6C6C"/>
    <w:rsid w:val="00BC6E3E"/>
    <w:rsid w:val="00BC7B54"/>
    <w:rsid w:val="00BC7D01"/>
    <w:rsid w:val="00BC7DD5"/>
    <w:rsid w:val="00BC7E72"/>
    <w:rsid w:val="00BD0BF2"/>
    <w:rsid w:val="00BD14EC"/>
    <w:rsid w:val="00BD14F5"/>
    <w:rsid w:val="00BD1540"/>
    <w:rsid w:val="00BD16B0"/>
    <w:rsid w:val="00BD18BC"/>
    <w:rsid w:val="00BD1A23"/>
    <w:rsid w:val="00BD1C4D"/>
    <w:rsid w:val="00BD1EF3"/>
    <w:rsid w:val="00BD1F88"/>
    <w:rsid w:val="00BD2054"/>
    <w:rsid w:val="00BD2156"/>
    <w:rsid w:val="00BD21C1"/>
    <w:rsid w:val="00BD24D4"/>
    <w:rsid w:val="00BD279D"/>
    <w:rsid w:val="00BD2AAD"/>
    <w:rsid w:val="00BD2D6B"/>
    <w:rsid w:val="00BD37B0"/>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A2E"/>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E7DAE"/>
    <w:rsid w:val="00BF0151"/>
    <w:rsid w:val="00BF0445"/>
    <w:rsid w:val="00BF0626"/>
    <w:rsid w:val="00BF063C"/>
    <w:rsid w:val="00BF0914"/>
    <w:rsid w:val="00BF0EF7"/>
    <w:rsid w:val="00BF161D"/>
    <w:rsid w:val="00BF190E"/>
    <w:rsid w:val="00BF1E14"/>
    <w:rsid w:val="00BF234B"/>
    <w:rsid w:val="00BF2411"/>
    <w:rsid w:val="00BF38F0"/>
    <w:rsid w:val="00BF3B46"/>
    <w:rsid w:val="00BF3BA3"/>
    <w:rsid w:val="00BF3C5B"/>
    <w:rsid w:val="00BF40AD"/>
    <w:rsid w:val="00BF40C0"/>
    <w:rsid w:val="00BF40CF"/>
    <w:rsid w:val="00BF415B"/>
    <w:rsid w:val="00BF4EAA"/>
    <w:rsid w:val="00BF5968"/>
    <w:rsid w:val="00BF5AF0"/>
    <w:rsid w:val="00BF5CF0"/>
    <w:rsid w:val="00BF5DC9"/>
    <w:rsid w:val="00BF6510"/>
    <w:rsid w:val="00BF6818"/>
    <w:rsid w:val="00BF703E"/>
    <w:rsid w:val="00BF70B5"/>
    <w:rsid w:val="00BF713E"/>
    <w:rsid w:val="00BF7506"/>
    <w:rsid w:val="00BF7671"/>
    <w:rsid w:val="00BF7680"/>
    <w:rsid w:val="00C00995"/>
    <w:rsid w:val="00C00D9A"/>
    <w:rsid w:val="00C0256A"/>
    <w:rsid w:val="00C02842"/>
    <w:rsid w:val="00C033D1"/>
    <w:rsid w:val="00C03446"/>
    <w:rsid w:val="00C03FC9"/>
    <w:rsid w:val="00C0430F"/>
    <w:rsid w:val="00C0459D"/>
    <w:rsid w:val="00C0474F"/>
    <w:rsid w:val="00C048CC"/>
    <w:rsid w:val="00C049CC"/>
    <w:rsid w:val="00C04EBA"/>
    <w:rsid w:val="00C05458"/>
    <w:rsid w:val="00C0555A"/>
    <w:rsid w:val="00C05BE7"/>
    <w:rsid w:val="00C0600D"/>
    <w:rsid w:val="00C06137"/>
    <w:rsid w:val="00C062BF"/>
    <w:rsid w:val="00C06D4E"/>
    <w:rsid w:val="00C06FAB"/>
    <w:rsid w:val="00C07098"/>
    <w:rsid w:val="00C07263"/>
    <w:rsid w:val="00C07354"/>
    <w:rsid w:val="00C074EC"/>
    <w:rsid w:val="00C07A9D"/>
    <w:rsid w:val="00C07D4E"/>
    <w:rsid w:val="00C10745"/>
    <w:rsid w:val="00C1078B"/>
    <w:rsid w:val="00C1081E"/>
    <w:rsid w:val="00C1156C"/>
    <w:rsid w:val="00C11A44"/>
    <w:rsid w:val="00C1219D"/>
    <w:rsid w:val="00C129D4"/>
    <w:rsid w:val="00C12A2A"/>
    <w:rsid w:val="00C12C6E"/>
    <w:rsid w:val="00C12EF4"/>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6B92"/>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3D1B"/>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1FB"/>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0C4"/>
    <w:rsid w:val="00C433D0"/>
    <w:rsid w:val="00C43625"/>
    <w:rsid w:val="00C43CF6"/>
    <w:rsid w:val="00C43D50"/>
    <w:rsid w:val="00C44308"/>
    <w:rsid w:val="00C44A3D"/>
    <w:rsid w:val="00C45539"/>
    <w:rsid w:val="00C45585"/>
    <w:rsid w:val="00C45718"/>
    <w:rsid w:val="00C45AC4"/>
    <w:rsid w:val="00C45F63"/>
    <w:rsid w:val="00C460B7"/>
    <w:rsid w:val="00C46180"/>
    <w:rsid w:val="00C463C0"/>
    <w:rsid w:val="00C46436"/>
    <w:rsid w:val="00C464BC"/>
    <w:rsid w:val="00C46808"/>
    <w:rsid w:val="00C46FFD"/>
    <w:rsid w:val="00C478AD"/>
    <w:rsid w:val="00C47CF2"/>
    <w:rsid w:val="00C47D76"/>
    <w:rsid w:val="00C502DD"/>
    <w:rsid w:val="00C5063D"/>
    <w:rsid w:val="00C50A52"/>
    <w:rsid w:val="00C50B33"/>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349"/>
    <w:rsid w:val="00C55441"/>
    <w:rsid w:val="00C558C5"/>
    <w:rsid w:val="00C559B1"/>
    <w:rsid w:val="00C55C9C"/>
    <w:rsid w:val="00C56359"/>
    <w:rsid w:val="00C5669B"/>
    <w:rsid w:val="00C56882"/>
    <w:rsid w:val="00C56BEA"/>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D15"/>
    <w:rsid w:val="00C62EEC"/>
    <w:rsid w:val="00C63DC4"/>
    <w:rsid w:val="00C63EAF"/>
    <w:rsid w:val="00C64CCD"/>
    <w:rsid w:val="00C64EA5"/>
    <w:rsid w:val="00C65147"/>
    <w:rsid w:val="00C65889"/>
    <w:rsid w:val="00C65B5B"/>
    <w:rsid w:val="00C65B5E"/>
    <w:rsid w:val="00C65CF4"/>
    <w:rsid w:val="00C65D2D"/>
    <w:rsid w:val="00C65E2D"/>
    <w:rsid w:val="00C66579"/>
    <w:rsid w:val="00C666EB"/>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C3B"/>
    <w:rsid w:val="00C73DB9"/>
    <w:rsid w:val="00C74269"/>
    <w:rsid w:val="00C743B6"/>
    <w:rsid w:val="00C74678"/>
    <w:rsid w:val="00C748C5"/>
    <w:rsid w:val="00C7509B"/>
    <w:rsid w:val="00C7526B"/>
    <w:rsid w:val="00C75D0C"/>
    <w:rsid w:val="00C75E69"/>
    <w:rsid w:val="00C76024"/>
    <w:rsid w:val="00C76292"/>
    <w:rsid w:val="00C76B76"/>
    <w:rsid w:val="00C7720E"/>
    <w:rsid w:val="00C77CE6"/>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7D6"/>
    <w:rsid w:val="00CD37F5"/>
    <w:rsid w:val="00CD3D2F"/>
    <w:rsid w:val="00CD406B"/>
    <w:rsid w:val="00CD40B6"/>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010"/>
    <w:rsid w:val="00CE722F"/>
    <w:rsid w:val="00CE7D6B"/>
    <w:rsid w:val="00CE7EE9"/>
    <w:rsid w:val="00CE7EF5"/>
    <w:rsid w:val="00CF03E1"/>
    <w:rsid w:val="00CF04C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1EE0"/>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481"/>
    <w:rsid w:val="00D30BC4"/>
    <w:rsid w:val="00D31230"/>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491"/>
    <w:rsid w:val="00D3768A"/>
    <w:rsid w:val="00D40060"/>
    <w:rsid w:val="00D40B8E"/>
    <w:rsid w:val="00D40C59"/>
    <w:rsid w:val="00D41198"/>
    <w:rsid w:val="00D41BE5"/>
    <w:rsid w:val="00D41F8D"/>
    <w:rsid w:val="00D42106"/>
    <w:rsid w:val="00D424F2"/>
    <w:rsid w:val="00D42BAC"/>
    <w:rsid w:val="00D42FBC"/>
    <w:rsid w:val="00D431BE"/>
    <w:rsid w:val="00D43C4F"/>
    <w:rsid w:val="00D43F7A"/>
    <w:rsid w:val="00D44AD8"/>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1806"/>
    <w:rsid w:val="00D5208A"/>
    <w:rsid w:val="00D526C1"/>
    <w:rsid w:val="00D526C5"/>
    <w:rsid w:val="00D526EB"/>
    <w:rsid w:val="00D52931"/>
    <w:rsid w:val="00D529AB"/>
    <w:rsid w:val="00D52A6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DA7"/>
    <w:rsid w:val="00D572B0"/>
    <w:rsid w:val="00D575BD"/>
    <w:rsid w:val="00D6066A"/>
    <w:rsid w:val="00D6077D"/>
    <w:rsid w:val="00D608E4"/>
    <w:rsid w:val="00D60B2D"/>
    <w:rsid w:val="00D60C12"/>
    <w:rsid w:val="00D60E7F"/>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2CE"/>
    <w:rsid w:val="00D70511"/>
    <w:rsid w:val="00D70696"/>
    <w:rsid w:val="00D70836"/>
    <w:rsid w:val="00D70E65"/>
    <w:rsid w:val="00D70FDA"/>
    <w:rsid w:val="00D712C6"/>
    <w:rsid w:val="00D712E7"/>
    <w:rsid w:val="00D7181B"/>
    <w:rsid w:val="00D72063"/>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1F1D"/>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7B4"/>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830"/>
    <w:rsid w:val="00D97AEE"/>
    <w:rsid w:val="00D97FFE"/>
    <w:rsid w:val="00DA024C"/>
    <w:rsid w:val="00DA055A"/>
    <w:rsid w:val="00DA0FE7"/>
    <w:rsid w:val="00DA1E31"/>
    <w:rsid w:val="00DA1EB0"/>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04E"/>
    <w:rsid w:val="00DB32CC"/>
    <w:rsid w:val="00DB3535"/>
    <w:rsid w:val="00DB35BB"/>
    <w:rsid w:val="00DB36E3"/>
    <w:rsid w:val="00DB3758"/>
    <w:rsid w:val="00DB3C7D"/>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C7B74"/>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73"/>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366"/>
    <w:rsid w:val="00E1039E"/>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4D9E"/>
    <w:rsid w:val="00E1550A"/>
    <w:rsid w:val="00E15B43"/>
    <w:rsid w:val="00E15DB7"/>
    <w:rsid w:val="00E15FA2"/>
    <w:rsid w:val="00E1667A"/>
    <w:rsid w:val="00E16A38"/>
    <w:rsid w:val="00E174A5"/>
    <w:rsid w:val="00E17CDC"/>
    <w:rsid w:val="00E17CDF"/>
    <w:rsid w:val="00E2002C"/>
    <w:rsid w:val="00E2014D"/>
    <w:rsid w:val="00E20566"/>
    <w:rsid w:val="00E20589"/>
    <w:rsid w:val="00E20A7F"/>
    <w:rsid w:val="00E20B04"/>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0BE1"/>
    <w:rsid w:val="00E31230"/>
    <w:rsid w:val="00E314AE"/>
    <w:rsid w:val="00E31D3A"/>
    <w:rsid w:val="00E32376"/>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5F5"/>
    <w:rsid w:val="00E45666"/>
    <w:rsid w:val="00E4568A"/>
    <w:rsid w:val="00E457DF"/>
    <w:rsid w:val="00E45E26"/>
    <w:rsid w:val="00E47979"/>
    <w:rsid w:val="00E479A9"/>
    <w:rsid w:val="00E47A81"/>
    <w:rsid w:val="00E47C3B"/>
    <w:rsid w:val="00E47FBE"/>
    <w:rsid w:val="00E5018C"/>
    <w:rsid w:val="00E508D1"/>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1C"/>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490"/>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BA9"/>
    <w:rsid w:val="00E81C62"/>
    <w:rsid w:val="00E81D85"/>
    <w:rsid w:val="00E82089"/>
    <w:rsid w:val="00E82D82"/>
    <w:rsid w:val="00E82E03"/>
    <w:rsid w:val="00E83021"/>
    <w:rsid w:val="00E83046"/>
    <w:rsid w:val="00E8406C"/>
    <w:rsid w:val="00E846CE"/>
    <w:rsid w:val="00E848FC"/>
    <w:rsid w:val="00E84A63"/>
    <w:rsid w:val="00E84B38"/>
    <w:rsid w:val="00E84B42"/>
    <w:rsid w:val="00E84E3D"/>
    <w:rsid w:val="00E854E3"/>
    <w:rsid w:val="00E85622"/>
    <w:rsid w:val="00E8562D"/>
    <w:rsid w:val="00E867BC"/>
    <w:rsid w:val="00E87101"/>
    <w:rsid w:val="00E8742C"/>
    <w:rsid w:val="00E878FF"/>
    <w:rsid w:val="00E87F54"/>
    <w:rsid w:val="00E90033"/>
    <w:rsid w:val="00E90AEF"/>
    <w:rsid w:val="00E90EB0"/>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6FAC"/>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64E"/>
    <w:rsid w:val="00EA7726"/>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0F60"/>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4AB2"/>
    <w:rsid w:val="00EE515E"/>
    <w:rsid w:val="00EE5309"/>
    <w:rsid w:val="00EE55CC"/>
    <w:rsid w:val="00EE573B"/>
    <w:rsid w:val="00EE60C2"/>
    <w:rsid w:val="00EE622E"/>
    <w:rsid w:val="00EE6924"/>
    <w:rsid w:val="00EE7810"/>
    <w:rsid w:val="00EE7BA9"/>
    <w:rsid w:val="00EF006A"/>
    <w:rsid w:val="00EF033F"/>
    <w:rsid w:val="00EF0B2E"/>
    <w:rsid w:val="00EF0BA8"/>
    <w:rsid w:val="00EF0CFD"/>
    <w:rsid w:val="00EF1DBE"/>
    <w:rsid w:val="00EF20B7"/>
    <w:rsid w:val="00EF2CF4"/>
    <w:rsid w:val="00EF2DD9"/>
    <w:rsid w:val="00EF314C"/>
    <w:rsid w:val="00EF3337"/>
    <w:rsid w:val="00EF36CB"/>
    <w:rsid w:val="00EF3F91"/>
    <w:rsid w:val="00EF485F"/>
    <w:rsid w:val="00EF4B51"/>
    <w:rsid w:val="00EF4E23"/>
    <w:rsid w:val="00EF5994"/>
    <w:rsid w:val="00EF5AA5"/>
    <w:rsid w:val="00EF5E6D"/>
    <w:rsid w:val="00EF60D4"/>
    <w:rsid w:val="00EF6413"/>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8A3"/>
    <w:rsid w:val="00F209CD"/>
    <w:rsid w:val="00F20A95"/>
    <w:rsid w:val="00F21EB1"/>
    <w:rsid w:val="00F21EE9"/>
    <w:rsid w:val="00F22A5C"/>
    <w:rsid w:val="00F22BB1"/>
    <w:rsid w:val="00F22C2F"/>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7B8"/>
    <w:rsid w:val="00F469DC"/>
    <w:rsid w:val="00F46AD1"/>
    <w:rsid w:val="00F474F9"/>
    <w:rsid w:val="00F47561"/>
    <w:rsid w:val="00F47785"/>
    <w:rsid w:val="00F47E44"/>
    <w:rsid w:val="00F504D0"/>
    <w:rsid w:val="00F50F02"/>
    <w:rsid w:val="00F517B9"/>
    <w:rsid w:val="00F517EE"/>
    <w:rsid w:val="00F51BEC"/>
    <w:rsid w:val="00F51CCA"/>
    <w:rsid w:val="00F521D6"/>
    <w:rsid w:val="00F5299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DAF"/>
    <w:rsid w:val="00F65FAE"/>
    <w:rsid w:val="00F6653A"/>
    <w:rsid w:val="00F66BBF"/>
    <w:rsid w:val="00F66BCB"/>
    <w:rsid w:val="00F66D81"/>
    <w:rsid w:val="00F673F1"/>
    <w:rsid w:val="00F67A43"/>
    <w:rsid w:val="00F67B5F"/>
    <w:rsid w:val="00F70040"/>
    <w:rsid w:val="00F701C7"/>
    <w:rsid w:val="00F70753"/>
    <w:rsid w:val="00F70CAC"/>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6FDB"/>
    <w:rsid w:val="00F77711"/>
    <w:rsid w:val="00F77A39"/>
    <w:rsid w:val="00F77C6D"/>
    <w:rsid w:val="00F77CE5"/>
    <w:rsid w:val="00F77F11"/>
    <w:rsid w:val="00F800AA"/>
    <w:rsid w:val="00F8068B"/>
    <w:rsid w:val="00F806A1"/>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9052F"/>
    <w:rsid w:val="00F908DF"/>
    <w:rsid w:val="00F909E7"/>
    <w:rsid w:val="00F90C75"/>
    <w:rsid w:val="00F9187C"/>
    <w:rsid w:val="00F92546"/>
    <w:rsid w:val="00F92692"/>
    <w:rsid w:val="00F9272D"/>
    <w:rsid w:val="00F92779"/>
    <w:rsid w:val="00F92892"/>
    <w:rsid w:val="00F92D75"/>
    <w:rsid w:val="00F93444"/>
    <w:rsid w:val="00F93C56"/>
    <w:rsid w:val="00F93DEA"/>
    <w:rsid w:val="00F943CD"/>
    <w:rsid w:val="00F94FB5"/>
    <w:rsid w:val="00F95010"/>
    <w:rsid w:val="00F95532"/>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7D8"/>
    <w:rsid w:val="00FA1B09"/>
    <w:rsid w:val="00FA1B5D"/>
    <w:rsid w:val="00FA1E7D"/>
    <w:rsid w:val="00FA2034"/>
    <w:rsid w:val="00FA204D"/>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884"/>
    <w:rsid w:val="00FA7BE4"/>
    <w:rsid w:val="00FA7D60"/>
    <w:rsid w:val="00FA7DB9"/>
    <w:rsid w:val="00FA7DCE"/>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829"/>
    <w:rsid w:val="00FC1D0D"/>
    <w:rsid w:val="00FC22F7"/>
    <w:rsid w:val="00FC2569"/>
    <w:rsid w:val="00FC27ED"/>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C7DB3"/>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C6D"/>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548"/>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 w:type="character" w:styleId="Strong">
    <w:name w:val="Strong"/>
    <w:basedOn w:val="DefaultParagraphFont"/>
    <w:uiPriority w:val="22"/>
    <w:qFormat/>
    <w:locked/>
    <w:rsid w:val="00423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0155749">
      <w:bodyDiv w:val="1"/>
      <w:marLeft w:val="0"/>
      <w:marRight w:val="0"/>
      <w:marTop w:val="0"/>
      <w:marBottom w:val="0"/>
      <w:divBdr>
        <w:top w:val="none" w:sz="0" w:space="0" w:color="auto"/>
        <w:left w:val="none" w:sz="0" w:space="0" w:color="auto"/>
        <w:bottom w:val="none" w:sz="0" w:space="0" w:color="auto"/>
        <w:right w:val="none" w:sz="0" w:space="0" w:color="auto"/>
      </w:divBdr>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52390352">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85853421">
      <w:bodyDiv w:val="1"/>
      <w:marLeft w:val="0"/>
      <w:marRight w:val="0"/>
      <w:marTop w:val="0"/>
      <w:marBottom w:val="0"/>
      <w:divBdr>
        <w:top w:val="none" w:sz="0" w:space="0" w:color="auto"/>
        <w:left w:val="none" w:sz="0" w:space="0" w:color="auto"/>
        <w:bottom w:val="none" w:sz="0" w:space="0" w:color="auto"/>
        <w:right w:val="none" w:sz="0" w:space="0" w:color="auto"/>
      </w:divBdr>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3996028">
      <w:bodyDiv w:val="1"/>
      <w:marLeft w:val="0"/>
      <w:marRight w:val="0"/>
      <w:marTop w:val="0"/>
      <w:marBottom w:val="0"/>
      <w:divBdr>
        <w:top w:val="none" w:sz="0" w:space="0" w:color="auto"/>
        <w:left w:val="none" w:sz="0" w:space="0" w:color="auto"/>
        <w:bottom w:val="none" w:sz="0" w:space="0" w:color="auto"/>
        <w:right w:val="none" w:sz="0" w:space="0" w:color="auto"/>
      </w:divBdr>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606316">
      <w:bodyDiv w:val="1"/>
      <w:marLeft w:val="0"/>
      <w:marRight w:val="0"/>
      <w:marTop w:val="0"/>
      <w:marBottom w:val="0"/>
      <w:divBdr>
        <w:top w:val="none" w:sz="0" w:space="0" w:color="auto"/>
        <w:left w:val="none" w:sz="0" w:space="0" w:color="auto"/>
        <w:bottom w:val="none" w:sz="0" w:space="0" w:color="auto"/>
        <w:right w:val="none" w:sz="0" w:space="0" w:color="auto"/>
      </w:divBdr>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735326">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50417476">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31407735">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0509529">
      <w:bodyDiv w:val="1"/>
      <w:marLeft w:val="0"/>
      <w:marRight w:val="0"/>
      <w:marTop w:val="0"/>
      <w:marBottom w:val="0"/>
      <w:divBdr>
        <w:top w:val="none" w:sz="0" w:space="0" w:color="auto"/>
        <w:left w:val="none" w:sz="0" w:space="0" w:color="auto"/>
        <w:bottom w:val="none" w:sz="0" w:space="0" w:color="auto"/>
        <w:right w:val="none" w:sz="0" w:space="0" w:color="auto"/>
      </w:divBdr>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7E766F1-051B-454B-B836-A9A51FEDA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schemas.microsoft.com/office/2006/metadata/properties"/>
    <ds:schemaRef ds:uri="d8762117-8292-4133-b1c7-eab5c6487cfd"/>
    <ds:schemaRef ds:uri="http://purl.org/dc/elements/1.1/"/>
    <ds:schemaRef ds:uri="http://schemas.microsoft.com/office/infopath/2007/PartnerControls"/>
    <ds:schemaRef ds:uri="2f282d3b-eb4a-4b09-b61f-b9593442e286"/>
    <ds:schemaRef ds:uri="http://purl.org/dc/terms/"/>
    <ds:schemaRef ds:uri="http://schemas.microsoft.com/office/2006/documentManagement/types"/>
    <ds:schemaRef ds:uri="9b239327-9e80-40e4-b1b7-4394fed77a33"/>
    <ds:schemaRef ds:uri="http://schemas.openxmlformats.org/package/2006/metadata/core-properties"/>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4926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2024-05-13T09:19:00Z</dcterms:created>
  <dcterms:modified xsi:type="dcterms:W3CDTF">2024-05-13T09:19:00Z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