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03C0" w:rsidRPr="0004517A" w:rsidRDefault="006103C0" w:rsidP="006103C0">
      <w:pPr>
        <w:pStyle w:val="Header"/>
        <w:keepLines/>
        <w:tabs>
          <w:tab w:val="right" w:pos="10440"/>
          <w:tab w:val="right" w:pos="13323"/>
        </w:tabs>
        <w:spacing w:before="60" w:after="60"/>
        <w:rPr>
          <w:rFonts w:eastAsia="宋体" w:cs="Arial"/>
          <w:b w:val="0"/>
          <w:sz w:val="24"/>
          <w:szCs w:val="24"/>
          <w:lang w:eastAsia="zh-CN"/>
        </w:rPr>
      </w:pPr>
      <w:r w:rsidRPr="0004517A">
        <w:rPr>
          <w:rFonts w:cs="Arial"/>
          <w:sz w:val="24"/>
          <w:szCs w:val="24"/>
        </w:rPr>
        <w:t>3GPP TSG-RAN WG4 Meeting #</w:t>
      </w:r>
      <w:r w:rsidRPr="0004517A">
        <w:rPr>
          <w:rFonts w:cs="Arial"/>
        </w:rPr>
        <w:t xml:space="preserve"> </w:t>
      </w:r>
      <w:r w:rsidRPr="0004517A">
        <w:rPr>
          <w:rFonts w:cs="Arial"/>
          <w:sz w:val="24"/>
          <w:szCs w:val="24"/>
        </w:rPr>
        <w:t>1</w:t>
      </w:r>
      <w:r w:rsidR="0013383A" w:rsidRPr="0004517A">
        <w:rPr>
          <w:rFonts w:cs="Arial"/>
          <w:sz w:val="24"/>
          <w:szCs w:val="24"/>
        </w:rPr>
        <w:t>10</w:t>
      </w:r>
      <w:r w:rsidR="0004517A" w:rsidRPr="0004517A">
        <w:rPr>
          <w:rFonts w:cs="Arial"/>
          <w:sz w:val="24"/>
          <w:szCs w:val="24"/>
        </w:rPr>
        <w:t>bis</w:t>
      </w:r>
      <w:r w:rsidRPr="0004517A">
        <w:rPr>
          <w:rFonts w:cs="Arial"/>
          <w:sz w:val="24"/>
          <w:szCs w:val="24"/>
        </w:rPr>
        <w:tab/>
      </w:r>
      <w:r w:rsidR="00E15883" w:rsidRPr="00E15883">
        <w:rPr>
          <w:rFonts w:cs="Arial"/>
          <w:sz w:val="24"/>
          <w:szCs w:val="24"/>
        </w:rPr>
        <w:t>R4-2405002</w:t>
      </w:r>
    </w:p>
    <w:p w:rsidR="009B2AEA" w:rsidRDefault="0004517A" w:rsidP="009B2AEA">
      <w:pPr>
        <w:pStyle w:val="Footer"/>
        <w:jc w:val="left"/>
        <w:rPr>
          <w:rFonts w:eastAsia="宋体" w:cs="Arial"/>
          <w:i w:val="0"/>
          <w:sz w:val="24"/>
          <w:szCs w:val="24"/>
          <w:lang w:eastAsia="zh-CN"/>
        </w:rPr>
      </w:pPr>
      <w:r w:rsidRPr="0004517A">
        <w:rPr>
          <w:rFonts w:eastAsia="宋体" w:cs="Arial"/>
          <w:i w:val="0"/>
          <w:sz w:val="24"/>
          <w:szCs w:val="24"/>
          <w:lang w:eastAsia="zh-CN"/>
        </w:rPr>
        <w:t>Changsha, China, 15th – 19th April, 2024</w:t>
      </w:r>
    </w:p>
    <w:p w:rsidR="0095519A" w:rsidRDefault="0095519A" w:rsidP="009B2AEA">
      <w:pPr>
        <w:pStyle w:val="Footer"/>
        <w:jc w:val="left"/>
        <w:rPr>
          <w:noProof w:val="0"/>
        </w:rPr>
      </w:pPr>
    </w:p>
    <w:p w:rsidR="0095519A" w:rsidRPr="002D2977" w:rsidRDefault="0095519A" w:rsidP="009B2AEA">
      <w:pPr>
        <w:pStyle w:val="Footer"/>
        <w:jc w:val="left"/>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04517A">
        <w:rPr>
          <w:rFonts w:ascii="Arial" w:hAnsi="Arial"/>
          <w:sz w:val="24"/>
          <w:lang w:val="en-US"/>
        </w:rPr>
        <w:t>6.3.3.1</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B36FDF" w:rsidRPr="00B36FDF">
        <w:rPr>
          <w:rFonts w:ascii="Arial" w:hAnsi="Arial"/>
          <w:sz w:val="24"/>
          <w:lang w:val="en-US"/>
        </w:rPr>
        <w:t>Discussion on performance requirements for FR2 multi-RX</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B40463" w:rsidRPr="00622EBC" w:rsidRDefault="00AB319F" w:rsidP="00622EBC">
      <w:pPr>
        <w:rPr>
          <w:rFonts w:eastAsiaTheme="minorEastAsia"/>
          <w:lang w:val="en-US" w:eastAsia="zh-CN"/>
        </w:rPr>
      </w:pPr>
      <w:r>
        <w:rPr>
          <w:rFonts w:eastAsiaTheme="minorEastAsia"/>
          <w:lang w:val="en-US" w:eastAsia="zh-CN"/>
        </w:rPr>
        <w:t xml:space="preserve">In last RAN4 meeting, the RRM impacts of NR FR2 multi-Rx chain DL reception were </w:t>
      </w:r>
      <w:r w:rsidR="005A3C87">
        <w:rPr>
          <w:rFonts w:eastAsiaTheme="minorEastAsia"/>
          <w:lang w:val="en-US" w:eastAsia="zh-CN"/>
        </w:rPr>
        <w:t>further</w:t>
      </w:r>
      <w:r>
        <w:rPr>
          <w:rFonts w:eastAsiaTheme="minorEastAsia"/>
          <w:lang w:val="en-US" w:eastAsia="zh-CN"/>
        </w:rPr>
        <w:t xml:space="preserve"> discussed, </w:t>
      </w:r>
      <w:r w:rsidR="00F610B6">
        <w:rPr>
          <w:rFonts w:eastAsiaTheme="minorEastAsia"/>
          <w:lang w:val="en-US" w:eastAsia="zh-CN"/>
        </w:rPr>
        <w:t>with agreement captured in [1]</w:t>
      </w:r>
      <w:r w:rsidR="005A3C87">
        <w:rPr>
          <w:rFonts w:eastAsiaTheme="minorEastAsia"/>
          <w:lang w:val="en-US" w:eastAsia="zh-CN"/>
        </w:rPr>
        <w:t>.</w:t>
      </w:r>
      <w:r>
        <w:rPr>
          <w:rFonts w:eastAsiaTheme="minorEastAsia"/>
          <w:lang w:val="en-US" w:eastAsia="zh-CN"/>
        </w:rPr>
        <w:t xml:space="preserve"> </w:t>
      </w:r>
      <w:r w:rsidR="00B40463">
        <w:rPr>
          <w:rFonts w:eastAsiaTheme="minorEastAsia" w:hint="eastAsia"/>
          <w:lang w:val="en-US" w:eastAsia="zh-CN"/>
        </w:rPr>
        <w:t>In</w:t>
      </w:r>
      <w:r w:rsidR="00B40463">
        <w:rPr>
          <w:rFonts w:eastAsiaTheme="minorEastAsia"/>
          <w:lang w:val="en-US" w:eastAsia="zh-CN"/>
        </w:rPr>
        <w:t xml:space="preserve"> this paper, we provide our views on performance requirements for FR2 multi-Rx.</w:t>
      </w:r>
    </w:p>
    <w:p w:rsidR="00A26C29" w:rsidRDefault="00DF0231" w:rsidP="00A26C29">
      <w:pPr>
        <w:pStyle w:val="Heading1"/>
        <w:numPr>
          <w:ilvl w:val="0"/>
          <w:numId w:val="1"/>
        </w:numPr>
        <w:rPr>
          <w:lang w:val="en-US"/>
        </w:rPr>
      </w:pPr>
      <w:r w:rsidRPr="002D2977">
        <w:rPr>
          <w:lang w:val="en-US"/>
        </w:rPr>
        <w:t>Discussion</w:t>
      </w:r>
      <w:bookmarkStart w:id="0" w:name="_GoBack"/>
      <w:bookmarkEnd w:id="0"/>
    </w:p>
    <w:p w:rsidR="006C205C" w:rsidRDefault="00F907B9" w:rsidP="0053784F">
      <w:pPr>
        <w:jc w:val="both"/>
      </w:pPr>
      <w:r>
        <w:t xml:space="preserve">Based on the discussion in last meeting about performance part, the most controversial issue is about the </w:t>
      </w:r>
      <w:proofErr w:type="spellStart"/>
      <w:r>
        <w:t>AoA</w:t>
      </w:r>
      <w:proofErr w:type="spellEnd"/>
      <w:r>
        <w:t>/probe setup in the test. With the input from TE vendors, RAN4 reach following agreements:</w:t>
      </w:r>
    </w:p>
    <w:tbl>
      <w:tblPr>
        <w:tblStyle w:val="TableGrid"/>
        <w:tblW w:w="0" w:type="auto"/>
        <w:tblLook w:val="04A0" w:firstRow="1" w:lastRow="0" w:firstColumn="1" w:lastColumn="0" w:noHBand="0" w:noVBand="1"/>
      </w:tblPr>
      <w:tblGrid>
        <w:gridCol w:w="9562"/>
      </w:tblGrid>
      <w:tr w:rsidR="00F907B9" w:rsidTr="00F907B9">
        <w:tc>
          <w:tcPr>
            <w:tcW w:w="9562" w:type="dxa"/>
          </w:tcPr>
          <w:p w:rsidR="00F907B9" w:rsidRPr="00F907B9" w:rsidRDefault="00F907B9" w:rsidP="00F907B9">
            <w:pPr>
              <w:outlineLvl w:val="3"/>
              <w:rPr>
                <w:rFonts w:eastAsia="宋体"/>
                <w:b/>
                <w:color w:val="000000"/>
                <w:u w:val="single"/>
                <w:lang w:eastAsia="ko-KR"/>
              </w:rPr>
            </w:pPr>
            <w:r w:rsidRPr="00F907B9">
              <w:rPr>
                <w:rFonts w:eastAsia="宋体"/>
                <w:b/>
                <w:color w:val="000000"/>
                <w:u w:val="single"/>
                <w:lang w:eastAsia="ko-KR"/>
              </w:rPr>
              <w:t>Issue 2-3: Number of probes in RRM test cases</w:t>
            </w:r>
          </w:p>
          <w:p w:rsidR="00F907B9" w:rsidRPr="00F907B9" w:rsidRDefault="00F907B9" w:rsidP="00F907B9">
            <w:pPr>
              <w:numPr>
                <w:ilvl w:val="0"/>
                <w:numId w:val="3"/>
              </w:numPr>
              <w:overflowPunct w:val="0"/>
              <w:autoSpaceDE w:val="0"/>
              <w:autoSpaceDN w:val="0"/>
              <w:adjustRightInd w:val="0"/>
              <w:spacing w:after="120"/>
              <w:textAlignment w:val="baseline"/>
              <w:rPr>
                <w:rFonts w:eastAsia="宋体"/>
                <w:color w:val="000000"/>
                <w:lang w:val="en-US" w:eastAsia="zh-CN"/>
              </w:rPr>
            </w:pPr>
            <w:r w:rsidRPr="00F907B9">
              <w:rPr>
                <w:rFonts w:eastAsia="宋体" w:hint="eastAsia"/>
                <w:color w:val="000000"/>
                <w:lang w:val="en-US" w:eastAsia="zh-CN"/>
              </w:rPr>
              <w:t>F</w:t>
            </w:r>
            <w:r w:rsidRPr="00F907B9">
              <w:rPr>
                <w:rFonts w:eastAsia="宋体"/>
                <w:color w:val="000000"/>
                <w:lang w:val="en-US" w:eastAsia="zh-CN"/>
              </w:rPr>
              <w:t>or TCI state switching test</w:t>
            </w:r>
          </w:p>
          <w:p w:rsidR="00F907B9" w:rsidRPr="00F907B9" w:rsidRDefault="00F907B9" w:rsidP="00F907B9">
            <w:pPr>
              <w:numPr>
                <w:ilvl w:val="1"/>
                <w:numId w:val="3"/>
              </w:numPr>
              <w:overflowPunct w:val="0"/>
              <w:autoSpaceDE w:val="0"/>
              <w:autoSpaceDN w:val="0"/>
              <w:adjustRightInd w:val="0"/>
              <w:spacing w:after="120"/>
              <w:textAlignment w:val="baseline"/>
              <w:rPr>
                <w:rFonts w:eastAsia="宋体"/>
                <w:color w:val="000000"/>
                <w:lang w:val="en-US" w:eastAsia="zh-CN"/>
              </w:rPr>
            </w:pPr>
            <w:r w:rsidRPr="00F907B9">
              <w:rPr>
                <w:rFonts w:eastAsia="宋体"/>
                <w:color w:val="000000"/>
                <w:lang w:val="en-US" w:eastAsia="zh-CN"/>
              </w:rPr>
              <w:t>Define test at least for Single TCI to dual TCI ([RS1] to [RS2, RS3])</w:t>
            </w:r>
          </w:p>
          <w:p w:rsidR="00F907B9" w:rsidRPr="00F907B9" w:rsidRDefault="00F907B9" w:rsidP="00F907B9">
            <w:pPr>
              <w:numPr>
                <w:ilvl w:val="1"/>
                <w:numId w:val="3"/>
              </w:numPr>
              <w:overflowPunct w:val="0"/>
              <w:autoSpaceDE w:val="0"/>
              <w:autoSpaceDN w:val="0"/>
              <w:adjustRightInd w:val="0"/>
              <w:spacing w:after="120"/>
              <w:textAlignment w:val="baseline"/>
              <w:rPr>
                <w:rFonts w:eastAsia="宋体"/>
                <w:color w:val="000000"/>
                <w:lang w:val="en-US" w:eastAsia="zh-CN"/>
              </w:rPr>
            </w:pPr>
            <w:r w:rsidRPr="00F907B9">
              <w:rPr>
                <w:rFonts w:eastAsia="宋体"/>
                <w:color w:val="000000"/>
                <w:lang w:val="en-US" w:eastAsia="zh-CN"/>
              </w:rPr>
              <w:t>Further discuss dual-to-dual active TCI state switching if the testability is confirmed.</w:t>
            </w:r>
          </w:p>
          <w:p w:rsidR="00F907B9" w:rsidRPr="00F907B9" w:rsidRDefault="00F907B9" w:rsidP="00F907B9">
            <w:pPr>
              <w:numPr>
                <w:ilvl w:val="2"/>
                <w:numId w:val="3"/>
              </w:numPr>
              <w:overflowPunct w:val="0"/>
              <w:autoSpaceDE w:val="0"/>
              <w:autoSpaceDN w:val="0"/>
              <w:adjustRightInd w:val="0"/>
              <w:spacing w:after="120"/>
              <w:textAlignment w:val="baseline"/>
              <w:rPr>
                <w:rFonts w:eastAsia="宋体"/>
                <w:color w:val="000000"/>
                <w:lang w:val="en-US" w:eastAsia="zh-CN"/>
              </w:rPr>
            </w:pPr>
            <w:r w:rsidRPr="00F907B9">
              <w:rPr>
                <w:rFonts w:eastAsia="宋体"/>
                <w:color w:val="000000"/>
                <w:lang w:val="en-US" w:eastAsia="zh-CN"/>
              </w:rPr>
              <w:t xml:space="preserve">Option </w:t>
            </w:r>
            <w:r w:rsidRPr="00F907B9">
              <w:rPr>
                <w:rFonts w:eastAsia="宋体" w:hint="eastAsia"/>
                <w:color w:val="000000"/>
                <w:lang w:val="en-US" w:eastAsia="zh-CN"/>
              </w:rPr>
              <w:t>a</w:t>
            </w:r>
            <w:r w:rsidRPr="00F907B9">
              <w:rPr>
                <w:rFonts w:eastAsia="宋体"/>
                <w:color w:val="000000"/>
                <w:lang w:val="en-US" w:eastAsia="zh-CN"/>
              </w:rPr>
              <w:t>:</w:t>
            </w:r>
          </w:p>
          <w:p w:rsidR="00F907B9" w:rsidRPr="00F907B9" w:rsidRDefault="00F907B9" w:rsidP="00F907B9">
            <w:pPr>
              <w:overflowPunct w:val="0"/>
              <w:autoSpaceDE w:val="0"/>
              <w:autoSpaceDN w:val="0"/>
              <w:adjustRightInd w:val="0"/>
              <w:spacing w:after="120"/>
              <w:ind w:leftChars="1208" w:left="2416"/>
              <w:textAlignment w:val="baseline"/>
              <w:rPr>
                <w:rFonts w:eastAsia="宋体"/>
                <w:color w:val="000000"/>
                <w:lang w:val="en-US" w:eastAsia="zh-CN"/>
              </w:rPr>
            </w:pPr>
            <w:r w:rsidRPr="00F907B9">
              <w:rPr>
                <w:rFonts w:eastAsia="宋体"/>
                <w:color w:val="000000"/>
                <w:lang w:val="en-US" w:eastAsia="zh-CN"/>
              </w:rPr>
              <w:t>T1: Two TCI [RS1, RS3], with non-overlapping PDSCH</w:t>
            </w:r>
          </w:p>
          <w:p w:rsidR="00F907B9" w:rsidRPr="00F907B9" w:rsidRDefault="00F907B9" w:rsidP="00F907B9">
            <w:pPr>
              <w:overflowPunct w:val="0"/>
              <w:autoSpaceDE w:val="0"/>
              <w:autoSpaceDN w:val="0"/>
              <w:adjustRightInd w:val="0"/>
              <w:spacing w:after="120"/>
              <w:ind w:leftChars="1208" w:left="2416"/>
              <w:textAlignment w:val="baseline"/>
              <w:rPr>
                <w:rFonts w:eastAsia="宋体"/>
                <w:color w:val="000000"/>
                <w:lang w:val="en-US" w:eastAsia="zh-CN"/>
              </w:rPr>
            </w:pPr>
            <w:r w:rsidRPr="00F907B9">
              <w:rPr>
                <w:rFonts w:eastAsia="宋体"/>
                <w:color w:val="000000"/>
                <w:lang w:val="en-US" w:eastAsia="zh-CN"/>
              </w:rPr>
              <w:t>T2: Two TCI [RS1, RS2], with RS1 and RS2 are a beam pair</w:t>
            </w:r>
          </w:p>
          <w:p w:rsidR="00F907B9" w:rsidRPr="00F907B9" w:rsidRDefault="00F907B9" w:rsidP="00F907B9">
            <w:pPr>
              <w:numPr>
                <w:ilvl w:val="2"/>
                <w:numId w:val="3"/>
              </w:numPr>
              <w:overflowPunct w:val="0"/>
              <w:autoSpaceDE w:val="0"/>
              <w:autoSpaceDN w:val="0"/>
              <w:adjustRightInd w:val="0"/>
              <w:spacing w:after="120"/>
              <w:textAlignment w:val="baseline"/>
              <w:rPr>
                <w:rFonts w:eastAsia="宋体"/>
                <w:color w:val="000000"/>
                <w:lang w:val="en-US" w:eastAsia="zh-CN"/>
              </w:rPr>
            </w:pPr>
            <w:r w:rsidRPr="00F907B9">
              <w:rPr>
                <w:rFonts w:eastAsia="宋体"/>
                <w:color w:val="000000"/>
                <w:lang w:val="en-US" w:eastAsia="zh-CN"/>
              </w:rPr>
              <w:t xml:space="preserve">FFS Option </w:t>
            </w:r>
            <w:r w:rsidRPr="00F907B9">
              <w:rPr>
                <w:rFonts w:eastAsia="宋体" w:hint="eastAsia"/>
                <w:color w:val="000000"/>
                <w:lang w:val="en-US" w:eastAsia="zh-CN"/>
              </w:rPr>
              <w:t>b</w:t>
            </w:r>
            <w:r w:rsidRPr="00F907B9">
              <w:rPr>
                <w:rFonts w:eastAsia="宋体"/>
                <w:color w:val="000000"/>
                <w:lang w:val="en-US" w:eastAsia="zh-CN"/>
              </w:rPr>
              <w:t xml:space="preserve"> (feasibility to be further confirmed):</w:t>
            </w:r>
          </w:p>
          <w:p w:rsidR="00F907B9" w:rsidRPr="00F907B9" w:rsidRDefault="00F907B9" w:rsidP="00F907B9">
            <w:pPr>
              <w:overflowPunct w:val="0"/>
              <w:autoSpaceDE w:val="0"/>
              <w:autoSpaceDN w:val="0"/>
              <w:adjustRightInd w:val="0"/>
              <w:spacing w:after="120"/>
              <w:ind w:leftChars="1208" w:left="2416"/>
              <w:textAlignment w:val="baseline"/>
              <w:rPr>
                <w:rFonts w:eastAsia="宋体"/>
                <w:color w:val="000000"/>
                <w:lang w:val="en-US" w:eastAsia="zh-CN"/>
              </w:rPr>
            </w:pPr>
            <w:r w:rsidRPr="00F907B9">
              <w:rPr>
                <w:rFonts w:eastAsia="宋体"/>
                <w:color w:val="000000"/>
                <w:lang w:val="en-US" w:eastAsia="zh-CN"/>
              </w:rPr>
              <w:t>T1: Two TCI [RS1, RS3] (source), with RS1 and RS3 are a beam pair</w:t>
            </w:r>
          </w:p>
          <w:p w:rsidR="00F907B9" w:rsidRPr="00F907B9" w:rsidRDefault="00F907B9" w:rsidP="00F907B9">
            <w:pPr>
              <w:overflowPunct w:val="0"/>
              <w:autoSpaceDE w:val="0"/>
              <w:autoSpaceDN w:val="0"/>
              <w:adjustRightInd w:val="0"/>
              <w:spacing w:after="120"/>
              <w:ind w:leftChars="1208" w:left="2416"/>
              <w:textAlignment w:val="baseline"/>
              <w:rPr>
                <w:rFonts w:eastAsia="宋体"/>
                <w:color w:val="000000"/>
                <w:lang w:val="en-US" w:eastAsia="zh-CN"/>
              </w:rPr>
            </w:pPr>
            <w:r w:rsidRPr="00F907B9">
              <w:rPr>
                <w:rFonts w:eastAsia="宋体"/>
                <w:color w:val="000000"/>
                <w:lang w:val="en-US" w:eastAsia="zh-CN"/>
              </w:rPr>
              <w:t>T2: Two TCI [RS2, RS4] (target), with RS2 and RS4 are a beam pair</w:t>
            </w:r>
          </w:p>
          <w:p w:rsidR="00F907B9" w:rsidRPr="00F907B9" w:rsidRDefault="00F907B9" w:rsidP="00F907B9">
            <w:pPr>
              <w:overflowPunct w:val="0"/>
              <w:autoSpaceDE w:val="0"/>
              <w:autoSpaceDN w:val="0"/>
              <w:adjustRightInd w:val="0"/>
              <w:spacing w:after="120"/>
              <w:ind w:leftChars="1208" w:left="2416"/>
              <w:textAlignment w:val="baseline"/>
              <w:rPr>
                <w:rFonts w:eastAsia="宋体"/>
                <w:color w:val="000000"/>
                <w:lang w:val="en-US" w:eastAsia="zh-CN"/>
              </w:rPr>
            </w:pPr>
            <w:r w:rsidRPr="00F907B9">
              <w:rPr>
                <w:rFonts w:eastAsia="宋体"/>
                <w:color w:val="000000"/>
                <w:lang w:val="en-US" w:eastAsia="zh-CN"/>
              </w:rPr>
              <w:t xml:space="preserve">The offset of beam pair in T2 is </w:t>
            </w:r>
            <w:r w:rsidRPr="00F907B9">
              <w:rPr>
                <w:rFonts w:eastAsia="宋体" w:hint="eastAsia"/>
                <w:color w:val="000000"/>
                <w:lang w:val="en-US" w:eastAsia="zh-CN"/>
              </w:rPr>
              <w:t>n</w:t>
            </w:r>
            <w:r w:rsidRPr="00F907B9">
              <w:rPr>
                <w:rFonts w:eastAsia="宋体"/>
                <w:color w:val="000000"/>
                <w:lang w:val="en-US" w:eastAsia="zh-CN"/>
              </w:rPr>
              <w:t>ot the same of the offset in T1.</w:t>
            </w:r>
          </w:p>
        </w:tc>
      </w:tr>
    </w:tbl>
    <w:p w:rsidR="00F907B9" w:rsidRDefault="00F907B9" w:rsidP="0053784F">
      <w:pPr>
        <w:jc w:val="both"/>
      </w:pPr>
    </w:p>
    <w:p w:rsidR="0013383A" w:rsidRDefault="00F907B9" w:rsidP="0053784F">
      <w:pPr>
        <w:jc w:val="both"/>
        <w:rPr>
          <w:rFonts w:eastAsia="宋体"/>
          <w:color w:val="000000"/>
          <w:lang w:val="en-US" w:eastAsia="zh-CN"/>
        </w:rPr>
      </w:pPr>
      <w:r>
        <w:t xml:space="preserve">Firstly, it is confirmed the TC from single TCI to dual TCI is feasible </w:t>
      </w:r>
      <w:r w:rsidRPr="00F907B9">
        <w:rPr>
          <w:rFonts w:eastAsia="宋体"/>
          <w:color w:val="000000"/>
          <w:lang w:val="en-US" w:eastAsia="zh-CN"/>
        </w:rPr>
        <w:t>([RS1] to [RS2, RS3])</w:t>
      </w:r>
      <w:r>
        <w:rPr>
          <w:rFonts w:eastAsia="宋体"/>
          <w:color w:val="000000"/>
          <w:lang w:val="en-US" w:eastAsia="zh-CN"/>
        </w:rPr>
        <w:t xml:space="preserve">, and corresponding TC shall be defined. For dual to dual TCI state switching, company commented that how to define TC for </w:t>
      </w:r>
      <w:proofErr w:type="spellStart"/>
      <w:r>
        <w:rPr>
          <w:rFonts w:eastAsia="宋体"/>
          <w:color w:val="000000"/>
          <w:lang w:val="en-US" w:eastAsia="zh-CN"/>
        </w:rPr>
        <w:t>mDCI</w:t>
      </w:r>
      <w:proofErr w:type="spellEnd"/>
      <w:r>
        <w:rPr>
          <w:rFonts w:eastAsia="宋体"/>
          <w:color w:val="000000"/>
          <w:lang w:val="en-US" w:eastAsia="zh-CN"/>
        </w:rPr>
        <w:t xml:space="preserve">. </w:t>
      </w:r>
      <w:r w:rsidR="00F32EDD">
        <w:rPr>
          <w:rFonts w:eastAsia="宋体"/>
          <w:color w:val="000000"/>
          <w:lang w:val="en-US" w:eastAsia="zh-CN"/>
        </w:rPr>
        <w:t>From our understanding, the essential constraint is that only one beam pair can be selected for one TC. During the TC, the target TCI states for two TRP shall be the beam pair that UE can simultaneous receive. And before the TCI state switching, each TRP has its own TCI state, but the PDSCH are not scheduled in overlapped time domain. One example is shown as following figure.</w:t>
      </w:r>
    </w:p>
    <w:p w:rsidR="00F32EDD" w:rsidRDefault="00F32EDD" w:rsidP="00F32EDD">
      <w:pPr>
        <w:jc w:val="both"/>
        <w:rPr>
          <w:rFonts w:eastAsia="宋体"/>
          <w:color w:val="000000" w:themeColor="text1"/>
          <w:szCs w:val="24"/>
          <w:lang w:eastAsia="zh-CN"/>
        </w:rPr>
      </w:pPr>
      <w:r>
        <w:rPr>
          <w:noProof/>
        </w:rPr>
        <w:drawing>
          <wp:inline distT="0" distB="0" distL="0" distR="0" wp14:anchorId="3A76145B" wp14:editId="5EF7BAFA">
            <wp:extent cx="6078220" cy="12687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78220" cy="1268730"/>
                    </a:xfrm>
                    <a:prstGeom prst="rect">
                      <a:avLst/>
                    </a:prstGeom>
                  </pic:spPr>
                </pic:pic>
              </a:graphicData>
            </a:graphic>
          </wp:inline>
        </w:drawing>
      </w:r>
    </w:p>
    <w:p w:rsidR="00F32EDD" w:rsidRPr="0052072D" w:rsidRDefault="00F32EDD" w:rsidP="00F32EDD">
      <w:pPr>
        <w:jc w:val="both"/>
        <w:rPr>
          <w:rFonts w:eastAsia="宋体"/>
          <w:b/>
          <w:color w:val="000000" w:themeColor="text1"/>
          <w:szCs w:val="24"/>
          <w:lang w:eastAsia="zh-CN"/>
        </w:rPr>
      </w:pPr>
      <w:r w:rsidRPr="0052072D">
        <w:rPr>
          <w:rFonts w:eastAsia="宋体"/>
          <w:b/>
          <w:color w:val="000000" w:themeColor="text1"/>
          <w:szCs w:val="24"/>
          <w:lang w:eastAsia="zh-CN"/>
        </w:rPr>
        <w:t xml:space="preserve">Fig.1 </w:t>
      </w:r>
      <w:proofErr w:type="spellStart"/>
      <w:r w:rsidRPr="0052072D">
        <w:rPr>
          <w:rFonts w:eastAsia="宋体"/>
          <w:b/>
          <w:color w:val="000000" w:themeColor="text1"/>
          <w:szCs w:val="24"/>
          <w:lang w:eastAsia="zh-CN"/>
        </w:rPr>
        <w:t>mDCI</w:t>
      </w:r>
      <w:proofErr w:type="spellEnd"/>
      <w:r w:rsidRPr="0052072D">
        <w:rPr>
          <w:rFonts w:eastAsia="宋体"/>
          <w:b/>
          <w:color w:val="000000" w:themeColor="text1"/>
          <w:szCs w:val="24"/>
          <w:lang w:eastAsia="zh-CN"/>
        </w:rPr>
        <w:t xml:space="preserve"> DCI-based TCI state switching </w:t>
      </w:r>
      <w:r>
        <w:rPr>
          <w:rFonts w:eastAsia="宋体"/>
          <w:b/>
          <w:color w:val="000000" w:themeColor="text1"/>
          <w:szCs w:val="24"/>
          <w:lang w:eastAsia="zh-CN"/>
        </w:rPr>
        <w:t>procedure</w:t>
      </w:r>
      <w:r w:rsidRPr="0052072D">
        <w:rPr>
          <w:rFonts w:eastAsia="宋体"/>
          <w:b/>
          <w:color w:val="000000" w:themeColor="text1"/>
          <w:szCs w:val="24"/>
          <w:lang w:eastAsia="zh-CN"/>
        </w:rPr>
        <w:t>.</w:t>
      </w:r>
    </w:p>
    <w:p w:rsidR="00F32EDD" w:rsidRDefault="00F32EDD" w:rsidP="00F32EDD">
      <w:pPr>
        <w:jc w:val="both"/>
        <w:rPr>
          <w:rFonts w:eastAsia="宋体"/>
          <w:color w:val="000000" w:themeColor="text1"/>
          <w:szCs w:val="24"/>
          <w:lang w:eastAsia="zh-CN"/>
        </w:rPr>
      </w:pPr>
      <w:r>
        <w:rPr>
          <w:rFonts w:eastAsia="宋体"/>
          <w:color w:val="000000" w:themeColor="text1"/>
          <w:szCs w:val="24"/>
          <w:lang w:eastAsia="zh-CN"/>
        </w:rPr>
        <w:lastRenderedPageBreak/>
        <w:t xml:space="preserve">Consider three </w:t>
      </w:r>
      <w:proofErr w:type="spellStart"/>
      <w:r>
        <w:rPr>
          <w:rFonts w:eastAsia="宋体"/>
          <w:color w:val="000000" w:themeColor="text1"/>
          <w:szCs w:val="24"/>
          <w:lang w:eastAsia="zh-CN"/>
        </w:rPr>
        <w:t>AoAs</w:t>
      </w:r>
      <w:proofErr w:type="spellEnd"/>
      <w:r>
        <w:rPr>
          <w:rFonts w:eastAsia="宋体"/>
          <w:color w:val="000000" w:themeColor="text1"/>
          <w:szCs w:val="24"/>
          <w:lang w:eastAsia="zh-CN"/>
        </w:rPr>
        <w:t xml:space="preserve"> in the test set up (AoA1, AoA2, AoA3) corresponding to (TCI1, TCI2, TCI3), where AoA1 and AoA3 can be simultaneous received by the UE. At the beginning of the test, the TCI of CORSETs with different CORESET pool index are configured with TCI1 and TCI2 in T1. During T1, there is no simultaneous PDSCH reception scheduled by TE. In T2, UE receives DCI to switch the TCI of PDSCH from TCI2 to TCI3 at slot n. Then UE shall be able to receive PDSCH from different TRPs after slot n + </w:t>
      </w:r>
      <w:proofErr w:type="spellStart"/>
      <w:r>
        <w:rPr>
          <w:rFonts w:eastAsia="宋体"/>
          <w:color w:val="000000" w:themeColor="text1"/>
          <w:szCs w:val="24"/>
          <w:lang w:eastAsia="zh-CN"/>
        </w:rPr>
        <w:t>timeDurationForQcl</w:t>
      </w:r>
      <w:proofErr w:type="spellEnd"/>
      <w:r>
        <w:rPr>
          <w:rFonts w:eastAsia="宋体"/>
          <w:color w:val="000000" w:themeColor="text1"/>
          <w:szCs w:val="24"/>
          <w:lang w:eastAsia="zh-CN"/>
        </w:rPr>
        <w:t xml:space="preserve">. </w:t>
      </w:r>
    </w:p>
    <w:p w:rsidR="00F32EDD" w:rsidRPr="00F63CE3" w:rsidRDefault="00F32EDD" w:rsidP="0053784F">
      <w:pPr>
        <w:jc w:val="both"/>
        <w:rPr>
          <w:b/>
        </w:rPr>
      </w:pPr>
      <w:r w:rsidRPr="00F63CE3">
        <w:rPr>
          <w:b/>
        </w:rPr>
        <w:t xml:space="preserve">Proposal 1: For TCI state switching TC for </w:t>
      </w:r>
      <w:proofErr w:type="spellStart"/>
      <w:r w:rsidRPr="00F63CE3">
        <w:rPr>
          <w:b/>
        </w:rPr>
        <w:t>mDCI</w:t>
      </w:r>
      <w:proofErr w:type="spellEnd"/>
      <w:r w:rsidRPr="00F63CE3">
        <w:rPr>
          <w:b/>
        </w:rPr>
        <w:t xml:space="preserve">, </w:t>
      </w:r>
      <w:r w:rsidR="00B73915" w:rsidRPr="00F63CE3">
        <w:rPr>
          <w:b/>
        </w:rPr>
        <w:t xml:space="preserve">target TCI states are beam pair for simultaneous reception. Before TCI state switching, PDCCH/PDSCH with different TCI states are non-overlapped in time domain. </w:t>
      </w:r>
    </w:p>
    <w:p w:rsidR="00F32EDD" w:rsidRDefault="00E45AB9" w:rsidP="0053784F">
      <w:pPr>
        <w:jc w:val="both"/>
      </w:pPr>
      <w:r>
        <w:t>Thus, for TCI state switching TC, following TC shall be considered.</w:t>
      </w:r>
    </w:p>
    <w:p w:rsidR="00E5715D" w:rsidRDefault="00E5715D" w:rsidP="00A15D67">
      <w:pPr>
        <w:pStyle w:val="ListParagraph"/>
        <w:numPr>
          <w:ilvl w:val="0"/>
          <w:numId w:val="41"/>
        </w:numPr>
        <w:ind w:firstLineChars="0"/>
        <w:jc w:val="both"/>
      </w:pPr>
      <w:proofErr w:type="spellStart"/>
      <w:r>
        <w:t>sDCI</w:t>
      </w:r>
      <w:proofErr w:type="spellEnd"/>
      <w:r>
        <w:t xml:space="preserve"> DCI based active TCI state switching from [RS1] to [RS</w:t>
      </w:r>
      <w:r w:rsidR="00A15D67">
        <w:t>2, RS3</w:t>
      </w:r>
      <w:r>
        <w:t>]</w:t>
      </w:r>
      <w:r w:rsidR="00A15D67">
        <w:t>, where [RS2, RS3] are beam pair.</w:t>
      </w:r>
    </w:p>
    <w:p w:rsidR="00E5715D" w:rsidRDefault="00E5715D" w:rsidP="00A15D67">
      <w:pPr>
        <w:pStyle w:val="ListParagraph"/>
        <w:numPr>
          <w:ilvl w:val="0"/>
          <w:numId w:val="41"/>
        </w:numPr>
        <w:ind w:firstLineChars="0"/>
        <w:jc w:val="both"/>
      </w:pPr>
      <w:proofErr w:type="spellStart"/>
      <w:r>
        <w:t>mDCI</w:t>
      </w:r>
      <w:proofErr w:type="spellEnd"/>
      <w:r>
        <w:t xml:space="preserve"> DCI based active TCI state switching from [RS1, RS2] to [RS</w:t>
      </w:r>
      <w:r w:rsidR="00A15D67">
        <w:t>2</w:t>
      </w:r>
      <w:r>
        <w:t>, RS3]</w:t>
      </w:r>
      <w:r w:rsidR="00A15D67">
        <w:t>, where [RS2, RS3] are beam pair.</w:t>
      </w:r>
    </w:p>
    <w:p w:rsidR="00961B3C" w:rsidRDefault="00A15D67" w:rsidP="0053784F">
      <w:pPr>
        <w:jc w:val="both"/>
      </w:pPr>
      <w:r>
        <w:t xml:space="preserve">Another point worth verifying is the TCI state switching from dual TCI states to single TCI state in </w:t>
      </w:r>
      <w:proofErr w:type="spellStart"/>
      <w:r>
        <w:t>sDCI</w:t>
      </w:r>
      <w:proofErr w:type="spellEnd"/>
      <w:r>
        <w:t>, where no TCI state switching delay is allowed. In TC, it means there is no interruption at all. Thus, for TCI state switching, following TCs are suggested:</w:t>
      </w:r>
    </w:p>
    <w:p w:rsidR="00A15D67" w:rsidRDefault="00A15D67" w:rsidP="0053784F">
      <w:pPr>
        <w:jc w:val="both"/>
      </w:pPr>
      <w:r>
        <w:t>Table I. Test cases for TCI state switching for multi-Rx.</w:t>
      </w:r>
    </w:p>
    <w:tbl>
      <w:tblPr>
        <w:tblStyle w:val="TableGrid"/>
        <w:tblW w:w="0" w:type="auto"/>
        <w:tblLook w:val="04A0" w:firstRow="1" w:lastRow="0" w:firstColumn="1" w:lastColumn="0" w:noHBand="0" w:noVBand="1"/>
      </w:tblPr>
      <w:tblGrid>
        <w:gridCol w:w="985"/>
        <w:gridCol w:w="4050"/>
        <w:gridCol w:w="4527"/>
      </w:tblGrid>
      <w:tr w:rsidR="00A15D67" w:rsidTr="000203E3">
        <w:tc>
          <w:tcPr>
            <w:tcW w:w="985" w:type="dxa"/>
          </w:tcPr>
          <w:p w:rsidR="00A15D67" w:rsidRDefault="00A15D67" w:rsidP="000203E3">
            <w:pPr>
              <w:jc w:val="both"/>
            </w:pPr>
            <w:r>
              <w:t>TC index</w:t>
            </w:r>
          </w:p>
        </w:tc>
        <w:tc>
          <w:tcPr>
            <w:tcW w:w="4050" w:type="dxa"/>
          </w:tcPr>
          <w:p w:rsidR="00A15D67" w:rsidRDefault="00A15D67" w:rsidP="000203E3">
            <w:pPr>
              <w:jc w:val="both"/>
            </w:pPr>
            <w:r>
              <w:t>Test case</w:t>
            </w:r>
          </w:p>
        </w:tc>
        <w:tc>
          <w:tcPr>
            <w:tcW w:w="4527" w:type="dxa"/>
          </w:tcPr>
          <w:p w:rsidR="00A15D67" w:rsidRDefault="00A15D67" w:rsidP="000203E3">
            <w:pPr>
              <w:jc w:val="both"/>
            </w:pPr>
            <w:r>
              <w:t>Details</w:t>
            </w:r>
          </w:p>
        </w:tc>
      </w:tr>
      <w:tr w:rsidR="00A15D67" w:rsidTr="000203E3">
        <w:tc>
          <w:tcPr>
            <w:tcW w:w="985" w:type="dxa"/>
          </w:tcPr>
          <w:p w:rsidR="00A15D67" w:rsidRDefault="00A15D67" w:rsidP="000203E3">
            <w:pPr>
              <w:jc w:val="both"/>
            </w:pPr>
            <w:r>
              <w:t>TC1</w:t>
            </w:r>
          </w:p>
        </w:tc>
        <w:tc>
          <w:tcPr>
            <w:tcW w:w="4050" w:type="dxa"/>
          </w:tcPr>
          <w:p w:rsidR="00A15D67" w:rsidRDefault="00A15D67" w:rsidP="000203E3">
            <w:pPr>
              <w:jc w:val="both"/>
            </w:pPr>
            <w:proofErr w:type="spellStart"/>
            <w:r>
              <w:t>sDCI</w:t>
            </w:r>
            <w:proofErr w:type="spellEnd"/>
            <w:r>
              <w:t xml:space="preserve"> </w:t>
            </w:r>
            <w:r w:rsidRPr="00A971FE">
              <w:t>MAC-CE based active TCI state switch</w:t>
            </w:r>
            <w:r>
              <w:t>ing</w:t>
            </w:r>
          </w:p>
        </w:tc>
        <w:tc>
          <w:tcPr>
            <w:tcW w:w="4527" w:type="dxa"/>
          </w:tcPr>
          <w:p w:rsidR="00A15D67" w:rsidRDefault="00A15D67" w:rsidP="000203E3">
            <w:pPr>
              <w:jc w:val="both"/>
            </w:pPr>
            <w:r w:rsidRPr="00A971FE">
              <w:t xml:space="preserve">[RS1] to </w:t>
            </w:r>
            <w:r w:rsidRPr="00A15D67">
              <w:rPr>
                <w:highlight w:val="cyan"/>
              </w:rPr>
              <w:t xml:space="preserve">[RS2, RS3] </w:t>
            </w:r>
            <w:r>
              <w:t>for PDCCH repetition</w:t>
            </w:r>
          </w:p>
        </w:tc>
      </w:tr>
      <w:tr w:rsidR="00A15D67" w:rsidTr="000203E3">
        <w:tc>
          <w:tcPr>
            <w:tcW w:w="985" w:type="dxa"/>
          </w:tcPr>
          <w:p w:rsidR="00A15D67" w:rsidRDefault="00A15D67" w:rsidP="000203E3">
            <w:pPr>
              <w:jc w:val="both"/>
            </w:pPr>
            <w:r>
              <w:t>TC2</w:t>
            </w:r>
          </w:p>
        </w:tc>
        <w:tc>
          <w:tcPr>
            <w:tcW w:w="4050" w:type="dxa"/>
          </w:tcPr>
          <w:p w:rsidR="00A15D67" w:rsidRDefault="00A15D67" w:rsidP="000203E3">
            <w:pPr>
              <w:jc w:val="both"/>
            </w:pPr>
            <w:proofErr w:type="spellStart"/>
            <w:r>
              <w:t>sDCI</w:t>
            </w:r>
            <w:proofErr w:type="spellEnd"/>
            <w:r>
              <w:t xml:space="preserve"> DCI based active TCI state switching </w:t>
            </w:r>
          </w:p>
        </w:tc>
        <w:tc>
          <w:tcPr>
            <w:tcW w:w="4527" w:type="dxa"/>
          </w:tcPr>
          <w:p w:rsidR="00A15D67" w:rsidRDefault="00A15D67" w:rsidP="000203E3">
            <w:pPr>
              <w:jc w:val="both"/>
            </w:pPr>
            <w:r w:rsidRPr="00A971FE">
              <w:t xml:space="preserve">[RS1] to </w:t>
            </w:r>
            <w:r w:rsidRPr="00A15D67">
              <w:rPr>
                <w:highlight w:val="cyan"/>
              </w:rPr>
              <w:t>[RS2, RS3]</w:t>
            </w:r>
          </w:p>
        </w:tc>
      </w:tr>
      <w:tr w:rsidR="00A15D67" w:rsidTr="000203E3">
        <w:tc>
          <w:tcPr>
            <w:tcW w:w="985" w:type="dxa"/>
          </w:tcPr>
          <w:p w:rsidR="00A15D67" w:rsidRDefault="00A15D67" w:rsidP="000203E3">
            <w:pPr>
              <w:jc w:val="both"/>
            </w:pPr>
            <w:r>
              <w:t>TC3</w:t>
            </w:r>
          </w:p>
        </w:tc>
        <w:tc>
          <w:tcPr>
            <w:tcW w:w="4050" w:type="dxa"/>
          </w:tcPr>
          <w:p w:rsidR="00A15D67" w:rsidRDefault="00A15D67" w:rsidP="000203E3">
            <w:pPr>
              <w:jc w:val="both"/>
            </w:pPr>
            <w:proofErr w:type="spellStart"/>
            <w:r>
              <w:t>sDCI</w:t>
            </w:r>
            <w:proofErr w:type="spellEnd"/>
            <w:r>
              <w:t xml:space="preserve"> DCI based active TCI state switching</w:t>
            </w:r>
          </w:p>
        </w:tc>
        <w:tc>
          <w:tcPr>
            <w:tcW w:w="4527" w:type="dxa"/>
          </w:tcPr>
          <w:p w:rsidR="00A15D67" w:rsidRDefault="00A15D67" w:rsidP="000203E3">
            <w:pPr>
              <w:jc w:val="both"/>
            </w:pPr>
            <w:r w:rsidRPr="00A15D67">
              <w:rPr>
                <w:highlight w:val="cyan"/>
              </w:rPr>
              <w:t xml:space="preserve">[RS1, RS2] </w:t>
            </w:r>
            <w:r w:rsidRPr="00A971FE">
              <w:t>to</w:t>
            </w:r>
            <w:r>
              <w:t xml:space="preserve"> </w:t>
            </w:r>
            <w:r w:rsidRPr="00A971FE">
              <w:t>[RS1]</w:t>
            </w:r>
          </w:p>
        </w:tc>
      </w:tr>
      <w:tr w:rsidR="00A15D67" w:rsidTr="000203E3">
        <w:tc>
          <w:tcPr>
            <w:tcW w:w="985" w:type="dxa"/>
          </w:tcPr>
          <w:p w:rsidR="00A15D67" w:rsidRDefault="00A15D67" w:rsidP="000203E3">
            <w:pPr>
              <w:jc w:val="both"/>
            </w:pPr>
            <w:r>
              <w:t>TC4</w:t>
            </w:r>
          </w:p>
        </w:tc>
        <w:tc>
          <w:tcPr>
            <w:tcW w:w="4050" w:type="dxa"/>
          </w:tcPr>
          <w:p w:rsidR="00A15D67" w:rsidRDefault="00A15D67" w:rsidP="000203E3">
            <w:pPr>
              <w:jc w:val="both"/>
            </w:pPr>
            <w:proofErr w:type="spellStart"/>
            <w:r>
              <w:t>mDCI</w:t>
            </w:r>
            <w:proofErr w:type="spellEnd"/>
            <w:r>
              <w:t xml:space="preserve"> DCI based active TCI state switching</w:t>
            </w:r>
          </w:p>
        </w:tc>
        <w:tc>
          <w:tcPr>
            <w:tcW w:w="4527" w:type="dxa"/>
          </w:tcPr>
          <w:p w:rsidR="00A15D67" w:rsidRDefault="00A15D67" w:rsidP="000203E3">
            <w:pPr>
              <w:jc w:val="both"/>
            </w:pPr>
            <w:r w:rsidRPr="00A971FE">
              <w:t>[RS</w:t>
            </w:r>
            <w:r>
              <w:t>1</w:t>
            </w:r>
            <w:r w:rsidRPr="00A971FE">
              <w:t>, RS</w:t>
            </w:r>
            <w:r>
              <w:t>2</w:t>
            </w:r>
            <w:r w:rsidRPr="00A971FE">
              <w:t>]</w:t>
            </w:r>
            <w:r>
              <w:t xml:space="preserve"> </w:t>
            </w:r>
            <w:r w:rsidRPr="00A971FE">
              <w:t>to</w:t>
            </w:r>
            <w:r>
              <w:t xml:space="preserve"> </w:t>
            </w:r>
            <w:r w:rsidRPr="00A15D67">
              <w:rPr>
                <w:highlight w:val="cyan"/>
              </w:rPr>
              <w:t>[RS1, RS3]</w:t>
            </w:r>
          </w:p>
        </w:tc>
      </w:tr>
      <w:tr w:rsidR="00A15D67" w:rsidTr="00816D50">
        <w:tc>
          <w:tcPr>
            <w:tcW w:w="9562" w:type="dxa"/>
            <w:gridSpan w:val="3"/>
          </w:tcPr>
          <w:p w:rsidR="00A15D67" w:rsidRPr="00A971FE" w:rsidRDefault="00A15D67" w:rsidP="000203E3">
            <w:pPr>
              <w:jc w:val="both"/>
            </w:pPr>
            <w:r w:rsidRPr="00A15D67">
              <w:rPr>
                <w:highlight w:val="cyan"/>
              </w:rPr>
              <w:t>[]</w:t>
            </w:r>
            <w:r>
              <w:t xml:space="preserve"> beam pair for simultaneous reception.</w:t>
            </w:r>
          </w:p>
        </w:tc>
      </w:tr>
    </w:tbl>
    <w:p w:rsidR="00A15D67" w:rsidRDefault="00A15D67" w:rsidP="0053784F">
      <w:pPr>
        <w:jc w:val="both"/>
      </w:pPr>
    </w:p>
    <w:p w:rsidR="00961B3C" w:rsidRPr="00E93B53" w:rsidRDefault="00A15D67" w:rsidP="0053784F">
      <w:pPr>
        <w:jc w:val="both"/>
        <w:rPr>
          <w:b/>
        </w:rPr>
      </w:pPr>
      <w:r w:rsidRPr="00E93B53">
        <w:rPr>
          <w:b/>
        </w:rPr>
        <w:t>Proposal 2: Define following TCs for TCI state switching for multi-Rx:</w:t>
      </w:r>
    </w:p>
    <w:p w:rsidR="00A15D67" w:rsidRPr="00E93B53" w:rsidRDefault="00A15D67" w:rsidP="00A15D67">
      <w:pPr>
        <w:jc w:val="both"/>
        <w:rPr>
          <w:b/>
        </w:rPr>
      </w:pPr>
      <w:r w:rsidRPr="00E93B53">
        <w:rPr>
          <w:b/>
        </w:rPr>
        <w:t>Table I. Test cases for TCI state switching for multi-Rx.</w:t>
      </w:r>
    </w:p>
    <w:tbl>
      <w:tblPr>
        <w:tblStyle w:val="TableGrid"/>
        <w:tblW w:w="0" w:type="auto"/>
        <w:tblLook w:val="04A0" w:firstRow="1" w:lastRow="0" w:firstColumn="1" w:lastColumn="0" w:noHBand="0" w:noVBand="1"/>
      </w:tblPr>
      <w:tblGrid>
        <w:gridCol w:w="985"/>
        <w:gridCol w:w="4050"/>
        <w:gridCol w:w="4527"/>
      </w:tblGrid>
      <w:tr w:rsidR="00A15D67" w:rsidRPr="00E93B53" w:rsidTr="000203E3">
        <w:tc>
          <w:tcPr>
            <w:tcW w:w="985" w:type="dxa"/>
          </w:tcPr>
          <w:p w:rsidR="00A15D67" w:rsidRPr="00E93B53" w:rsidRDefault="00A15D67" w:rsidP="000203E3">
            <w:pPr>
              <w:jc w:val="both"/>
              <w:rPr>
                <w:b/>
              </w:rPr>
            </w:pPr>
            <w:r w:rsidRPr="00E93B53">
              <w:rPr>
                <w:b/>
              </w:rPr>
              <w:t>TC index</w:t>
            </w:r>
          </w:p>
        </w:tc>
        <w:tc>
          <w:tcPr>
            <w:tcW w:w="4050" w:type="dxa"/>
          </w:tcPr>
          <w:p w:rsidR="00A15D67" w:rsidRPr="00E93B53" w:rsidRDefault="00A15D67" w:rsidP="000203E3">
            <w:pPr>
              <w:jc w:val="both"/>
              <w:rPr>
                <w:b/>
              </w:rPr>
            </w:pPr>
            <w:r w:rsidRPr="00E93B53">
              <w:rPr>
                <w:b/>
              </w:rPr>
              <w:t>Test case</w:t>
            </w:r>
          </w:p>
        </w:tc>
        <w:tc>
          <w:tcPr>
            <w:tcW w:w="4527" w:type="dxa"/>
          </w:tcPr>
          <w:p w:rsidR="00A15D67" w:rsidRPr="00E93B53" w:rsidRDefault="00A15D67" w:rsidP="000203E3">
            <w:pPr>
              <w:jc w:val="both"/>
              <w:rPr>
                <w:b/>
              </w:rPr>
            </w:pPr>
            <w:r w:rsidRPr="00E93B53">
              <w:rPr>
                <w:b/>
              </w:rPr>
              <w:t>Details</w:t>
            </w:r>
          </w:p>
        </w:tc>
      </w:tr>
      <w:tr w:rsidR="00A15D67" w:rsidRPr="00E93B53" w:rsidTr="000203E3">
        <w:tc>
          <w:tcPr>
            <w:tcW w:w="985" w:type="dxa"/>
          </w:tcPr>
          <w:p w:rsidR="00A15D67" w:rsidRPr="00E93B53" w:rsidRDefault="00A15D67" w:rsidP="000203E3">
            <w:pPr>
              <w:jc w:val="both"/>
              <w:rPr>
                <w:b/>
              </w:rPr>
            </w:pPr>
            <w:r w:rsidRPr="00E93B53">
              <w:rPr>
                <w:b/>
              </w:rPr>
              <w:t>TC1</w:t>
            </w:r>
          </w:p>
        </w:tc>
        <w:tc>
          <w:tcPr>
            <w:tcW w:w="4050" w:type="dxa"/>
          </w:tcPr>
          <w:p w:rsidR="00A15D67" w:rsidRPr="00E93B53" w:rsidRDefault="00A15D67" w:rsidP="000203E3">
            <w:pPr>
              <w:jc w:val="both"/>
              <w:rPr>
                <w:b/>
              </w:rPr>
            </w:pPr>
            <w:proofErr w:type="spellStart"/>
            <w:r w:rsidRPr="00E93B53">
              <w:rPr>
                <w:b/>
              </w:rPr>
              <w:t>sDCI</w:t>
            </w:r>
            <w:proofErr w:type="spellEnd"/>
            <w:r w:rsidRPr="00E93B53">
              <w:rPr>
                <w:b/>
              </w:rPr>
              <w:t xml:space="preserve"> MAC-CE based active TCI state switching</w:t>
            </w:r>
          </w:p>
        </w:tc>
        <w:tc>
          <w:tcPr>
            <w:tcW w:w="4527" w:type="dxa"/>
          </w:tcPr>
          <w:p w:rsidR="00A15D67" w:rsidRPr="00E93B53" w:rsidRDefault="00A15D67" w:rsidP="000203E3">
            <w:pPr>
              <w:jc w:val="both"/>
              <w:rPr>
                <w:b/>
              </w:rPr>
            </w:pPr>
            <w:r w:rsidRPr="00E93B53">
              <w:rPr>
                <w:b/>
              </w:rPr>
              <w:t xml:space="preserve">[RS1] to </w:t>
            </w:r>
            <w:r w:rsidRPr="00E93B53">
              <w:rPr>
                <w:b/>
                <w:highlight w:val="cyan"/>
              </w:rPr>
              <w:t xml:space="preserve">[RS2, RS3] </w:t>
            </w:r>
            <w:r w:rsidRPr="00E93B53">
              <w:rPr>
                <w:b/>
              </w:rPr>
              <w:t>for PDCCH repetition</w:t>
            </w:r>
          </w:p>
        </w:tc>
      </w:tr>
      <w:tr w:rsidR="00A15D67" w:rsidRPr="00E93B53" w:rsidTr="000203E3">
        <w:tc>
          <w:tcPr>
            <w:tcW w:w="985" w:type="dxa"/>
          </w:tcPr>
          <w:p w:rsidR="00A15D67" w:rsidRPr="00E93B53" w:rsidRDefault="00A15D67" w:rsidP="000203E3">
            <w:pPr>
              <w:jc w:val="both"/>
              <w:rPr>
                <w:b/>
              </w:rPr>
            </w:pPr>
            <w:r w:rsidRPr="00E93B53">
              <w:rPr>
                <w:b/>
              </w:rPr>
              <w:t>TC2</w:t>
            </w:r>
          </w:p>
        </w:tc>
        <w:tc>
          <w:tcPr>
            <w:tcW w:w="4050" w:type="dxa"/>
          </w:tcPr>
          <w:p w:rsidR="00A15D67" w:rsidRPr="00E93B53" w:rsidRDefault="00A15D67" w:rsidP="000203E3">
            <w:pPr>
              <w:jc w:val="both"/>
              <w:rPr>
                <w:b/>
              </w:rPr>
            </w:pPr>
            <w:proofErr w:type="spellStart"/>
            <w:r w:rsidRPr="00E93B53">
              <w:rPr>
                <w:b/>
              </w:rPr>
              <w:t>sDCI</w:t>
            </w:r>
            <w:proofErr w:type="spellEnd"/>
            <w:r w:rsidRPr="00E93B53">
              <w:rPr>
                <w:b/>
              </w:rPr>
              <w:t xml:space="preserve"> DCI based active TCI state switching </w:t>
            </w:r>
          </w:p>
        </w:tc>
        <w:tc>
          <w:tcPr>
            <w:tcW w:w="4527" w:type="dxa"/>
          </w:tcPr>
          <w:p w:rsidR="00A15D67" w:rsidRPr="00E93B53" w:rsidRDefault="00A15D67" w:rsidP="000203E3">
            <w:pPr>
              <w:jc w:val="both"/>
              <w:rPr>
                <w:b/>
              </w:rPr>
            </w:pPr>
            <w:r w:rsidRPr="00E93B53">
              <w:rPr>
                <w:b/>
              </w:rPr>
              <w:t xml:space="preserve">[RS1] to </w:t>
            </w:r>
            <w:r w:rsidRPr="00E93B53">
              <w:rPr>
                <w:b/>
                <w:highlight w:val="cyan"/>
              </w:rPr>
              <w:t>[RS2, RS3]</w:t>
            </w:r>
          </w:p>
        </w:tc>
      </w:tr>
      <w:tr w:rsidR="00A15D67" w:rsidRPr="00E93B53" w:rsidTr="000203E3">
        <w:tc>
          <w:tcPr>
            <w:tcW w:w="985" w:type="dxa"/>
          </w:tcPr>
          <w:p w:rsidR="00A15D67" w:rsidRPr="00E93B53" w:rsidRDefault="00A15D67" w:rsidP="000203E3">
            <w:pPr>
              <w:jc w:val="both"/>
              <w:rPr>
                <w:b/>
              </w:rPr>
            </w:pPr>
            <w:r w:rsidRPr="00E93B53">
              <w:rPr>
                <w:b/>
              </w:rPr>
              <w:t>TC3</w:t>
            </w:r>
          </w:p>
        </w:tc>
        <w:tc>
          <w:tcPr>
            <w:tcW w:w="4050" w:type="dxa"/>
          </w:tcPr>
          <w:p w:rsidR="00A15D67" w:rsidRPr="00E93B53" w:rsidRDefault="00A15D67" w:rsidP="000203E3">
            <w:pPr>
              <w:jc w:val="both"/>
              <w:rPr>
                <w:b/>
              </w:rPr>
            </w:pPr>
            <w:proofErr w:type="spellStart"/>
            <w:r w:rsidRPr="00E93B53">
              <w:rPr>
                <w:b/>
              </w:rPr>
              <w:t>sDCI</w:t>
            </w:r>
            <w:proofErr w:type="spellEnd"/>
            <w:r w:rsidRPr="00E93B53">
              <w:rPr>
                <w:b/>
              </w:rPr>
              <w:t xml:space="preserve"> DCI based active TCI state switching</w:t>
            </w:r>
          </w:p>
        </w:tc>
        <w:tc>
          <w:tcPr>
            <w:tcW w:w="4527" w:type="dxa"/>
          </w:tcPr>
          <w:p w:rsidR="00A15D67" w:rsidRPr="00E93B53" w:rsidRDefault="00A15D67" w:rsidP="000203E3">
            <w:pPr>
              <w:jc w:val="both"/>
              <w:rPr>
                <w:b/>
              </w:rPr>
            </w:pPr>
            <w:r w:rsidRPr="00E93B53">
              <w:rPr>
                <w:b/>
                <w:highlight w:val="cyan"/>
              </w:rPr>
              <w:t xml:space="preserve">[RS1, RS2] </w:t>
            </w:r>
            <w:r w:rsidRPr="00E93B53">
              <w:rPr>
                <w:b/>
              </w:rPr>
              <w:t>to [RS1]</w:t>
            </w:r>
          </w:p>
        </w:tc>
      </w:tr>
      <w:tr w:rsidR="00A15D67" w:rsidRPr="00E93B53" w:rsidTr="000203E3">
        <w:tc>
          <w:tcPr>
            <w:tcW w:w="985" w:type="dxa"/>
          </w:tcPr>
          <w:p w:rsidR="00A15D67" w:rsidRPr="00E93B53" w:rsidRDefault="00A15D67" w:rsidP="000203E3">
            <w:pPr>
              <w:jc w:val="both"/>
              <w:rPr>
                <w:b/>
              </w:rPr>
            </w:pPr>
            <w:r w:rsidRPr="00E93B53">
              <w:rPr>
                <w:b/>
              </w:rPr>
              <w:t>TC4</w:t>
            </w:r>
          </w:p>
        </w:tc>
        <w:tc>
          <w:tcPr>
            <w:tcW w:w="4050" w:type="dxa"/>
          </w:tcPr>
          <w:p w:rsidR="00A15D67" w:rsidRPr="00E93B53" w:rsidRDefault="00A15D67" w:rsidP="000203E3">
            <w:pPr>
              <w:jc w:val="both"/>
              <w:rPr>
                <w:b/>
              </w:rPr>
            </w:pPr>
            <w:proofErr w:type="spellStart"/>
            <w:r w:rsidRPr="00E93B53">
              <w:rPr>
                <w:b/>
              </w:rPr>
              <w:t>mDCI</w:t>
            </w:r>
            <w:proofErr w:type="spellEnd"/>
            <w:r w:rsidRPr="00E93B53">
              <w:rPr>
                <w:b/>
              </w:rPr>
              <w:t xml:space="preserve"> DCI based active TCI state switching</w:t>
            </w:r>
          </w:p>
        </w:tc>
        <w:tc>
          <w:tcPr>
            <w:tcW w:w="4527" w:type="dxa"/>
          </w:tcPr>
          <w:p w:rsidR="00A15D67" w:rsidRPr="00E93B53" w:rsidRDefault="00A15D67" w:rsidP="000203E3">
            <w:pPr>
              <w:jc w:val="both"/>
              <w:rPr>
                <w:b/>
              </w:rPr>
            </w:pPr>
            <w:r w:rsidRPr="00E93B53">
              <w:rPr>
                <w:b/>
              </w:rPr>
              <w:t xml:space="preserve">[RS1, RS2] to </w:t>
            </w:r>
            <w:r w:rsidRPr="00E93B53">
              <w:rPr>
                <w:b/>
                <w:highlight w:val="cyan"/>
              </w:rPr>
              <w:t>[RS1, RS3]</w:t>
            </w:r>
          </w:p>
        </w:tc>
      </w:tr>
      <w:tr w:rsidR="00A15D67" w:rsidRPr="00E93B53" w:rsidTr="000203E3">
        <w:tc>
          <w:tcPr>
            <w:tcW w:w="9562" w:type="dxa"/>
            <w:gridSpan w:val="3"/>
          </w:tcPr>
          <w:p w:rsidR="00A15D67" w:rsidRPr="00E93B53" w:rsidRDefault="00A15D67" w:rsidP="000203E3">
            <w:pPr>
              <w:jc w:val="both"/>
              <w:rPr>
                <w:b/>
              </w:rPr>
            </w:pPr>
            <w:r w:rsidRPr="00E93B53">
              <w:rPr>
                <w:b/>
                <w:highlight w:val="cyan"/>
              </w:rPr>
              <w:t>[]</w:t>
            </w:r>
            <w:r w:rsidRPr="00E93B53">
              <w:rPr>
                <w:b/>
              </w:rPr>
              <w:t xml:space="preserve"> beam pair for simultaneous reception.</w:t>
            </w:r>
          </w:p>
        </w:tc>
      </w:tr>
    </w:tbl>
    <w:p w:rsidR="00A15D67" w:rsidRDefault="00A15D67" w:rsidP="0053784F">
      <w:pPr>
        <w:jc w:val="both"/>
      </w:pPr>
    </w:p>
    <w:p w:rsidR="00A15D67" w:rsidRDefault="00D63280" w:rsidP="0053784F">
      <w:pPr>
        <w:jc w:val="both"/>
      </w:pPr>
      <w:r>
        <w:t xml:space="preserve">Another issue is about the </w:t>
      </w:r>
      <w:proofErr w:type="spellStart"/>
      <w:r>
        <w:t>AoA</w:t>
      </w:r>
      <w:proofErr w:type="spellEnd"/>
      <w:r>
        <w:t xml:space="preserve"> selection. The status is summarized as follows:</w:t>
      </w:r>
    </w:p>
    <w:tbl>
      <w:tblPr>
        <w:tblStyle w:val="TableGrid"/>
        <w:tblW w:w="0" w:type="auto"/>
        <w:tblLook w:val="04A0" w:firstRow="1" w:lastRow="0" w:firstColumn="1" w:lastColumn="0" w:noHBand="0" w:noVBand="1"/>
      </w:tblPr>
      <w:tblGrid>
        <w:gridCol w:w="9562"/>
      </w:tblGrid>
      <w:tr w:rsidR="00D63280" w:rsidTr="00D63280">
        <w:tc>
          <w:tcPr>
            <w:tcW w:w="9562" w:type="dxa"/>
          </w:tcPr>
          <w:p w:rsidR="00D63280" w:rsidRDefault="00D63280" w:rsidP="00D63280">
            <w:pPr>
              <w:outlineLvl w:val="3"/>
              <w:rPr>
                <w:b/>
                <w:color w:val="000000" w:themeColor="text1"/>
                <w:u w:val="single"/>
                <w:lang w:eastAsia="ko-KR"/>
              </w:rPr>
            </w:pPr>
            <w:r>
              <w:rPr>
                <w:b/>
                <w:color w:val="000000" w:themeColor="text1"/>
                <w:u w:val="single"/>
                <w:lang w:eastAsia="ko-KR"/>
              </w:rPr>
              <w:t xml:space="preserve">Issue 2-2: </w:t>
            </w:r>
            <w:proofErr w:type="spellStart"/>
            <w:r>
              <w:rPr>
                <w:b/>
                <w:color w:val="000000" w:themeColor="text1"/>
                <w:u w:val="single"/>
                <w:lang w:eastAsia="ko-KR"/>
              </w:rPr>
              <w:t>AoA</w:t>
            </w:r>
            <w:proofErr w:type="spellEnd"/>
            <w:r>
              <w:rPr>
                <w:b/>
                <w:color w:val="000000" w:themeColor="text1"/>
                <w:u w:val="single"/>
                <w:lang w:eastAsia="ko-KR"/>
              </w:rPr>
              <w:t xml:space="preserve"> selection</w:t>
            </w:r>
            <w:r w:rsidRPr="003A6857">
              <w:rPr>
                <w:b/>
                <w:color w:val="000000" w:themeColor="text1"/>
                <w:u w:val="single"/>
                <w:lang w:eastAsia="ko-KR"/>
              </w:rPr>
              <w:t xml:space="preserve"> in RRM test cases</w:t>
            </w:r>
          </w:p>
          <w:p w:rsidR="00D63280" w:rsidRDefault="00D63280" w:rsidP="00D63280">
            <w:pPr>
              <w:pStyle w:val="ListParagraph"/>
              <w:numPr>
                <w:ilvl w:val="0"/>
                <w:numId w:val="3"/>
              </w:numPr>
              <w:spacing w:after="120"/>
              <w:ind w:left="720" w:firstLineChars="0"/>
              <w:rPr>
                <w:rFonts w:eastAsia="宋体"/>
                <w:color w:val="000000" w:themeColor="text1"/>
                <w:szCs w:val="24"/>
                <w:lang w:eastAsia="zh-CN"/>
              </w:rPr>
            </w:pPr>
            <w:r>
              <w:rPr>
                <w:rFonts w:eastAsia="宋体"/>
                <w:color w:val="000000" w:themeColor="text1"/>
                <w:szCs w:val="24"/>
                <w:lang w:eastAsia="zh-CN"/>
              </w:rPr>
              <w:t>FFS following options</w:t>
            </w:r>
          </w:p>
          <w:p w:rsidR="00D63280" w:rsidRDefault="00D63280" w:rsidP="00D63280">
            <w:pPr>
              <w:pStyle w:val="ListParagraph"/>
              <w:numPr>
                <w:ilvl w:val="1"/>
                <w:numId w:val="3"/>
              </w:numPr>
              <w:spacing w:after="120"/>
              <w:ind w:left="1440" w:firstLineChars="0"/>
              <w:rPr>
                <w:rFonts w:eastAsia="宋体"/>
                <w:color w:val="000000" w:themeColor="text1"/>
                <w:szCs w:val="24"/>
                <w:lang w:eastAsia="zh-CN"/>
              </w:rPr>
            </w:pPr>
            <w:r>
              <w:rPr>
                <w:rFonts w:eastAsia="宋体"/>
                <w:color w:val="000000" w:themeColor="text1"/>
                <w:szCs w:val="24"/>
                <w:lang w:eastAsia="zh-CN"/>
              </w:rPr>
              <w:t xml:space="preserve">Option 1: </w:t>
            </w:r>
          </w:p>
          <w:p w:rsidR="00D63280" w:rsidRDefault="00D63280" w:rsidP="00D63280">
            <w:pPr>
              <w:pStyle w:val="ListParagraph"/>
              <w:numPr>
                <w:ilvl w:val="2"/>
                <w:numId w:val="3"/>
              </w:numPr>
              <w:spacing w:after="120"/>
              <w:ind w:firstLineChars="0"/>
              <w:rPr>
                <w:rFonts w:eastAsia="宋体"/>
                <w:color w:val="000000" w:themeColor="text1"/>
                <w:szCs w:val="24"/>
                <w:lang w:eastAsia="zh-CN"/>
              </w:rPr>
            </w:pPr>
            <w:r w:rsidRPr="0006382F">
              <w:rPr>
                <w:rFonts w:eastAsia="宋体"/>
                <w:color w:val="000000" w:themeColor="text1"/>
                <w:szCs w:val="24"/>
                <w:lang w:eastAsia="zh-CN"/>
              </w:rPr>
              <w:t xml:space="preserve">The </w:t>
            </w:r>
            <w:proofErr w:type="spellStart"/>
            <w:r w:rsidRPr="0006382F">
              <w:rPr>
                <w:rFonts w:eastAsia="宋体"/>
                <w:color w:val="000000" w:themeColor="text1"/>
                <w:szCs w:val="24"/>
                <w:lang w:eastAsia="zh-CN"/>
              </w:rPr>
              <w:t>AoAs</w:t>
            </w:r>
            <w:proofErr w:type="spellEnd"/>
            <w:r w:rsidRPr="0006382F">
              <w:rPr>
                <w:rFonts w:eastAsia="宋体"/>
                <w:color w:val="000000" w:themeColor="text1"/>
                <w:szCs w:val="24"/>
                <w:lang w:eastAsia="zh-CN"/>
              </w:rPr>
              <w:t xml:space="preserve"> for test cases shall be selected from the set that meet corresponding RF requirements. The selection of </w:t>
            </w:r>
            <w:proofErr w:type="spellStart"/>
            <w:r w:rsidRPr="0006382F">
              <w:rPr>
                <w:rFonts w:eastAsia="宋体"/>
                <w:color w:val="000000" w:themeColor="text1"/>
                <w:szCs w:val="24"/>
                <w:lang w:eastAsia="zh-CN"/>
              </w:rPr>
              <w:t>AoA</w:t>
            </w:r>
            <w:proofErr w:type="spellEnd"/>
            <w:r w:rsidRPr="0006382F">
              <w:rPr>
                <w:rFonts w:eastAsia="宋体"/>
                <w:color w:val="000000" w:themeColor="text1"/>
                <w:szCs w:val="24"/>
                <w:lang w:eastAsia="zh-CN"/>
              </w:rPr>
              <w:t xml:space="preserve"> offset shall wait for further RF conclusion.</w:t>
            </w:r>
          </w:p>
          <w:p w:rsidR="00D63280" w:rsidRDefault="00D63280" w:rsidP="00D63280">
            <w:pPr>
              <w:pStyle w:val="ListParagraph"/>
              <w:numPr>
                <w:ilvl w:val="1"/>
                <w:numId w:val="3"/>
              </w:numPr>
              <w:spacing w:after="120"/>
              <w:ind w:left="1440" w:firstLineChars="0"/>
              <w:rPr>
                <w:rFonts w:eastAsia="宋体"/>
                <w:color w:val="000000" w:themeColor="text1"/>
                <w:szCs w:val="24"/>
                <w:lang w:eastAsia="zh-CN"/>
              </w:rPr>
            </w:pPr>
            <w:r>
              <w:rPr>
                <w:rFonts w:eastAsia="宋体"/>
                <w:color w:val="000000" w:themeColor="text1"/>
                <w:szCs w:val="24"/>
                <w:lang w:eastAsia="zh-CN"/>
              </w:rPr>
              <w:t xml:space="preserve">Option 2: </w:t>
            </w:r>
          </w:p>
          <w:p w:rsidR="00D63280" w:rsidRDefault="00D63280" w:rsidP="00D63280">
            <w:pPr>
              <w:pStyle w:val="ListParagraph"/>
              <w:numPr>
                <w:ilvl w:val="2"/>
                <w:numId w:val="3"/>
              </w:numPr>
              <w:spacing w:after="120"/>
              <w:ind w:firstLineChars="0"/>
              <w:rPr>
                <w:rFonts w:eastAsia="宋体"/>
                <w:color w:val="000000" w:themeColor="text1"/>
                <w:szCs w:val="24"/>
                <w:lang w:eastAsia="zh-CN"/>
              </w:rPr>
            </w:pPr>
            <w:r w:rsidRPr="00A968A6">
              <w:rPr>
                <w:rFonts w:eastAsia="宋体"/>
                <w:color w:val="000000" w:themeColor="text1"/>
                <w:szCs w:val="24"/>
                <w:lang w:eastAsia="zh-CN"/>
              </w:rPr>
              <w:lastRenderedPageBreak/>
              <w:t xml:space="preserve">The </w:t>
            </w:r>
            <w:proofErr w:type="spellStart"/>
            <w:r w:rsidRPr="00A968A6">
              <w:rPr>
                <w:rFonts w:eastAsia="宋体"/>
                <w:color w:val="000000" w:themeColor="text1"/>
                <w:szCs w:val="24"/>
                <w:lang w:eastAsia="zh-CN"/>
              </w:rPr>
              <w:t>AoAs</w:t>
            </w:r>
            <w:proofErr w:type="spellEnd"/>
            <w:r w:rsidRPr="00A968A6">
              <w:rPr>
                <w:rFonts w:eastAsia="宋体"/>
                <w:color w:val="000000" w:themeColor="text1"/>
                <w:szCs w:val="24"/>
                <w:lang w:eastAsia="zh-CN"/>
              </w:rPr>
              <w:t xml:space="preserve"> for RRM test cases do not need to be selected from the set that meet corresponding RF requirements, and are not subject to the RF requirement</w:t>
            </w:r>
          </w:p>
          <w:p w:rsidR="00D63280" w:rsidRDefault="00D63280" w:rsidP="00D63280">
            <w:pPr>
              <w:pStyle w:val="ListParagraph"/>
              <w:numPr>
                <w:ilvl w:val="2"/>
                <w:numId w:val="3"/>
              </w:numPr>
              <w:spacing w:after="120"/>
              <w:ind w:firstLineChars="0"/>
              <w:rPr>
                <w:rFonts w:eastAsia="宋体"/>
                <w:color w:val="000000" w:themeColor="text1"/>
                <w:szCs w:val="24"/>
                <w:lang w:eastAsia="zh-CN"/>
              </w:rPr>
            </w:pPr>
            <w:r w:rsidRPr="00A968A6">
              <w:rPr>
                <w:rFonts w:eastAsia="宋体"/>
                <w:color w:val="000000" w:themeColor="text1"/>
                <w:szCs w:val="24"/>
                <w:lang w:eastAsia="zh-CN"/>
              </w:rPr>
              <w:t xml:space="preserve">For 2 </w:t>
            </w:r>
            <w:proofErr w:type="spellStart"/>
            <w:r w:rsidRPr="00A968A6">
              <w:rPr>
                <w:rFonts w:eastAsia="宋体"/>
                <w:color w:val="000000" w:themeColor="text1"/>
                <w:szCs w:val="24"/>
                <w:lang w:eastAsia="zh-CN"/>
              </w:rPr>
              <w:t>AoAs</w:t>
            </w:r>
            <w:proofErr w:type="spellEnd"/>
            <w:r w:rsidRPr="00A968A6">
              <w:rPr>
                <w:rFonts w:eastAsia="宋体"/>
                <w:color w:val="000000" w:themeColor="text1"/>
                <w:szCs w:val="24"/>
                <w:lang w:eastAsia="zh-CN"/>
              </w:rPr>
              <w:t xml:space="preserve"> selection for RRM test cases, if EIS requirement need to be considered, both EIS1 and EIS 2 should satisfy the spatial side condition; Or 95% throughput should be satisfied</w:t>
            </w:r>
          </w:p>
          <w:p w:rsidR="00D63280" w:rsidRDefault="00D63280" w:rsidP="00D63280">
            <w:pPr>
              <w:pStyle w:val="ListParagraph"/>
              <w:numPr>
                <w:ilvl w:val="1"/>
                <w:numId w:val="3"/>
              </w:numPr>
              <w:spacing w:after="120"/>
              <w:ind w:left="1440" w:firstLineChars="0"/>
              <w:rPr>
                <w:rFonts w:eastAsia="宋体"/>
                <w:color w:val="000000" w:themeColor="text1"/>
                <w:szCs w:val="24"/>
                <w:lang w:eastAsia="zh-CN"/>
              </w:rPr>
            </w:pPr>
            <w:r>
              <w:rPr>
                <w:rFonts w:eastAsia="宋体"/>
                <w:color w:val="000000" w:themeColor="text1"/>
                <w:szCs w:val="24"/>
                <w:lang w:eastAsia="zh-CN"/>
              </w:rPr>
              <w:t xml:space="preserve">Option 3: </w:t>
            </w:r>
          </w:p>
          <w:p w:rsidR="00D63280" w:rsidRPr="00D63280" w:rsidRDefault="00D63280" w:rsidP="00D63280">
            <w:pPr>
              <w:pStyle w:val="ListParagraph"/>
              <w:numPr>
                <w:ilvl w:val="2"/>
                <w:numId w:val="3"/>
              </w:numPr>
              <w:spacing w:after="120"/>
              <w:ind w:firstLineChars="0"/>
              <w:rPr>
                <w:rFonts w:eastAsia="宋体"/>
                <w:color w:val="000000" w:themeColor="text1"/>
                <w:szCs w:val="24"/>
                <w:lang w:eastAsia="zh-CN"/>
              </w:rPr>
            </w:pPr>
            <w:r>
              <w:rPr>
                <w:rFonts w:eastAsia="宋体" w:hint="eastAsia"/>
                <w:color w:val="000000" w:themeColor="text1"/>
                <w:szCs w:val="24"/>
                <w:lang w:eastAsia="zh-CN"/>
              </w:rPr>
              <w:t>D</w:t>
            </w:r>
            <w:r>
              <w:rPr>
                <w:rFonts w:eastAsia="宋体"/>
                <w:color w:val="000000" w:themeColor="text1"/>
                <w:szCs w:val="24"/>
                <w:lang w:eastAsia="zh-CN"/>
              </w:rPr>
              <w:t xml:space="preserve">o not discuss </w:t>
            </w:r>
            <w:r>
              <w:rPr>
                <w:rFonts w:eastAsia="宋体" w:hint="eastAsia"/>
                <w:color w:val="000000" w:themeColor="text1"/>
                <w:szCs w:val="24"/>
                <w:lang w:eastAsia="zh-CN"/>
              </w:rPr>
              <w:t>t</w:t>
            </w:r>
            <w:r>
              <w:rPr>
                <w:rFonts w:eastAsia="宋体"/>
                <w:color w:val="000000" w:themeColor="text1"/>
                <w:szCs w:val="24"/>
                <w:lang w:eastAsia="zh-CN"/>
              </w:rPr>
              <w:t>he m</w:t>
            </w:r>
            <w:r w:rsidRPr="009C4C77">
              <w:rPr>
                <w:rFonts w:eastAsia="宋体"/>
                <w:color w:val="000000" w:themeColor="text1"/>
                <w:szCs w:val="24"/>
                <w:lang w:eastAsia="zh-CN"/>
              </w:rPr>
              <w:t xml:space="preserve">ethod of </w:t>
            </w:r>
            <w:proofErr w:type="spellStart"/>
            <w:r w:rsidRPr="009C4C77">
              <w:rPr>
                <w:rFonts w:eastAsia="宋体"/>
                <w:color w:val="000000" w:themeColor="text1"/>
                <w:szCs w:val="24"/>
                <w:lang w:eastAsia="zh-CN"/>
              </w:rPr>
              <w:t>AoA</w:t>
            </w:r>
            <w:proofErr w:type="spellEnd"/>
            <w:r w:rsidRPr="009C4C77">
              <w:rPr>
                <w:rFonts w:eastAsia="宋体"/>
                <w:color w:val="000000" w:themeColor="text1"/>
                <w:szCs w:val="24"/>
                <w:lang w:eastAsia="zh-CN"/>
              </w:rPr>
              <w:t xml:space="preserve"> selection for RRM test cases</w:t>
            </w:r>
          </w:p>
        </w:tc>
      </w:tr>
    </w:tbl>
    <w:p w:rsidR="00D63280" w:rsidRDefault="00D63280" w:rsidP="0053784F">
      <w:pPr>
        <w:jc w:val="both"/>
      </w:pPr>
    </w:p>
    <w:p w:rsidR="00A15D67" w:rsidRDefault="00ED7D71" w:rsidP="0053784F">
      <w:pPr>
        <w:jc w:val="both"/>
      </w:pPr>
      <w:r>
        <w:t xml:space="preserve">The current </w:t>
      </w:r>
      <w:proofErr w:type="spellStart"/>
      <w:r>
        <w:t>AoA</w:t>
      </w:r>
      <w:proofErr w:type="spellEnd"/>
      <w:r>
        <w:t xml:space="preserve"> selection rules for RRM test cases are shown as follows:</w:t>
      </w:r>
    </w:p>
    <w:tbl>
      <w:tblPr>
        <w:tblStyle w:val="TableGrid"/>
        <w:tblW w:w="0" w:type="auto"/>
        <w:tblLook w:val="04A0" w:firstRow="1" w:lastRow="0" w:firstColumn="1" w:lastColumn="0" w:noHBand="0" w:noVBand="1"/>
      </w:tblPr>
      <w:tblGrid>
        <w:gridCol w:w="9562"/>
      </w:tblGrid>
      <w:tr w:rsidR="00181361" w:rsidTr="00181361">
        <w:tc>
          <w:tcPr>
            <w:tcW w:w="9562" w:type="dxa"/>
          </w:tcPr>
          <w:p w:rsidR="00181361" w:rsidRPr="00181361" w:rsidRDefault="00181361" w:rsidP="00181361">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ko-KR"/>
              </w:rPr>
            </w:pPr>
            <w:r w:rsidRPr="00181361">
              <w:rPr>
                <w:rFonts w:ascii="Arial" w:eastAsia="Times New Roman" w:hAnsi="Arial"/>
                <w:snapToGrid w:val="0"/>
                <w:sz w:val="28"/>
                <w:lang w:eastAsia="ko-KR"/>
              </w:rPr>
              <w:t>A.</w:t>
            </w:r>
            <w:r w:rsidRPr="00181361">
              <w:rPr>
                <w:rFonts w:ascii="Arial" w:eastAsia="Times New Roman" w:hAnsi="Arial"/>
                <w:snapToGrid w:val="0"/>
                <w:sz w:val="28"/>
                <w:lang w:eastAsia="zh-CN"/>
              </w:rPr>
              <w:t>3</w:t>
            </w:r>
            <w:r w:rsidRPr="00181361">
              <w:rPr>
                <w:rFonts w:ascii="Arial" w:eastAsia="Times New Roman" w:hAnsi="Arial"/>
                <w:snapToGrid w:val="0"/>
                <w:sz w:val="28"/>
                <w:lang w:eastAsia="ko-KR"/>
              </w:rPr>
              <w:t>.15.3</w:t>
            </w:r>
            <w:r w:rsidRPr="00181361">
              <w:rPr>
                <w:rFonts w:ascii="Arial" w:eastAsia="Times New Roman" w:hAnsi="Arial"/>
                <w:snapToGrid w:val="0"/>
                <w:sz w:val="28"/>
                <w:lang w:eastAsia="ko-KR"/>
              </w:rPr>
              <w:tab/>
              <w:t xml:space="preserve">Setup 3: 2 </w:t>
            </w:r>
            <w:proofErr w:type="spellStart"/>
            <w:r w:rsidRPr="00181361">
              <w:rPr>
                <w:rFonts w:ascii="Arial" w:eastAsia="Times New Roman" w:hAnsi="Arial"/>
                <w:snapToGrid w:val="0"/>
                <w:sz w:val="28"/>
                <w:lang w:eastAsia="ko-KR"/>
              </w:rPr>
              <w:t>AoAs</w:t>
            </w:r>
            <w:proofErr w:type="spellEnd"/>
          </w:p>
          <w:p w:rsidR="00181361" w:rsidRPr="00181361" w:rsidRDefault="00181361" w:rsidP="00181361">
            <w:pPr>
              <w:overflowPunct w:val="0"/>
              <w:autoSpaceDE w:val="0"/>
              <w:autoSpaceDN w:val="0"/>
              <w:adjustRightInd w:val="0"/>
              <w:textAlignment w:val="baseline"/>
              <w:rPr>
                <w:rFonts w:eastAsia="Times New Roman"/>
                <w:lang w:eastAsia="ko-KR"/>
              </w:rPr>
            </w:pPr>
            <w:r w:rsidRPr="00181361">
              <w:rPr>
                <w:rFonts w:eastAsia="Times New Roman"/>
                <w:lang w:eastAsia="ko-KR"/>
              </w:rPr>
              <w:t xml:space="preserve">There are 2 active probes in the test. The DL signals, and noise if applicable, transmitted from the two active probes, align to </w:t>
            </w:r>
            <w:r w:rsidRPr="00181361">
              <w:rPr>
                <w:rFonts w:eastAsia="Times New Roman"/>
                <w:lang w:eastAsia="ja-JP"/>
              </w:rPr>
              <w:t>directions (</w:t>
            </w:r>
            <w:proofErr w:type="spellStart"/>
            <w:r w:rsidRPr="00181361">
              <w:rPr>
                <w:rFonts w:eastAsia="Times New Roman"/>
                <w:lang w:eastAsia="ja-JP"/>
              </w:rPr>
              <w:t>AoAs</w:t>
            </w:r>
            <w:proofErr w:type="spellEnd"/>
            <w:r w:rsidRPr="00181361">
              <w:rPr>
                <w:rFonts w:eastAsia="Times New Roman"/>
                <w:lang w:eastAsia="ja-JP"/>
              </w:rPr>
              <w:t>) which are from the set of directions corresponding to the EIS spherical coverage percentile of the DUT as defined in clause</w:t>
            </w:r>
            <w:r w:rsidRPr="00181361">
              <w:rPr>
                <w:rFonts w:eastAsia="Times New Roman"/>
                <w:lang w:val="en-US" w:eastAsia="ja-JP"/>
              </w:rPr>
              <w:t> </w:t>
            </w:r>
            <w:r w:rsidRPr="00181361">
              <w:rPr>
                <w:rFonts w:eastAsia="Times New Roman"/>
                <w:lang w:eastAsia="ja-JP"/>
              </w:rPr>
              <w:t>7.3.4 of TS</w:t>
            </w:r>
            <w:r w:rsidRPr="00181361">
              <w:rPr>
                <w:rFonts w:eastAsia="Times New Roman"/>
                <w:lang w:val="en-US" w:eastAsia="ja-JP"/>
              </w:rPr>
              <w:t> </w:t>
            </w:r>
            <w:r w:rsidRPr="00181361">
              <w:rPr>
                <w:rFonts w:eastAsia="Times New Roman"/>
                <w:lang w:eastAsia="ja-JP"/>
              </w:rPr>
              <w:t>38.101-2</w:t>
            </w:r>
            <w:r w:rsidRPr="00181361">
              <w:rPr>
                <w:rFonts w:eastAsia="Times New Roman"/>
                <w:lang w:val="en-US" w:eastAsia="ja-JP"/>
              </w:rPr>
              <w:t> </w:t>
            </w:r>
            <w:r w:rsidRPr="00181361">
              <w:rPr>
                <w:lang w:val="en-US" w:eastAsia="ja-JP"/>
              </w:rPr>
              <w:t>[19]</w:t>
            </w:r>
            <w:r w:rsidRPr="00181361">
              <w:rPr>
                <w:rFonts w:eastAsia="Times New Roman"/>
                <w:lang w:eastAsia="ja-JP"/>
              </w:rPr>
              <w:t xml:space="preserve"> for each UE power class.</w:t>
            </w:r>
            <w:r w:rsidRPr="00181361">
              <w:rPr>
                <w:rFonts w:eastAsia="Times New Roman"/>
                <w:lang w:eastAsia="ko-KR"/>
              </w:rPr>
              <w:t xml:space="preserve"> The relative angular offset between the directions (</w:t>
            </w:r>
            <w:proofErr w:type="spellStart"/>
            <w:r w:rsidRPr="00181361">
              <w:rPr>
                <w:rFonts w:eastAsia="Times New Roman"/>
                <w:lang w:eastAsia="ko-KR"/>
              </w:rPr>
              <w:t>AoAs</w:t>
            </w:r>
            <w:proofErr w:type="spellEnd"/>
            <w:r w:rsidRPr="00181361">
              <w:rPr>
                <w:rFonts w:eastAsia="Times New Roman"/>
                <w:lang w:eastAsia="ko-KR"/>
              </w:rPr>
              <w:t>) of the 2 active probes, shall be changed for each test iteration. The applicable set of relative angular offsets between the 2 active probes is given in Table 3.15.3-1 for each UE power class.</w:t>
            </w:r>
          </w:p>
        </w:tc>
      </w:tr>
    </w:tbl>
    <w:p w:rsidR="00ED7D71" w:rsidRDefault="00ED7D71" w:rsidP="0053784F">
      <w:pPr>
        <w:jc w:val="both"/>
      </w:pPr>
    </w:p>
    <w:p w:rsidR="00A15D67" w:rsidRDefault="00181361" w:rsidP="0053784F">
      <w:pPr>
        <w:jc w:val="both"/>
      </w:pPr>
      <w:r>
        <w:t xml:space="preserve">In legacy TCI state switching TC (take </w:t>
      </w:r>
      <w:r w:rsidRPr="00181361">
        <w:t>A.7.5.8.1</w:t>
      </w:r>
      <w:r>
        <w:t xml:space="preserve"> </w:t>
      </w:r>
      <w:r w:rsidRPr="00181361">
        <w:t>MAC-CE based active TCI state switch</w:t>
      </w:r>
      <w:r>
        <w:t xml:space="preserve"> as example)</w:t>
      </w:r>
      <w:r w:rsidR="004F7B5E">
        <w:t>, the TCI state switching delay are implicitly verified by data reception, which is shown as follows:</w:t>
      </w:r>
    </w:p>
    <w:tbl>
      <w:tblPr>
        <w:tblStyle w:val="TableGrid"/>
        <w:tblW w:w="0" w:type="auto"/>
        <w:tblLook w:val="04A0" w:firstRow="1" w:lastRow="0" w:firstColumn="1" w:lastColumn="0" w:noHBand="0" w:noVBand="1"/>
      </w:tblPr>
      <w:tblGrid>
        <w:gridCol w:w="9562"/>
      </w:tblGrid>
      <w:tr w:rsidR="004F7B5E" w:rsidTr="004F7B5E">
        <w:tc>
          <w:tcPr>
            <w:tcW w:w="9562" w:type="dxa"/>
          </w:tcPr>
          <w:p w:rsidR="00371B69" w:rsidRDefault="00371B69" w:rsidP="004F7B5E">
            <w:pPr>
              <w:overflowPunct w:val="0"/>
              <w:autoSpaceDE w:val="0"/>
              <w:autoSpaceDN w:val="0"/>
              <w:adjustRightInd w:val="0"/>
              <w:jc w:val="both"/>
              <w:textAlignment w:val="baseline"/>
              <w:rPr>
                <w:rFonts w:eastAsia="Times New Roman"/>
                <w:lang w:eastAsia="zh-CN"/>
              </w:rPr>
            </w:pPr>
          </w:p>
          <w:p w:rsidR="004F7B5E" w:rsidRPr="004F7B5E" w:rsidRDefault="004F7B5E" w:rsidP="004F7B5E">
            <w:pPr>
              <w:overflowPunct w:val="0"/>
              <w:autoSpaceDE w:val="0"/>
              <w:autoSpaceDN w:val="0"/>
              <w:adjustRightInd w:val="0"/>
              <w:jc w:val="both"/>
              <w:textAlignment w:val="baseline"/>
              <w:rPr>
                <w:rFonts w:eastAsia="Times New Roman"/>
                <w:lang w:eastAsia="zh-CN"/>
              </w:rPr>
            </w:pPr>
            <w:r w:rsidRPr="004F7B5E">
              <w:rPr>
                <w:rFonts w:eastAsia="Times New Roman"/>
                <w:lang w:eastAsia="zh-CN"/>
              </w:rPr>
              <w:t xml:space="preserve">The test equipment verifies that UE can be scheduled on </w:t>
            </w:r>
            <w:proofErr w:type="spellStart"/>
            <w:r w:rsidRPr="004F7B5E">
              <w:rPr>
                <w:rFonts w:eastAsia="Times New Roman"/>
                <w:lang w:eastAsia="zh-CN"/>
              </w:rPr>
              <w:t>PCell</w:t>
            </w:r>
            <w:proofErr w:type="spellEnd"/>
            <w:r w:rsidRPr="004F7B5E">
              <w:rPr>
                <w:rFonts w:eastAsia="Times New Roman"/>
                <w:lang w:eastAsia="zh-CN"/>
              </w:rPr>
              <w:t xml:space="preserve"> on TCI state 0 till n+</w:t>
            </w:r>
            <w:r w:rsidRPr="004F7B5E">
              <w:rPr>
                <w:rFonts w:eastAsia="Malgun Gothic"/>
                <w:lang w:eastAsia="zh-CN"/>
              </w:rPr>
              <w:t xml:space="preserve"> T</w:t>
            </w:r>
            <w:r w:rsidRPr="004F7B5E">
              <w:rPr>
                <w:rFonts w:eastAsia="Malgun Gothic"/>
                <w:vertAlign w:val="subscript"/>
                <w:lang w:eastAsia="zh-CN"/>
              </w:rPr>
              <w:t>HARQ</w:t>
            </w:r>
            <w:r w:rsidRPr="004F7B5E">
              <w:rPr>
                <w:rFonts w:eastAsia="Malgun Gothic"/>
                <w:lang w:eastAsia="zh-CN"/>
              </w:rPr>
              <w:t xml:space="preserve"> +3 </w:t>
            </w:r>
            <w:proofErr w:type="spellStart"/>
            <w:r w:rsidRPr="004F7B5E">
              <w:rPr>
                <w:rFonts w:eastAsia="Malgun Gothic"/>
                <w:lang w:eastAsia="zh-CN"/>
              </w:rPr>
              <w:t>ms</w:t>
            </w:r>
            <w:proofErr w:type="spellEnd"/>
            <w:r w:rsidRPr="004F7B5E">
              <w:rPr>
                <w:rFonts w:eastAsia="Times New Roman"/>
                <w:lang w:eastAsia="zh-CN"/>
              </w:rPr>
              <w:t xml:space="preserve">. The test equipment also verifies the TCI state switch time in </w:t>
            </w:r>
            <w:proofErr w:type="spellStart"/>
            <w:r w:rsidRPr="004F7B5E">
              <w:rPr>
                <w:rFonts w:eastAsia="Times New Roman"/>
                <w:lang w:eastAsia="zh-CN"/>
              </w:rPr>
              <w:t>PCell</w:t>
            </w:r>
            <w:proofErr w:type="spellEnd"/>
            <w:r w:rsidRPr="004F7B5E">
              <w:rPr>
                <w:rFonts w:eastAsia="Times New Roman"/>
                <w:lang w:eastAsia="zh-CN"/>
              </w:rPr>
              <w:t xml:space="preserve"> by scheduling the UE on TCI state 1 after n+</w:t>
            </w:r>
            <w:r w:rsidRPr="004F7B5E">
              <w:rPr>
                <w:rFonts w:eastAsia="Malgun Gothic"/>
                <w:lang w:eastAsia="zh-CN"/>
              </w:rPr>
              <w:t xml:space="preserve"> T</w:t>
            </w:r>
            <w:r w:rsidRPr="004F7B5E">
              <w:rPr>
                <w:rFonts w:eastAsia="Malgun Gothic"/>
                <w:vertAlign w:val="subscript"/>
                <w:lang w:eastAsia="zh-CN"/>
              </w:rPr>
              <w:t>HARQ</w:t>
            </w:r>
            <w:r w:rsidRPr="004F7B5E">
              <w:rPr>
                <w:rFonts w:eastAsia="Malgun Gothic"/>
                <w:lang w:eastAsia="zh-CN"/>
              </w:rPr>
              <w:t xml:space="preserve"> +3 </w:t>
            </w:r>
            <w:proofErr w:type="spellStart"/>
            <w:r w:rsidRPr="004F7B5E">
              <w:rPr>
                <w:rFonts w:eastAsia="Malgun Gothic"/>
                <w:lang w:eastAsia="zh-CN"/>
              </w:rPr>
              <w:t>ms</w:t>
            </w:r>
            <w:proofErr w:type="spellEnd"/>
            <w:r w:rsidRPr="004F7B5E">
              <w:rPr>
                <w:rFonts w:eastAsia="Malgun Gothic"/>
                <w:lang w:eastAsia="zh-CN"/>
              </w:rPr>
              <w:t xml:space="preserve"> + (</w:t>
            </w:r>
            <w:proofErr w:type="spellStart"/>
            <w:r w:rsidRPr="004F7B5E">
              <w:rPr>
                <w:rFonts w:eastAsia="Malgun Gothic"/>
                <w:lang w:eastAsia="zh-CN"/>
              </w:rPr>
              <w:t>T</w:t>
            </w:r>
            <w:r w:rsidRPr="004F7B5E">
              <w:rPr>
                <w:rFonts w:eastAsia="Malgun Gothic"/>
                <w:vertAlign w:val="subscript"/>
                <w:lang w:eastAsia="zh-CN"/>
              </w:rPr>
              <w:t>first</w:t>
            </w:r>
            <w:proofErr w:type="spellEnd"/>
            <w:r w:rsidRPr="004F7B5E">
              <w:rPr>
                <w:rFonts w:eastAsia="Malgun Gothic"/>
                <w:vertAlign w:val="subscript"/>
                <w:lang w:eastAsia="zh-CN"/>
              </w:rPr>
              <w:t xml:space="preserve">-SSB </w:t>
            </w:r>
            <w:r w:rsidRPr="004F7B5E">
              <w:rPr>
                <w:rFonts w:eastAsia="Malgun Gothic"/>
                <w:lang w:eastAsia="zh-CN"/>
              </w:rPr>
              <w:t>+ T</w:t>
            </w:r>
            <w:r w:rsidRPr="004F7B5E">
              <w:rPr>
                <w:rFonts w:eastAsia="Malgun Gothic"/>
                <w:vertAlign w:val="subscript"/>
                <w:lang w:eastAsia="zh-CN"/>
              </w:rPr>
              <w:t>SSB-proc</w:t>
            </w:r>
            <w:r w:rsidRPr="004F7B5E">
              <w:rPr>
                <w:rFonts w:eastAsia="Malgun Gothic"/>
                <w:lang w:eastAsia="zh-CN"/>
              </w:rPr>
              <w:t>)</w:t>
            </w:r>
            <w:r w:rsidRPr="004F7B5E">
              <w:rPr>
                <w:rFonts w:eastAsia="Times New Roman"/>
                <w:lang w:eastAsia="zh-CN"/>
              </w:rPr>
              <w:t>.</w:t>
            </w:r>
          </w:p>
        </w:tc>
      </w:tr>
    </w:tbl>
    <w:p w:rsidR="004F7B5E" w:rsidRDefault="004F7B5E" w:rsidP="0053784F">
      <w:pPr>
        <w:jc w:val="both"/>
      </w:pPr>
    </w:p>
    <w:p w:rsidR="00371B69" w:rsidRDefault="00371B69" w:rsidP="0053784F">
      <w:pPr>
        <w:jc w:val="both"/>
      </w:pPr>
      <w:r>
        <w:t xml:space="preserve">It shows that the </w:t>
      </w:r>
      <w:proofErr w:type="spellStart"/>
      <w:r>
        <w:t>AoA</w:t>
      </w:r>
      <w:proofErr w:type="spellEnd"/>
      <w:r>
        <w:t xml:space="preserve"> used in the TC case shall guarantee that UE can be successfully scheduled. More details, the SINR conditions shall be guaranteed. The RF requirements are shown as follows:</w:t>
      </w:r>
    </w:p>
    <w:tbl>
      <w:tblPr>
        <w:tblStyle w:val="TableGrid"/>
        <w:tblW w:w="0" w:type="auto"/>
        <w:tblLook w:val="04A0" w:firstRow="1" w:lastRow="0" w:firstColumn="1" w:lastColumn="0" w:noHBand="0" w:noVBand="1"/>
      </w:tblPr>
      <w:tblGrid>
        <w:gridCol w:w="9562"/>
      </w:tblGrid>
      <w:tr w:rsidR="00371B69" w:rsidTr="00371B69">
        <w:tc>
          <w:tcPr>
            <w:tcW w:w="9562" w:type="dxa"/>
          </w:tcPr>
          <w:p w:rsidR="00371B69" w:rsidRDefault="00371B69" w:rsidP="00371B69">
            <w:pPr>
              <w:rPr>
                <w:lang w:eastAsia="zh-CN"/>
              </w:rPr>
            </w:pPr>
            <w:r>
              <w:rPr>
                <w:lang w:eastAsia="zh-CN"/>
              </w:rPr>
              <w:t>For this release, the requirement applies only to FR2-1 UEs that support the following set of capabilities:</w:t>
            </w:r>
          </w:p>
          <w:p w:rsidR="00371B69" w:rsidRPr="00CB0747" w:rsidRDefault="00371B69" w:rsidP="00371B69">
            <w:pPr>
              <w:pStyle w:val="B1"/>
            </w:pPr>
            <w:r>
              <w:t>1.</w:t>
            </w:r>
            <w:r>
              <w:tab/>
            </w:r>
            <w:r w:rsidRPr="00CB0747">
              <w:t>simultaneousReceptionDiffTypeD-r16</w:t>
            </w:r>
          </w:p>
          <w:p w:rsidR="00371B69" w:rsidRPr="00555AC3" w:rsidRDefault="00371B69" w:rsidP="00371B69">
            <w:pPr>
              <w:pStyle w:val="B1"/>
            </w:pPr>
            <w:r>
              <w:t>2.</w:t>
            </w:r>
            <w:r>
              <w:tab/>
              <w:t xml:space="preserve">At least one </w:t>
            </w:r>
            <w:r w:rsidRPr="00555AC3">
              <w:t>of:</w:t>
            </w:r>
          </w:p>
          <w:p w:rsidR="00371B69" w:rsidRPr="00555AC3" w:rsidRDefault="00371B69" w:rsidP="00371B69">
            <w:pPr>
              <w:pStyle w:val="B2"/>
            </w:pPr>
            <w:r>
              <w:t>a.</w:t>
            </w:r>
            <w:r>
              <w:tab/>
            </w:r>
            <w:r w:rsidRPr="00555AC3">
              <w:t xml:space="preserve">singleDCI-SDM-scheme-r16 or </w:t>
            </w:r>
          </w:p>
          <w:p w:rsidR="00371B69" w:rsidRPr="00555AC3" w:rsidRDefault="00371B69" w:rsidP="00371B69">
            <w:pPr>
              <w:pStyle w:val="B2"/>
            </w:pPr>
            <w:r>
              <w:t>b.</w:t>
            </w:r>
            <w:r>
              <w:tab/>
            </w:r>
            <w:r w:rsidRPr="00555AC3">
              <w:t>multiDCI-MultiTRP-r16 and either of:</w:t>
            </w:r>
          </w:p>
          <w:p w:rsidR="00371B69" w:rsidRPr="00555AC3" w:rsidRDefault="00371B69" w:rsidP="00371B69">
            <w:pPr>
              <w:pStyle w:val="B3"/>
            </w:pPr>
            <w:r>
              <w:t>i.</w:t>
            </w:r>
            <w:r>
              <w:tab/>
            </w:r>
            <w:r w:rsidRPr="00555AC3">
              <w:t>overlapPDSCHsFullyFreqTime-r16.</w:t>
            </w:r>
          </w:p>
          <w:p w:rsidR="00371B69" w:rsidRPr="00CB0747" w:rsidRDefault="00371B69" w:rsidP="00371B69">
            <w:pPr>
              <w:pStyle w:val="B3"/>
            </w:pPr>
            <w:r>
              <w:t>ii.</w:t>
            </w:r>
            <w:r>
              <w:tab/>
            </w:r>
            <w:r w:rsidRPr="00CB0747">
              <w:t>overlapPDSCHsInTimePartiallyFreq-r16</w:t>
            </w:r>
          </w:p>
          <w:p w:rsidR="00371B69" w:rsidRDefault="00371B69" w:rsidP="00371B69">
            <w:pPr>
              <w:rPr>
                <w:lang w:eastAsia="zh-CN"/>
              </w:rPr>
            </w:pPr>
            <w:r>
              <w:rPr>
                <w:lang w:eastAsia="zh-CN"/>
              </w:rPr>
              <w:t xml:space="preserve">The requirement applies for simultaneous reception of rank 2 PDSCH, where each layer uses overlapping RBs in both time and </w:t>
            </w:r>
            <w:proofErr w:type="gramStart"/>
            <w:r>
              <w:rPr>
                <w:lang w:eastAsia="zh-CN"/>
              </w:rPr>
              <w:t>frequency  and</w:t>
            </w:r>
            <w:proofErr w:type="gramEnd"/>
            <w:r>
              <w:rPr>
                <w:lang w:eastAsia="zh-CN"/>
              </w:rPr>
              <w:t xml:space="preserve"> is associated with a unique TCI state and </w:t>
            </w:r>
            <w:proofErr w:type="spellStart"/>
            <w:r>
              <w:rPr>
                <w:lang w:eastAsia="zh-CN"/>
              </w:rPr>
              <w:t>AoA</w:t>
            </w:r>
            <w:proofErr w:type="spellEnd"/>
            <w:r>
              <w:rPr>
                <w:lang w:eastAsia="zh-CN"/>
              </w:rPr>
              <w:t xml:space="preserve">. The scheduled TCI states for the rank 2 PDSCH shall be configured with different QCL type-D reference signals respectively. The DL power at the </w:t>
            </w:r>
            <w:proofErr w:type="spellStart"/>
            <w:r>
              <w:rPr>
                <w:lang w:eastAsia="zh-CN"/>
              </w:rPr>
              <w:t>center</w:t>
            </w:r>
            <w:proofErr w:type="spellEnd"/>
            <w:r>
              <w:rPr>
                <w:lang w:eastAsia="zh-CN"/>
              </w:rPr>
              <w:t xml:space="preserve"> of quiet zone from each </w:t>
            </w:r>
            <w:proofErr w:type="spellStart"/>
            <w:r>
              <w:rPr>
                <w:lang w:eastAsia="zh-CN"/>
              </w:rPr>
              <w:t>AoA</w:t>
            </w:r>
            <w:proofErr w:type="spellEnd"/>
            <w:r>
              <w:rPr>
                <w:lang w:eastAsia="zh-CN"/>
              </w:rPr>
              <w:t xml:space="preserve"> equals the EIS spherical coverage requirement from sub-clause 7.3.4. </w:t>
            </w:r>
          </w:p>
          <w:p w:rsidR="00371B69" w:rsidRDefault="00371B69" w:rsidP="00371B69">
            <w:pPr>
              <w:rPr>
                <w:lang w:eastAsia="zh-CN"/>
              </w:rPr>
            </w:pPr>
            <w:r>
              <w:rPr>
                <w:lang w:eastAsia="zh-CN"/>
              </w:rPr>
              <w:t xml:space="preserve">For UEs supporting </w:t>
            </w:r>
            <w:r w:rsidRPr="00555AC3">
              <w:rPr>
                <w:i/>
                <w:iCs/>
              </w:rPr>
              <w:t>sing</w:t>
            </w:r>
            <w:r w:rsidRPr="00333CEC">
              <w:rPr>
                <w:i/>
                <w:iCs/>
              </w:rPr>
              <w:t xml:space="preserve">leDCI-SDM-scheme-r16, </w:t>
            </w:r>
            <w:r w:rsidRPr="00333CEC">
              <w:t xml:space="preserve">the cumulative throughput in the DL associated with </w:t>
            </w:r>
            <w:r w:rsidRPr="00333CEC">
              <w:rPr>
                <w:highlight w:val="yellow"/>
              </w:rPr>
              <w:t>both TCI-states shall be ≥ 95 % of the maximum throughput</w:t>
            </w:r>
            <w:r w:rsidRPr="00333CEC">
              <w:t xml:space="preserve"> of </w:t>
            </w:r>
            <w:r w:rsidRPr="00C04A08">
              <w:t>the reference measurement channels as specified A.3.3.2</w:t>
            </w:r>
            <w:r>
              <w:t xml:space="preserve">-5 and </w:t>
            </w:r>
            <w:r w:rsidRPr="00C04A08">
              <w:t>A.3.3.2</w:t>
            </w:r>
            <w:r>
              <w:t>-6</w:t>
            </w:r>
            <w:r w:rsidRPr="00C04A08">
              <w:t xml:space="preserve"> (with one sided dynamic OCNG Pattern OP.1 TDD for the DL-signal as described in Annex A.5.2.1)</w:t>
            </w:r>
            <w:r>
              <w:t>.</w:t>
            </w:r>
          </w:p>
          <w:p w:rsidR="00371B69" w:rsidRDefault="00371B69" w:rsidP="00371B69">
            <w:r>
              <w:rPr>
                <w:lang w:eastAsia="zh-CN"/>
              </w:rPr>
              <w:t xml:space="preserve">For UEs supporting </w:t>
            </w:r>
            <w:r w:rsidRPr="003C7483">
              <w:rPr>
                <w:i/>
                <w:iCs/>
              </w:rPr>
              <w:t>multiDCI-MultiTRP-r16</w:t>
            </w:r>
            <w:r>
              <w:t>, t</w:t>
            </w:r>
            <w:r w:rsidRPr="00C04A08">
              <w:t xml:space="preserve">he throughput </w:t>
            </w:r>
            <w:r>
              <w:t xml:space="preserve">in the DL associated with </w:t>
            </w:r>
            <w:r w:rsidRPr="00333CEC">
              <w:rPr>
                <w:highlight w:val="yellow"/>
              </w:rPr>
              <w:t>each TCI-state shall be ≥ 95 % of the maximum throughput</w:t>
            </w:r>
            <w:r w:rsidRPr="00C04A08">
              <w:t xml:space="preserve"> of the reference measurement channels as specified A.3.3.2</w:t>
            </w:r>
            <w:r>
              <w:t xml:space="preserve">-1 and </w:t>
            </w:r>
            <w:r w:rsidRPr="00C04A08">
              <w:t>A.3.3.2</w:t>
            </w:r>
            <w:r>
              <w:t xml:space="preserve">-2 </w:t>
            </w:r>
            <w:r w:rsidRPr="00C04A08">
              <w:t>(with one sided dynamic OCNG Pattern OP.1 TDD for the DL-signal as described in Annex A.5.2.1)</w:t>
            </w:r>
            <w:r>
              <w:t xml:space="preserve">. </w:t>
            </w:r>
          </w:p>
          <w:p w:rsidR="00371B69" w:rsidRDefault="00371B69" w:rsidP="0053784F">
            <w:pPr>
              <w:jc w:val="both"/>
            </w:pPr>
          </w:p>
        </w:tc>
      </w:tr>
    </w:tbl>
    <w:p w:rsidR="00371B69" w:rsidRDefault="00371B69" w:rsidP="0053784F">
      <w:pPr>
        <w:jc w:val="both"/>
      </w:pPr>
    </w:p>
    <w:p w:rsidR="00094301" w:rsidRDefault="00333CEC" w:rsidP="0053784F">
      <w:pPr>
        <w:jc w:val="both"/>
      </w:pPr>
      <w:r>
        <w:t xml:space="preserve">It could be observed that the </w:t>
      </w:r>
      <w:proofErr w:type="spellStart"/>
      <w:r>
        <w:t>AoA</w:t>
      </w:r>
      <w:proofErr w:type="spellEnd"/>
      <w:r>
        <w:t xml:space="preserve"> pairs which can satisfy RF requirements means the demodulation performance are somehow guaranteed. Otherwise, UE may not be able to be scheduled with the </w:t>
      </w:r>
      <w:proofErr w:type="spellStart"/>
      <w:r>
        <w:t>AoA</w:t>
      </w:r>
      <w:proofErr w:type="spellEnd"/>
      <w:r>
        <w:t xml:space="preserve"> pairs selected in TC, and it can not be verified whether the TCI state switching is succeeded or not. Thus, the </w:t>
      </w:r>
      <w:proofErr w:type="spellStart"/>
      <w:r>
        <w:t>AoA</w:t>
      </w:r>
      <w:proofErr w:type="spellEnd"/>
      <w:r>
        <w:t xml:space="preserve"> pairs for simultaneous reception with different QCL-</w:t>
      </w:r>
      <w:proofErr w:type="spellStart"/>
      <w:r>
        <w:t>typeD</w:t>
      </w:r>
      <w:proofErr w:type="spellEnd"/>
      <w:r>
        <w:t xml:space="preserve"> in the TC shall be selected from </w:t>
      </w:r>
      <w:proofErr w:type="spellStart"/>
      <w:r>
        <w:t>AoA</w:t>
      </w:r>
      <w:proofErr w:type="spellEnd"/>
      <w:r>
        <w:t xml:space="preserve"> pairs satisfying </w:t>
      </w:r>
      <w:r w:rsidRPr="00333CEC">
        <w:t>Spherical coverage requirement for simultaneous reception from multiple directions</w:t>
      </w:r>
      <w:r>
        <w:t xml:space="preserve"> as defined in TS 38.101-2 clause 7.3K. </w:t>
      </w:r>
    </w:p>
    <w:p w:rsidR="00333CEC" w:rsidRPr="00333CEC" w:rsidRDefault="00333CEC" w:rsidP="0053784F">
      <w:pPr>
        <w:jc w:val="both"/>
        <w:rPr>
          <w:b/>
        </w:rPr>
      </w:pPr>
      <w:r w:rsidRPr="00333CEC">
        <w:rPr>
          <w:b/>
        </w:rPr>
        <w:t xml:space="preserve">Proposal 3: The </w:t>
      </w:r>
      <w:proofErr w:type="spellStart"/>
      <w:r w:rsidRPr="00333CEC">
        <w:rPr>
          <w:b/>
        </w:rPr>
        <w:t>AoA</w:t>
      </w:r>
      <w:proofErr w:type="spellEnd"/>
      <w:r w:rsidRPr="00333CEC">
        <w:rPr>
          <w:b/>
        </w:rPr>
        <w:t xml:space="preserve"> pairs for simultaneous reception with different QCL-</w:t>
      </w:r>
      <w:proofErr w:type="spellStart"/>
      <w:r w:rsidRPr="00333CEC">
        <w:rPr>
          <w:b/>
        </w:rPr>
        <w:t>typeD</w:t>
      </w:r>
      <w:proofErr w:type="spellEnd"/>
      <w:r w:rsidRPr="00333CEC">
        <w:rPr>
          <w:b/>
        </w:rPr>
        <w:t xml:space="preserve"> in the TC shall be selected from </w:t>
      </w:r>
      <w:proofErr w:type="spellStart"/>
      <w:r w:rsidRPr="00333CEC">
        <w:rPr>
          <w:b/>
        </w:rPr>
        <w:t>AoA</w:t>
      </w:r>
      <w:proofErr w:type="spellEnd"/>
      <w:r w:rsidRPr="00333CEC">
        <w:rPr>
          <w:b/>
        </w:rPr>
        <w:t xml:space="preserve"> pairs satisfying Spherical coverage requirement for simultaneous reception from multiple directions as defined in TS 38.101-2 clause 7.3K.</w:t>
      </w:r>
    </w:p>
    <w:p w:rsidR="00A15D67" w:rsidRPr="0090148C" w:rsidRDefault="00A15D67" w:rsidP="0053784F">
      <w:pPr>
        <w:jc w:val="both"/>
      </w:pPr>
    </w:p>
    <w:p w:rsidR="00DF0231" w:rsidRDefault="00DF0231" w:rsidP="00DF0231">
      <w:pPr>
        <w:pStyle w:val="Heading1"/>
        <w:numPr>
          <w:ilvl w:val="0"/>
          <w:numId w:val="1"/>
        </w:numPr>
        <w:rPr>
          <w:lang w:val="en-US"/>
        </w:rPr>
      </w:pPr>
      <w:r w:rsidRPr="002D2977">
        <w:rPr>
          <w:lang w:val="en-US"/>
        </w:rPr>
        <w:t>Conclusions</w:t>
      </w:r>
    </w:p>
    <w:p w:rsidR="00333CEC" w:rsidRPr="00F63CE3" w:rsidRDefault="00333CEC" w:rsidP="00333CEC">
      <w:pPr>
        <w:jc w:val="both"/>
        <w:rPr>
          <w:b/>
        </w:rPr>
      </w:pPr>
      <w:r w:rsidRPr="00F63CE3">
        <w:rPr>
          <w:b/>
        </w:rPr>
        <w:t xml:space="preserve">Proposal 1: For TCI state switching TC for </w:t>
      </w:r>
      <w:proofErr w:type="spellStart"/>
      <w:r w:rsidRPr="00F63CE3">
        <w:rPr>
          <w:b/>
        </w:rPr>
        <w:t>mDCI</w:t>
      </w:r>
      <w:proofErr w:type="spellEnd"/>
      <w:r w:rsidRPr="00F63CE3">
        <w:rPr>
          <w:b/>
        </w:rPr>
        <w:t xml:space="preserve">, target TCI states are beam pair for simultaneous reception. Before TCI state switching, PDCCH/PDSCH with different TCI states are non-overlapped in time domain. </w:t>
      </w:r>
    </w:p>
    <w:p w:rsidR="00333CEC" w:rsidRPr="00E93B53" w:rsidRDefault="00333CEC" w:rsidP="00333CEC">
      <w:pPr>
        <w:jc w:val="both"/>
        <w:rPr>
          <w:b/>
        </w:rPr>
      </w:pPr>
      <w:r w:rsidRPr="00E93B53">
        <w:rPr>
          <w:b/>
        </w:rPr>
        <w:t>Proposal 2: Define following TCs for TCI state switching for multi-Rx:</w:t>
      </w:r>
    </w:p>
    <w:p w:rsidR="00333CEC" w:rsidRPr="00E93B53" w:rsidRDefault="00333CEC" w:rsidP="00333CEC">
      <w:pPr>
        <w:jc w:val="both"/>
        <w:rPr>
          <w:b/>
        </w:rPr>
      </w:pPr>
      <w:r w:rsidRPr="00E93B53">
        <w:rPr>
          <w:b/>
        </w:rPr>
        <w:t>Table I. Test cases for TCI state switching for multi-Rx.</w:t>
      </w:r>
    </w:p>
    <w:tbl>
      <w:tblPr>
        <w:tblStyle w:val="TableGrid"/>
        <w:tblW w:w="0" w:type="auto"/>
        <w:tblLook w:val="04A0" w:firstRow="1" w:lastRow="0" w:firstColumn="1" w:lastColumn="0" w:noHBand="0" w:noVBand="1"/>
      </w:tblPr>
      <w:tblGrid>
        <w:gridCol w:w="985"/>
        <w:gridCol w:w="4050"/>
        <w:gridCol w:w="4527"/>
      </w:tblGrid>
      <w:tr w:rsidR="00333CEC" w:rsidRPr="00E93B53" w:rsidTr="000203E3">
        <w:tc>
          <w:tcPr>
            <w:tcW w:w="985" w:type="dxa"/>
          </w:tcPr>
          <w:p w:rsidR="00333CEC" w:rsidRPr="00E93B53" w:rsidRDefault="00333CEC" w:rsidP="000203E3">
            <w:pPr>
              <w:jc w:val="both"/>
              <w:rPr>
                <w:b/>
              </w:rPr>
            </w:pPr>
            <w:r w:rsidRPr="00E93B53">
              <w:rPr>
                <w:b/>
              </w:rPr>
              <w:t>TC index</w:t>
            </w:r>
          </w:p>
        </w:tc>
        <w:tc>
          <w:tcPr>
            <w:tcW w:w="4050" w:type="dxa"/>
          </w:tcPr>
          <w:p w:rsidR="00333CEC" w:rsidRPr="00E93B53" w:rsidRDefault="00333CEC" w:rsidP="000203E3">
            <w:pPr>
              <w:jc w:val="both"/>
              <w:rPr>
                <w:b/>
              </w:rPr>
            </w:pPr>
            <w:r w:rsidRPr="00E93B53">
              <w:rPr>
                <w:b/>
              </w:rPr>
              <w:t>Test case</w:t>
            </w:r>
          </w:p>
        </w:tc>
        <w:tc>
          <w:tcPr>
            <w:tcW w:w="4527" w:type="dxa"/>
          </w:tcPr>
          <w:p w:rsidR="00333CEC" w:rsidRPr="00E93B53" w:rsidRDefault="00333CEC" w:rsidP="000203E3">
            <w:pPr>
              <w:jc w:val="both"/>
              <w:rPr>
                <w:b/>
              </w:rPr>
            </w:pPr>
            <w:r w:rsidRPr="00E93B53">
              <w:rPr>
                <w:b/>
              </w:rPr>
              <w:t>Details</w:t>
            </w:r>
          </w:p>
        </w:tc>
      </w:tr>
      <w:tr w:rsidR="00333CEC" w:rsidRPr="00E93B53" w:rsidTr="000203E3">
        <w:tc>
          <w:tcPr>
            <w:tcW w:w="985" w:type="dxa"/>
          </w:tcPr>
          <w:p w:rsidR="00333CEC" w:rsidRPr="00E93B53" w:rsidRDefault="00333CEC" w:rsidP="000203E3">
            <w:pPr>
              <w:jc w:val="both"/>
              <w:rPr>
                <w:b/>
              </w:rPr>
            </w:pPr>
            <w:r w:rsidRPr="00E93B53">
              <w:rPr>
                <w:b/>
              </w:rPr>
              <w:t>TC1</w:t>
            </w:r>
          </w:p>
        </w:tc>
        <w:tc>
          <w:tcPr>
            <w:tcW w:w="4050" w:type="dxa"/>
          </w:tcPr>
          <w:p w:rsidR="00333CEC" w:rsidRPr="00E93B53" w:rsidRDefault="00333CEC" w:rsidP="000203E3">
            <w:pPr>
              <w:jc w:val="both"/>
              <w:rPr>
                <w:b/>
              </w:rPr>
            </w:pPr>
            <w:proofErr w:type="spellStart"/>
            <w:r w:rsidRPr="00E93B53">
              <w:rPr>
                <w:b/>
              </w:rPr>
              <w:t>sDCI</w:t>
            </w:r>
            <w:proofErr w:type="spellEnd"/>
            <w:r w:rsidRPr="00E93B53">
              <w:rPr>
                <w:b/>
              </w:rPr>
              <w:t xml:space="preserve"> MAC-CE based active TCI state switching</w:t>
            </w:r>
          </w:p>
        </w:tc>
        <w:tc>
          <w:tcPr>
            <w:tcW w:w="4527" w:type="dxa"/>
          </w:tcPr>
          <w:p w:rsidR="00333CEC" w:rsidRPr="00E93B53" w:rsidRDefault="00333CEC" w:rsidP="000203E3">
            <w:pPr>
              <w:jc w:val="both"/>
              <w:rPr>
                <w:b/>
              </w:rPr>
            </w:pPr>
            <w:r w:rsidRPr="00E93B53">
              <w:rPr>
                <w:b/>
              </w:rPr>
              <w:t xml:space="preserve">[RS1] to </w:t>
            </w:r>
            <w:r w:rsidRPr="00E93B53">
              <w:rPr>
                <w:b/>
                <w:highlight w:val="cyan"/>
              </w:rPr>
              <w:t xml:space="preserve">[RS2, RS3] </w:t>
            </w:r>
            <w:r w:rsidRPr="00E93B53">
              <w:rPr>
                <w:b/>
              </w:rPr>
              <w:t>for PDCCH repetition</w:t>
            </w:r>
          </w:p>
        </w:tc>
      </w:tr>
      <w:tr w:rsidR="00333CEC" w:rsidRPr="00E93B53" w:rsidTr="000203E3">
        <w:tc>
          <w:tcPr>
            <w:tcW w:w="985" w:type="dxa"/>
          </w:tcPr>
          <w:p w:rsidR="00333CEC" w:rsidRPr="00E93B53" w:rsidRDefault="00333CEC" w:rsidP="000203E3">
            <w:pPr>
              <w:jc w:val="both"/>
              <w:rPr>
                <w:b/>
              </w:rPr>
            </w:pPr>
            <w:r w:rsidRPr="00E93B53">
              <w:rPr>
                <w:b/>
              </w:rPr>
              <w:t>TC2</w:t>
            </w:r>
          </w:p>
        </w:tc>
        <w:tc>
          <w:tcPr>
            <w:tcW w:w="4050" w:type="dxa"/>
          </w:tcPr>
          <w:p w:rsidR="00333CEC" w:rsidRPr="00E93B53" w:rsidRDefault="00333CEC" w:rsidP="000203E3">
            <w:pPr>
              <w:jc w:val="both"/>
              <w:rPr>
                <w:b/>
              </w:rPr>
            </w:pPr>
            <w:proofErr w:type="spellStart"/>
            <w:r w:rsidRPr="00E93B53">
              <w:rPr>
                <w:b/>
              </w:rPr>
              <w:t>sDCI</w:t>
            </w:r>
            <w:proofErr w:type="spellEnd"/>
            <w:r w:rsidRPr="00E93B53">
              <w:rPr>
                <w:b/>
              </w:rPr>
              <w:t xml:space="preserve"> DCI based active TCI state switching </w:t>
            </w:r>
          </w:p>
        </w:tc>
        <w:tc>
          <w:tcPr>
            <w:tcW w:w="4527" w:type="dxa"/>
          </w:tcPr>
          <w:p w:rsidR="00333CEC" w:rsidRPr="00E93B53" w:rsidRDefault="00333CEC" w:rsidP="000203E3">
            <w:pPr>
              <w:jc w:val="both"/>
              <w:rPr>
                <w:b/>
              </w:rPr>
            </w:pPr>
            <w:r w:rsidRPr="00E93B53">
              <w:rPr>
                <w:b/>
              </w:rPr>
              <w:t xml:space="preserve">[RS1] to </w:t>
            </w:r>
            <w:r w:rsidRPr="00E93B53">
              <w:rPr>
                <w:b/>
                <w:highlight w:val="cyan"/>
              </w:rPr>
              <w:t>[RS2, RS3]</w:t>
            </w:r>
          </w:p>
        </w:tc>
      </w:tr>
      <w:tr w:rsidR="00333CEC" w:rsidRPr="00E93B53" w:rsidTr="000203E3">
        <w:tc>
          <w:tcPr>
            <w:tcW w:w="985" w:type="dxa"/>
          </w:tcPr>
          <w:p w:rsidR="00333CEC" w:rsidRPr="00E93B53" w:rsidRDefault="00333CEC" w:rsidP="000203E3">
            <w:pPr>
              <w:jc w:val="both"/>
              <w:rPr>
                <w:b/>
              </w:rPr>
            </w:pPr>
            <w:r w:rsidRPr="00E93B53">
              <w:rPr>
                <w:b/>
              </w:rPr>
              <w:t>TC3</w:t>
            </w:r>
          </w:p>
        </w:tc>
        <w:tc>
          <w:tcPr>
            <w:tcW w:w="4050" w:type="dxa"/>
          </w:tcPr>
          <w:p w:rsidR="00333CEC" w:rsidRPr="00E93B53" w:rsidRDefault="00333CEC" w:rsidP="000203E3">
            <w:pPr>
              <w:jc w:val="both"/>
              <w:rPr>
                <w:b/>
              </w:rPr>
            </w:pPr>
            <w:proofErr w:type="spellStart"/>
            <w:r w:rsidRPr="00E93B53">
              <w:rPr>
                <w:b/>
              </w:rPr>
              <w:t>sDCI</w:t>
            </w:r>
            <w:proofErr w:type="spellEnd"/>
            <w:r w:rsidRPr="00E93B53">
              <w:rPr>
                <w:b/>
              </w:rPr>
              <w:t xml:space="preserve"> DCI based active TCI state switching</w:t>
            </w:r>
          </w:p>
        </w:tc>
        <w:tc>
          <w:tcPr>
            <w:tcW w:w="4527" w:type="dxa"/>
          </w:tcPr>
          <w:p w:rsidR="00333CEC" w:rsidRPr="00E93B53" w:rsidRDefault="00333CEC" w:rsidP="000203E3">
            <w:pPr>
              <w:jc w:val="both"/>
              <w:rPr>
                <w:b/>
              </w:rPr>
            </w:pPr>
            <w:r w:rsidRPr="00E93B53">
              <w:rPr>
                <w:b/>
                <w:highlight w:val="cyan"/>
              </w:rPr>
              <w:t xml:space="preserve">[RS1, RS2] </w:t>
            </w:r>
            <w:r w:rsidRPr="00E93B53">
              <w:rPr>
                <w:b/>
              </w:rPr>
              <w:t>to [RS1]</w:t>
            </w:r>
          </w:p>
        </w:tc>
      </w:tr>
      <w:tr w:rsidR="00333CEC" w:rsidRPr="00E93B53" w:rsidTr="000203E3">
        <w:tc>
          <w:tcPr>
            <w:tcW w:w="985" w:type="dxa"/>
          </w:tcPr>
          <w:p w:rsidR="00333CEC" w:rsidRPr="00E93B53" w:rsidRDefault="00333CEC" w:rsidP="000203E3">
            <w:pPr>
              <w:jc w:val="both"/>
              <w:rPr>
                <w:b/>
              </w:rPr>
            </w:pPr>
            <w:r w:rsidRPr="00E93B53">
              <w:rPr>
                <w:b/>
              </w:rPr>
              <w:t>TC4</w:t>
            </w:r>
          </w:p>
        </w:tc>
        <w:tc>
          <w:tcPr>
            <w:tcW w:w="4050" w:type="dxa"/>
          </w:tcPr>
          <w:p w:rsidR="00333CEC" w:rsidRPr="00E93B53" w:rsidRDefault="00333CEC" w:rsidP="000203E3">
            <w:pPr>
              <w:jc w:val="both"/>
              <w:rPr>
                <w:b/>
              </w:rPr>
            </w:pPr>
            <w:proofErr w:type="spellStart"/>
            <w:r w:rsidRPr="00E93B53">
              <w:rPr>
                <w:b/>
              </w:rPr>
              <w:t>mDCI</w:t>
            </w:r>
            <w:proofErr w:type="spellEnd"/>
            <w:r w:rsidRPr="00E93B53">
              <w:rPr>
                <w:b/>
              </w:rPr>
              <w:t xml:space="preserve"> DCI based active TCI state switching</w:t>
            </w:r>
          </w:p>
        </w:tc>
        <w:tc>
          <w:tcPr>
            <w:tcW w:w="4527" w:type="dxa"/>
          </w:tcPr>
          <w:p w:rsidR="00333CEC" w:rsidRPr="00E93B53" w:rsidRDefault="00333CEC" w:rsidP="000203E3">
            <w:pPr>
              <w:jc w:val="both"/>
              <w:rPr>
                <w:b/>
              </w:rPr>
            </w:pPr>
            <w:r w:rsidRPr="00E93B53">
              <w:rPr>
                <w:b/>
              </w:rPr>
              <w:t xml:space="preserve">[RS1, RS2] to </w:t>
            </w:r>
            <w:r w:rsidRPr="00E93B53">
              <w:rPr>
                <w:b/>
                <w:highlight w:val="cyan"/>
              </w:rPr>
              <w:t>[RS1, RS3]</w:t>
            </w:r>
          </w:p>
        </w:tc>
      </w:tr>
      <w:tr w:rsidR="00333CEC" w:rsidRPr="00E93B53" w:rsidTr="000203E3">
        <w:tc>
          <w:tcPr>
            <w:tcW w:w="9562" w:type="dxa"/>
            <w:gridSpan w:val="3"/>
          </w:tcPr>
          <w:p w:rsidR="00333CEC" w:rsidRPr="00E93B53" w:rsidRDefault="00333CEC" w:rsidP="000203E3">
            <w:pPr>
              <w:jc w:val="both"/>
              <w:rPr>
                <w:b/>
              </w:rPr>
            </w:pPr>
            <w:r w:rsidRPr="00E93B53">
              <w:rPr>
                <w:b/>
                <w:highlight w:val="cyan"/>
              </w:rPr>
              <w:t>[]</w:t>
            </w:r>
            <w:r w:rsidRPr="00E93B53">
              <w:rPr>
                <w:b/>
              </w:rPr>
              <w:t xml:space="preserve"> beam pair for simultaneous reception.</w:t>
            </w:r>
          </w:p>
        </w:tc>
      </w:tr>
    </w:tbl>
    <w:p w:rsidR="0090148C" w:rsidRDefault="0090148C" w:rsidP="00431C47">
      <w:pPr>
        <w:jc w:val="both"/>
        <w:rPr>
          <w:b/>
        </w:rPr>
      </w:pPr>
    </w:p>
    <w:p w:rsidR="007B5920" w:rsidRPr="00333CEC" w:rsidRDefault="007B5920" w:rsidP="007B5920">
      <w:pPr>
        <w:jc w:val="both"/>
        <w:rPr>
          <w:b/>
        </w:rPr>
      </w:pPr>
      <w:r w:rsidRPr="00333CEC">
        <w:rPr>
          <w:b/>
        </w:rPr>
        <w:t xml:space="preserve">Proposal 3: The </w:t>
      </w:r>
      <w:proofErr w:type="spellStart"/>
      <w:r w:rsidRPr="00333CEC">
        <w:rPr>
          <w:b/>
        </w:rPr>
        <w:t>AoA</w:t>
      </w:r>
      <w:proofErr w:type="spellEnd"/>
      <w:r w:rsidRPr="00333CEC">
        <w:rPr>
          <w:b/>
        </w:rPr>
        <w:t xml:space="preserve"> pairs for simultaneous reception with different QCL-</w:t>
      </w:r>
      <w:proofErr w:type="spellStart"/>
      <w:r w:rsidRPr="00333CEC">
        <w:rPr>
          <w:b/>
        </w:rPr>
        <w:t>typeD</w:t>
      </w:r>
      <w:proofErr w:type="spellEnd"/>
      <w:r w:rsidRPr="00333CEC">
        <w:rPr>
          <w:b/>
        </w:rPr>
        <w:t xml:space="preserve"> in the TC shall be selected from </w:t>
      </w:r>
      <w:proofErr w:type="spellStart"/>
      <w:r w:rsidRPr="00333CEC">
        <w:rPr>
          <w:b/>
        </w:rPr>
        <w:t>AoA</w:t>
      </w:r>
      <w:proofErr w:type="spellEnd"/>
      <w:r w:rsidRPr="00333CEC">
        <w:rPr>
          <w:b/>
        </w:rPr>
        <w:t xml:space="preserve"> pairs satisfying Spherical coverage requirement for simultaneous reception from multiple directions as defined in TS 38.101-2 clause 7.3K.</w:t>
      </w:r>
    </w:p>
    <w:p w:rsidR="007B5920" w:rsidRPr="00911508" w:rsidRDefault="007B5920" w:rsidP="00431C47">
      <w:pPr>
        <w:jc w:val="both"/>
        <w:rPr>
          <w:b/>
        </w:rPr>
      </w:pPr>
    </w:p>
    <w:p w:rsidR="00DF0231" w:rsidRPr="002D2977" w:rsidRDefault="00DF0231" w:rsidP="00DF0231">
      <w:pPr>
        <w:pStyle w:val="Heading1"/>
        <w:tabs>
          <w:tab w:val="clear" w:pos="432"/>
        </w:tabs>
        <w:ind w:left="0" w:firstLine="0"/>
        <w:rPr>
          <w:lang w:val="en-US"/>
        </w:rPr>
      </w:pPr>
      <w:r w:rsidRPr="002D2977">
        <w:rPr>
          <w:lang w:val="en-US"/>
        </w:rPr>
        <w:t>References</w:t>
      </w:r>
    </w:p>
    <w:p w:rsidR="0095519A" w:rsidRPr="000A18E6" w:rsidRDefault="0095519A" w:rsidP="0095519A">
      <w:pPr>
        <w:rPr>
          <w:rFonts w:eastAsiaTheme="minorEastAsia"/>
          <w:lang w:eastAsia="zh-CN"/>
        </w:rPr>
      </w:pPr>
      <w:r>
        <w:rPr>
          <w:rFonts w:eastAsiaTheme="minorEastAsia"/>
          <w:lang w:eastAsia="zh-CN"/>
        </w:rPr>
        <w:t xml:space="preserve">[1] </w:t>
      </w:r>
      <w:r w:rsidR="00F907B9" w:rsidRPr="00F907B9">
        <w:t>R4-2403560</w:t>
      </w:r>
      <w:r w:rsidR="00F907B9">
        <w:t xml:space="preserve"> </w:t>
      </w:r>
      <w:r w:rsidR="00F907B9" w:rsidRPr="00F907B9">
        <w:rPr>
          <w:rFonts w:eastAsiaTheme="minorEastAsia"/>
          <w:lang w:eastAsia="zh-CN"/>
        </w:rPr>
        <w:t>WF on core maintenance and performance part for multi-Rx WI</w:t>
      </w:r>
    </w:p>
    <w:p w:rsidR="007E6234" w:rsidRPr="000A18E6" w:rsidRDefault="007E6234" w:rsidP="000A18E6">
      <w:pPr>
        <w:rPr>
          <w:rFonts w:eastAsiaTheme="minorEastAsia"/>
          <w:lang w:eastAsia="zh-CN"/>
        </w:rPr>
      </w:pPr>
    </w:p>
    <w:sectPr w:rsidR="007E6234" w:rsidRPr="000A18E6"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1ADF" w:rsidRDefault="00B51ADF">
      <w:pPr>
        <w:spacing w:after="0"/>
      </w:pPr>
      <w:r>
        <w:separator/>
      </w:r>
    </w:p>
  </w:endnote>
  <w:endnote w:type="continuationSeparator" w:id="0">
    <w:p w:rsidR="00B51ADF" w:rsidRDefault="00B51A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A0B" w:rsidRDefault="00604A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604A0B" w:rsidRDefault="00604A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A0B" w:rsidRDefault="00604A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A45BF">
      <w:rPr>
        <w:rStyle w:val="PageNumber"/>
      </w:rPr>
      <w:t>7</w:t>
    </w:r>
    <w:r>
      <w:rPr>
        <w:rStyle w:val="PageNumber"/>
      </w:rPr>
      <w:fldChar w:fldCharType="end"/>
    </w:r>
  </w:p>
  <w:p w:rsidR="00604A0B" w:rsidRDefault="00604A0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1ADF" w:rsidRDefault="00B51ADF">
      <w:pPr>
        <w:spacing w:after="0"/>
      </w:pPr>
      <w:r>
        <w:separator/>
      </w:r>
    </w:p>
  </w:footnote>
  <w:footnote w:type="continuationSeparator" w:id="0">
    <w:p w:rsidR="00B51ADF" w:rsidRDefault="00B51AD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10CF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244A0"/>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70341D"/>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830BE9"/>
    <w:multiLevelType w:val="hybridMultilevel"/>
    <w:tmpl w:val="4FF833B6"/>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 w15:restartNumberingAfterBreak="0">
    <w:nsid w:val="205A5703"/>
    <w:multiLevelType w:val="hybridMultilevel"/>
    <w:tmpl w:val="6D34CFB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90A21BE"/>
    <w:multiLevelType w:val="multilevel"/>
    <w:tmpl w:val="511AE6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7C23E8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BD7F29"/>
    <w:multiLevelType w:val="hybridMultilevel"/>
    <w:tmpl w:val="3466B00E"/>
    <w:lvl w:ilvl="0" w:tplc="46D2552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423C4A24"/>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75B3CE8"/>
    <w:multiLevelType w:val="hybridMultilevel"/>
    <w:tmpl w:val="A86CC972"/>
    <w:lvl w:ilvl="0" w:tplc="46D255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983462"/>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E04FA9"/>
    <w:multiLevelType w:val="hybridMultilevel"/>
    <w:tmpl w:val="96524B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332DF5"/>
    <w:multiLevelType w:val="hybridMultilevel"/>
    <w:tmpl w:val="9A902908"/>
    <w:lvl w:ilvl="0" w:tplc="46D2552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53F402D1"/>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532870"/>
    <w:multiLevelType w:val="hybridMultilevel"/>
    <w:tmpl w:val="86247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D909FB"/>
    <w:multiLevelType w:val="hybridMultilevel"/>
    <w:tmpl w:val="30BAB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9B65DD5"/>
    <w:multiLevelType w:val="hybridMultilevel"/>
    <w:tmpl w:val="EF32E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185FF8"/>
    <w:multiLevelType w:val="hybridMultilevel"/>
    <w:tmpl w:val="CBECC8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C1E3466"/>
    <w:multiLevelType w:val="hybridMultilevel"/>
    <w:tmpl w:val="C436D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15:restartNumberingAfterBreak="0">
    <w:nsid w:val="603F0D2F"/>
    <w:multiLevelType w:val="hybridMultilevel"/>
    <w:tmpl w:val="C968172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8F03D6"/>
    <w:multiLevelType w:val="hybridMultilevel"/>
    <w:tmpl w:val="8DBCC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7DD538C"/>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621BDC"/>
    <w:multiLevelType w:val="hybridMultilevel"/>
    <w:tmpl w:val="06A0A3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9E95648"/>
    <w:multiLevelType w:val="hybridMultilevel"/>
    <w:tmpl w:val="B39C1A7C"/>
    <w:lvl w:ilvl="0" w:tplc="46D2552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EC7595"/>
    <w:multiLevelType w:val="hybridMultilevel"/>
    <w:tmpl w:val="6D561C52"/>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253E9B"/>
    <w:multiLevelType w:val="hybridMultilevel"/>
    <w:tmpl w:val="FA0C5F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0E17FC"/>
    <w:multiLevelType w:val="hybridMultilevel"/>
    <w:tmpl w:val="ADD08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AC47A5C"/>
    <w:multiLevelType w:val="multilevel"/>
    <w:tmpl w:val="7AC47A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D267184"/>
    <w:multiLevelType w:val="hybridMultilevel"/>
    <w:tmpl w:val="6E16BC90"/>
    <w:lvl w:ilvl="0" w:tplc="21A8713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11"/>
  </w:num>
  <w:num w:numId="2">
    <w:abstractNumId w:val="35"/>
  </w:num>
  <w:num w:numId="3">
    <w:abstractNumId w:val="20"/>
  </w:num>
  <w:num w:numId="4">
    <w:abstractNumId w:val="3"/>
    <w:lvlOverride w:ilvl="0">
      <w:startOverride w:val="1"/>
    </w:lvlOverride>
    <w:lvlOverride w:ilvl="1"/>
    <w:lvlOverride w:ilvl="2"/>
    <w:lvlOverride w:ilvl="3"/>
    <w:lvlOverride w:ilvl="4"/>
    <w:lvlOverride w:ilvl="5"/>
    <w:lvlOverride w:ilvl="6"/>
    <w:lvlOverride w:ilvl="7"/>
    <w:lvlOverride w:ilvl="8"/>
  </w:num>
  <w:num w:numId="5">
    <w:abstractNumId w:val="24"/>
    <w:lvlOverride w:ilvl="0">
      <w:startOverride w:val="1"/>
    </w:lvlOverride>
    <w:lvlOverride w:ilvl="1"/>
    <w:lvlOverride w:ilvl="2"/>
    <w:lvlOverride w:ilvl="3"/>
    <w:lvlOverride w:ilvl="4"/>
    <w:lvlOverride w:ilvl="5"/>
    <w:lvlOverride w:ilvl="6"/>
    <w:lvlOverride w:ilvl="7"/>
    <w:lvlOverride w:ilvl="8"/>
  </w:num>
  <w:num w:numId="6">
    <w:abstractNumId w:val="21"/>
  </w:num>
  <w:num w:numId="7">
    <w:abstractNumId w:val="8"/>
  </w:num>
  <w:num w:numId="8">
    <w:abstractNumId w:val="10"/>
  </w:num>
  <w:num w:numId="9">
    <w:abstractNumId w:val="26"/>
  </w:num>
  <w:num w:numId="10">
    <w:abstractNumId w:val="3"/>
  </w:num>
  <w:num w:numId="11">
    <w:abstractNumId w:val="0"/>
  </w:num>
  <w:num w:numId="12">
    <w:abstractNumId w:val="16"/>
  </w:num>
  <w:num w:numId="13">
    <w:abstractNumId w:val="18"/>
  </w:num>
  <w:num w:numId="14">
    <w:abstractNumId w:val="24"/>
  </w:num>
  <w:num w:numId="15">
    <w:abstractNumId w:val="25"/>
  </w:num>
  <w:num w:numId="16">
    <w:abstractNumId w:val="20"/>
  </w:num>
  <w:num w:numId="17">
    <w:abstractNumId w:val="28"/>
  </w:num>
  <w:num w:numId="18">
    <w:abstractNumId w:val="13"/>
  </w:num>
  <w:num w:numId="19">
    <w:abstractNumId w:val="1"/>
  </w:num>
  <w:num w:numId="20">
    <w:abstractNumId w:val="31"/>
  </w:num>
  <w:num w:numId="21">
    <w:abstractNumId w:val="12"/>
  </w:num>
  <w:num w:numId="22">
    <w:abstractNumId w:val="15"/>
  </w:num>
  <w:num w:numId="23">
    <w:abstractNumId w:val="30"/>
  </w:num>
  <w:num w:numId="24">
    <w:abstractNumId w:val="37"/>
  </w:num>
  <w:num w:numId="25">
    <w:abstractNumId w:val="9"/>
  </w:num>
  <w:num w:numId="26">
    <w:abstractNumId w:val="27"/>
  </w:num>
  <w:num w:numId="27">
    <w:abstractNumId w:val="17"/>
  </w:num>
  <w:num w:numId="28">
    <w:abstractNumId w:val="29"/>
  </w:num>
  <w:num w:numId="29">
    <w:abstractNumId w:val="23"/>
  </w:num>
  <w:num w:numId="30">
    <w:abstractNumId w:val="22"/>
  </w:num>
  <w:num w:numId="31">
    <w:abstractNumId w:val="5"/>
  </w:num>
  <w:num w:numId="32">
    <w:abstractNumId w:val="4"/>
  </w:num>
  <w:num w:numId="33">
    <w:abstractNumId w:val="14"/>
  </w:num>
  <w:num w:numId="34">
    <w:abstractNumId w:val="32"/>
  </w:num>
  <w:num w:numId="35">
    <w:abstractNumId w:val="7"/>
  </w:num>
  <w:num w:numId="36">
    <w:abstractNumId w:val="6"/>
  </w:num>
  <w:num w:numId="37">
    <w:abstractNumId w:val="2"/>
  </w:num>
  <w:num w:numId="38">
    <w:abstractNumId w:val="34"/>
  </w:num>
  <w:num w:numId="39">
    <w:abstractNumId w:val="36"/>
  </w:num>
  <w:num w:numId="40">
    <w:abstractNumId w:val="33"/>
  </w:num>
  <w:num w:numId="41">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3EC2"/>
    <w:rsid w:val="0000421C"/>
    <w:rsid w:val="00010F18"/>
    <w:rsid w:val="000131D4"/>
    <w:rsid w:val="000141FA"/>
    <w:rsid w:val="00025036"/>
    <w:rsid w:val="000344E2"/>
    <w:rsid w:val="00035B7C"/>
    <w:rsid w:val="00035D42"/>
    <w:rsid w:val="00035D9A"/>
    <w:rsid w:val="00036C01"/>
    <w:rsid w:val="00040779"/>
    <w:rsid w:val="0004356B"/>
    <w:rsid w:val="0004517A"/>
    <w:rsid w:val="0004558E"/>
    <w:rsid w:val="00046153"/>
    <w:rsid w:val="00046547"/>
    <w:rsid w:val="0005414E"/>
    <w:rsid w:val="00055B5D"/>
    <w:rsid w:val="00061B7D"/>
    <w:rsid w:val="00063B55"/>
    <w:rsid w:val="00063E08"/>
    <w:rsid w:val="000676A1"/>
    <w:rsid w:val="00067A48"/>
    <w:rsid w:val="00067B89"/>
    <w:rsid w:val="000731A5"/>
    <w:rsid w:val="00076C0A"/>
    <w:rsid w:val="00086874"/>
    <w:rsid w:val="00087858"/>
    <w:rsid w:val="000903D2"/>
    <w:rsid w:val="00092907"/>
    <w:rsid w:val="00094301"/>
    <w:rsid w:val="00096503"/>
    <w:rsid w:val="00097E39"/>
    <w:rsid w:val="000A1106"/>
    <w:rsid w:val="000A12FD"/>
    <w:rsid w:val="000A1878"/>
    <w:rsid w:val="000A18E6"/>
    <w:rsid w:val="000A2ED7"/>
    <w:rsid w:val="000A4BCB"/>
    <w:rsid w:val="000A5097"/>
    <w:rsid w:val="000A6976"/>
    <w:rsid w:val="000A7A19"/>
    <w:rsid w:val="000B15EC"/>
    <w:rsid w:val="000B1D91"/>
    <w:rsid w:val="000B5083"/>
    <w:rsid w:val="000B5E55"/>
    <w:rsid w:val="000B707B"/>
    <w:rsid w:val="000C2147"/>
    <w:rsid w:val="000C3708"/>
    <w:rsid w:val="000D0E73"/>
    <w:rsid w:val="000D2930"/>
    <w:rsid w:val="000D59F6"/>
    <w:rsid w:val="000D6B9B"/>
    <w:rsid w:val="000E0A8A"/>
    <w:rsid w:val="000E2C03"/>
    <w:rsid w:val="000F04C6"/>
    <w:rsid w:val="000F39EE"/>
    <w:rsid w:val="000F4F43"/>
    <w:rsid w:val="000F7DE7"/>
    <w:rsid w:val="000F7E9B"/>
    <w:rsid w:val="0010016B"/>
    <w:rsid w:val="00100360"/>
    <w:rsid w:val="0010262D"/>
    <w:rsid w:val="00103DF5"/>
    <w:rsid w:val="00104362"/>
    <w:rsid w:val="0010779F"/>
    <w:rsid w:val="00107AF6"/>
    <w:rsid w:val="00110BAD"/>
    <w:rsid w:val="00110D4A"/>
    <w:rsid w:val="0011207E"/>
    <w:rsid w:val="001125B8"/>
    <w:rsid w:val="001137CA"/>
    <w:rsid w:val="001230FF"/>
    <w:rsid w:val="001241FC"/>
    <w:rsid w:val="00124231"/>
    <w:rsid w:val="00127EDD"/>
    <w:rsid w:val="001328F2"/>
    <w:rsid w:val="00132B63"/>
    <w:rsid w:val="0013383A"/>
    <w:rsid w:val="00133BA3"/>
    <w:rsid w:val="001343DA"/>
    <w:rsid w:val="001365E9"/>
    <w:rsid w:val="00137FA2"/>
    <w:rsid w:val="001406A8"/>
    <w:rsid w:val="0014128A"/>
    <w:rsid w:val="00141870"/>
    <w:rsid w:val="001435CB"/>
    <w:rsid w:val="00151949"/>
    <w:rsid w:val="00152334"/>
    <w:rsid w:val="001531EC"/>
    <w:rsid w:val="001537D7"/>
    <w:rsid w:val="00153CFF"/>
    <w:rsid w:val="001544A7"/>
    <w:rsid w:val="001616BF"/>
    <w:rsid w:val="00161981"/>
    <w:rsid w:val="00163724"/>
    <w:rsid w:val="00165992"/>
    <w:rsid w:val="00170960"/>
    <w:rsid w:val="001734E7"/>
    <w:rsid w:val="00175B04"/>
    <w:rsid w:val="0017747E"/>
    <w:rsid w:val="00181361"/>
    <w:rsid w:val="00182F93"/>
    <w:rsid w:val="0018314E"/>
    <w:rsid w:val="00184719"/>
    <w:rsid w:val="0019343D"/>
    <w:rsid w:val="0019631A"/>
    <w:rsid w:val="00197964"/>
    <w:rsid w:val="001A0A8D"/>
    <w:rsid w:val="001A1E7C"/>
    <w:rsid w:val="001A4FAB"/>
    <w:rsid w:val="001B4B1A"/>
    <w:rsid w:val="001C2A8C"/>
    <w:rsid w:val="001C4240"/>
    <w:rsid w:val="001C5D98"/>
    <w:rsid w:val="001D04A9"/>
    <w:rsid w:val="001D154C"/>
    <w:rsid w:val="001D3006"/>
    <w:rsid w:val="001E17E6"/>
    <w:rsid w:val="001E24D0"/>
    <w:rsid w:val="001E7174"/>
    <w:rsid w:val="001F10A3"/>
    <w:rsid w:val="001F299A"/>
    <w:rsid w:val="001F5805"/>
    <w:rsid w:val="0020000C"/>
    <w:rsid w:val="002000BB"/>
    <w:rsid w:val="0020033A"/>
    <w:rsid w:val="00203D3C"/>
    <w:rsid w:val="00203DA8"/>
    <w:rsid w:val="00207FF4"/>
    <w:rsid w:val="002121C3"/>
    <w:rsid w:val="00216AAB"/>
    <w:rsid w:val="00217770"/>
    <w:rsid w:val="002204E2"/>
    <w:rsid w:val="002221AC"/>
    <w:rsid w:val="00222A85"/>
    <w:rsid w:val="00222AF7"/>
    <w:rsid w:val="00222EFC"/>
    <w:rsid w:val="00223252"/>
    <w:rsid w:val="0022472B"/>
    <w:rsid w:val="00224857"/>
    <w:rsid w:val="00232120"/>
    <w:rsid w:val="002328DD"/>
    <w:rsid w:val="00234AA1"/>
    <w:rsid w:val="00235A97"/>
    <w:rsid w:val="00243552"/>
    <w:rsid w:val="00243B5B"/>
    <w:rsid w:val="00243BFC"/>
    <w:rsid w:val="002454B4"/>
    <w:rsid w:val="00245810"/>
    <w:rsid w:val="00254F38"/>
    <w:rsid w:val="00255B7C"/>
    <w:rsid w:val="00267D3F"/>
    <w:rsid w:val="00272F1F"/>
    <w:rsid w:val="0027365E"/>
    <w:rsid w:val="002736F0"/>
    <w:rsid w:val="00282D3C"/>
    <w:rsid w:val="002908B4"/>
    <w:rsid w:val="00294B79"/>
    <w:rsid w:val="00295B96"/>
    <w:rsid w:val="00297090"/>
    <w:rsid w:val="002978A7"/>
    <w:rsid w:val="002A0BB1"/>
    <w:rsid w:val="002A157D"/>
    <w:rsid w:val="002A235C"/>
    <w:rsid w:val="002A2EF8"/>
    <w:rsid w:val="002A45BF"/>
    <w:rsid w:val="002A5E54"/>
    <w:rsid w:val="002A677B"/>
    <w:rsid w:val="002B45C3"/>
    <w:rsid w:val="002B6FD5"/>
    <w:rsid w:val="002B741C"/>
    <w:rsid w:val="002D2FA8"/>
    <w:rsid w:val="002E109C"/>
    <w:rsid w:val="002E3A74"/>
    <w:rsid w:val="002E3BDF"/>
    <w:rsid w:val="002E5FFD"/>
    <w:rsid w:val="002E668C"/>
    <w:rsid w:val="002F0031"/>
    <w:rsid w:val="002F00F2"/>
    <w:rsid w:val="002F367C"/>
    <w:rsid w:val="002F579F"/>
    <w:rsid w:val="002F7A50"/>
    <w:rsid w:val="00302432"/>
    <w:rsid w:val="003069D8"/>
    <w:rsid w:val="00311008"/>
    <w:rsid w:val="00311CF9"/>
    <w:rsid w:val="003158EC"/>
    <w:rsid w:val="00321181"/>
    <w:rsid w:val="00323702"/>
    <w:rsid w:val="00333CEC"/>
    <w:rsid w:val="003356E3"/>
    <w:rsid w:val="00336775"/>
    <w:rsid w:val="00336939"/>
    <w:rsid w:val="003422A4"/>
    <w:rsid w:val="00350BBF"/>
    <w:rsid w:val="00352697"/>
    <w:rsid w:val="003567C2"/>
    <w:rsid w:val="00356FB6"/>
    <w:rsid w:val="00361046"/>
    <w:rsid w:val="003622B2"/>
    <w:rsid w:val="00362F43"/>
    <w:rsid w:val="003664ED"/>
    <w:rsid w:val="00371B69"/>
    <w:rsid w:val="00376522"/>
    <w:rsid w:val="00377D59"/>
    <w:rsid w:val="003844DE"/>
    <w:rsid w:val="0038462A"/>
    <w:rsid w:val="0038557C"/>
    <w:rsid w:val="003866C4"/>
    <w:rsid w:val="00386A1C"/>
    <w:rsid w:val="0039404F"/>
    <w:rsid w:val="003A5CBC"/>
    <w:rsid w:val="003A5E2B"/>
    <w:rsid w:val="003B169F"/>
    <w:rsid w:val="003B3884"/>
    <w:rsid w:val="003C092B"/>
    <w:rsid w:val="003C0B24"/>
    <w:rsid w:val="003C0CEF"/>
    <w:rsid w:val="003C6DC4"/>
    <w:rsid w:val="003D179C"/>
    <w:rsid w:val="003D3399"/>
    <w:rsid w:val="003D6F09"/>
    <w:rsid w:val="003D77C1"/>
    <w:rsid w:val="003E097F"/>
    <w:rsid w:val="003E2AFC"/>
    <w:rsid w:val="003E6285"/>
    <w:rsid w:val="003E7C96"/>
    <w:rsid w:val="003E7CFF"/>
    <w:rsid w:val="003F0F9F"/>
    <w:rsid w:val="003F3AAF"/>
    <w:rsid w:val="003F4698"/>
    <w:rsid w:val="003F5124"/>
    <w:rsid w:val="003F762D"/>
    <w:rsid w:val="00401473"/>
    <w:rsid w:val="00402B20"/>
    <w:rsid w:val="00407924"/>
    <w:rsid w:val="004118D3"/>
    <w:rsid w:val="00414C52"/>
    <w:rsid w:val="00415933"/>
    <w:rsid w:val="00423683"/>
    <w:rsid w:val="00423FB0"/>
    <w:rsid w:val="004273E7"/>
    <w:rsid w:val="00430B22"/>
    <w:rsid w:val="00430F24"/>
    <w:rsid w:val="00431C47"/>
    <w:rsid w:val="00433560"/>
    <w:rsid w:val="00435451"/>
    <w:rsid w:val="00435D65"/>
    <w:rsid w:val="00435EBD"/>
    <w:rsid w:val="00444A05"/>
    <w:rsid w:val="00451B80"/>
    <w:rsid w:val="004543ED"/>
    <w:rsid w:val="00455FD0"/>
    <w:rsid w:val="004569BB"/>
    <w:rsid w:val="00465349"/>
    <w:rsid w:val="00466D02"/>
    <w:rsid w:val="00476163"/>
    <w:rsid w:val="00477263"/>
    <w:rsid w:val="00485549"/>
    <w:rsid w:val="0049501A"/>
    <w:rsid w:val="004A0E8E"/>
    <w:rsid w:val="004A0F19"/>
    <w:rsid w:val="004A29B2"/>
    <w:rsid w:val="004A678E"/>
    <w:rsid w:val="004A7CF2"/>
    <w:rsid w:val="004A7F44"/>
    <w:rsid w:val="004B1ECE"/>
    <w:rsid w:val="004B4633"/>
    <w:rsid w:val="004C11F4"/>
    <w:rsid w:val="004C4868"/>
    <w:rsid w:val="004D1895"/>
    <w:rsid w:val="004D3C97"/>
    <w:rsid w:val="004D5EAE"/>
    <w:rsid w:val="004E11E4"/>
    <w:rsid w:val="004E3732"/>
    <w:rsid w:val="004E5D51"/>
    <w:rsid w:val="004F0167"/>
    <w:rsid w:val="004F16EA"/>
    <w:rsid w:val="004F344B"/>
    <w:rsid w:val="004F7B5E"/>
    <w:rsid w:val="00501A1D"/>
    <w:rsid w:val="005025E0"/>
    <w:rsid w:val="00502991"/>
    <w:rsid w:val="00505B5F"/>
    <w:rsid w:val="00506CFB"/>
    <w:rsid w:val="00513ECE"/>
    <w:rsid w:val="00514A5F"/>
    <w:rsid w:val="0052002B"/>
    <w:rsid w:val="0052072D"/>
    <w:rsid w:val="005235DB"/>
    <w:rsid w:val="00526B85"/>
    <w:rsid w:val="005279BE"/>
    <w:rsid w:val="00527DD4"/>
    <w:rsid w:val="00530DAB"/>
    <w:rsid w:val="00530EB0"/>
    <w:rsid w:val="00533C4E"/>
    <w:rsid w:val="00534545"/>
    <w:rsid w:val="005347EA"/>
    <w:rsid w:val="005375AA"/>
    <w:rsid w:val="0053784F"/>
    <w:rsid w:val="005409B9"/>
    <w:rsid w:val="00545C36"/>
    <w:rsid w:val="00545EC2"/>
    <w:rsid w:val="0054734A"/>
    <w:rsid w:val="00552174"/>
    <w:rsid w:val="005546D8"/>
    <w:rsid w:val="00554F88"/>
    <w:rsid w:val="005567E5"/>
    <w:rsid w:val="00557527"/>
    <w:rsid w:val="005730CC"/>
    <w:rsid w:val="005755A4"/>
    <w:rsid w:val="005763DF"/>
    <w:rsid w:val="00580489"/>
    <w:rsid w:val="00582652"/>
    <w:rsid w:val="005906DB"/>
    <w:rsid w:val="005943F8"/>
    <w:rsid w:val="00596DC0"/>
    <w:rsid w:val="005A2A55"/>
    <w:rsid w:val="005A2C70"/>
    <w:rsid w:val="005A33C9"/>
    <w:rsid w:val="005A3C87"/>
    <w:rsid w:val="005A456B"/>
    <w:rsid w:val="005A68BF"/>
    <w:rsid w:val="005A72A7"/>
    <w:rsid w:val="005B0D68"/>
    <w:rsid w:val="005B6053"/>
    <w:rsid w:val="005C337F"/>
    <w:rsid w:val="005D15A2"/>
    <w:rsid w:val="005D231A"/>
    <w:rsid w:val="005D3DC0"/>
    <w:rsid w:val="005D5C5B"/>
    <w:rsid w:val="005D6BEF"/>
    <w:rsid w:val="005E29AA"/>
    <w:rsid w:val="005E4CCD"/>
    <w:rsid w:val="005F5231"/>
    <w:rsid w:val="005F74CF"/>
    <w:rsid w:val="006014ED"/>
    <w:rsid w:val="00604490"/>
    <w:rsid w:val="00604A0B"/>
    <w:rsid w:val="0060650F"/>
    <w:rsid w:val="00607CE8"/>
    <w:rsid w:val="006103C0"/>
    <w:rsid w:val="0061333C"/>
    <w:rsid w:val="00615073"/>
    <w:rsid w:val="00616123"/>
    <w:rsid w:val="0061679F"/>
    <w:rsid w:val="00622EBC"/>
    <w:rsid w:val="00622FBA"/>
    <w:rsid w:val="006246DF"/>
    <w:rsid w:val="00625728"/>
    <w:rsid w:val="00627A7A"/>
    <w:rsid w:val="00631564"/>
    <w:rsid w:val="00637A49"/>
    <w:rsid w:val="006420CE"/>
    <w:rsid w:val="006451D8"/>
    <w:rsid w:val="006521D1"/>
    <w:rsid w:val="006538FE"/>
    <w:rsid w:val="0065634B"/>
    <w:rsid w:val="0066175E"/>
    <w:rsid w:val="006617B8"/>
    <w:rsid w:val="0066186B"/>
    <w:rsid w:val="00664D04"/>
    <w:rsid w:val="0066758C"/>
    <w:rsid w:val="006702CD"/>
    <w:rsid w:val="0067220D"/>
    <w:rsid w:val="00672FCE"/>
    <w:rsid w:val="006769A2"/>
    <w:rsid w:val="00677991"/>
    <w:rsid w:val="006804C0"/>
    <w:rsid w:val="00681F59"/>
    <w:rsid w:val="00683534"/>
    <w:rsid w:val="006901CA"/>
    <w:rsid w:val="00692A74"/>
    <w:rsid w:val="0069341E"/>
    <w:rsid w:val="006A68E5"/>
    <w:rsid w:val="006A7936"/>
    <w:rsid w:val="006A7B70"/>
    <w:rsid w:val="006B0875"/>
    <w:rsid w:val="006B121C"/>
    <w:rsid w:val="006B21AC"/>
    <w:rsid w:val="006B2B9B"/>
    <w:rsid w:val="006B637D"/>
    <w:rsid w:val="006B6CFE"/>
    <w:rsid w:val="006C205C"/>
    <w:rsid w:val="006C28D7"/>
    <w:rsid w:val="006C3D21"/>
    <w:rsid w:val="006C4BDB"/>
    <w:rsid w:val="006D43CD"/>
    <w:rsid w:val="006D7325"/>
    <w:rsid w:val="006E2BAB"/>
    <w:rsid w:val="006E38A1"/>
    <w:rsid w:val="006F1BAF"/>
    <w:rsid w:val="006F27CD"/>
    <w:rsid w:val="006F4D95"/>
    <w:rsid w:val="006F5874"/>
    <w:rsid w:val="00701598"/>
    <w:rsid w:val="007028B4"/>
    <w:rsid w:val="00702FA5"/>
    <w:rsid w:val="00703B4D"/>
    <w:rsid w:val="007069DA"/>
    <w:rsid w:val="00712395"/>
    <w:rsid w:val="00712608"/>
    <w:rsid w:val="00714064"/>
    <w:rsid w:val="007166C4"/>
    <w:rsid w:val="007200C7"/>
    <w:rsid w:val="007204B2"/>
    <w:rsid w:val="00723883"/>
    <w:rsid w:val="00732D90"/>
    <w:rsid w:val="007334B6"/>
    <w:rsid w:val="00734B34"/>
    <w:rsid w:val="00736D84"/>
    <w:rsid w:val="00737D76"/>
    <w:rsid w:val="007412AE"/>
    <w:rsid w:val="0074269F"/>
    <w:rsid w:val="00747E92"/>
    <w:rsid w:val="00751E52"/>
    <w:rsid w:val="00763067"/>
    <w:rsid w:val="00763EF7"/>
    <w:rsid w:val="00766048"/>
    <w:rsid w:val="007711B8"/>
    <w:rsid w:val="0077159B"/>
    <w:rsid w:val="00771E1C"/>
    <w:rsid w:val="00774046"/>
    <w:rsid w:val="0077456D"/>
    <w:rsid w:val="00780812"/>
    <w:rsid w:val="007825B4"/>
    <w:rsid w:val="00782C5D"/>
    <w:rsid w:val="00784099"/>
    <w:rsid w:val="0078544A"/>
    <w:rsid w:val="00786C50"/>
    <w:rsid w:val="007902A8"/>
    <w:rsid w:val="00793CB2"/>
    <w:rsid w:val="00795027"/>
    <w:rsid w:val="007A103E"/>
    <w:rsid w:val="007A336E"/>
    <w:rsid w:val="007A37DA"/>
    <w:rsid w:val="007A4473"/>
    <w:rsid w:val="007A52D1"/>
    <w:rsid w:val="007A535E"/>
    <w:rsid w:val="007A6ED4"/>
    <w:rsid w:val="007A793C"/>
    <w:rsid w:val="007A7C34"/>
    <w:rsid w:val="007B119C"/>
    <w:rsid w:val="007B18BC"/>
    <w:rsid w:val="007B3DC0"/>
    <w:rsid w:val="007B57F3"/>
    <w:rsid w:val="007B5920"/>
    <w:rsid w:val="007B7B6A"/>
    <w:rsid w:val="007C0D2E"/>
    <w:rsid w:val="007C5B24"/>
    <w:rsid w:val="007C6127"/>
    <w:rsid w:val="007D0DF7"/>
    <w:rsid w:val="007D2DFC"/>
    <w:rsid w:val="007D3409"/>
    <w:rsid w:val="007D58F5"/>
    <w:rsid w:val="007E1DD2"/>
    <w:rsid w:val="007E2057"/>
    <w:rsid w:val="007E2E8A"/>
    <w:rsid w:val="007E423D"/>
    <w:rsid w:val="007E5F97"/>
    <w:rsid w:val="007E6234"/>
    <w:rsid w:val="007E67EC"/>
    <w:rsid w:val="007F045C"/>
    <w:rsid w:val="007F2371"/>
    <w:rsid w:val="007F2E6A"/>
    <w:rsid w:val="007F7E14"/>
    <w:rsid w:val="008001CA"/>
    <w:rsid w:val="00804945"/>
    <w:rsid w:val="008066EC"/>
    <w:rsid w:val="00814B83"/>
    <w:rsid w:val="00815434"/>
    <w:rsid w:val="008175BA"/>
    <w:rsid w:val="0082050A"/>
    <w:rsid w:val="008218EE"/>
    <w:rsid w:val="00821B76"/>
    <w:rsid w:val="00826A80"/>
    <w:rsid w:val="00826D4C"/>
    <w:rsid w:val="00831C20"/>
    <w:rsid w:val="00835745"/>
    <w:rsid w:val="00835F67"/>
    <w:rsid w:val="00836937"/>
    <w:rsid w:val="00836C28"/>
    <w:rsid w:val="008408E7"/>
    <w:rsid w:val="00840E09"/>
    <w:rsid w:val="00841386"/>
    <w:rsid w:val="008446CE"/>
    <w:rsid w:val="00846AD9"/>
    <w:rsid w:val="00851458"/>
    <w:rsid w:val="008516EA"/>
    <w:rsid w:val="00852630"/>
    <w:rsid w:val="0086032B"/>
    <w:rsid w:val="00861078"/>
    <w:rsid w:val="008708B9"/>
    <w:rsid w:val="0087326D"/>
    <w:rsid w:val="00873C1C"/>
    <w:rsid w:val="00873F55"/>
    <w:rsid w:val="00874D51"/>
    <w:rsid w:val="008766C3"/>
    <w:rsid w:val="00885469"/>
    <w:rsid w:val="008863DB"/>
    <w:rsid w:val="008908B3"/>
    <w:rsid w:val="008921D4"/>
    <w:rsid w:val="008924AB"/>
    <w:rsid w:val="00892EAE"/>
    <w:rsid w:val="00893C66"/>
    <w:rsid w:val="00895188"/>
    <w:rsid w:val="00896C58"/>
    <w:rsid w:val="008A1C4E"/>
    <w:rsid w:val="008A1C99"/>
    <w:rsid w:val="008A2B76"/>
    <w:rsid w:val="008A4FA1"/>
    <w:rsid w:val="008A6285"/>
    <w:rsid w:val="008B2102"/>
    <w:rsid w:val="008B332C"/>
    <w:rsid w:val="008B367C"/>
    <w:rsid w:val="008B3970"/>
    <w:rsid w:val="008B4341"/>
    <w:rsid w:val="008B4540"/>
    <w:rsid w:val="008B4A2C"/>
    <w:rsid w:val="008B4C78"/>
    <w:rsid w:val="008B4F73"/>
    <w:rsid w:val="008B7660"/>
    <w:rsid w:val="008C1613"/>
    <w:rsid w:val="008C31D2"/>
    <w:rsid w:val="008C398B"/>
    <w:rsid w:val="008C4172"/>
    <w:rsid w:val="008D2D3D"/>
    <w:rsid w:val="008D55C5"/>
    <w:rsid w:val="008D5F7F"/>
    <w:rsid w:val="008E02C8"/>
    <w:rsid w:val="008E0E4D"/>
    <w:rsid w:val="008E1CAE"/>
    <w:rsid w:val="008E2591"/>
    <w:rsid w:val="008E446A"/>
    <w:rsid w:val="008E5C09"/>
    <w:rsid w:val="008E611B"/>
    <w:rsid w:val="008E79C6"/>
    <w:rsid w:val="008F37CA"/>
    <w:rsid w:val="008F4CD0"/>
    <w:rsid w:val="008F67CF"/>
    <w:rsid w:val="008F6FDB"/>
    <w:rsid w:val="0090148C"/>
    <w:rsid w:val="00904C87"/>
    <w:rsid w:val="0090797C"/>
    <w:rsid w:val="00911014"/>
    <w:rsid w:val="00911508"/>
    <w:rsid w:val="009118FA"/>
    <w:rsid w:val="00914A03"/>
    <w:rsid w:val="00915DEA"/>
    <w:rsid w:val="00916660"/>
    <w:rsid w:val="009201A3"/>
    <w:rsid w:val="0092386A"/>
    <w:rsid w:val="00923CC3"/>
    <w:rsid w:val="0092433F"/>
    <w:rsid w:val="00925AD1"/>
    <w:rsid w:val="00931830"/>
    <w:rsid w:val="009333B5"/>
    <w:rsid w:val="00934420"/>
    <w:rsid w:val="009414B9"/>
    <w:rsid w:val="009424DF"/>
    <w:rsid w:val="009450D8"/>
    <w:rsid w:val="009524AD"/>
    <w:rsid w:val="009549C4"/>
    <w:rsid w:val="0095519A"/>
    <w:rsid w:val="00957098"/>
    <w:rsid w:val="00961B3C"/>
    <w:rsid w:val="009660E3"/>
    <w:rsid w:val="00970502"/>
    <w:rsid w:val="009708D0"/>
    <w:rsid w:val="00970D17"/>
    <w:rsid w:val="00972D26"/>
    <w:rsid w:val="00973C4C"/>
    <w:rsid w:val="00974A3B"/>
    <w:rsid w:val="00976156"/>
    <w:rsid w:val="009814D6"/>
    <w:rsid w:val="0099102E"/>
    <w:rsid w:val="009930A0"/>
    <w:rsid w:val="009968CF"/>
    <w:rsid w:val="009A1A98"/>
    <w:rsid w:val="009A22DE"/>
    <w:rsid w:val="009A355B"/>
    <w:rsid w:val="009A5118"/>
    <w:rsid w:val="009A5F4B"/>
    <w:rsid w:val="009B2AEA"/>
    <w:rsid w:val="009B4716"/>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DC8"/>
    <w:rsid w:val="009E70F5"/>
    <w:rsid w:val="009E7810"/>
    <w:rsid w:val="009F0CE6"/>
    <w:rsid w:val="009F583E"/>
    <w:rsid w:val="009F7F10"/>
    <w:rsid w:val="00A00597"/>
    <w:rsid w:val="00A0093B"/>
    <w:rsid w:val="00A04097"/>
    <w:rsid w:val="00A12052"/>
    <w:rsid w:val="00A136B7"/>
    <w:rsid w:val="00A1387C"/>
    <w:rsid w:val="00A138B9"/>
    <w:rsid w:val="00A1597D"/>
    <w:rsid w:val="00A15D67"/>
    <w:rsid w:val="00A22790"/>
    <w:rsid w:val="00A25160"/>
    <w:rsid w:val="00A26AB0"/>
    <w:rsid w:val="00A26C29"/>
    <w:rsid w:val="00A31662"/>
    <w:rsid w:val="00A33A5B"/>
    <w:rsid w:val="00A34913"/>
    <w:rsid w:val="00A35F07"/>
    <w:rsid w:val="00A36D03"/>
    <w:rsid w:val="00A42E3A"/>
    <w:rsid w:val="00A43D0D"/>
    <w:rsid w:val="00A558AB"/>
    <w:rsid w:val="00A562F8"/>
    <w:rsid w:val="00A5722B"/>
    <w:rsid w:val="00A622F7"/>
    <w:rsid w:val="00A63AF5"/>
    <w:rsid w:val="00A645AF"/>
    <w:rsid w:val="00A645FB"/>
    <w:rsid w:val="00A657C7"/>
    <w:rsid w:val="00A6641B"/>
    <w:rsid w:val="00A70DC6"/>
    <w:rsid w:val="00A7739E"/>
    <w:rsid w:val="00A777D8"/>
    <w:rsid w:val="00A777DA"/>
    <w:rsid w:val="00A8310C"/>
    <w:rsid w:val="00A848D0"/>
    <w:rsid w:val="00A86270"/>
    <w:rsid w:val="00A87084"/>
    <w:rsid w:val="00A91F9C"/>
    <w:rsid w:val="00A92772"/>
    <w:rsid w:val="00A93E0D"/>
    <w:rsid w:val="00A946E4"/>
    <w:rsid w:val="00A971FE"/>
    <w:rsid w:val="00AA17A8"/>
    <w:rsid w:val="00AA256C"/>
    <w:rsid w:val="00AA31F0"/>
    <w:rsid w:val="00AB1128"/>
    <w:rsid w:val="00AB319F"/>
    <w:rsid w:val="00AC2317"/>
    <w:rsid w:val="00AC2A59"/>
    <w:rsid w:val="00AC2C97"/>
    <w:rsid w:val="00AC2CD4"/>
    <w:rsid w:val="00AC5A47"/>
    <w:rsid w:val="00AC7A7B"/>
    <w:rsid w:val="00AC7EBA"/>
    <w:rsid w:val="00AD0679"/>
    <w:rsid w:val="00AD3837"/>
    <w:rsid w:val="00AD3C5D"/>
    <w:rsid w:val="00AD65F4"/>
    <w:rsid w:val="00AD69AA"/>
    <w:rsid w:val="00AE1670"/>
    <w:rsid w:val="00AE1773"/>
    <w:rsid w:val="00AE3383"/>
    <w:rsid w:val="00AE384C"/>
    <w:rsid w:val="00AE67DF"/>
    <w:rsid w:val="00AE6BE0"/>
    <w:rsid w:val="00AF02CB"/>
    <w:rsid w:val="00AF5966"/>
    <w:rsid w:val="00AF6F9A"/>
    <w:rsid w:val="00B02A13"/>
    <w:rsid w:val="00B07979"/>
    <w:rsid w:val="00B10C6E"/>
    <w:rsid w:val="00B1402B"/>
    <w:rsid w:val="00B20053"/>
    <w:rsid w:val="00B200E7"/>
    <w:rsid w:val="00B22016"/>
    <w:rsid w:val="00B23292"/>
    <w:rsid w:val="00B26D02"/>
    <w:rsid w:val="00B277D5"/>
    <w:rsid w:val="00B343A3"/>
    <w:rsid w:val="00B36FDF"/>
    <w:rsid w:val="00B40463"/>
    <w:rsid w:val="00B419DE"/>
    <w:rsid w:val="00B41E6D"/>
    <w:rsid w:val="00B450D5"/>
    <w:rsid w:val="00B46C73"/>
    <w:rsid w:val="00B47486"/>
    <w:rsid w:val="00B51ADF"/>
    <w:rsid w:val="00B51F58"/>
    <w:rsid w:val="00B54E66"/>
    <w:rsid w:val="00B55463"/>
    <w:rsid w:val="00B56E67"/>
    <w:rsid w:val="00B57381"/>
    <w:rsid w:val="00B60998"/>
    <w:rsid w:val="00B643A4"/>
    <w:rsid w:val="00B6730C"/>
    <w:rsid w:val="00B71C35"/>
    <w:rsid w:val="00B72BEC"/>
    <w:rsid w:val="00B735F6"/>
    <w:rsid w:val="00B73915"/>
    <w:rsid w:val="00B73A82"/>
    <w:rsid w:val="00B76F4D"/>
    <w:rsid w:val="00B77412"/>
    <w:rsid w:val="00B77752"/>
    <w:rsid w:val="00B83BC0"/>
    <w:rsid w:val="00B87A6F"/>
    <w:rsid w:val="00B90035"/>
    <w:rsid w:val="00B91712"/>
    <w:rsid w:val="00B92509"/>
    <w:rsid w:val="00BA0FB3"/>
    <w:rsid w:val="00BA367C"/>
    <w:rsid w:val="00BA4C0A"/>
    <w:rsid w:val="00BB2A32"/>
    <w:rsid w:val="00BB6484"/>
    <w:rsid w:val="00BB6D7D"/>
    <w:rsid w:val="00BC24F8"/>
    <w:rsid w:val="00BC3920"/>
    <w:rsid w:val="00BC44E8"/>
    <w:rsid w:val="00BC47AB"/>
    <w:rsid w:val="00BD0D7C"/>
    <w:rsid w:val="00BD2AB1"/>
    <w:rsid w:val="00BD3A7F"/>
    <w:rsid w:val="00BD6EED"/>
    <w:rsid w:val="00BE09C1"/>
    <w:rsid w:val="00BE194F"/>
    <w:rsid w:val="00BE1FD4"/>
    <w:rsid w:val="00BE336E"/>
    <w:rsid w:val="00BE512F"/>
    <w:rsid w:val="00BE5410"/>
    <w:rsid w:val="00BE60AF"/>
    <w:rsid w:val="00BE677A"/>
    <w:rsid w:val="00BE6A2E"/>
    <w:rsid w:val="00BF00A7"/>
    <w:rsid w:val="00BF0C46"/>
    <w:rsid w:val="00BF136F"/>
    <w:rsid w:val="00BF33D9"/>
    <w:rsid w:val="00C00BE2"/>
    <w:rsid w:val="00C05EAE"/>
    <w:rsid w:val="00C075BD"/>
    <w:rsid w:val="00C105AD"/>
    <w:rsid w:val="00C11B10"/>
    <w:rsid w:val="00C12EA5"/>
    <w:rsid w:val="00C15E40"/>
    <w:rsid w:val="00C161BE"/>
    <w:rsid w:val="00C308C1"/>
    <w:rsid w:val="00C338CA"/>
    <w:rsid w:val="00C35CB3"/>
    <w:rsid w:val="00C41E6E"/>
    <w:rsid w:val="00C43B62"/>
    <w:rsid w:val="00C50A0A"/>
    <w:rsid w:val="00C51B61"/>
    <w:rsid w:val="00C544FB"/>
    <w:rsid w:val="00C572D7"/>
    <w:rsid w:val="00C60016"/>
    <w:rsid w:val="00C6099D"/>
    <w:rsid w:val="00C638D8"/>
    <w:rsid w:val="00C63D6B"/>
    <w:rsid w:val="00C64128"/>
    <w:rsid w:val="00C710B7"/>
    <w:rsid w:val="00C71798"/>
    <w:rsid w:val="00C73515"/>
    <w:rsid w:val="00C74442"/>
    <w:rsid w:val="00C754BC"/>
    <w:rsid w:val="00C76E52"/>
    <w:rsid w:val="00C83525"/>
    <w:rsid w:val="00C83ED9"/>
    <w:rsid w:val="00C943F5"/>
    <w:rsid w:val="00C95356"/>
    <w:rsid w:val="00CA1729"/>
    <w:rsid w:val="00CA1984"/>
    <w:rsid w:val="00CA1DAE"/>
    <w:rsid w:val="00CA234E"/>
    <w:rsid w:val="00CA7429"/>
    <w:rsid w:val="00CB3A23"/>
    <w:rsid w:val="00CB441D"/>
    <w:rsid w:val="00CB6216"/>
    <w:rsid w:val="00CB7395"/>
    <w:rsid w:val="00CC09A6"/>
    <w:rsid w:val="00CC150E"/>
    <w:rsid w:val="00CC3973"/>
    <w:rsid w:val="00CC4578"/>
    <w:rsid w:val="00CC5C60"/>
    <w:rsid w:val="00CD0284"/>
    <w:rsid w:val="00CD0A91"/>
    <w:rsid w:val="00CD160F"/>
    <w:rsid w:val="00CD1A9E"/>
    <w:rsid w:val="00CD3B4C"/>
    <w:rsid w:val="00CD4A65"/>
    <w:rsid w:val="00CD58CB"/>
    <w:rsid w:val="00CE0DA0"/>
    <w:rsid w:val="00CE477D"/>
    <w:rsid w:val="00CE4C08"/>
    <w:rsid w:val="00CF030B"/>
    <w:rsid w:val="00CF1B90"/>
    <w:rsid w:val="00CF1DFC"/>
    <w:rsid w:val="00CF2856"/>
    <w:rsid w:val="00CF4C8F"/>
    <w:rsid w:val="00CF5CE7"/>
    <w:rsid w:val="00CF5EF5"/>
    <w:rsid w:val="00CF7481"/>
    <w:rsid w:val="00CF7B16"/>
    <w:rsid w:val="00CF7EE3"/>
    <w:rsid w:val="00D0400B"/>
    <w:rsid w:val="00D0739E"/>
    <w:rsid w:val="00D13FC8"/>
    <w:rsid w:val="00D14E7C"/>
    <w:rsid w:val="00D15061"/>
    <w:rsid w:val="00D223DC"/>
    <w:rsid w:val="00D26163"/>
    <w:rsid w:val="00D3102D"/>
    <w:rsid w:val="00D3442D"/>
    <w:rsid w:val="00D34F1B"/>
    <w:rsid w:val="00D35ED3"/>
    <w:rsid w:val="00D41D2D"/>
    <w:rsid w:val="00D463A3"/>
    <w:rsid w:val="00D46D47"/>
    <w:rsid w:val="00D47C8D"/>
    <w:rsid w:val="00D51833"/>
    <w:rsid w:val="00D55894"/>
    <w:rsid w:val="00D57BE5"/>
    <w:rsid w:val="00D63280"/>
    <w:rsid w:val="00D67ABE"/>
    <w:rsid w:val="00D73373"/>
    <w:rsid w:val="00D74CA3"/>
    <w:rsid w:val="00D76666"/>
    <w:rsid w:val="00D828E1"/>
    <w:rsid w:val="00D8441F"/>
    <w:rsid w:val="00D84A46"/>
    <w:rsid w:val="00D850B9"/>
    <w:rsid w:val="00D8753F"/>
    <w:rsid w:val="00D90807"/>
    <w:rsid w:val="00D9196F"/>
    <w:rsid w:val="00D9498D"/>
    <w:rsid w:val="00D94E39"/>
    <w:rsid w:val="00D9789C"/>
    <w:rsid w:val="00D97A89"/>
    <w:rsid w:val="00DB10D2"/>
    <w:rsid w:val="00DB1DD4"/>
    <w:rsid w:val="00DB61B3"/>
    <w:rsid w:val="00DC49A6"/>
    <w:rsid w:val="00DD0915"/>
    <w:rsid w:val="00DD1DFF"/>
    <w:rsid w:val="00DD33CF"/>
    <w:rsid w:val="00DD5E5C"/>
    <w:rsid w:val="00DE3896"/>
    <w:rsid w:val="00DE4435"/>
    <w:rsid w:val="00DF0231"/>
    <w:rsid w:val="00DF6E96"/>
    <w:rsid w:val="00E035EA"/>
    <w:rsid w:val="00E04C43"/>
    <w:rsid w:val="00E11FA9"/>
    <w:rsid w:val="00E13E91"/>
    <w:rsid w:val="00E15883"/>
    <w:rsid w:val="00E16040"/>
    <w:rsid w:val="00E16D37"/>
    <w:rsid w:val="00E17E17"/>
    <w:rsid w:val="00E17F78"/>
    <w:rsid w:val="00E20EBE"/>
    <w:rsid w:val="00E21B03"/>
    <w:rsid w:val="00E222F0"/>
    <w:rsid w:val="00E22D0F"/>
    <w:rsid w:val="00E2611D"/>
    <w:rsid w:val="00E26722"/>
    <w:rsid w:val="00E31284"/>
    <w:rsid w:val="00E32D68"/>
    <w:rsid w:val="00E34071"/>
    <w:rsid w:val="00E3534D"/>
    <w:rsid w:val="00E406F2"/>
    <w:rsid w:val="00E41266"/>
    <w:rsid w:val="00E415BA"/>
    <w:rsid w:val="00E42C77"/>
    <w:rsid w:val="00E45AB9"/>
    <w:rsid w:val="00E470EC"/>
    <w:rsid w:val="00E47CCC"/>
    <w:rsid w:val="00E54EE2"/>
    <w:rsid w:val="00E5666B"/>
    <w:rsid w:val="00E56EE6"/>
    <w:rsid w:val="00E5715D"/>
    <w:rsid w:val="00E577DD"/>
    <w:rsid w:val="00E60952"/>
    <w:rsid w:val="00E62A15"/>
    <w:rsid w:val="00E62FDB"/>
    <w:rsid w:val="00E6587C"/>
    <w:rsid w:val="00E665DC"/>
    <w:rsid w:val="00E706B8"/>
    <w:rsid w:val="00E72064"/>
    <w:rsid w:val="00E76A71"/>
    <w:rsid w:val="00E82ED7"/>
    <w:rsid w:val="00E83483"/>
    <w:rsid w:val="00E85BF2"/>
    <w:rsid w:val="00E875BB"/>
    <w:rsid w:val="00E87674"/>
    <w:rsid w:val="00E91110"/>
    <w:rsid w:val="00E914BC"/>
    <w:rsid w:val="00E9184C"/>
    <w:rsid w:val="00E9326A"/>
    <w:rsid w:val="00E93B53"/>
    <w:rsid w:val="00E94DD3"/>
    <w:rsid w:val="00EA180D"/>
    <w:rsid w:val="00EA2254"/>
    <w:rsid w:val="00EA49BA"/>
    <w:rsid w:val="00EA4E79"/>
    <w:rsid w:val="00EA5149"/>
    <w:rsid w:val="00EA633C"/>
    <w:rsid w:val="00EA6EC3"/>
    <w:rsid w:val="00EB02DF"/>
    <w:rsid w:val="00EB2795"/>
    <w:rsid w:val="00EB7895"/>
    <w:rsid w:val="00EC246E"/>
    <w:rsid w:val="00EC2B97"/>
    <w:rsid w:val="00ED7D71"/>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54B2"/>
    <w:rsid w:val="00F1617A"/>
    <w:rsid w:val="00F2033F"/>
    <w:rsid w:val="00F20D63"/>
    <w:rsid w:val="00F21F57"/>
    <w:rsid w:val="00F22DF5"/>
    <w:rsid w:val="00F2531A"/>
    <w:rsid w:val="00F303F4"/>
    <w:rsid w:val="00F31FA7"/>
    <w:rsid w:val="00F32EDD"/>
    <w:rsid w:val="00F33C7A"/>
    <w:rsid w:val="00F34526"/>
    <w:rsid w:val="00F35BFA"/>
    <w:rsid w:val="00F413E7"/>
    <w:rsid w:val="00F42BFC"/>
    <w:rsid w:val="00F45711"/>
    <w:rsid w:val="00F4766A"/>
    <w:rsid w:val="00F50825"/>
    <w:rsid w:val="00F52FBD"/>
    <w:rsid w:val="00F52FE8"/>
    <w:rsid w:val="00F543C6"/>
    <w:rsid w:val="00F56F3E"/>
    <w:rsid w:val="00F5790A"/>
    <w:rsid w:val="00F609CD"/>
    <w:rsid w:val="00F610B6"/>
    <w:rsid w:val="00F61DAD"/>
    <w:rsid w:val="00F63CE3"/>
    <w:rsid w:val="00F64948"/>
    <w:rsid w:val="00F66108"/>
    <w:rsid w:val="00F72D98"/>
    <w:rsid w:val="00F7352F"/>
    <w:rsid w:val="00F76B81"/>
    <w:rsid w:val="00F778F3"/>
    <w:rsid w:val="00F83F8A"/>
    <w:rsid w:val="00F863C0"/>
    <w:rsid w:val="00F87DA1"/>
    <w:rsid w:val="00F907B9"/>
    <w:rsid w:val="00F941E7"/>
    <w:rsid w:val="00F9700D"/>
    <w:rsid w:val="00FA4943"/>
    <w:rsid w:val="00FA4CFA"/>
    <w:rsid w:val="00FB4DC9"/>
    <w:rsid w:val="00FB6BD9"/>
    <w:rsid w:val="00FC0544"/>
    <w:rsid w:val="00FC0F9D"/>
    <w:rsid w:val="00FC3492"/>
    <w:rsid w:val="00FD1CDD"/>
    <w:rsid w:val="00FD518E"/>
    <w:rsid w:val="00FE1A35"/>
    <w:rsid w:val="00FE5D0E"/>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121C3"/>
    <w:pPr>
      <w:keepNext/>
      <w:keepLines/>
      <w:spacing w:before="120" w:after="120"/>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121C3"/>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aliases w:val="SGS Table Basic 1,Table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Normal"/>
    <w:link w:val="B2Char"/>
    <w:qFormat/>
    <w:rsid w:val="00371B69"/>
    <w:pPr>
      <w:ind w:left="851" w:hanging="284"/>
    </w:pPr>
    <w:rPr>
      <w:rFonts w:eastAsia="Times New Roman"/>
    </w:rPr>
  </w:style>
  <w:style w:type="paragraph" w:customStyle="1" w:styleId="B3">
    <w:name w:val="B3"/>
    <w:basedOn w:val="Normal"/>
    <w:link w:val="B3Char"/>
    <w:qFormat/>
    <w:rsid w:val="00371B69"/>
    <w:pPr>
      <w:ind w:left="1135" w:hanging="284"/>
    </w:pPr>
    <w:rPr>
      <w:rFonts w:eastAsia="Times New Roman"/>
    </w:rPr>
  </w:style>
  <w:style w:type="character" w:customStyle="1" w:styleId="B2Char">
    <w:name w:val="B2 Char"/>
    <w:link w:val="B2"/>
    <w:qFormat/>
    <w:locked/>
    <w:rsid w:val="00371B69"/>
    <w:rPr>
      <w:rFonts w:ascii="Times New Roman" w:eastAsia="Times New Roman" w:hAnsi="Times New Roman" w:cs="Times New Roman"/>
      <w:kern w:val="0"/>
      <w:sz w:val="20"/>
      <w:szCs w:val="20"/>
      <w:lang w:val="en-GB" w:eastAsia="en-US"/>
    </w:rPr>
  </w:style>
  <w:style w:type="character" w:customStyle="1" w:styleId="B3Char">
    <w:name w:val="B3 Char"/>
    <w:link w:val="B3"/>
    <w:qFormat/>
    <w:rsid w:val="00371B69"/>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5603">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1701588">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2403015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01275837">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00445602">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47840358">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4535907">
      <w:bodyDiv w:val="1"/>
      <w:marLeft w:val="0"/>
      <w:marRight w:val="0"/>
      <w:marTop w:val="0"/>
      <w:marBottom w:val="0"/>
      <w:divBdr>
        <w:top w:val="none" w:sz="0" w:space="0" w:color="auto"/>
        <w:left w:val="none" w:sz="0" w:space="0" w:color="auto"/>
        <w:bottom w:val="none" w:sz="0" w:space="0" w:color="auto"/>
        <w:right w:val="none" w:sz="0" w:space="0" w:color="auto"/>
      </w:divBdr>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56572394">
      <w:bodyDiv w:val="1"/>
      <w:marLeft w:val="0"/>
      <w:marRight w:val="0"/>
      <w:marTop w:val="0"/>
      <w:marBottom w:val="0"/>
      <w:divBdr>
        <w:top w:val="none" w:sz="0" w:space="0" w:color="auto"/>
        <w:left w:val="none" w:sz="0" w:space="0" w:color="auto"/>
        <w:bottom w:val="none" w:sz="0" w:space="0" w:color="auto"/>
        <w:right w:val="none" w:sz="0" w:space="0" w:color="auto"/>
      </w:divBdr>
    </w:div>
    <w:div w:id="656880824">
      <w:bodyDiv w:val="1"/>
      <w:marLeft w:val="0"/>
      <w:marRight w:val="0"/>
      <w:marTop w:val="0"/>
      <w:marBottom w:val="0"/>
      <w:divBdr>
        <w:top w:val="none" w:sz="0" w:space="0" w:color="auto"/>
        <w:left w:val="none" w:sz="0" w:space="0" w:color="auto"/>
        <w:bottom w:val="none" w:sz="0" w:space="0" w:color="auto"/>
        <w:right w:val="none" w:sz="0" w:space="0" w:color="auto"/>
      </w:divBdr>
    </w:div>
    <w:div w:id="666053143">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142934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0376806">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24159498">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19176040">
      <w:bodyDiv w:val="1"/>
      <w:marLeft w:val="0"/>
      <w:marRight w:val="0"/>
      <w:marTop w:val="0"/>
      <w:marBottom w:val="0"/>
      <w:divBdr>
        <w:top w:val="none" w:sz="0" w:space="0" w:color="auto"/>
        <w:left w:val="none" w:sz="0" w:space="0" w:color="auto"/>
        <w:bottom w:val="none" w:sz="0" w:space="0" w:color="auto"/>
        <w:right w:val="none" w:sz="0" w:space="0" w:color="auto"/>
      </w:divBdr>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83478-ED98-47B3-9FB2-359C78159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18633</TotalTime>
  <Pages>4</Pages>
  <Words>1406</Words>
  <Characters>8019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413</cp:revision>
  <dcterms:created xsi:type="dcterms:W3CDTF">2019-09-18T02:52:00Z</dcterms:created>
  <dcterms:modified xsi:type="dcterms:W3CDTF">2024-04-08T11:18:00Z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(3)lMtUbWoK2hkj1O8GznUBP+jvB9L4r24Aryr9/Q78SktFLgJJ3G6kRsKNA4XmFwzagYsY1AlO
nqfXHeGaknUnx8kwnDRrOrbr5BNNKmp4/s8u5CFYbcckN8YTMEwyuyPkSuc7XITXz53KOZH1
Nthpho+9F4rCsF33ejIk48C6eGmjjhsC0DGiVj4S5dVV4XdEauNQJA2fz2grx5pk+asEz2Qq
KkGHLxBzghYdJoSPKn</vt:lpwstr>
  </property>
  <property fmtid="{D5CDD505-2E9C-101B-9397-08002B2CF9AE}" pid="3" name="_2015_ms_pID_7253431">
    <vt:lpwstr>C1xhlhBgOlrz/JJZ9/+rrhG5H6bYvv5foTrgFMTYiFJj9neb3niyvr
hXH5KnUVNaWqtRqdH6CV9r7FB1JMnpZetUnWUmTCp5QGQse3QVfew7PuMliXHV4IUa5dUAdu
IYAuf4XLo02Bv0sF9qxiQzc6HkZU6/wTp67u78nGjTXVrNULtyKwIRcXzLJ7zszwR7PbkDQV
eeludMFog58PL5SNOfXU/XphN+nss8c53ee6</vt:lpwstr>
  </property>
  <property fmtid="{D5CDD505-2E9C-101B-9397-08002B2CF9AE}" pid="4" name="_2015_ms_pID_7253432">
    <vt:lpwstr>42EKtNeeZmMBwGvFjIF1aao=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1711952017</vt:lpwstr>
  </property>
</Properties>
</file>